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27" w:rsidRPr="00201C0A" w:rsidRDefault="00612534" w:rsidP="00963727">
      <w:pPr>
        <w:spacing w:line="320" w:lineRule="exact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930">
        <w:rPr>
          <w:rFonts w:ascii="Times New Roman" w:hAnsi="Times New Roman" w:cs="Times New Roman"/>
          <w:b/>
          <w:sz w:val="28"/>
          <w:szCs w:val="28"/>
        </w:rPr>
        <w:t>4 ТЕХНИКО-ЭКОНОМИЧЕСКАЯ ОЦЕНКА ДЕЯТЕЛЬНОСТИ ЭКСПЕДИТОРА  ПО ОРГАНИЗАЦИИ ПЕРЕВОЗОК  С КОНСОЛИДАЦИЕЙ (ДЕКОНСОЛИДАЦИЕЙ) ОТПРАВОК КРУПНОТОННАЖНЫХ КОНТЕЙНЕРОВ</w:t>
      </w:r>
    </w:p>
    <w:p w:rsidR="00612534" w:rsidRPr="003F0930" w:rsidRDefault="00612534" w:rsidP="00963727">
      <w:pPr>
        <w:tabs>
          <w:tab w:val="left" w:pos="426"/>
        </w:tabs>
        <w:spacing w:line="320" w:lineRule="exact"/>
        <w:ind w:left="56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930">
        <w:rPr>
          <w:rFonts w:ascii="Times New Roman" w:hAnsi="Times New Roman" w:cs="Times New Roman"/>
          <w:b/>
          <w:sz w:val="28"/>
          <w:szCs w:val="28"/>
        </w:rPr>
        <w:t>4.1Особенности экспедирования грузов, перевозимых в контейнерах</w:t>
      </w:r>
    </w:p>
    <w:p w:rsidR="00612534" w:rsidRPr="00963727" w:rsidRDefault="00612534" w:rsidP="00963727">
      <w:pPr>
        <w:tabs>
          <w:tab w:val="left" w:pos="0"/>
        </w:tabs>
        <w:spacing w:line="32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В международной статистической терминологии контейнер квалифицируется, как унифицированное в конструктивном</w:t>
      </w:r>
      <w:r w:rsidR="005934F2" w:rsidRPr="00963727">
        <w:rPr>
          <w:rFonts w:ascii="Times New Roman" w:hAnsi="Times New Roman" w:cs="Times New Roman"/>
          <w:sz w:val="26"/>
          <w:szCs w:val="26"/>
        </w:rPr>
        <w:t xml:space="preserve"> отношении транспортное оборудование. Поэтому на контейнеры не распространяются таможенные требования, касающиеся транспортных средств, что позволяет широко использовать контейнеры в транспортных перевозках.</w:t>
      </w:r>
    </w:p>
    <w:p w:rsidR="00612B59" w:rsidRPr="00963727" w:rsidRDefault="00612B59" w:rsidP="00963727">
      <w:pPr>
        <w:tabs>
          <w:tab w:val="left" w:pos="0"/>
        </w:tabs>
        <w:spacing w:line="32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Регулирование правовых и организационных вопросов перевозок грузов в контейнерах в международном сообщении осуществляется «Таможенной конвенцией, касающейся  контейнеров» (1972 г). Центральным моментом этой конвенции являются условия допуска к международному обращению только таких контейнеров, которые обеспечивают перевозку в них грузов под таможенными пломбами и печатями.</w:t>
      </w:r>
    </w:p>
    <w:p w:rsidR="00612B59" w:rsidRPr="00963727" w:rsidRDefault="00612B59" w:rsidP="00963727">
      <w:pPr>
        <w:tabs>
          <w:tab w:val="left" w:pos="0"/>
        </w:tabs>
        <w:spacing w:line="32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К конструкции контейнеров применяются следующие требования:</w:t>
      </w:r>
    </w:p>
    <w:p w:rsidR="00612B59" w:rsidRPr="00963727" w:rsidRDefault="006650A6" w:rsidP="00963727">
      <w:pPr>
        <w:pStyle w:val="a3"/>
        <w:numPr>
          <w:ilvl w:val="0"/>
          <w:numId w:val="1"/>
        </w:numPr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невозможность извлечения грузов из опечатанной части контейнера или разгрузки без оставления видимых следов взлома или повреждения таможенных печатей и пломб;</w:t>
      </w:r>
    </w:p>
    <w:p w:rsidR="006650A6" w:rsidRPr="00963727" w:rsidRDefault="006650A6" w:rsidP="00963727">
      <w:pPr>
        <w:pStyle w:val="a3"/>
        <w:numPr>
          <w:ilvl w:val="0"/>
          <w:numId w:val="1"/>
        </w:numPr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простота и надежность наложения таможенных печатей и пломб;</w:t>
      </w:r>
    </w:p>
    <w:p w:rsidR="006650A6" w:rsidRPr="00963727" w:rsidRDefault="006650A6" w:rsidP="00963727">
      <w:pPr>
        <w:pStyle w:val="a3"/>
        <w:numPr>
          <w:ilvl w:val="0"/>
          <w:numId w:val="1"/>
        </w:numPr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отсутствие потайных мест для сокрытия груза;</w:t>
      </w:r>
    </w:p>
    <w:p w:rsidR="006650A6" w:rsidRPr="00963727" w:rsidRDefault="006650A6" w:rsidP="00963727">
      <w:pPr>
        <w:pStyle w:val="a3"/>
        <w:numPr>
          <w:ilvl w:val="0"/>
          <w:numId w:val="1"/>
        </w:numPr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легкий доступ для таможенного досмотра всех мест контейнера , в котором можно размещать груз.</w:t>
      </w:r>
    </w:p>
    <w:p w:rsidR="006650A6" w:rsidRPr="00963727" w:rsidRDefault="006650A6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 xml:space="preserve"> </w:t>
      </w:r>
      <w:r w:rsidR="002121FF" w:rsidRPr="00963727">
        <w:rPr>
          <w:rFonts w:ascii="Times New Roman" w:hAnsi="Times New Roman" w:cs="Times New Roman"/>
          <w:sz w:val="26"/>
          <w:szCs w:val="26"/>
        </w:rPr>
        <w:t>Введение в обращение крупнотоннажных контейнеров расширило круг экспедиторских полномочий и придало ранее существующим услугам ряд новых признаков.</w:t>
      </w:r>
    </w:p>
    <w:p w:rsidR="00F73C77" w:rsidRPr="00963727" w:rsidRDefault="002121FF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Перевозка грузов в контейнерах требует от владельца контейнера выполнения дополнительных операций, связанных с тем, что контейнеры ввозятся в страну назначения в груженом или порожнем состоянии в соответствии с таможенным режимом временного ввоза. Этот режим предполагает последующий вывоз контейнеров с освобождением от уплаты</w:t>
      </w:r>
      <w:r w:rsidR="00F73C77" w:rsidRPr="00963727">
        <w:rPr>
          <w:rFonts w:ascii="Times New Roman" w:hAnsi="Times New Roman" w:cs="Times New Roman"/>
          <w:sz w:val="26"/>
          <w:szCs w:val="26"/>
        </w:rPr>
        <w:t xml:space="preserve"> </w:t>
      </w:r>
      <w:r w:rsidRPr="00963727">
        <w:rPr>
          <w:rFonts w:ascii="Times New Roman" w:hAnsi="Times New Roman" w:cs="Times New Roman"/>
          <w:sz w:val="26"/>
          <w:szCs w:val="26"/>
        </w:rPr>
        <w:t>таможенных сборов и пошлин за контейнер. Контейнеры</w:t>
      </w:r>
      <w:r w:rsidR="00F73C77" w:rsidRPr="00963727">
        <w:rPr>
          <w:rFonts w:ascii="Times New Roman" w:hAnsi="Times New Roman" w:cs="Times New Roman"/>
          <w:sz w:val="26"/>
          <w:szCs w:val="26"/>
        </w:rPr>
        <w:t>,</w:t>
      </w:r>
      <w:r w:rsidRPr="00963727">
        <w:rPr>
          <w:rFonts w:ascii="Times New Roman" w:hAnsi="Times New Roman" w:cs="Times New Roman"/>
          <w:sz w:val="26"/>
          <w:szCs w:val="26"/>
        </w:rPr>
        <w:t xml:space="preserve"> ввезенные в соответствии с режимом временного ввоза</w:t>
      </w:r>
      <w:r w:rsidR="00F73C77" w:rsidRPr="00963727">
        <w:rPr>
          <w:rFonts w:ascii="Times New Roman" w:hAnsi="Times New Roman" w:cs="Times New Roman"/>
          <w:sz w:val="26"/>
          <w:szCs w:val="26"/>
        </w:rPr>
        <w:t>,</w:t>
      </w:r>
      <w:r w:rsidRPr="00963727">
        <w:rPr>
          <w:rFonts w:ascii="Times New Roman" w:hAnsi="Times New Roman" w:cs="Times New Roman"/>
          <w:sz w:val="26"/>
          <w:szCs w:val="26"/>
        </w:rPr>
        <w:t xml:space="preserve"> подлежат вывозу в течение трех месяцев со дня их ввоза в страну назначения.</w:t>
      </w:r>
      <w:r w:rsidR="003F0930">
        <w:rPr>
          <w:rFonts w:ascii="Times New Roman" w:hAnsi="Times New Roman" w:cs="Times New Roman"/>
          <w:sz w:val="26"/>
          <w:szCs w:val="26"/>
        </w:rPr>
        <w:t xml:space="preserve"> </w:t>
      </w:r>
      <w:r w:rsidR="00F73C77" w:rsidRPr="0096372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73C77" w:rsidRPr="00963727" w:rsidRDefault="00F73C77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Таможенная конвенция предусматривает, что перевозка грузов в контейнере по территории другой страны должна осуществляться по разумному прямому маршруту и доставляться возможно ближе к тому месту, где он должен загружаться экспортным грузом или вывозиться в порожнем состоянии.</w:t>
      </w:r>
    </w:p>
    <w:p w:rsidR="00F73C77" w:rsidRPr="00963727" w:rsidRDefault="00F73C77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lastRenderedPageBreak/>
        <w:t>Таможенным органом страны ввоза по требованию предоставляется подробная информация о движении каждого контейнера, находящегося в стране в режиме временного ввоза, включая дату и место его ввоза и вывоза из страны.</w:t>
      </w:r>
    </w:p>
    <w:p w:rsidR="00F73C77" w:rsidRPr="00963727" w:rsidRDefault="00D600C5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В случаях, когда не выполнены условия временного ввоза, уплачиваются ввозные пошлины и сборы.</w:t>
      </w:r>
    </w:p>
    <w:p w:rsidR="005B1D61" w:rsidRPr="00963727" w:rsidRDefault="00D600C5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Перечисленные выше требования накладываются на собственника контейнера обязанность по возврату контейнера в груженом</w:t>
      </w:r>
      <w:r w:rsidR="005B1D61" w:rsidRPr="00963727">
        <w:rPr>
          <w:rFonts w:ascii="Times New Roman" w:hAnsi="Times New Roman" w:cs="Times New Roman"/>
          <w:sz w:val="26"/>
          <w:szCs w:val="26"/>
        </w:rPr>
        <w:t xml:space="preserve"> или порожнем состоянии.</w:t>
      </w:r>
    </w:p>
    <w:p w:rsidR="005B1D61" w:rsidRPr="00963727" w:rsidRDefault="005B1D61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727">
        <w:rPr>
          <w:rFonts w:ascii="Times New Roman" w:hAnsi="Times New Roman" w:cs="Times New Roman"/>
          <w:sz w:val="26"/>
          <w:szCs w:val="26"/>
        </w:rPr>
        <w:t>Владелец или предприятие по эксплуатации контейнеров должны быть представлены в стране, в которую контейнеры ввозятся в соответствии с процедурой временного ввоза.</w:t>
      </w:r>
    </w:p>
    <w:p w:rsidR="005B1D61" w:rsidRPr="00201C0A" w:rsidRDefault="005B1D61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F0930" w:rsidRPr="00201C0A" w:rsidRDefault="003F0930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1D61" w:rsidRPr="007A36C6" w:rsidRDefault="005B1D61" w:rsidP="00963727">
      <w:pPr>
        <w:pStyle w:val="a3"/>
        <w:tabs>
          <w:tab w:val="left" w:pos="0"/>
        </w:tabs>
        <w:spacing w:line="320" w:lineRule="exact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6C6">
        <w:rPr>
          <w:rFonts w:ascii="Times New Roman" w:hAnsi="Times New Roman" w:cs="Times New Roman"/>
          <w:b/>
          <w:sz w:val="28"/>
          <w:szCs w:val="28"/>
        </w:rPr>
        <w:t>4.2 Классификация контейнеров</w:t>
      </w:r>
    </w:p>
    <w:p w:rsidR="00A530A1" w:rsidRPr="00963727" w:rsidRDefault="00A530A1" w:rsidP="00963727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Контейнеры классифицируются по четырем основным признакам: назначению, конструкции, величине массы брутто и нетто, сфере обращения.</w:t>
      </w:r>
    </w:p>
    <w:p w:rsidR="00A530A1" w:rsidRPr="00963727" w:rsidRDefault="00A530A1" w:rsidP="00963727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Pr="009637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назначению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контейнеры подразделяются на универсальные, предназначенные для перевозки тарно-штучных грузов, и специализированные, предназначенные для перевозки сыпучих материалов, жидких, рефрижераторных, газообразных и других грузов.</w:t>
      </w:r>
    </w:p>
    <w:p w:rsidR="00A530A1" w:rsidRPr="00963727" w:rsidRDefault="00A530A1" w:rsidP="00963727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Pr="009637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конструкции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контейнеры делятся на крытые и открытые, водонепроницаемые и негерметизированные, металлические и из полимерных материалов с металлическим каркасом и т.д. </w:t>
      </w:r>
    </w:p>
    <w:p w:rsidR="00A530A1" w:rsidRPr="00963727" w:rsidRDefault="00A530A1" w:rsidP="00963727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Pr="009637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величине массы брутто и нетто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контейнеры подразделяются в соответствии с рекомендованными ISO (Международной организацией по стандартизации) фиксированными величинами. Наиболее распространенными являются контейнеры массой 30 и 20 т, с неизменной шириной 8 футов (2,438 м). Высота контейнеров различна: 8 футов (2,438 м), 8,5 футов (2,59 м). В настоящее время эксплуатируются контейнеры высотой 9 футов (2,74 м) и 9,5 футов (2,896 м). Для перевозки тяжелых грузов, не подверженных порче при любых погодных условиях, применяются контейнеры без крыши высотой, равной 0,5 стандартной, а также контейнеры-платформы - флеты (flats) - для укладывания на них габаритных грузов. Длина контейнеров: 40, 30, 20 и 10 футов.</w:t>
      </w:r>
    </w:p>
    <w:p w:rsidR="00A530A1" w:rsidRPr="00963727" w:rsidRDefault="00A530A1" w:rsidP="00963727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Pr="009637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сфере обращения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контейнеры делятся на международные, магистральные, допущенные к перевозке на одном или нескольких видах транспорта внутри одного государства, внутризаводские.</w:t>
      </w:r>
    </w:p>
    <w:p w:rsidR="00A530A1" w:rsidRPr="00963727" w:rsidRDefault="00A530A1" w:rsidP="00963727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Классификация контейнеров по назначению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назначению контейнеры подразделяются на универсальные и специализированные.  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3F0930"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  <w:t>Универсальные контейнеры</w:t>
      </w:r>
      <w:r w:rsidRPr="003F093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- это общее определение, применимое для всех типов контейнеров, предназначенных для перевозки широкой номенклатуры генеральных грузов.  Универсальные контейнеры, перевозимые на подвижном составе всех основных видов транспорта, в зависимости от массы брутто подразделяются на три категории </w:t>
      </w:r>
    </w:p>
    <w:p w:rsidR="00A530A1" w:rsidRPr="00963727" w:rsidRDefault="00A530A1" w:rsidP="003F0930">
      <w:pPr>
        <w:pStyle w:val="a3"/>
        <w:numPr>
          <w:ilvl w:val="0"/>
          <w:numId w:val="4"/>
        </w:numPr>
        <w:tabs>
          <w:tab w:val="left" w:pos="709"/>
        </w:tabs>
        <w:spacing w:after="0" w:line="320" w:lineRule="exact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крупнотоннажные массой брутто от 10 т и выше;  </w:t>
      </w:r>
    </w:p>
    <w:p w:rsidR="00A530A1" w:rsidRPr="00963727" w:rsidRDefault="00A530A1" w:rsidP="003F0930">
      <w:pPr>
        <w:pStyle w:val="a3"/>
        <w:numPr>
          <w:ilvl w:val="0"/>
          <w:numId w:val="4"/>
        </w:numPr>
        <w:tabs>
          <w:tab w:val="left" w:pos="709"/>
        </w:tabs>
        <w:spacing w:after="0" w:line="320" w:lineRule="exact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среднетоннажные массой брутто от 3 до 10 т; </w:t>
      </w:r>
    </w:p>
    <w:p w:rsidR="00A530A1" w:rsidRPr="00963727" w:rsidRDefault="00A530A1" w:rsidP="003F0930">
      <w:pPr>
        <w:pStyle w:val="a3"/>
        <w:numPr>
          <w:ilvl w:val="0"/>
          <w:numId w:val="5"/>
        </w:numPr>
        <w:tabs>
          <w:tab w:val="left" w:pos="0"/>
        </w:tabs>
        <w:spacing w:after="0" w:line="320" w:lineRule="exact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малотоннажные массой брутто менее 3 т.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0930">
        <w:rPr>
          <w:rFonts w:ascii="Times New Roman" w:eastAsia="Times New Roman" w:hAnsi="Times New Roman" w:cs="Times New Roman"/>
          <w:iCs/>
          <w:sz w:val="26"/>
          <w:szCs w:val="26"/>
          <w:u w:val="single"/>
          <w:lang w:eastAsia="ru-RU"/>
        </w:rPr>
        <w:t xml:space="preserve">Специализированные </w:t>
      </w:r>
      <w:r w:rsidRPr="003F093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контейнеры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предназначены для перевозки скоропортящихся, жидких, сыпучих, газообразных и других видов грузов. К таким контейнерам относятся: </w:t>
      </w:r>
    </w:p>
    <w:p w:rsidR="00A530A1" w:rsidRPr="00963727" w:rsidRDefault="003F0930" w:rsidP="009C64F9">
      <w:pPr>
        <w:pStyle w:val="a3"/>
        <w:numPr>
          <w:ilvl w:val="0"/>
          <w:numId w:val="3"/>
        </w:numPr>
        <w:tabs>
          <w:tab w:val="left" w:pos="567"/>
        </w:tabs>
        <w:spacing w:after="0" w:line="320" w:lineRule="exact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   </w:t>
      </w:r>
      <w:r w:rsidR="00A530A1"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изотермические контейнеры; </w:t>
      </w:r>
    </w:p>
    <w:p w:rsidR="00A530A1" w:rsidRPr="00963727" w:rsidRDefault="003F0930" w:rsidP="009C64F9">
      <w:pPr>
        <w:pStyle w:val="a3"/>
        <w:numPr>
          <w:ilvl w:val="0"/>
          <w:numId w:val="3"/>
        </w:numPr>
        <w:tabs>
          <w:tab w:val="left" w:pos="567"/>
        </w:tabs>
        <w:spacing w:after="0" w:line="320" w:lineRule="exact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   </w:t>
      </w:r>
      <w:r w:rsidR="00A530A1"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контейнеры-цистерны; </w:t>
      </w:r>
    </w:p>
    <w:p w:rsidR="00A530A1" w:rsidRPr="00963727" w:rsidRDefault="003F0930" w:rsidP="009C64F9">
      <w:pPr>
        <w:pStyle w:val="a3"/>
        <w:numPr>
          <w:ilvl w:val="0"/>
          <w:numId w:val="3"/>
        </w:numPr>
        <w:tabs>
          <w:tab w:val="left" w:pos="567"/>
        </w:tabs>
        <w:spacing w:after="0" w:line="320" w:lineRule="exact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   </w:t>
      </w:r>
      <w:r w:rsidR="00A530A1"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контейнеры для навалочных грузов;</w:t>
      </w:r>
    </w:p>
    <w:p w:rsidR="00A530A1" w:rsidRPr="00963727" w:rsidRDefault="003F0930" w:rsidP="009C64F9">
      <w:pPr>
        <w:pStyle w:val="a3"/>
        <w:numPr>
          <w:ilvl w:val="0"/>
          <w:numId w:val="3"/>
        </w:numPr>
        <w:tabs>
          <w:tab w:val="left" w:pos="567"/>
        </w:tabs>
        <w:spacing w:after="0" w:line="320" w:lineRule="exact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09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A530A1"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контейнеры для других видов грузов. </w:t>
      </w:r>
    </w:p>
    <w:p w:rsidR="00A530A1" w:rsidRPr="009C64F9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 Специализированные контейнеры (СК) предназначены для перевозки различными видами транспорта грузов ограниченной номенклатуры, однородных по своим физико-химическим свойствам и условиям перевозки, или отдельных видов тарно-штучных, сыпучих и жидких грузов, требующих особых условий перевозки. В таких контейнерах перевозятся различные грузы, в том числе металлы, удобрения, продовольственные, химические, с</w:t>
      </w:r>
      <w:r w:rsidR="009C64F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троительные и другие грузы.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назначению специализированные контейнеры подразделяются на индивидуальные (предназначенные для определенного вида груза) и групповые (предназначенные для перевозки группы грузов, однородных по своим свойствам, условиям перевозки, перегрузки и хранения).   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конструкции специализированные контейнеры можно разделить на три типа: жесткие, мягкие и комбинированные. Специализированные контейнеры жесткой конструкции изготавливаются композитными или цельнометаллическими из стали и, в некоторых случаях, из сплавов алюминия.    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зависимости от массы брутто специализированные контейнеры можно разделить на три группы: мало-, средне- и крупнотоннажные.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Большую группу специализированных контейнеров составляют изотермические контейнеры различных типов, в том числе: термоизолированные контейнеры, рефрижераторные контейнеры с расходуемым хладоносителем, рефрижераторные контейнеры с машинным охлаждением, отапливаемые контейнеры, рефрижераторные и отапливаемые контейнеры.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093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Изотермические контейнеры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подразделяются на:</w:t>
      </w:r>
    </w:p>
    <w:p w:rsidR="00A530A1" w:rsidRPr="00963727" w:rsidRDefault="00A530A1" w:rsidP="009C64F9">
      <w:pPr>
        <w:pStyle w:val="a3"/>
        <w:numPr>
          <w:ilvl w:val="0"/>
          <w:numId w:val="6"/>
        </w:numPr>
        <w:tabs>
          <w:tab w:val="left" w:pos="0"/>
        </w:tabs>
        <w:spacing w:after="0" w:line="320" w:lineRule="exact"/>
        <w:ind w:left="993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термоизолированные контейнеры;</w:t>
      </w:r>
    </w:p>
    <w:p w:rsidR="00A530A1" w:rsidRPr="00963727" w:rsidRDefault="00A530A1" w:rsidP="009C64F9">
      <w:pPr>
        <w:pStyle w:val="a3"/>
        <w:numPr>
          <w:ilvl w:val="0"/>
          <w:numId w:val="6"/>
        </w:numPr>
        <w:tabs>
          <w:tab w:val="left" w:pos="0"/>
        </w:tabs>
        <w:spacing w:after="0" w:line="320" w:lineRule="exact"/>
        <w:ind w:left="993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рефрижераторные контейнеры с расходуемым хладоносителем;</w:t>
      </w:r>
    </w:p>
    <w:p w:rsidR="00A530A1" w:rsidRPr="00963727" w:rsidRDefault="00A530A1" w:rsidP="009C64F9">
      <w:pPr>
        <w:pStyle w:val="a3"/>
        <w:numPr>
          <w:ilvl w:val="0"/>
          <w:numId w:val="6"/>
        </w:numPr>
        <w:tabs>
          <w:tab w:val="left" w:pos="0"/>
        </w:tabs>
        <w:spacing w:after="0" w:line="320" w:lineRule="exact"/>
        <w:ind w:left="993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рефрижераторные контейнеры с машинным охлаждением;</w:t>
      </w:r>
    </w:p>
    <w:p w:rsidR="00A530A1" w:rsidRPr="00963727" w:rsidRDefault="00A530A1" w:rsidP="009C64F9">
      <w:pPr>
        <w:pStyle w:val="a3"/>
        <w:numPr>
          <w:ilvl w:val="0"/>
          <w:numId w:val="6"/>
        </w:numPr>
        <w:tabs>
          <w:tab w:val="left" w:pos="0"/>
        </w:tabs>
        <w:spacing w:after="0" w:line="320" w:lineRule="exact"/>
        <w:ind w:left="993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отапливаемые контейнеры; </w:t>
      </w:r>
    </w:p>
    <w:p w:rsidR="00A530A1" w:rsidRPr="00963727" w:rsidRDefault="00A530A1" w:rsidP="009C64F9">
      <w:pPr>
        <w:pStyle w:val="a3"/>
        <w:numPr>
          <w:ilvl w:val="0"/>
          <w:numId w:val="6"/>
        </w:numPr>
        <w:tabs>
          <w:tab w:val="left" w:pos="0"/>
        </w:tabs>
        <w:spacing w:after="0" w:line="320" w:lineRule="exact"/>
        <w:ind w:left="993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рефрижераторные и отапливаемые контейнеры.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контейнеры имеют теплоизолированные стенки, двери, пол и крышу, что обеспечивает ограничение теплообмена между внутренним пространством контейнера и внешней средой.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4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Контейнеры для скоропортящихся грузов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которых поддерживается постоянная температура, изготавливают закрытыми с дверью в одной из торцевых стенок. Со стороны другой торцевой стенки располагается отсек для оборудования. Внутренняя поверхность контейнера выполняется по возможности гладкой, чтобы 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допускать скопления влаги; стойкой к воздействию пара и моющих средств, а также для возможности свободного доступа при мойке обычным методом. Для циркуляции воздуха на пол укладывается решетка, допускающая въезд в контейнер погрузчика с грузом. Контейнеры для перевозки мяса в тушах (полутушах, четвертинах) могут быть оборудованы продольными тельферами с передвижными крюками. В нижней части контейнеры оборудуются дренажной системой.     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4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Контейнеры-цистерны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отечественных публикациях иногда употребляется термин "танк-контейнер") предназначены для перевозки жидкостей, сжиженных газов и сыпучих грузов. Они изготавливаются закрытыми с люками вверху, внизу или на ее боковых поверхностях (по требованию заказчика). 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стандартами ИСО контейнеры-цистерны делятся на ряд классов, наиболее общим из которых является класс ИМО 1 - для перевозки опасных химических грузов. Класс ИМО 2 охватывает контейнеры-цистерны для относительно опасных грузов, класс ИМО 5 - газообразных грузов, класс ИМО 0 - пищевых продуктов и неопасных химических грузов, класс ИМО 7 является достаточно редким и контейнеры-цистерны этого класса используются для перевозки криогенных веществ.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настоящее время в мировой практике расширяется применение контейнеров-цистерн, имеющих ряд конструктивных особенностей, например: малой вместимости для перевозки вязких химических грузов, со специальной внутренней обшивкой для перевозки кислот и перекиси водорода, рефрижераторных, с обогревом для высокоплавких битумных продуктов, а также для сыпучих и порошкообразных грузов.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64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Контейнеры для сыпучих</w:t>
      </w: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грузов имеют несущую конструкцию, жестко закрепленную в каркасе. Контейнеры изготавливают закрытыми с загрузочными, разгрузочными и смотровыми люками. По требованию заказчика контейнер может быть оборудован устройствами для пневматической загрузки и разгрузки. Загрузочные люки в крыше располагаются таким образом, чтобы груз равномерно распределялся по объему контейнера. Контейнеры могут быть оборудованы пазами для вилочных захватов погрузчиков, а также лестницами (при высоте контейнера более 1200 мм).</w:t>
      </w:r>
    </w:p>
    <w:p w:rsidR="00A530A1" w:rsidRPr="00963727" w:rsidRDefault="00A530A1" w:rsidP="00963727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Следует отметить, что для перевозки некоторых сыпучих и даже жидких грузов могут использоваться универсальные контейнеры общего назначения при соответствующем их дооборудовании. Для перевозки порошкообразных грузов в универсальный контейнер помещают эластичный вкладыш, закрепляемый на стенках. Размеры вкладышей после заполнения соответствуют размерам контейнера. Вкладыши одноразового использования при разгрузке разрезаются. </w:t>
      </w:r>
    </w:p>
    <w:p w:rsidR="00963727" w:rsidRDefault="00A530A1" w:rsidP="009C64F9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t>Мягкие контейнеры (в отечественных публикациях иногда встречается термин "биг-бэг" - "big-bag") применяются в основном для перевозки продовольственных, химических, навалочных грузов и минеральных удобрений. В мировой практике используются мягкие контейнеры различной грузоподъемности (от 0,5 до 12 т), различного конструктивного исполнения (закрытые, с открытым верхом, с днищем в виде поддона и т.п.), изготовленные из различных полимерных и других материалов.</w:t>
      </w:r>
      <w:r w:rsidR="009C64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727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1E3E8F" w:rsidRDefault="00963727" w:rsidP="007A36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3727">
        <w:rPr>
          <w:rFonts w:ascii="Times New Roman" w:hAnsi="Times New Roman"/>
          <w:b/>
          <w:sz w:val="26"/>
          <w:szCs w:val="26"/>
        </w:rPr>
        <w:lastRenderedPageBreak/>
        <w:t xml:space="preserve">4.3 </w:t>
      </w:r>
      <w:r w:rsidR="001E3E8F" w:rsidRPr="001E3E8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Технология организации и транспортно-экспедиционного обслуживание перевозок с разукомплектованием крупнотоннажных контейнеров</w:t>
      </w:r>
    </w:p>
    <w:p w:rsidR="001E3E8F" w:rsidRPr="00C47CD3" w:rsidRDefault="001E3E8F" w:rsidP="001E3E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A36C6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Начиная с 1998 г. страны Западной Европы прекратили работу по перевозке грузов в среднетоннажных  контейнерах  (СТК).   В  настоящее  время  все контейнерные перевозки осуществляются в крупнотоннажных контейнерах (КТК) международных стандартов, В настоящее время наиболее часто доставка тарно-упаковочных грузов из стран Западной Европы в государства СНГ или в обратном направлении   осуществляется   с   использованием   автотранспорта   или    в крупнотоннажных контейнерах по железной дороге. Такая организация перевозок не в полной мере отвечает требованиям отправителей мелкопартионных грузов. </w:t>
      </w: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Грузоподъемность используется недостаточно полно, увеличиваются удельные транспортные расходы. С целью сокращения расходов по перевозке таких может быть использована технология комплектования отправки  крупнотоннажных контейнеров.</w:t>
      </w: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При организации комплектования отправки крупнотоннажных контейнеров </w:t>
      </w:r>
      <w:r w:rsidRPr="001E3E8F">
        <w:rPr>
          <w:rFonts w:ascii="Times New Roman" w:hAnsi="Times New Roman" w:cs="Times New Roman"/>
          <w:iCs/>
          <w:color w:val="000000"/>
          <w:sz w:val="26"/>
          <w:szCs w:val="26"/>
          <w:lang w:eastAsia="ru-RU"/>
        </w:rPr>
        <w:t xml:space="preserve">мелкие партии груза из стран </w:t>
      </w: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СНГ поступают в среднетоннажных контейнерах назначением на станцию Белорусской железной дороги и организует перегруз груза в один крупнотоннажный контейнер с дальнейшей отправкой получателю или экспедитору в одну из стран Западной Европы.</w:t>
      </w:r>
    </w:p>
    <w:p w:rsidR="007A36C6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Предварительно на основании запроса на экспедирование определяется стоимость комплекса транспортно-экспедиционных услуг при комплектовании контейнерной отправки.   </w:t>
      </w:r>
    </w:p>
    <w:p w:rsidR="007A36C6" w:rsidRDefault="007A36C6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В запросе на эк</w:t>
      </w:r>
      <w:r w:rsidR="007A36C6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спедирование груза указываются с</w:t>
      </w: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ледующие данные:</w:t>
      </w: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1. Страна отправления и назначения груза;</w:t>
      </w: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2. Станция отправления и назначения (её код, точный адрес получателя);</w:t>
      </w: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3. Наименование и позиция груза по ЕТСНГ и ГНГ (ТН ВЭД);</w:t>
      </w: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4. Род и принадлежность подвижного состава (МПС, собственные, а если аренда - указать дорогу собственницу вагонов);</w:t>
      </w: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5. Дополнительные условия организации перевозки груза в контейнере;</w:t>
      </w: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6. Линейные и объемные характеристики груза по упаковке, характеристики тары;</w:t>
      </w:r>
    </w:p>
    <w:p w:rsid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7. При необходимости дополнительные сведения и документы, необходимые для осуществления перевозки.</w:t>
      </w:r>
    </w:p>
    <w:p w:rsidR="007A36C6" w:rsidRPr="001E3E8F" w:rsidRDefault="007A36C6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1E3E8F" w:rsidRP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 основании полученной информации определяется размер ставки комплексных услуг при осуществлении экспедирования такой перевозки, куда включаются:</w:t>
      </w:r>
    </w:p>
    <w:p w:rsidR="001E3E8F" w:rsidRPr="00E31B40" w:rsidRDefault="001E3E8F" w:rsidP="00E31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31B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провозные платежи;</w:t>
      </w:r>
    </w:p>
    <w:p w:rsidR="001E3E8F" w:rsidRPr="00E31B40" w:rsidRDefault="001E3E8F" w:rsidP="00E31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31B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станционные сборы</w:t>
      </w:r>
    </w:p>
    <w:p w:rsidR="001E3E8F" w:rsidRPr="00E31B40" w:rsidRDefault="001E3E8F" w:rsidP="00E31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31B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погрузочно-разгрузочные работы, включая выгрузку и погрузку грузов, подготовка и оборудование контейнеров, при необходимости дополнительная сортировка и упаковка, пломбирование;</w:t>
      </w:r>
    </w:p>
    <w:p w:rsidR="001E3E8F" w:rsidRPr="00E31B40" w:rsidRDefault="001E3E8F" w:rsidP="00E31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31B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работа приемосдатчика;</w:t>
      </w:r>
    </w:p>
    <w:p w:rsidR="001E3E8F" w:rsidRPr="00E31B40" w:rsidRDefault="001E3E8F" w:rsidP="00E31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31B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работа представителя таможенных органов, присутствующего при перегрузке;</w:t>
      </w:r>
    </w:p>
    <w:p w:rsidR="001E3E8F" w:rsidRPr="00E31B40" w:rsidRDefault="001E3E8F" w:rsidP="00E31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31B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заполнение комплекта перевозочных документов СМГС;</w:t>
      </w:r>
    </w:p>
    <w:p w:rsidR="001E3E8F" w:rsidRPr="00E31B40" w:rsidRDefault="001E3E8F" w:rsidP="00E31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31B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экспедиторский сбор.</w:t>
      </w:r>
    </w:p>
    <w:p w:rsidR="001E3E8F" w:rsidRPr="001E3E8F" w:rsidRDefault="001E3E8F" w:rsidP="001E3E8F">
      <w:pPr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При получении от клиента официального согласия на предложенную тарифную ставку, между ним и экспедитором заключается договор на транспортно - экспедиторское обслуживание. Клиент сообщает дату отправления и приблизительную дату прибытия груза на станцию комплектования. Кроме этого высылаются все необходимые товаросопроводительные документы, прикладываемые к новой отправке.</w:t>
      </w:r>
    </w:p>
    <w:p w:rsidR="001E3E8F" w:rsidRDefault="001E3E8F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Перегруз груза из среднетоннажных контейнеров в крупнотоннажный контейнер осуществляется в присутствии инспектора таможни и экспедитора. По</w:t>
      </w:r>
      <w:r w:rsidRPr="001E3E8F">
        <w:rPr>
          <w:rFonts w:ascii="Times New Roman" w:hAnsi="Times New Roman" w:cs="Times New Roman"/>
          <w:b/>
          <w:bCs/>
          <w:smallCaps/>
          <w:color w:val="000000"/>
          <w:sz w:val="26"/>
          <w:szCs w:val="26"/>
          <w:lang w:eastAsia="ru-RU"/>
        </w:rPr>
        <w:t xml:space="preserve"> </w:t>
      </w:r>
      <w:r w:rsidRPr="001E3E8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окончанию перегруза пакеты закрепляются от продольного и поперечного перемещения в контейнерах, контейнеры пломбируются, экспедитор оформляет комплект перевозочных документов на новую отправку, к которому прикладываются все необходимые товаросопроводительные документы, полученные заранее. Груз оформляется в таможенном отношении и отправляется на станцию назначения от имени экспедитора или отправителя груза.</w:t>
      </w:r>
    </w:p>
    <w:p w:rsidR="000B792A" w:rsidRPr="00201C0A" w:rsidRDefault="000B792A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B40" w:rsidRPr="00201C0A" w:rsidRDefault="00E31B40" w:rsidP="001E3E8F">
      <w:pPr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B792A" w:rsidRPr="007A36C6" w:rsidRDefault="000B792A" w:rsidP="007A36C6">
      <w:pPr>
        <w:spacing w:line="240" w:lineRule="auto"/>
        <w:ind w:left="567" w:hanging="2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6C6">
        <w:rPr>
          <w:rFonts w:ascii="Times New Roman" w:hAnsi="Times New Roman" w:cs="Times New Roman"/>
          <w:b/>
          <w:sz w:val="28"/>
          <w:szCs w:val="28"/>
        </w:rPr>
        <w:t xml:space="preserve">4.4 Технико-экономическое сравнение вариантов организации перевозки </w:t>
      </w:r>
    </w:p>
    <w:p w:rsidR="006C1A90" w:rsidRPr="006E5FFD" w:rsidRDefault="006C1A90" w:rsidP="006C1A90">
      <w:pPr>
        <w:spacing w:after="0" w:line="32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6E5FFD">
        <w:rPr>
          <w:rFonts w:ascii="Times New Roman" w:hAnsi="Times New Roman"/>
          <w:sz w:val="26"/>
          <w:szCs w:val="26"/>
        </w:rPr>
        <w:t>К перевозке на станции Брест (экс.) предъявлен</w:t>
      </w:r>
      <w:r w:rsidR="00E31B40">
        <w:rPr>
          <w:rFonts w:ascii="Times New Roman" w:hAnsi="Times New Roman"/>
          <w:sz w:val="26"/>
          <w:szCs w:val="26"/>
        </w:rPr>
        <w:t>ы</w:t>
      </w:r>
      <w:r w:rsidRPr="006E5FFD">
        <w:rPr>
          <w:rFonts w:ascii="Times New Roman" w:hAnsi="Times New Roman"/>
          <w:sz w:val="26"/>
          <w:szCs w:val="26"/>
        </w:rPr>
        <w:t xml:space="preserve"> груз</w:t>
      </w:r>
      <w:r w:rsidR="00E31B40">
        <w:rPr>
          <w:rFonts w:ascii="Times New Roman" w:hAnsi="Times New Roman"/>
          <w:sz w:val="26"/>
          <w:szCs w:val="26"/>
        </w:rPr>
        <w:t>ы</w:t>
      </w:r>
      <w:r w:rsidRPr="006E5FFD">
        <w:rPr>
          <w:rFonts w:ascii="Times New Roman" w:hAnsi="Times New Roman"/>
          <w:sz w:val="26"/>
          <w:szCs w:val="26"/>
        </w:rPr>
        <w:t xml:space="preserve"> с кодом по ЕТСНГ </w:t>
      </w:r>
      <w:r w:rsidR="005C2F2F" w:rsidRPr="005C2F2F">
        <w:rPr>
          <w:rFonts w:ascii="Times New Roman" w:hAnsi="Times New Roman"/>
          <w:sz w:val="26"/>
          <w:szCs w:val="26"/>
        </w:rPr>
        <w:t>362071</w:t>
      </w:r>
      <w:r w:rsidRPr="006E5FFD">
        <w:rPr>
          <w:rFonts w:ascii="Times New Roman" w:hAnsi="Times New Roman"/>
          <w:sz w:val="26"/>
          <w:szCs w:val="26"/>
        </w:rPr>
        <w:t xml:space="preserve"> – </w:t>
      </w:r>
      <w:r w:rsidR="005C2F2F">
        <w:rPr>
          <w:rFonts w:ascii="Times New Roman" w:hAnsi="Times New Roman"/>
          <w:sz w:val="26"/>
          <w:szCs w:val="26"/>
        </w:rPr>
        <w:t>части запасные для трактаров</w:t>
      </w:r>
      <w:r w:rsidR="00E31B40">
        <w:rPr>
          <w:rFonts w:ascii="Times New Roman" w:hAnsi="Times New Roman"/>
          <w:sz w:val="26"/>
          <w:szCs w:val="26"/>
        </w:rPr>
        <w:t xml:space="preserve">, </w:t>
      </w:r>
      <w:r w:rsidR="005C2F2F">
        <w:rPr>
          <w:rFonts w:ascii="Times New Roman" w:hAnsi="Times New Roman"/>
          <w:sz w:val="26"/>
          <w:szCs w:val="26"/>
        </w:rPr>
        <w:t>362086</w:t>
      </w:r>
      <w:r w:rsidR="00E31B40">
        <w:rPr>
          <w:rFonts w:ascii="Times New Roman" w:hAnsi="Times New Roman"/>
          <w:sz w:val="26"/>
          <w:szCs w:val="26"/>
        </w:rPr>
        <w:t xml:space="preserve"> – </w:t>
      </w:r>
      <w:r w:rsidR="005C2F2F">
        <w:rPr>
          <w:rFonts w:ascii="Times New Roman" w:hAnsi="Times New Roman"/>
          <w:sz w:val="26"/>
          <w:szCs w:val="26"/>
        </w:rPr>
        <w:t>части тракторов не поименованные в алфавите</w:t>
      </w:r>
      <w:r w:rsidR="00E31B40">
        <w:rPr>
          <w:rFonts w:ascii="Times New Roman" w:hAnsi="Times New Roman"/>
          <w:sz w:val="26"/>
          <w:szCs w:val="26"/>
        </w:rPr>
        <w:t xml:space="preserve">, </w:t>
      </w:r>
      <w:r w:rsidR="005C2F2F">
        <w:rPr>
          <w:rFonts w:ascii="Times New Roman" w:hAnsi="Times New Roman"/>
          <w:sz w:val="26"/>
          <w:szCs w:val="26"/>
        </w:rPr>
        <w:t>391106</w:t>
      </w:r>
      <w:r w:rsidR="00E31B40">
        <w:rPr>
          <w:rFonts w:ascii="Times New Roman" w:hAnsi="Times New Roman"/>
          <w:sz w:val="26"/>
          <w:szCs w:val="26"/>
        </w:rPr>
        <w:t xml:space="preserve"> – </w:t>
      </w:r>
      <w:r w:rsidR="005C2F2F">
        <w:rPr>
          <w:rFonts w:ascii="Times New Roman" w:hAnsi="Times New Roman"/>
          <w:sz w:val="26"/>
          <w:szCs w:val="26"/>
        </w:rPr>
        <w:t>велосипеды, кроме детских</w:t>
      </w:r>
      <w:r w:rsidR="00E31B40">
        <w:rPr>
          <w:rFonts w:ascii="Times New Roman" w:hAnsi="Times New Roman"/>
          <w:sz w:val="26"/>
          <w:szCs w:val="26"/>
        </w:rPr>
        <w:t xml:space="preserve">, </w:t>
      </w:r>
      <w:r w:rsidR="005C2F2F">
        <w:rPr>
          <w:rFonts w:ascii="Times New Roman" w:hAnsi="Times New Roman"/>
          <w:sz w:val="26"/>
          <w:szCs w:val="26"/>
        </w:rPr>
        <w:t>391214</w:t>
      </w:r>
      <w:r w:rsidR="00E31B40">
        <w:rPr>
          <w:rFonts w:ascii="Times New Roman" w:hAnsi="Times New Roman"/>
          <w:sz w:val="26"/>
          <w:szCs w:val="26"/>
        </w:rPr>
        <w:t xml:space="preserve"> – </w:t>
      </w:r>
      <w:r w:rsidR="005C2F2F">
        <w:rPr>
          <w:rFonts w:ascii="Times New Roman" w:hAnsi="Times New Roman"/>
          <w:sz w:val="26"/>
          <w:szCs w:val="26"/>
        </w:rPr>
        <w:t>мотороллеры</w:t>
      </w:r>
      <w:r w:rsidRPr="006E5FFD">
        <w:rPr>
          <w:rFonts w:ascii="Times New Roman" w:hAnsi="Times New Roman"/>
          <w:sz w:val="26"/>
          <w:szCs w:val="26"/>
        </w:rPr>
        <w:t>.</w:t>
      </w:r>
    </w:p>
    <w:p w:rsidR="006C1A90" w:rsidRPr="006E5FFD" w:rsidRDefault="006C1A90" w:rsidP="006C1A90">
      <w:pPr>
        <w:spacing w:after="0" w:line="32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6E5FFD">
        <w:rPr>
          <w:rFonts w:ascii="Times New Roman" w:hAnsi="Times New Roman"/>
          <w:sz w:val="26"/>
          <w:szCs w:val="26"/>
        </w:rPr>
        <w:t>Необходимо разработать 2 схемы организации перевозки:</w:t>
      </w:r>
    </w:p>
    <w:p w:rsidR="006C1A90" w:rsidRPr="006E5FFD" w:rsidRDefault="006C1A90" w:rsidP="006C1A90">
      <w:pPr>
        <w:pStyle w:val="a3"/>
        <w:numPr>
          <w:ilvl w:val="0"/>
          <w:numId w:val="2"/>
        </w:numPr>
        <w:spacing w:after="0" w:line="32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E5FFD">
        <w:rPr>
          <w:rFonts w:ascii="Times New Roman" w:hAnsi="Times New Roman"/>
          <w:sz w:val="26"/>
          <w:szCs w:val="26"/>
        </w:rPr>
        <w:t>доставка груза до станций назначения в крупнотоннажном (20-тонном) контейнере от одного грузоотправителя к одному грузополучателю, при этом необходимо определить расстояние перевозки КТК по территории БЧ от станции Брест–экспортный до выходной передаточной станции на границе с Российской Федерацией и расстояние перевозки КТК по территории РЖД от пограничной станции перехода до станции назначения;</w:t>
      </w:r>
    </w:p>
    <w:p w:rsidR="006C1A90" w:rsidRDefault="006C1A90" w:rsidP="006C1A90">
      <w:pPr>
        <w:pStyle w:val="a3"/>
        <w:numPr>
          <w:ilvl w:val="0"/>
          <w:numId w:val="2"/>
        </w:numPr>
        <w:spacing w:after="0" w:line="32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E5FFD">
        <w:rPr>
          <w:rFonts w:ascii="Times New Roman" w:hAnsi="Times New Roman"/>
          <w:sz w:val="26"/>
          <w:szCs w:val="26"/>
        </w:rPr>
        <w:t xml:space="preserve">доставка груза в КТК через станцию разукомплектования </w:t>
      </w:r>
      <w:r w:rsidR="005C2F2F">
        <w:rPr>
          <w:rFonts w:ascii="Times New Roman" w:hAnsi="Times New Roman"/>
          <w:sz w:val="26"/>
          <w:szCs w:val="26"/>
        </w:rPr>
        <w:t>Барановичи-Центральный</w:t>
      </w:r>
      <w:r w:rsidRPr="006E5FFD">
        <w:rPr>
          <w:rFonts w:ascii="Times New Roman" w:hAnsi="Times New Roman"/>
          <w:sz w:val="26"/>
          <w:szCs w:val="26"/>
        </w:rPr>
        <w:t xml:space="preserve"> в среднетоннажных (3-и 5-тонных) контейнерах, при этом необходимо определить расстояние от станции Брест-экспортный до станции разукомплектования КТК </w:t>
      </w:r>
      <w:r w:rsidR="005C2F2F">
        <w:rPr>
          <w:rFonts w:ascii="Times New Roman" w:hAnsi="Times New Roman"/>
          <w:sz w:val="26"/>
          <w:szCs w:val="26"/>
        </w:rPr>
        <w:t>Барановичи-Центральный</w:t>
      </w:r>
      <w:r w:rsidRPr="006E5FFD">
        <w:rPr>
          <w:rFonts w:ascii="Times New Roman" w:hAnsi="Times New Roman"/>
          <w:sz w:val="26"/>
          <w:szCs w:val="26"/>
        </w:rPr>
        <w:t xml:space="preserve"> и расстояние от станции разукомплектования до пункта передачи вагонов на границе с Российской Федерацией и от этой передаточной станции на границе Республика Беларусь – Российская Федерация до станции назначения.</w:t>
      </w:r>
    </w:p>
    <w:p w:rsidR="000B792A" w:rsidRPr="007A36C6" w:rsidRDefault="000B792A" w:rsidP="000B792A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6C6">
        <w:rPr>
          <w:rFonts w:ascii="Times New Roman" w:hAnsi="Times New Roman" w:cs="Times New Roman"/>
          <w:b/>
          <w:sz w:val="28"/>
          <w:szCs w:val="28"/>
        </w:rPr>
        <w:lastRenderedPageBreak/>
        <w:t>4.4.1 Перевозка грузов в крупнотоннажном контейнере</w:t>
      </w:r>
    </w:p>
    <w:p w:rsidR="006C1A90" w:rsidRPr="006C1A90" w:rsidRDefault="006C1A90" w:rsidP="006C1A90">
      <w:pPr>
        <w:shd w:val="clear" w:color="auto" w:fill="FFFFFF"/>
        <w:spacing w:before="58" w:line="360" w:lineRule="auto"/>
        <w:ind w:right="2" w:firstLine="540"/>
        <w:jc w:val="both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  <w:r w:rsidRPr="006C1A90">
        <w:rPr>
          <w:rFonts w:ascii="Times New Roman" w:hAnsi="Times New Roman" w:cs="Times New Roman"/>
          <w:color w:val="000000"/>
          <w:spacing w:val="1"/>
          <w:sz w:val="26"/>
          <w:szCs w:val="26"/>
        </w:rPr>
        <w:t>Характеристика кон</w:t>
      </w:r>
      <w:r w:rsidR="00324AA4">
        <w:rPr>
          <w:rFonts w:ascii="Times New Roman" w:hAnsi="Times New Roman" w:cs="Times New Roman"/>
          <w:color w:val="000000"/>
          <w:spacing w:val="1"/>
          <w:sz w:val="26"/>
          <w:szCs w:val="26"/>
        </w:rPr>
        <w:t>тейнеров приведена в таблице 4.1</w:t>
      </w:r>
      <w:r w:rsidRPr="006C1A90">
        <w:rPr>
          <w:rFonts w:ascii="Times New Roman" w:hAnsi="Times New Roman" w:cs="Times New Roman"/>
          <w:color w:val="000000"/>
          <w:spacing w:val="1"/>
          <w:sz w:val="26"/>
          <w:szCs w:val="26"/>
        </w:rPr>
        <w:t>.</w:t>
      </w:r>
    </w:p>
    <w:p w:rsidR="006C1A90" w:rsidRPr="006C1A90" w:rsidRDefault="00324AA4" w:rsidP="006C1A90">
      <w:pPr>
        <w:shd w:val="clear" w:color="auto" w:fill="FFFFFF"/>
        <w:spacing w:before="58"/>
        <w:ind w:right="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Таблица 4.1</w:t>
      </w:r>
      <w:r w:rsidR="006C1A90" w:rsidRPr="006C1A9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Характеристика контейнеров </w:t>
      </w:r>
    </w:p>
    <w:tbl>
      <w:tblPr>
        <w:tblStyle w:val="ab"/>
        <w:tblW w:w="5000" w:type="pct"/>
        <w:jc w:val="center"/>
        <w:tblLook w:val="01E0"/>
      </w:tblPr>
      <w:tblGrid>
        <w:gridCol w:w="2778"/>
        <w:gridCol w:w="2200"/>
        <w:gridCol w:w="1337"/>
        <w:gridCol w:w="1356"/>
        <w:gridCol w:w="1899"/>
      </w:tblGrid>
      <w:tr w:rsidR="006C1A90" w:rsidRPr="00C14D7E" w:rsidTr="00B00589">
        <w:trPr>
          <w:trHeight w:val="454"/>
          <w:jc w:val="center"/>
        </w:trPr>
        <w:tc>
          <w:tcPr>
            <w:tcW w:w="2750" w:type="pct"/>
            <w:gridSpan w:val="2"/>
            <w:vMerge w:val="restar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2250" w:type="pct"/>
            <w:gridSpan w:val="3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Тип контейнера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2750" w:type="pct"/>
            <w:gridSpan w:val="2"/>
            <w:vMerge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 xml:space="preserve">трехтонный </w:t>
            </w:r>
          </w:p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(УК–3)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пятитонный</w:t>
            </w:r>
          </w:p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(УК–5)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двадцатифутовый</w:t>
            </w:r>
          </w:p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(1С)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1526" w:type="pct"/>
            <w:vMerge w:val="restar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Наружные размеры, мм</w:t>
            </w:r>
          </w:p>
        </w:tc>
        <w:tc>
          <w:tcPr>
            <w:tcW w:w="1224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длина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2100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2650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6058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1526" w:type="pct"/>
            <w:vMerge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ширина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1325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2100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2438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1526" w:type="pct"/>
            <w:vMerge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высота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2400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2400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2438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1526" w:type="pct"/>
            <w:vMerge w:val="restar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Внутренние размеры, мм</w:t>
            </w:r>
          </w:p>
        </w:tc>
        <w:tc>
          <w:tcPr>
            <w:tcW w:w="1224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длина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1980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2515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5867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1526" w:type="pct"/>
            <w:vMerge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ширина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1225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1950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2330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1526" w:type="pct"/>
            <w:vMerge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высота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2128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2128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2197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2750" w:type="pct"/>
            <w:gridSpan w:val="2"/>
            <w:vAlign w:val="center"/>
          </w:tcPr>
          <w:p w:rsidR="006C1A90" w:rsidRPr="006C1A90" w:rsidRDefault="006C1A90" w:rsidP="00324AA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Вес тары, кг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600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1200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1780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2750" w:type="pct"/>
            <w:gridSpan w:val="2"/>
            <w:vAlign w:val="center"/>
          </w:tcPr>
          <w:p w:rsidR="006C1A90" w:rsidRPr="006C1A90" w:rsidRDefault="006C1A90" w:rsidP="00324AA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vertAlign w:val="superscript"/>
              </w:rPr>
            </w:pPr>
            <w:r w:rsidRPr="006C1A90">
              <w:rPr>
                <w:sz w:val="22"/>
                <w:szCs w:val="22"/>
              </w:rPr>
              <w:t>Полезный объем, м</w:t>
            </w:r>
            <w:r w:rsidRPr="006C1A9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5,1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10,4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30,6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2750" w:type="pct"/>
            <w:gridSpan w:val="2"/>
            <w:vAlign w:val="center"/>
          </w:tcPr>
          <w:p w:rsidR="006C1A90" w:rsidRPr="006C1A90" w:rsidRDefault="006C1A90" w:rsidP="00324AA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Допустимая загрузка, кг</w:t>
            </w:r>
          </w:p>
        </w:tc>
        <w:tc>
          <w:tcPr>
            <w:tcW w:w="663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2400</w:t>
            </w:r>
          </w:p>
        </w:tc>
        <w:tc>
          <w:tcPr>
            <w:tcW w:w="661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3800</w:t>
            </w:r>
          </w:p>
        </w:tc>
        <w:tc>
          <w:tcPr>
            <w:tcW w:w="926" w:type="pct"/>
            <w:vAlign w:val="center"/>
          </w:tcPr>
          <w:p w:rsidR="006C1A90" w:rsidRPr="006C1A90" w:rsidRDefault="006C1A90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>18220</w:t>
            </w:r>
          </w:p>
        </w:tc>
      </w:tr>
      <w:tr w:rsidR="006C1A90" w:rsidRPr="00C14D7E" w:rsidTr="00B00589">
        <w:trPr>
          <w:trHeight w:val="454"/>
          <w:jc w:val="center"/>
        </w:trPr>
        <w:tc>
          <w:tcPr>
            <w:tcW w:w="2750" w:type="pct"/>
            <w:gridSpan w:val="2"/>
            <w:vAlign w:val="center"/>
          </w:tcPr>
          <w:p w:rsidR="006C1A90" w:rsidRPr="006C1A90" w:rsidRDefault="006C1A90" w:rsidP="00324AA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1A90">
              <w:rPr>
                <w:sz w:val="22"/>
                <w:szCs w:val="22"/>
              </w:rPr>
              <w:t xml:space="preserve">Количество размещаемых </w:t>
            </w:r>
            <w:r w:rsidRPr="006C1A90">
              <w:rPr>
                <w:sz w:val="22"/>
                <w:szCs w:val="22"/>
              </w:rPr>
              <w:br/>
              <w:t xml:space="preserve">в контейнере поддонов, шт </w:t>
            </w:r>
          </w:p>
        </w:tc>
        <w:tc>
          <w:tcPr>
            <w:tcW w:w="663" w:type="pct"/>
            <w:vAlign w:val="center"/>
          </w:tcPr>
          <w:p w:rsidR="006C1A90" w:rsidRPr="003A6C12" w:rsidRDefault="003A6C12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3A6C1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" w:type="pct"/>
            <w:vAlign w:val="center"/>
          </w:tcPr>
          <w:p w:rsidR="006C1A90" w:rsidRPr="003A6C12" w:rsidRDefault="003A6C12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3A6C12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26" w:type="pct"/>
            <w:vAlign w:val="center"/>
          </w:tcPr>
          <w:p w:rsidR="006C1A90" w:rsidRPr="006C1A90" w:rsidRDefault="00324AA4" w:rsidP="00B00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 w:rsidR="001E3E8F" w:rsidRDefault="001E3E8F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4AA4" w:rsidRDefault="00324AA4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4AA4" w:rsidRDefault="00324AA4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Размещаемые поддоны в контейнере представлены на рисунке 4.1.</w:t>
      </w:r>
    </w:p>
    <w:p w:rsidR="00324AA4" w:rsidRDefault="00324AA4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7C18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147.45pt;margin-top:7.1pt;width:0;height:9.75pt;flip:y;z-index:251686912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50" type="#_x0000_t32" style="position:absolute;left:0;text-align:left;margin-left:100.95pt;margin-top:7.1pt;width:.75pt;height:9.75pt;flip:x y;z-index:251685888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6" type="#_x0000_t32" style="position:absolute;left:0;text-align:left;margin-left:100.95pt;margin-top:7.1pt;width:48pt;height:0;z-index:251681792" o:connectortype="straight">
            <v:stroke startarrow="block" endarrow="block"/>
          </v:shape>
        </w:pict>
      </w:r>
    </w:p>
    <w:p w:rsidR="003A6C12" w:rsidRDefault="007C18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54" type="#_x0000_t32" style="position:absolute;left:0;text-align:left;margin-left:85.95pt;margin-top:.85pt;width:15pt;height:0;flip:x;z-index:251688960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9" type="#_x0000_t32" style="position:absolute;left:0;text-align:left;margin-left:90.45pt;margin-top:.85pt;width:0;height:102pt;flip:y;z-index:251684864" o:connectortype="straight">
            <v:stroke startarrow="block" endarrow="block"/>
          </v:shape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0" type="#_x0000_t32" style="position:absolute;left:0;text-align:left;margin-left:434.7pt;margin-top:.85pt;width:0;height:168.75pt;z-index:251675648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9" type="#_x0000_t32" style="position:absolute;left:0;text-align:left;margin-left:402.45pt;margin-top:.85pt;width:32.25pt;height:0;z-index:251674624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5" type="#_x0000_t32" style="position:absolute;left:0;text-align:left;margin-left:391.2pt;margin-top:.85pt;width:1.5pt;height:102pt;z-index:251671552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2" type="#_x0000_t32" style="position:absolute;left:0;text-align:left;margin-left:341.7pt;margin-top:.85pt;width:1.5pt;height:102pt;z-index:251668480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3" type="#_x0000_t32" style="position:absolute;left:0;text-align:left;margin-left:295.95pt;margin-top:.85pt;width:1.5pt;height:102pt;z-index:251669504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4" type="#_x0000_t32" style="position:absolute;left:0;text-align:left;margin-left:246.45pt;margin-top:.85pt;width:1.5pt;height:102pt;z-index:251670528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96.95pt;margin-top:.85pt;width:1.5pt;height:102pt;z-index:251667456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0" type="#_x0000_t32" style="position:absolute;left:0;text-align:left;margin-left:147.45pt;margin-top:.85pt;width:1.5pt;height:102pt;z-index:251666432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28" type="#_x0000_t32" style="position:absolute;left:0;text-align:left;margin-left:100.95pt;margin-top:.85pt;width:305.25pt;height:0;z-index:251664384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26" type="#_x0000_t32" style="position:absolute;left:0;text-align:left;margin-left:100.95pt;margin-top:.85pt;width:.75pt;height:168.75pt;z-index:251662336" o:connectortype="straight"/>
        </w:pict>
      </w:r>
    </w:p>
    <w:p w:rsidR="003A6C12" w:rsidRDefault="003A6C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3A6C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3A6C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3A6C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3A6C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7C18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62" type="#_x0000_t32" style="position:absolute;left:0;text-align:left;margin-left:90.45pt;margin-top:6.85pt;width:.75pt;height:0;flip:x;z-index:251697152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61" type="#_x0000_t32" style="position:absolute;left:0;text-align:left;margin-left:90.45pt;margin-top:6.85pt;width:11.25pt;height:0;flip:x;z-index:251696128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7" type="#_x0000_t32" style="position:absolute;left:0;text-align:left;margin-left:90.45pt;margin-top:6.85pt;width:.75pt;height:66.75pt;z-index:251682816" o:connectortype="straight">
            <v:stroke startarrow="block" endarrow="block"/>
          </v:shape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4" type="#_x0000_t32" style="position:absolute;left:0;text-align:left;margin-left:269.7pt;margin-top:6.85pt;width:.75pt;height:66.75pt;z-index:251679744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5" type="#_x0000_t32" style="position:absolute;left:0;text-align:left;margin-left:357.45pt;margin-top:6.85pt;width:0;height:66.75pt;z-index:251680768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3" type="#_x0000_t32" style="position:absolute;left:0;text-align:left;margin-left:181.2pt;margin-top:6.85pt;width:0;height:66.75pt;z-index:251678720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2" type="#_x0000_t32" style="position:absolute;left:0;text-align:left;margin-left:399.45pt;margin-top:6.85pt;width:35.25pt;height:0;z-index:251677696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29" type="#_x0000_t32" style="position:absolute;left:0;text-align:left;margin-left:101.7pt;margin-top:6.85pt;width:297.75pt;height:0;z-index:251665408" o:connectortype="straight"/>
        </w:pict>
      </w:r>
    </w:p>
    <w:p w:rsidR="003A6C12" w:rsidRDefault="003A6C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3A6C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3A6C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6C12" w:rsidRDefault="007C18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56" type="#_x0000_t32" style="position:absolute;left:0;text-align:left;margin-left:100.95pt;margin-top:9.6pt;width:.75pt;height:14.25pt;z-index:251691008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55" type="#_x0000_t32" style="position:absolute;left:0;text-align:left;margin-left:181.2pt;margin-top:9.6pt;width:0;height:10.5pt;z-index:251689984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52" type="#_x0000_t32" style="position:absolute;left:0;text-align:left;margin-left:85.95pt;margin-top:9.6pt;width:15.75pt;height:0;flip:x;z-index:251687936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1" type="#_x0000_t32" style="position:absolute;left:0;text-align:left;margin-left:392.7pt;margin-top:9.6pt;width:42pt;height:0;z-index:251676672" o:connectortype="straight"/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27" type="#_x0000_t32" style="position:absolute;left:0;text-align:left;margin-left:101.7pt;margin-top:9.6pt;width:291pt;height:0;z-index:251663360" o:connectortype="straight"/>
        </w:pict>
      </w:r>
    </w:p>
    <w:p w:rsidR="003A6C12" w:rsidRDefault="007C181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8" type="#_x0000_t32" style="position:absolute;left:0;text-align:left;margin-left:101.7pt;margin-top:3.35pt;width:79.5pt;height:.75pt;z-index:251683840" o:connectortype="straight">
            <v:stroke startarrow="block" endarrow="block"/>
          </v:shape>
        </w:pict>
      </w:r>
    </w:p>
    <w:p w:rsidR="009B4242" w:rsidRDefault="009B424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4242" w:rsidRPr="00162F41" w:rsidRDefault="00162F41" w:rsidP="00162F41">
      <w:pPr>
        <w:spacing w:after="0" w:line="32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62F41">
        <w:rPr>
          <w:rFonts w:ascii="Times New Roman" w:hAnsi="Times New Roman" w:cs="Times New Roman"/>
          <w:sz w:val="26"/>
          <w:szCs w:val="26"/>
        </w:rPr>
        <w:t xml:space="preserve">Рисунок 4.1 </w:t>
      </w:r>
      <w:r w:rsidRPr="00162F41">
        <w:rPr>
          <w:rFonts w:ascii="Times New Roman" w:hAnsi="Times New Roman" w:cs="Times New Roman"/>
          <w:sz w:val="26"/>
          <w:szCs w:val="26"/>
        </w:rPr>
        <w:noBreakHyphen/>
        <w:t xml:space="preserve"> Количество размещаемых в контейнере поддонов</w:t>
      </w:r>
    </w:p>
    <w:p w:rsidR="009B4242" w:rsidRDefault="009B424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4242" w:rsidRDefault="009B4242" w:rsidP="006E5FFD">
      <w:pPr>
        <w:spacing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B792A" w:rsidRPr="006C1A90" w:rsidRDefault="000B792A" w:rsidP="000B792A">
      <w:pPr>
        <w:pStyle w:val="a3"/>
        <w:spacing w:after="0" w:line="320" w:lineRule="exact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Характеристика отправок приведена в таблице 4.</w:t>
      </w:r>
      <w:r w:rsidR="006C1A90" w:rsidRPr="006C1A90">
        <w:rPr>
          <w:rFonts w:ascii="Times New Roman" w:hAnsi="Times New Roman"/>
          <w:sz w:val="26"/>
          <w:szCs w:val="26"/>
        </w:rPr>
        <w:t>2</w:t>
      </w:r>
    </w:p>
    <w:p w:rsidR="000B792A" w:rsidRDefault="000B792A" w:rsidP="000B792A">
      <w:pPr>
        <w:pStyle w:val="a3"/>
        <w:spacing w:after="0" w:line="320" w:lineRule="exact"/>
        <w:ind w:left="567"/>
        <w:jc w:val="both"/>
        <w:rPr>
          <w:rFonts w:ascii="Times New Roman" w:hAnsi="Times New Roman"/>
          <w:sz w:val="26"/>
          <w:szCs w:val="26"/>
        </w:rPr>
      </w:pPr>
    </w:p>
    <w:p w:rsidR="000B792A" w:rsidRDefault="000B792A" w:rsidP="000B792A">
      <w:pPr>
        <w:spacing w:after="0" w:line="360" w:lineRule="auto"/>
        <w:ind w:left="1622" w:hanging="16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4.</w:t>
      </w:r>
      <w:r w:rsidR="006C1A90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</w:rPr>
        <w:t xml:space="preserve"> – Характеристика отправок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8"/>
        <w:gridCol w:w="1538"/>
        <w:gridCol w:w="1424"/>
        <w:gridCol w:w="1845"/>
        <w:gridCol w:w="1548"/>
        <w:gridCol w:w="1457"/>
      </w:tblGrid>
      <w:tr w:rsidR="00325589" w:rsidRPr="00DC4644" w:rsidTr="00324AA4">
        <w:tc>
          <w:tcPr>
            <w:tcW w:w="1587" w:type="dxa"/>
            <w:vAlign w:val="center"/>
          </w:tcPr>
          <w:p w:rsidR="000B792A" w:rsidRPr="00DC4644" w:rsidRDefault="000B792A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644">
              <w:rPr>
                <w:rFonts w:ascii="Times New Roman" w:hAnsi="Times New Roman"/>
                <w:sz w:val="24"/>
                <w:szCs w:val="24"/>
              </w:rPr>
              <w:t>Станция отправления</w:t>
            </w:r>
          </w:p>
        </w:tc>
        <w:tc>
          <w:tcPr>
            <w:tcW w:w="1579" w:type="dxa"/>
            <w:vAlign w:val="center"/>
          </w:tcPr>
          <w:p w:rsidR="000B792A" w:rsidRPr="00DC4644" w:rsidRDefault="000B792A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Станция назначения</w:t>
            </w:r>
          </w:p>
        </w:tc>
        <w:tc>
          <w:tcPr>
            <w:tcW w:w="15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792A" w:rsidRPr="00DC4644" w:rsidRDefault="000B792A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груза</w:t>
            </w:r>
          </w:p>
        </w:tc>
        <w:tc>
          <w:tcPr>
            <w:tcW w:w="1715" w:type="dxa"/>
            <w:tcBorders>
              <w:left w:val="single" w:sz="4" w:space="0" w:color="auto"/>
              <w:bottom w:val="single" w:sz="4" w:space="0" w:color="auto"/>
            </w:tcBorders>
          </w:tcPr>
          <w:p w:rsidR="000B792A" w:rsidRPr="000B792A" w:rsidRDefault="000B792A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груза</w:t>
            </w:r>
          </w:p>
        </w:tc>
        <w:tc>
          <w:tcPr>
            <w:tcW w:w="1582" w:type="dxa"/>
          </w:tcPr>
          <w:p w:rsidR="000B792A" w:rsidRPr="00DC4644" w:rsidRDefault="00325589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поддонов</w:t>
            </w:r>
          </w:p>
        </w:tc>
        <w:tc>
          <w:tcPr>
            <w:tcW w:w="1558" w:type="dxa"/>
          </w:tcPr>
          <w:p w:rsidR="000B792A" w:rsidRPr="00DC4644" w:rsidRDefault="00325589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Масса поддона с грузом, т</w:t>
            </w:r>
          </w:p>
        </w:tc>
      </w:tr>
      <w:tr w:rsidR="00324AA4" w:rsidRPr="00DC4644" w:rsidTr="00324AA4">
        <w:trPr>
          <w:trHeight w:val="567"/>
        </w:trPr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:rsidR="00324AA4" w:rsidRPr="00DC4644" w:rsidRDefault="005C2F2F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Магнитогорск-Грузовой</w:t>
            </w:r>
          </w:p>
        </w:tc>
        <w:tc>
          <w:tcPr>
            <w:tcW w:w="1579" w:type="dxa"/>
            <w:vMerge w:val="restart"/>
            <w:vAlign w:val="center"/>
          </w:tcPr>
          <w:p w:rsidR="00324AA4" w:rsidRPr="00DC4644" w:rsidRDefault="00162F41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Брест (экс.)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362071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запасные для тракторов</w:t>
            </w:r>
          </w:p>
        </w:tc>
        <w:tc>
          <w:tcPr>
            <w:tcW w:w="1582" w:type="dxa"/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324AA4" w:rsidRPr="00DC4644" w:rsidTr="00324AA4">
        <w:trPr>
          <w:trHeight w:val="567"/>
        </w:trPr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AA4" w:rsidRPr="00DC4644" w:rsidRDefault="00162F41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Мурманск </w:t>
            </w:r>
          </w:p>
        </w:tc>
        <w:tc>
          <w:tcPr>
            <w:tcW w:w="1579" w:type="dxa"/>
            <w:vMerge/>
            <w:vAlign w:val="center"/>
          </w:tcPr>
          <w:p w:rsidR="00324AA4" w:rsidRPr="000B792A" w:rsidRDefault="00324AA4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362086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тракторов,не поименованные в алфавите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24AA4" w:rsidRPr="00DC4644" w:rsidTr="00324AA4">
        <w:trPr>
          <w:trHeight w:val="567"/>
        </w:trPr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AA4" w:rsidRPr="00162F41" w:rsidRDefault="00162F41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Балашов I</w:t>
            </w:r>
          </w:p>
        </w:tc>
        <w:tc>
          <w:tcPr>
            <w:tcW w:w="1579" w:type="dxa"/>
            <w:vMerge/>
            <w:vAlign w:val="center"/>
          </w:tcPr>
          <w:p w:rsidR="00324AA4" w:rsidRPr="00DC4644" w:rsidRDefault="00324AA4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391106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Велосипеды, кроме детских</w:t>
            </w:r>
          </w:p>
        </w:tc>
        <w:tc>
          <w:tcPr>
            <w:tcW w:w="1582" w:type="dxa"/>
            <w:tcBorders>
              <w:top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vAlign w:val="center"/>
          </w:tcPr>
          <w:p w:rsidR="00324AA4" w:rsidRPr="00325589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324AA4" w:rsidRPr="00DC4644" w:rsidTr="00324AA4">
        <w:trPr>
          <w:trHeight w:val="567"/>
        </w:trPr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:rsidR="00324AA4" w:rsidRPr="00DC4644" w:rsidRDefault="005C2F2F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Тула-Вяземская</w:t>
            </w:r>
            <w:r w:rsidR="00162F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9" w:type="dxa"/>
            <w:vMerge/>
            <w:vAlign w:val="center"/>
          </w:tcPr>
          <w:p w:rsidR="00324AA4" w:rsidRPr="00DC4644" w:rsidRDefault="00324AA4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391214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4AA4" w:rsidRPr="00DC4644" w:rsidRDefault="00645CE2" w:rsidP="00645CE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Мотороллеры </w:t>
            </w:r>
          </w:p>
        </w:tc>
        <w:tc>
          <w:tcPr>
            <w:tcW w:w="1582" w:type="dxa"/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vAlign w:val="center"/>
          </w:tcPr>
          <w:p w:rsidR="00324AA4" w:rsidRPr="00DC4644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</w:tbl>
    <w:p w:rsidR="000B792A" w:rsidRDefault="000B792A" w:rsidP="000B792A">
      <w:pPr>
        <w:pStyle w:val="a3"/>
        <w:spacing w:after="0" w:line="320" w:lineRule="exact"/>
        <w:ind w:left="567"/>
        <w:jc w:val="both"/>
        <w:rPr>
          <w:rFonts w:ascii="Times New Roman" w:hAnsi="Times New Roman"/>
          <w:sz w:val="26"/>
          <w:szCs w:val="26"/>
        </w:rPr>
      </w:pPr>
    </w:p>
    <w:p w:rsidR="001E3E8F" w:rsidRPr="00325589" w:rsidRDefault="00325589" w:rsidP="00325589">
      <w:pPr>
        <w:pStyle w:val="a3"/>
        <w:spacing w:after="0" w:line="320" w:lineRule="exact"/>
        <w:ind w:left="0" w:firstLine="1134"/>
        <w:jc w:val="both"/>
        <w:rPr>
          <w:rFonts w:ascii="Times New Roman" w:hAnsi="Times New Roman"/>
          <w:sz w:val="26"/>
          <w:szCs w:val="26"/>
        </w:rPr>
      </w:pPr>
      <w:r w:rsidRPr="00325589">
        <w:rPr>
          <w:rFonts w:ascii="Times New Roman" w:hAnsi="Times New Roman"/>
          <w:sz w:val="26"/>
          <w:szCs w:val="26"/>
        </w:rPr>
        <w:t>В соответствии с заданием каждая отправка перевозится в КТК от станции отправления до станции назначения. Маршрут перевозки проходит как по территории Республики Беларусь ,так и по территории Российской Федерации.</w:t>
      </w:r>
    </w:p>
    <w:p w:rsidR="001E3E8F" w:rsidRPr="00325589" w:rsidRDefault="001E3E8F" w:rsidP="00325589">
      <w:pPr>
        <w:spacing w:line="32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325589">
        <w:rPr>
          <w:rFonts w:ascii="Times New Roman" w:hAnsi="Times New Roman"/>
          <w:sz w:val="26"/>
          <w:szCs w:val="26"/>
        </w:rPr>
        <w:t>По Тарифному руководству №4 определяются расстояния следования: транзитное расстояние, проходимое по территории белорусской железной дороги, и расстояние перевозки по территории российских железных дорог от пограничной выходной станции до станции назначения.</w:t>
      </w:r>
      <w:r w:rsidR="0027643A">
        <w:rPr>
          <w:rFonts w:ascii="Times New Roman" w:hAnsi="Times New Roman"/>
          <w:sz w:val="26"/>
          <w:szCs w:val="26"/>
        </w:rPr>
        <w:t xml:space="preserve"> Результаты расчетов расстояний приведены в таблице 4.</w:t>
      </w:r>
      <w:r w:rsidR="006C1A90" w:rsidRPr="006C1A90">
        <w:rPr>
          <w:rFonts w:ascii="Times New Roman" w:hAnsi="Times New Roman"/>
          <w:sz w:val="26"/>
          <w:szCs w:val="26"/>
        </w:rPr>
        <w:t>3</w:t>
      </w:r>
      <w:r w:rsidR="0027643A">
        <w:rPr>
          <w:rFonts w:ascii="Times New Roman" w:hAnsi="Times New Roman"/>
          <w:sz w:val="26"/>
          <w:szCs w:val="26"/>
        </w:rPr>
        <w:t>.</w:t>
      </w:r>
    </w:p>
    <w:p w:rsidR="001E3E8F" w:rsidRPr="00746931" w:rsidRDefault="001E3E8F" w:rsidP="004E4B04">
      <w:pPr>
        <w:spacing w:line="240" w:lineRule="auto"/>
        <w:ind w:left="1418" w:hanging="1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4.</w:t>
      </w:r>
      <w:r w:rsidR="006C1A90" w:rsidRPr="006C1A9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– Расстояния следования груза и ставки за перевозку в крупнотоннажном контейнере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763"/>
        <w:gridCol w:w="2348"/>
        <w:gridCol w:w="1763"/>
        <w:gridCol w:w="2064"/>
      </w:tblGrid>
      <w:tr w:rsidR="0027643A" w:rsidRPr="00DC4644" w:rsidTr="004E4B04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27643A" w:rsidRPr="004712A5" w:rsidRDefault="0027643A" w:rsidP="00645CE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712A5">
              <w:rPr>
                <w:rFonts w:ascii="Times New Roman" w:hAnsi="Times New Roman"/>
              </w:rPr>
              <w:t>Станция отправления</w:t>
            </w:r>
          </w:p>
        </w:tc>
        <w:tc>
          <w:tcPr>
            <w:tcW w:w="1763" w:type="dxa"/>
            <w:vAlign w:val="center"/>
          </w:tcPr>
          <w:p w:rsidR="0027643A" w:rsidRPr="004712A5" w:rsidRDefault="004712A5" w:rsidP="00645CE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Расстояние по РФ</w:t>
            </w:r>
            <w:r w:rsidR="0027643A" w:rsidRPr="004712A5">
              <w:rPr>
                <w:rFonts w:ascii="Times New Roman" w:hAnsi="Times New Roman"/>
              </w:rPr>
              <w:t>, км</w:t>
            </w:r>
          </w:p>
        </w:tc>
        <w:tc>
          <w:tcPr>
            <w:tcW w:w="2348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7643A" w:rsidRPr="004712A5" w:rsidRDefault="0027643A" w:rsidP="00645CE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712A5">
              <w:rPr>
                <w:rFonts w:ascii="Times New Roman" w:hAnsi="Times New Roman"/>
              </w:rPr>
              <w:t>Пограничный переход</w:t>
            </w:r>
          </w:p>
        </w:tc>
        <w:tc>
          <w:tcPr>
            <w:tcW w:w="1763" w:type="dxa"/>
          </w:tcPr>
          <w:p w:rsidR="0027643A" w:rsidRPr="004712A5" w:rsidRDefault="004712A5" w:rsidP="00645CE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Расстояние по РБ</w:t>
            </w:r>
            <w:r w:rsidR="0027643A" w:rsidRPr="004712A5">
              <w:rPr>
                <w:rFonts w:ascii="Times New Roman" w:hAnsi="Times New Roman"/>
              </w:rPr>
              <w:t>, км</w:t>
            </w:r>
          </w:p>
        </w:tc>
        <w:tc>
          <w:tcPr>
            <w:tcW w:w="2064" w:type="dxa"/>
            <w:vAlign w:val="center"/>
          </w:tcPr>
          <w:p w:rsidR="0027643A" w:rsidRPr="004712A5" w:rsidRDefault="0027643A" w:rsidP="004E4B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12A5">
              <w:rPr>
                <w:rFonts w:ascii="Times New Roman" w:hAnsi="Times New Roman"/>
              </w:rPr>
              <w:t>Станция назначения</w:t>
            </w:r>
          </w:p>
        </w:tc>
      </w:tr>
      <w:tr w:rsidR="004E4B04" w:rsidRPr="00DC4644" w:rsidTr="004E4B04">
        <w:trPr>
          <w:trHeight w:val="6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2A5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Магнитогорск-Грузовой</w:t>
            </w:r>
          </w:p>
        </w:tc>
        <w:tc>
          <w:tcPr>
            <w:tcW w:w="1763" w:type="dxa"/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4526</w:t>
            </w:r>
          </w:p>
        </w:tc>
        <w:tc>
          <w:tcPr>
            <w:tcW w:w="2348" w:type="dxa"/>
            <w:tcBorders>
              <w:right w:val="single" w:sz="4" w:space="0" w:color="auto"/>
            </w:tcBorders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Закопытье </w:t>
            </w:r>
          </w:p>
        </w:tc>
        <w:tc>
          <w:tcPr>
            <w:tcW w:w="1763" w:type="dxa"/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2064" w:type="dxa"/>
            <w:vMerge w:val="restart"/>
            <w:vAlign w:val="center"/>
          </w:tcPr>
          <w:p w:rsidR="004E4B04" w:rsidRPr="00DC4644" w:rsidRDefault="004712A5" w:rsidP="00B0058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Брест (экс.)</w:t>
            </w:r>
          </w:p>
        </w:tc>
      </w:tr>
      <w:tr w:rsidR="004E4B04" w:rsidRPr="00DC4644" w:rsidTr="004E4B04">
        <w:trPr>
          <w:trHeight w:val="6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B04" w:rsidRPr="004712A5" w:rsidRDefault="004712A5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2A5">
              <w:rPr>
                <w:rFonts w:ascii="Times New Roman" w:hAnsi="Times New Roman"/>
                <w:sz w:val="24"/>
                <w:szCs w:val="24"/>
              </w:rPr>
              <w:t xml:space="preserve">Мурманск </w:t>
            </w:r>
          </w:p>
        </w:tc>
        <w:tc>
          <w:tcPr>
            <w:tcW w:w="1763" w:type="dxa"/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  <w:r w:rsidR="006D5C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8" w:type="dxa"/>
            <w:tcBorders>
              <w:top w:val="nil"/>
              <w:right w:val="single" w:sz="4" w:space="0" w:color="auto"/>
            </w:tcBorders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Езерище </w:t>
            </w:r>
          </w:p>
        </w:tc>
        <w:tc>
          <w:tcPr>
            <w:tcW w:w="1763" w:type="dxa"/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645</w:t>
            </w:r>
          </w:p>
        </w:tc>
        <w:tc>
          <w:tcPr>
            <w:tcW w:w="2064" w:type="dxa"/>
            <w:vMerge/>
            <w:vAlign w:val="center"/>
          </w:tcPr>
          <w:p w:rsidR="004E4B04" w:rsidRPr="000B792A" w:rsidRDefault="004E4B04" w:rsidP="00B0058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E4B04" w:rsidRPr="00DC4644" w:rsidTr="004E4B04">
        <w:trPr>
          <w:trHeight w:val="6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B04" w:rsidRPr="004712A5" w:rsidRDefault="004712A5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12A5">
              <w:rPr>
                <w:rFonts w:ascii="Times New Roman" w:hAnsi="Times New Roman"/>
                <w:sz w:val="24"/>
                <w:szCs w:val="24"/>
              </w:rPr>
              <w:t>Балашов I</w:t>
            </w:r>
          </w:p>
        </w:tc>
        <w:tc>
          <w:tcPr>
            <w:tcW w:w="1763" w:type="dxa"/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995</w:t>
            </w:r>
          </w:p>
        </w:tc>
        <w:tc>
          <w:tcPr>
            <w:tcW w:w="2348" w:type="dxa"/>
            <w:tcBorders>
              <w:top w:val="nil"/>
              <w:right w:val="single" w:sz="4" w:space="0" w:color="auto"/>
            </w:tcBorders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Закопытье </w:t>
            </w:r>
          </w:p>
        </w:tc>
        <w:tc>
          <w:tcPr>
            <w:tcW w:w="1763" w:type="dxa"/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2064" w:type="dxa"/>
            <w:vMerge/>
            <w:vAlign w:val="center"/>
          </w:tcPr>
          <w:p w:rsidR="004E4B04" w:rsidRPr="00DC4644" w:rsidRDefault="004E4B04" w:rsidP="00B0058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B04" w:rsidRPr="00DC4644" w:rsidTr="004E4B04">
        <w:trPr>
          <w:trHeight w:val="624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Тула-Вяземская</w:t>
            </w:r>
          </w:p>
        </w:tc>
        <w:tc>
          <w:tcPr>
            <w:tcW w:w="1763" w:type="dxa"/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</w:t>
            </w:r>
          </w:p>
        </w:tc>
        <w:tc>
          <w:tcPr>
            <w:tcW w:w="2348" w:type="dxa"/>
            <w:tcBorders>
              <w:top w:val="nil"/>
              <w:right w:val="single" w:sz="4" w:space="0" w:color="auto"/>
            </w:tcBorders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Закопытье </w:t>
            </w:r>
          </w:p>
        </w:tc>
        <w:tc>
          <w:tcPr>
            <w:tcW w:w="1763" w:type="dxa"/>
            <w:vAlign w:val="center"/>
          </w:tcPr>
          <w:p w:rsidR="004E4B04" w:rsidRPr="004712A5" w:rsidRDefault="00645CE2" w:rsidP="00645CE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2064" w:type="dxa"/>
            <w:vMerge/>
            <w:vAlign w:val="center"/>
          </w:tcPr>
          <w:p w:rsidR="004E4B04" w:rsidRPr="00DC4644" w:rsidRDefault="004E4B04" w:rsidP="00B0058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0BB3" w:rsidRDefault="00F20BB3" w:rsidP="001E3E8F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712A5" w:rsidRDefault="004712A5" w:rsidP="001E3E8F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7643A" w:rsidRPr="00791814" w:rsidRDefault="0027643A" w:rsidP="001E3E8F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Маршруты следования о</w:t>
      </w:r>
      <w:r w:rsidR="004712A5">
        <w:rPr>
          <w:rFonts w:ascii="Times New Roman" w:hAnsi="Times New Roman" w:cs="Times New Roman"/>
          <w:sz w:val="26"/>
          <w:szCs w:val="26"/>
        </w:rPr>
        <w:t>тправок приведены на рисунке 4.2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C1A90" w:rsidRPr="006C1A90" w:rsidRDefault="006C1A90" w:rsidP="006C1A90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/>
          <w:spacing w:val="-2"/>
          <w:sz w:val="26"/>
          <w:szCs w:val="26"/>
        </w:rPr>
      </w:pPr>
      <w:r w:rsidRPr="006C1A90">
        <w:rPr>
          <w:rFonts w:ascii="Times New Roman" w:hAnsi="Times New Roman" w:cs="Times New Roman"/>
          <w:sz w:val="26"/>
          <w:szCs w:val="26"/>
        </w:rPr>
        <w:t xml:space="preserve">Расчет ставок за перевозку и дополнительных сборов осуществляется по Тарифной политике </w:t>
      </w:r>
      <w:r w:rsidRPr="006C1A90">
        <w:rPr>
          <w:rFonts w:ascii="Times New Roman" w:hAnsi="Times New Roman"/>
          <w:spacing w:val="-2"/>
          <w:sz w:val="26"/>
          <w:szCs w:val="26"/>
        </w:rPr>
        <w:t xml:space="preserve">железных дорог государств участников СНГ. При расчете необходимо учитывать тарифы на перевозку контейнеров по территории Белорусской железной дороге и РЖД, дополнительные сборы, связанные с простоем вагонов, учитывающий сбор за перегрузку контейнера, сбор связанный с </w:t>
      </w:r>
      <w:r w:rsidRPr="006C1A90">
        <w:rPr>
          <w:rFonts w:ascii="Times New Roman" w:hAnsi="Times New Roman"/>
          <w:spacing w:val="-2"/>
          <w:sz w:val="26"/>
          <w:szCs w:val="26"/>
        </w:rPr>
        <w:lastRenderedPageBreak/>
        <w:t xml:space="preserve">таможенным досмотром и транзитным декларированием. Ставки тарифов за перевозку принимается на основании таблицы 2.3 Тарифной политики, в которой учтены поправочные коэффициенты к базовым тарифам МТТ, зависящие от расстояния перевозки. Ставки дополнительных сборов приведены в приложении 10 Тарифной политике. Ставки тарифа за перевозку и ставки дополнительных сборов указаны в швейцарских франках, т.к. валютой платежа обычно является доллар, то при расчёте необходимо перевести </w:t>
      </w:r>
      <w:r w:rsidRPr="006C1A90">
        <w:rPr>
          <w:rFonts w:ascii="Times New Roman" w:hAnsi="Times New Roman"/>
          <w:spacing w:val="-2"/>
          <w:sz w:val="26"/>
          <w:szCs w:val="26"/>
          <w:lang w:val="en-US"/>
        </w:rPr>
        <w:t>CHF</w:t>
      </w:r>
      <w:r w:rsidRPr="006C1A90">
        <w:rPr>
          <w:rFonts w:ascii="Times New Roman" w:hAnsi="Times New Roman"/>
          <w:spacing w:val="-2"/>
          <w:sz w:val="26"/>
          <w:szCs w:val="26"/>
        </w:rPr>
        <w:t xml:space="preserve"> в </w:t>
      </w:r>
      <w:r w:rsidRPr="006C1A90">
        <w:rPr>
          <w:rFonts w:ascii="Times New Roman" w:hAnsi="Times New Roman"/>
          <w:spacing w:val="-2"/>
          <w:sz w:val="26"/>
          <w:szCs w:val="26"/>
          <w:lang w:val="en-US"/>
        </w:rPr>
        <w:t>USD</w:t>
      </w:r>
      <w:r w:rsidRPr="006C1A90">
        <w:rPr>
          <w:rFonts w:ascii="Times New Roman" w:hAnsi="Times New Roman"/>
          <w:spacing w:val="-2"/>
          <w:sz w:val="26"/>
          <w:szCs w:val="26"/>
        </w:rPr>
        <w:t>.</w:t>
      </w:r>
    </w:p>
    <w:p w:rsidR="006C1A90" w:rsidRDefault="006C1A90" w:rsidP="00810FCF">
      <w:pPr>
        <w:pStyle w:val="a3"/>
        <w:tabs>
          <w:tab w:val="left" w:pos="0"/>
        </w:tabs>
        <w:spacing w:after="0" w:line="320" w:lineRule="exact"/>
        <w:ind w:left="0" w:firstLine="567"/>
        <w:jc w:val="center"/>
        <w:rPr>
          <w:rFonts w:ascii="Times New Roman" w:hAnsi="Times New Roman"/>
          <w:spacing w:val="-2"/>
          <w:sz w:val="26"/>
          <w:szCs w:val="26"/>
        </w:rPr>
      </w:pPr>
      <w:r w:rsidRPr="006C1A90">
        <w:rPr>
          <w:rFonts w:ascii="Times New Roman" w:hAnsi="Times New Roman"/>
          <w:spacing w:val="-2"/>
          <w:sz w:val="26"/>
          <w:szCs w:val="26"/>
        </w:rPr>
        <w:t>1</w:t>
      </w:r>
      <w:r w:rsidRPr="00791814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6C1A90">
        <w:rPr>
          <w:rFonts w:ascii="Times New Roman" w:hAnsi="Times New Roman"/>
          <w:spacing w:val="-2"/>
          <w:sz w:val="26"/>
          <w:szCs w:val="26"/>
          <w:lang w:val="en-US"/>
        </w:rPr>
        <w:t>CHF</w:t>
      </w:r>
      <w:r w:rsidRPr="006C1A90">
        <w:rPr>
          <w:rFonts w:ascii="Times New Roman" w:hAnsi="Times New Roman"/>
          <w:spacing w:val="-2"/>
          <w:sz w:val="26"/>
          <w:szCs w:val="26"/>
        </w:rPr>
        <w:t xml:space="preserve">=1,34 </w:t>
      </w:r>
      <w:r w:rsidRPr="006C1A90">
        <w:rPr>
          <w:rFonts w:ascii="Times New Roman" w:hAnsi="Times New Roman"/>
          <w:spacing w:val="-2"/>
          <w:sz w:val="26"/>
          <w:szCs w:val="26"/>
          <w:lang w:val="en-US"/>
        </w:rPr>
        <w:t>USD</w:t>
      </w:r>
    </w:p>
    <w:p w:rsidR="004712A5" w:rsidRPr="004712A5" w:rsidRDefault="004712A5" w:rsidP="006C1A90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4712A5" w:rsidRPr="004712A5" w:rsidRDefault="004712A5" w:rsidP="004712A5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/>
          <w:spacing w:val="-2"/>
          <w:sz w:val="26"/>
          <w:szCs w:val="26"/>
        </w:rPr>
      </w:pPr>
      <w:r w:rsidRPr="004712A5">
        <w:rPr>
          <w:rFonts w:ascii="Times New Roman" w:hAnsi="Times New Roman"/>
          <w:spacing w:val="-2"/>
          <w:sz w:val="26"/>
          <w:szCs w:val="26"/>
        </w:rPr>
        <w:t>Расчёт провозных платежей и дополнительных сборов сводится в таблицу 4.4.</w:t>
      </w:r>
    </w:p>
    <w:p w:rsidR="004712A5" w:rsidRDefault="004712A5" w:rsidP="004712A5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4712A5" w:rsidRPr="000A09D4" w:rsidRDefault="004712A5" w:rsidP="004712A5">
      <w:pPr>
        <w:shd w:val="clear" w:color="auto" w:fill="FFFFFF"/>
        <w:spacing w:after="0"/>
        <w:ind w:firstLine="14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A09D4">
        <w:rPr>
          <w:rFonts w:ascii="Times New Roman" w:hAnsi="Times New Roman" w:cs="Times New Roman"/>
          <w:color w:val="000000"/>
          <w:spacing w:val="1"/>
          <w:sz w:val="24"/>
          <w:szCs w:val="24"/>
        </w:rPr>
        <w:t>Таблица 4.</w:t>
      </w:r>
      <w:r w:rsidRPr="00FA5AFE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–</w:t>
      </w:r>
      <w:r w:rsidRPr="000A09D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Тарифы на перевозку КТК и дополнительные сборы по маршрутам</w:t>
      </w:r>
    </w:p>
    <w:tbl>
      <w:tblPr>
        <w:tblStyle w:val="ab"/>
        <w:tblW w:w="0" w:type="auto"/>
        <w:jc w:val="center"/>
        <w:tblLook w:val="01E0"/>
      </w:tblPr>
      <w:tblGrid>
        <w:gridCol w:w="938"/>
        <w:gridCol w:w="1928"/>
        <w:gridCol w:w="1643"/>
        <w:gridCol w:w="1525"/>
        <w:gridCol w:w="1742"/>
        <w:gridCol w:w="1794"/>
      </w:tblGrid>
      <w:tr w:rsidR="004712A5" w:rsidRPr="006C1A90" w:rsidTr="0033418D">
        <w:trPr>
          <w:jc w:val="center"/>
        </w:trPr>
        <w:tc>
          <w:tcPr>
            <w:tcW w:w="2866" w:type="dxa"/>
            <w:gridSpan w:val="2"/>
            <w:vMerge w:val="restart"/>
          </w:tcPr>
          <w:p w:rsidR="004712A5" w:rsidRPr="006C1A90" w:rsidRDefault="004712A5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Наименование</w:t>
            </w:r>
          </w:p>
          <w:p w:rsidR="004712A5" w:rsidRPr="006C1A90" w:rsidRDefault="004712A5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тарифов и сборов</w:t>
            </w:r>
          </w:p>
        </w:tc>
        <w:tc>
          <w:tcPr>
            <w:tcW w:w="6704" w:type="dxa"/>
            <w:gridSpan w:val="4"/>
          </w:tcPr>
          <w:p w:rsidR="004712A5" w:rsidRPr="006C1A90" w:rsidRDefault="004712A5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Маршрут следования</w:t>
            </w:r>
          </w:p>
        </w:tc>
      </w:tr>
      <w:tr w:rsidR="0033418D" w:rsidRPr="006C1A90" w:rsidTr="0033418D">
        <w:trPr>
          <w:jc w:val="center"/>
        </w:trPr>
        <w:tc>
          <w:tcPr>
            <w:tcW w:w="2866" w:type="dxa"/>
            <w:gridSpan w:val="2"/>
            <w:vMerge/>
          </w:tcPr>
          <w:p w:rsidR="004712A5" w:rsidRPr="006C1A90" w:rsidRDefault="004712A5" w:rsidP="004712A5">
            <w:pPr>
              <w:spacing w:before="58"/>
              <w:jc w:val="both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643" w:type="dxa"/>
          </w:tcPr>
          <w:p w:rsidR="004712A5" w:rsidRPr="006C1A90" w:rsidRDefault="00645CE2" w:rsidP="00834CFE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Магнитогорск-Брест(экс.)</w:t>
            </w:r>
          </w:p>
        </w:tc>
        <w:tc>
          <w:tcPr>
            <w:tcW w:w="1525" w:type="dxa"/>
          </w:tcPr>
          <w:p w:rsidR="004712A5" w:rsidRPr="00834CFE" w:rsidRDefault="00645CE2" w:rsidP="00645CE2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Мурманск-Брест(экс.)</w:t>
            </w:r>
          </w:p>
        </w:tc>
        <w:tc>
          <w:tcPr>
            <w:tcW w:w="1742" w:type="dxa"/>
          </w:tcPr>
          <w:p w:rsidR="004712A5" w:rsidRPr="00834CFE" w:rsidRDefault="0033418D" w:rsidP="00834CFE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4712A5">
              <w:rPr>
                <w:sz w:val="24"/>
                <w:szCs w:val="24"/>
              </w:rPr>
              <w:t>Балашов I</w:t>
            </w:r>
            <w:r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="00645CE2">
              <w:rPr>
                <w:color w:val="000000"/>
                <w:spacing w:val="1"/>
                <w:sz w:val="22"/>
                <w:szCs w:val="22"/>
              </w:rPr>
              <w:t>Брест(экс.)</w:t>
            </w:r>
          </w:p>
        </w:tc>
        <w:tc>
          <w:tcPr>
            <w:tcW w:w="1794" w:type="dxa"/>
          </w:tcPr>
          <w:p w:rsidR="004712A5" w:rsidRPr="006C1A90" w:rsidRDefault="0033418D" w:rsidP="00834CFE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Тула-Вяземская-Брест(экс.)</w:t>
            </w:r>
          </w:p>
        </w:tc>
      </w:tr>
      <w:tr w:rsidR="0033418D" w:rsidRPr="006C1A90" w:rsidTr="0033418D">
        <w:trPr>
          <w:trHeight w:val="567"/>
          <w:jc w:val="center"/>
        </w:trPr>
        <w:tc>
          <w:tcPr>
            <w:tcW w:w="938" w:type="dxa"/>
            <w:vMerge w:val="restart"/>
            <w:textDirection w:val="btLr"/>
          </w:tcPr>
          <w:p w:rsidR="004712A5" w:rsidRPr="004712A5" w:rsidRDefault="004712A5" w:rsidP="004712A5">
            <w:pPr>
              <w:ind w:left="113" w:right="113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4712A5">
              <w:rPr>
                <w:color w:val="000000"/>
                <w:spacing w:val="1"/>
                <w:sz w:val="22"/>
                <w:szCs w:val="22"/>
              </w:rPr>
              <w:t>Тарифы за перевозку</w:t>
            </w:r>
          </w:p>
        </w:tc>
        <w:tc>
          <w:tcPr>
            <w:tcW w:w="1928" w:type="dxa"/>
          </w:tcPr>
          <w:p w:rsidR="004712A5" w:rsidRPr="006C1A90" w:rsidRDefault="004712A5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РЖД</w:t>
            </w:r>
          </w:p>
        </w:tc>
        <w:tc>
          <w:tcPr>
            <w:tcW w:w="1643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963</w:t>
            </w:r>
          </w:p>
        </w:tc>
        <w:tc>
          <w:tcPr>
            <w:tcW w:w="1525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482</w:t>
            </w:r>
          </w:p>
        </w:tc>
        <w:tc>
          <w:tcPr>
            <w:tcW w:w="1742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435</w:t>
            </w:r>
          </w:p>
        </w:tc>
        <w:tc>
          <w:tcPr>
            <w:tcW w:w="1794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239</w:t>
            </w:r>
          </w:p>
        </w:tc>
      </w:tr>
      <w:tr w:rsidR="0033418D" w:rsidRPr="006C1A90" w:rsidTr="0033418D">
        <w:trPr>
          <w:trHeight w:val="567"/>
          <w:jc w:val="center"/>
        </w:trPr>
        <w:tc>
          <w:tcPr>
            <w:tcW w:w="938" w:type="dxa"/>
            <w:vMerge/>
          </w:tcPr>
          <w:p w:rsidR="004712A5" w:rsidRPr="004712A5" w:rsidRDefault="004712A5" w:rsidP="004712A5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928" w:type="dxa"/>
          </w:tcPr>
          <w:p w:rsidR="004712A5" w:rsidRPr="006C1A90" w:rsidRDefault="004712A5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БЧ</w:t>
            </w:r>
          </w:p>
        </w:tc>
        <w:tc>
          <w:tcPr>
            <w:tcW w:w="1643" w:type="dxa"/>
          </w:tcPr>
          <w:p w:rsidR="004712A5" w:rsidRPr="006C1A90" w:rsidRDefault="0033418D" w:rsidP="004712A5">
            <w:pPr>
              <w:spacing w:before="58"/>
              <w:ind w:left="221" w:hanging="221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252</w:t>
            </w:r>
          </w:p>
        </w:tc>
        <w:tc>
          <w:tcPr>
            <w:tcW w:w="1525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282</w:t>
            </w:r>
          </w:p>
        </w:tc>
        <w:tc>
          <w:tcPr>
            <w:tcW w:w="1742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252</w:t>
            </w:r>
          </w:p>
        </w:tc>
        <w:tc>
          <w:tcPr>
            <w:tcW w:w="1794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252</w:t>
            </w:r>
          </w:p>
        </w:tc>
      </w:tr>
      <w:tr w:rsidR="0033418D" w:rsidRPr="006C1A90" w:rsidTr="0033418D">
        <w:trPr>
          <w:jc w:val="center"/>
        </w:trPr>
        <w:tc>
          <w:tcPr>
            <w:tcW w:w="938" w:type="dxa"/>
            <w:vMerge w:val="restart"/>
            <w:textDirection w:val="btLr"/>
          </w:tcPr>
          <w:p w:rsidR="0033418D" w:rsidRPr="004712A5" w:rsidRDefault="0033418D" w:rsidP="004712A5">
            <w:pPr>
              <w:spacing w:before="120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4712A5">
              <w:rPr>
                <w:color w:val="000000"/>
                <w:spacing w:val="1"/>
                <w:sz w:val="22"/>
                <w:szCs w:val="22"/>
              </w:rPr>
              <w:t>Дополнительные сборы</w:t>
            </w:r>
          </w:p>
        </w:tc>
        <w:tc>
          <w:tcPr>
            <w:tcW w:w="1928" w:type="dxa"/>
          </w:tcPr>
          <w:p w:rsidR="0033418D" w:rsidRPr="006C1A90" w:rsidRDefault="0033418D" w:rsidP="004712A5">
            <w:pPr>
              <w:spacing w:before="58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 xml:space="preserve">Сбор за перегрузку контейнера груженого </w:t>
            </w:r>
            <w:r w:rsidRPr="006C1A90">
              <w:rPr>
                <w:color w:val="000000"/>
                <w:spacing w:val="1"/>
                <w:sz w:val="22"/>
                <w:szCs w:val="22"/>
                <w:lang w:val="en-US"/>
              </w:rPr>
              <w:t>CHF</w:t>
            </w:r>
          </w:p>
        </w:tc>
        <w:tc>
          <w:tcPr>
            <w:tcW w:w="1643" w:type="dxa"/>
            <w:vAlign w:val="center"/>
          </w:tcPr>
          <w:p w:rsidR="0033418D" w:rsidRPr="006C1A90" w:rsidRDefault="0033418D" w:rsidP="004712A5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46</w:t>
            </w:r>
          </w:p>
        </w:tc>
        <w:tc>
          <w:tcPr>
            <w:tcW w:w="1525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46</w:t>
            </w:r>
          </w:p>
        </w:tc>
        <w:tc>
          <w:tcPr>
            <w:tcW w:w="1742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46</w:t>
            </w:r>
          </w:p>
        </w:tc>
        <w:tc>
          <w:tcPr>
            <w:tcW w:w="1794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46</w:t>
            </w:r>
          </w:p>
        </w:tc>
      </w:tr>
      <w:tr w:rsidR="0033418D" w:rsidRPr="006C1A90" w:rsidTr="0033418D">
        <w:trPr>
          <w:jc w:val="center"/>
        </w:trPr>
        <w:tc>
          <w:tcPr>
            <w:tcW w:w="938" w:type="dxa"/>
            <w:vMerge/>
          </w:tcPr>
          <w:p w:rsidR="0033418D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33418D" w:rsidRPr="006C1A90" w:rsidRDefault="0033418D" w:rsidP="004712A5">
            <w:pPr>
              <w:spacing w:before="58"/>
              <w:ind w:right="2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 xml:space="preserve">Сбор за простой вагона под  перегрузкой грузов, </w:t>
            </w:r>
            <w:r w:rsidRPr="006C1A90">
              <w:rPr>
                <w:color w:val="000000"/>
                <w:spacing w:val="1"/>
                <w:sz w:val="22"/>
                <w:szCs w:val="22"/>
                <w:lang w:val="en-US"/>
              </w:rPr>
              <w:t>CHF</w:t>
            </w:r>
          </w:p>
        </w:tc>
        <w:tc>
          <w:tcPr>
            <w:tcW w:w="1643" w:type="dxa"/>
            <w:vAlign w:val="center"/>
          </w:tcPr>
          <w:p w:rsidR="0033418D" w:rsidRPr="006C1A90" w:rsidRDefault="0033418D" w:rsidP="004712A5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30</w:t>
            </w:r>
          </w:p>
        </w:tc>
        <w:tc>
          <w:tcPr>
            <w:tcW w:w="1525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30</w:t>
            </w:r>
          </w:p>
        </w:tc>
        <w:tc>
          <w:tcPr>
            <w:tcW w:w="1742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30</w:t>
            </w:r>
          </w:p>
        </w:tc>
        <w:tc>
          <w:tcPr>
            <w:tcW w:w="1794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30</w:t>
            </w:r>
          </w:p>
        </w:tc>
      </w:tr>
      <w:tr w:rsidR="0033418D" w:rsidRPr="006C1A90" w:rsidTr="0033418D">
        <w:trPr>
          <w:jc w:val="center"/>
        </w:trPr>
        <w:tc>
          <w:tcPr>
            <w:tcW w:w="938" w:type="dxa"/>
            <w:vMerge/>
          </w:tcPr>
          <w:p w:rsidR="0033418D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33418D" w:rsidRPr="006C1A90" w:rsidRDefault="0033418D" w:rsidP="004712A5">
            <w:pPr>
              <w:spacing w:before="58"/>
              <w:ind w:right="2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 xml:space="preserve">Сбор, связанный с таможенным досмотром, </w:t>
            </w:r>
            <w:r w:rsidRPr="006C1A90">
              <w:rPr>
                <w:color w:val="000000"/>
                <w:spacing w:val="1"/>
                <w:sz w:val="22"/>
                <w:szCs w:val="22"/>
                <w:lang w:val="en-US"/>
              </w:rPr>
              <w:t>CHF</w:t>
            </w:r>
          </w:p>
        </w:tc>
        <w:tc>
          <w:tcPr>
            <w:tcW w:w="1643" w:type="dxa"/>
            <w:vAlign w:val="center"/>
          </w:tcPr>
          <w:p w:rsidR="0033418D" w:rsidRPr="006C1A90" w:rsidRDefault="0033418D" w:rsidP="004712A5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4,8</w:t>
            </w:r>
          </w:p>
        </w:tc>
        <w:tc>
          <w:tcPr>
            <w:tcW w:w="1525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4,8</w:t>
            </w:r>
          </w:p>
        </w:tc>
        <w:tc>
          <w:tcPr>
            <w:tcW w:w="1742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4,8</w:t>
            </w:r>
          </w:p>
        </w:tc>
        <w:tc>
          <w:tcPr>
            <w:tcW w:w="1794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4,8</w:t>
            </w:r>
          </w:p>
        </w:tc>
      </w:tr>
      <w:tr w:rsidR="0033418D" w:rsidRPr="006C1A90" w:rsidTr="0033418D">
        <w:trPr>
          <w:jc w:val="center"/>
        </w:trPr>
        <w:tc>
          <w:tcPr>
            <w:tcW w:w="938" w:type="dxa"/>
            <w:vMerge/>
          </w:tcPr>
          <w:p w:rsidR="0033418D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33418D" w:rsidRPr="006C1A90" w:rsidRDefault="0033418D" w:rsidP="004712A5">
            <w:pPr>
              <w:spacing w:before="58"/>
              <w:ind w:right="2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Декларирование транзитных отправок,</w:t>
            </w:r>
            <w:r w:rsidRPr="006C1A90">
              <w:rPr>
                <w:color w:val="000000"/>
                <w:spacing w:val="1"/>
                <w:sz w:val="22"/>
                <w:szCs w:val="22"/>
                <w:lang w:val="en-US"/>
              </w:rPr>
              <w:t xml:space="preserve"> CHF</w:t>
            </w:r>
          </w:p>
        </w:tc>
        <w:tc>
          <w:tcPr>
            <w:tcW w:w="1643" w:type="dxa"/>
            <w:vAlign w:val="center"/>
          </w:tcPr>
          <w:p w:rsidR="0033418D" w:rsidRPr="006C1A90" w:rsidRDefault="0033418D" w:rsidP="004712A5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22</w:t>
            </w:r>
          </w:p>
        </w:tc>
        <w:tc>
          <w:tcPr>
            <w:tcW w:w="1525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22</w:t>
            </w:r>
          </w:p>
        </w:tc>
        <w:tc>
          <w:tcPr>
            <w:tcW w:w="1742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22</w:t>
            </w:r>
          </w:p>
        </w:tc>
        <w:tc>
          <w:tcPr>
            <w:tcW w:w="1794" w:type="dxa"/>
            <w:vAlign w:val="center"/>
          </w:tcPr>
          <w:p w:rsidR="0033418D" w:rsidRPr="006C1A90" w:rsidRDefault="0033418D" w:rsidP="007D3121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22</w:t>
            </w:r>
          </w:p>
        </w:tc>
      </w:tr>
      <w:tr w:rsidR="0033418D" w:rsidRPr="006C1A90" w:rsidTr="0033418D">
        <w:trPr>
          <w:jc w:val="center"/>
        </w:trPr>
        <w:tc>
          <w:tcPr>
            <w:tcW w:w="2866" w:type="dxa"/>
            <w:gridSpan w:val="2"/>
          </w:tcPr>
          <w:p w:rsidR="004712A5" w:rsidRPr="006C1A90" w:rsidRDefault="004712A5" w:rsidP="004712A5">
            <w:pPr>
              <w:spacing w:before="58"/>
              <w:ind w:right="2"/>
              <w:jc w:val="center"/>
              <w:rPr>
                <w:b/>
                <w:color w:val="000000"/>
                <w:spacing w:val="1"/>
                <w:sz w:val="22"/>
                <w:szCs w:val="22"/>
              </w:rPr>
            </w:pPr>
            <w:r w:rsidRPr="006C1A90">
              <w:rPr>
                <w:b/>
                <w:color w:val="000000"/>
                <w:spacing w:val="1"/>
                <w:sz w:val="22"/>
                <w:szCs w:val="22"/>
              </w:rPr>
              <w:t xml:space="preserve">Итого </w:t>
            </w:r>
            <w:r w:rsidRPr="006C1A90">
              <w:rPr>
                <w:b/>
                <w:color w:val="000000"/>
                <w:spacing w:val="1"/>
                <w:sz w:val="22"/>
                <w:szCs w:val="22"/>
                <w:lang w:val="en-US"/>
              </w:rPr>
              <w:t>CHF</w:t>
            </w:r>
          </w:p>
        </w:tc>
        <w:tc>
          <w:tcPr>
            <w:tcW w:w="1643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1317,8</w:t>
            </w:r>
          </w:p>
        </w:tc>
        <w:tc>
          <w:tcPr>
            <w:tcW w:w="1525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866,8</w:t>
            </w:r>
          </w:p>
        </w:tc>
        <w:tc>
          <w:tcPr>
            <w:tcW w:w="1742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789,8</w:t>
            </w:r>
          </w:p>
        </w:tc>
        <w:tc>
          <w:tcPr>
            <w:tcW w:w="1794" w:type="dxa"/>
          </w:tcPr>
          <w:p w:rsidR="004712A5" w:rsidRPr="006C1A90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593,8</w:t>
            </w:r>
          </w:p>
        </w:tc>
      </w:tr>
      <w:tr w:rsidR="0033418D" w:rsidRPr="006C1A90" w:rsidTr="0033418D">
        <w:trPr>
          <w:jc w:val="center"/>
        </w:trPr>
        <w:tc>
          <w:tcPr>
            <w:tcW w:w="2866" w:type="dxa"/>
            <w:gridSpan w:val="2"/>
          </w:tcPr>
          <w:p w:rsidR="004712A5" w:rsidRPr="006C1A90" w:rsidRDefault="004712A5" w:rsidP="004712A5">
            <w:pPr>
              <w:spacing w:before="58"/>
              <w:ind w:right="2"/>
              <w:jc w:val="center"/>
              <w:rPr>
                <w:b/>
                <w:color w:val="000000"/>
                <w:spacing w:val="1"/>
                <w:sz w:val="22"/>
                <w:szCs w:val="22"/>
                <w:lang w:val="en-US"/>
              </w:rPr>
            </w:pPr>
            <w:r w:rsidRPr="006C1A90">
              <w:rPr>
                <w:b/>
                <w:color w:val="000000"/>
                <w:spacing w:val="1"/>
                <w:sz w:val="22"/>
                <w:szCs w:val="22"/>
              </w:rPr>
              <w:t xml:space="preserve">Итого </w:t>
            </w:r>
            <w:r w:rsidRPr="006C1A90">
              <w:rPr>
                <w:b/>
                <w:color w:val="000000"/>
                <w:spacing w:val="1"/>
                <w:sz w:val="22"/>
                <w:szCs w:val="22"/>
                <w:lang w:val="en-US"/>
              </w:rPr>
              <w:t>USD</w:t>
            </w:r>
          </w:p>
        </w:tc>
        <w:tc>
          <w:tcPr>
            <w:tcW w:w="1643" w:type="dxa"/>
          </w:tcPr>
          <w:p w:rsidR="004712A5" w:rsidRPr="00834CFE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1765,8</w:t>
            </w:r>
          </w:p>
        </w:tc>
        <w:tc>
          <w:tcPr>
            <w:tcW w:w="1525" w:type="dxa"/>
          </w:tcPr>
          <w:p w:rsidR="004712A5" w:rsidRPr="00834CFE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1161,5</w:t>
            </w:r>
          </w:p>
        </w:tc>
        <w:tc>
          <w:tcPr>
            <w:tcW w:w="1742" w:type="dxa"/>
          </w:tcPr>
          <w:p w:rsidR="004712A5" w:rsidRPr="00834CFE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1058,3</w:t>
            </w:r>
          </w:p>
        </w:tc>
        <w:tc>
          <w:tcPr>
            <w:tcW w:w="1794" w:type="dxa"/>
          </w:tcPr>
          <w:p w:rsidR="004712A5" w:rsidRPr="00834CFE" w:rsidRDefault="0033418D" w:rsidP="004712A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795,7</w:t>
            </w:r>
          </w:p>
        </w:tc>
      </w:tr>
      <w:tr w:rsidR="00834CFE" w:rsidTr="0033418D">
        <w:tblPrEx>
          <w:tblLook w:val="0000"/>
        </w:tblPrEx>
        <w:trPr>
          <w:trHeight w:val="285"/>
          <w:jc w:val="center"/>
        </w:trPr>
        <w:tc>
          <w:tcPr>
            <w:tcW w:w="2866" w:type="dxa"/>
            <w:gridSpan w:val="2"/>
          </w:tcPr>
          <w:p w:rsidR="00834CFE" w:rsidRDefault="00834CFE" w:rsidP="00834CFE">
            <w:pPr>
              <w:pStyle w:val="a3"/>
              <w:tabs>
                <w:tab w:val="left" w:pos="0"/>
              </w:tabs>
              <w:spacing w:line="320" w:lineRule="exact"/>
              <w:ind w:left="0" w:firstLine="567"/>
              <w:rPr>
                <w:b/>
                <w:color w:val="000000"/>
                <w:spacing w:val="1"/>
                <w:sz w:val="22"/>
                <w:szCs w:val="22"/>
              </w:rPr>
            </w:pPr>
            <w:r w:rsidRPr="00834CFE">
              <w:rPr>
                <w:b/>
                <w:sz w:val="22"/>
                <w:szCs w:val="22"/>
              </w:rPr>
              <w:t xml:space="preserve">Всего </w:t>
            </w:r>
            <w:r w:rsidRPr="00834CFE">
              <w:rPr>
                <w:b/>
                <w:color w:val="000000"/>
                <w:spacing w:val="1"/>
                <w:sz w:val="22"/>
                <w:szCs w:val="22"/>
                <w:lang w:val="en-US"/>
              </w:rPr>
              <w:t>CHF</w:t>
            </w:r>
            <w:r>
              <w:rPr>
                <w:b/>
                <w:color w:val="000000"/>
                <w:spacing w:val="1"/>
                <w:sz w:val="22"/>
                <w:szCs w:val="22"/>
              </w:rPr>
              <w:t xml:space="preserve"> </w:t>
            </w:r>
          </w:p>
          <w:p w:rsidR="00834CFE" w:rsidRPr="00834CFE" w:rsidRDefault="00834CFE" w:rsidP="00834CFE">
            <w:pPr>
              <w:pStyle w:val="a3"/>
              <w:tabs>
                <w:tab w:val="left" w:pos="0"/>
              </w:tabs>
              <w:spacing w:line="320" w:lineRule="exact"/>
              <w:ind w:left="0" w:firstLine="567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 xml:space="preserve">Всего </w:t>
            </w:r>
            <w:r w:rsidRPr="00834CFE">
              <w:rPr>
                <w:b/>
                <w:color w:val="000000"/>
                <w:spacing w:val="1"/>
                <w:sz w:val="22"/>
                <w:szCs w:val="22"/>
                <w:lang w:val="en-US"/>
              </w:rPr>
              <w:t>USD</w:t>
            </w:r>
          </w:p>
        </w:tc>
        <w:tc>
          <w:tcPr>
            <w:tcW w:w="6704" w:type="dxa"/>
            <w:gridSpan w:val="4"/>
          </w:tcPr>
          <w:p w:rsidR="00834CFE" w:rsidRDefault="0033418D" w:rsidP="000D7430">
            <w:pPr>
              <w:pStyle w:val="a3"/>
              <w:tabs>
                <w:tab w:val="left" w:pos="0"/>
              </w:tabs>
              <w:spacing w:line="320" w:lineRule="exact"/>
              <w:ind w:left="82" w:hanging="567"/>
              <w:jc w:val="center"/>
              <w:rPr>
                <w:b/>
              </w:rPr>
            </w:pPr>
            <w:r>
              <w:rPr>
                <w:b/>
              </w:rPr>
              <w:t>3568</w:t>
            </w:r>
          </w:p>
          <w:p w:rsidR="0033418D" w:rsidRPr="00834CFE" w:rsidRDefault="0033418D" w:rsidP="000D7430">
            <w:pPr>
              <w:pStyle w:val="a3"/>
              <w:tabs>
                <w:tab w:val="left" w:pos="0"/>
              </w:tabs>
              <w:spacing w:line="320" w:lineRule="exact"/>
              <w:ind w:left="82" w:hanging="567"/>
              <w:jc w:val="center"/>
              <w:rPr>
                <w:b/>
              </w:rPr>
            </w:pPr>
            <w:r>
              <w:rPr>
                <w:b/>
              </w:rPr>
              <w:t>4781</w:t>
            </w:r>
          </w:p>
        </w:tc>
      </w:tr>
    </w:tbl>
    <w:p w:rsidR="006C1A90" w:rsidRPr="00791814" w:rsidRDefault="006C1A90" w:rsidP="001E3E8F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7643A" w:rsidRDefault="0027643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A5AFE" w:rsidRPr="00791814" w:rsidRDefault="00FA5AFE" w:rsidP="00F20BB3">
      <w:pPr>
        <w:pStyle w:val="a3"/>
        <w:spacing w:line="360" w:lineRule="auto"/>
        <w:ind w:left="0"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-48260</wp:posOffset>
            </wp:positionV>
            <wp:extent cx="6109335" cy="7829550"/>
            <wp:effectExtent l="19050" t="0" r="5715" b="0"/>
            <wp:wrapTopAndBottom/>
            <wp:docPr id="8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782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5AFE" w:rsidRPr="00791814" w:rsidRDefault="00FA5AFE" w:rsidP="00F20BB3">
      <w:pPr>
        <w:pStyle w:val="a3"/>
        <w:spacing w:line="360" w:lineRule="auto"/>
        <w:ind w:left="0" w:firstLine="540"/>
        <w:jc w:val="center"/>
        <w:rPr>
          <w:rFonts w:ascii="Times New Roman" w:hAnsi="Times New Roman"/>
          <w:sz w:val="24"/>
          <w:szCs w:val="24"/>
        </w:rPr>
      </w:pPr>
    </w:p>
    <w:p w:rsidR="00F20BB3" w:rsidRPr="007C7600" w:rsidRDefault="004712A5" w:rsidP="00F20BB3">
      <w:pPr>
        <w:pStyle w:val="a3"/>
        <w:spacing w:line="360" w:lineRule="auto"/>
        <w:ind w:left="0"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4.2</w:t>
      </w:r>
      <w:r w:rsidR="00F20BB3" w:rsidRPr="007C7600">
        <w:rPr>
          <w:rFonts w:ascii="Times New Roman" w:hAnsi="Times New Roman"/>
          <w:sz w:val="24"/>
          <w:szCs w:val="24"/>
        </w:rPr>
        <w:t xml:space="preserve"> – Маршруты следования грузов</w:t>
      </w:r>
      <w:r w:rsidR="00F20BB3">
        <w:rPr>
          <w:rFonts w:ascii="Times New Roman" w:hAnsi="Times New Roman"/>
          <w:sz w:val="24"/>
          <w:szCs w:val="24"/>
        </w:rPr>
        <w:t xml:space="preserve"> в</w:t>
      </w:r>
      <w:r w:rsidR="00F20BB3" w:rsidRPr="007C7600">
        <w:rPr>
          <w:rFonts w:ascii="Times New Roman" w:hAnsi="Times New Roman"/>
          <w:sz w:val="24"/>
          <w:szCs w:val="24"/>
        </w:rPr>
        <w:t xml:space="preserve"> крупнотоннажном контейнере</w:t>
      </w:r>
    </w:p>
    <w:p w:rsidR="00FA5AFE" w:rsidRDefault="00FA5AFE">
      <w:pPr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br w:type="page"/>
      </w:r>
    </w:p>
    <w:p w:rsidR="00FA5AFE" w:rsidRPr="0021056A" w:rsidRDefault="00FA5AFE" w:rsidP="00FA5AFE">
      <w:pPr>
        <w:pStyle w:val="a3"/>
        <w:spacing w:line="360" w:lineRule="auto"/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 w:rsidRPr="0021056A">
        <w:rPr>
          <w:rFonts w:ascii="Times New Roman" w:hAnsi="Times New Roman"/>
          <w:b/>
          <w:sz w:val="28"/>
          <w:szCs w:val="28"/>
        </w:rPr>
        <w:lastRenderedPageBreak/>
        <w:t xml:space="preserve">4.4.2 Организация перевозки с </w:t>
      </w:r>
      <w:r w:rsidR="00787B3A" w:rsidRPr="0021056A">
        <w:rPr>
          <w:rFonts w:ascii="Times New Roman" w:hAnsi="Times New Roman"/>
          <w:b/>
          <w:sz w:val="28"/>
          <w:szCs w:val="28"/>
        </w:rPr>
        <w:t>консолидацией отправки</w:t>
      </w:r>
      <w:r w:rsidRPr="0021056A">
        <w:rPr>
          <w:rFonts w:ascii="Times New Roman" w:hAnsi="Times New Roman"/>
          <w:b/>
          <w:sz w:val="28"/>
          <w:szCs w:val="28"/>
        </w:rPr>
        <w:t xml:space="preserve"> </w:t>
      </w:r>
      <w:r w:rsidR="00787B3A" w:rsidRPr="0021056A">
        <w:rPr>
          <w:rFonts w:ascii="Times New Roman" w:hAnsi="Times New Roman"/>
          <w:b/>
          <w:sz w:val="28"/>
          <w:szCs w:val="28"/>
        </w:rPr>
        <w:t>КТК</w:t>
      </w:r>
      <w:r w:rsidRPr="0021056A">
        <w:rPr>
          <w:rFonts w:ascii="Times New Roman" w:hAnsi="Times New Roman"/>
          <w:b/>
          <w:sz w:val="28"/>
          <w:szCs w:val="28"/>
        </w:rPr>
        <w:t xml:space="preserve"> </w:t>
      </w:r>
    </w:p>
    <w:p w:rsidR="00787B3A" w:rsidRPr="004D01E3" w:rsidRDefault="00787B3A" w:rsidP="0021056A">
      <w:pPr>
        <w:pStyle w:val="a3"/>
        <w:spacing w:line="320" w:lineRule="exact"/>
        <w:ind w:left="0"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810FCF" w:rsidRDefault="00CB3B81" w:rsidP="00810FCF">
      <w:pPr>
        <w:spacing w:line="240" w:lineRule="atLeast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организации перевозок с </w:t>
      </w:r>
      <w:r w:rsidR="00787B3A" w:rsidRPr="004D01E3">
        <w:rPr>
          <w:rFonts w:ascii="Times New Roman" w:hAnsi="Times New Roman"/>
          <w:sz w:val="26"/>
          <w:szCs w:val="26"/>
        </w:rPr>
        <w:t xml:space="preserve">консолидацией отправки груз должен поступать в ведение экспедитора на станции комплектования. </w:t>
      </w:r>
      <w:r w:rsidR="00FA5AFE" w:rsidRPr="004D01E3">
        <w:rPr>
          <w:rFonts w:ascii="Times New Roman" w:hAnsi="Times New Roman"/>
          <w:sz w:val="26"/>
          <w:szCs w:val="26"/>
        </w:rPr>
        <w:t>По Тарифному руководству №4 определяются расстояния следования: расстояние от ст</w:t>
      </w:r>
      <w:r>
        <w:rPr>
          <w:rFonts w:ascii="Times New Roman" w:hAnsi="Times New Roman"/>
          <w:sz w:val="26"/>
          <w:szCs w:val="26"/>
        </w:rPr>
        <w:t>анции отправления</w:t>
      </w:r>
      <w:r w:rsidR="00FA5AFE" w:rsidRPr="004D01E3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пограничного перехода</w:t>
      </w:r>
      <w:r w:rsidR="00FA5AFE" w:rsidRPr="004D01E3">
        <w:rPr>
          <w:rFonts w:ascii="Times New Roman" w:hAnsi="Times New Roman"/>
          <w:sz w:val="26"/>
          <w:szCs w:val="26"/>
        </w:rPr>
        <w:t xml:space="preserve">, </w:t>
      </w:r>
      <w:r w:rsidR="00850FF7">
        <w:rPr>
          <w:rFonts w:ascii="Times New Roman" w:hAnsi="Times New Roman"/>
          <w:sz w:val="26"/>
          <w:szCs w:val="26"/>
        </w:rPr>
        <w:t xml:space="preserve">затем от пограничного перехода до </w:t>
      </w:r>
      <w:r w:rsidR="00FA5AFE" w:rsidRPr="004D01E3">
        <w:rPr>
          <w:rFonts w:ascii="Times New Roman" w:hAnsi="Times New Roman"/>
          <w:sz w:val="26"/>
          <w:szCs w:val="26"/>
        </w:rPr>
        <w:t>станции комплектования</w:t>
      </w:r>
      <w:r w:rsidR="00850FF7">
        <w:rPr>
          <w:rFonts w:ascii="Times New Roman" w:hAnsi="Times New Roman"/>
          <w:sz w:val="26"/>
          <w:szCs w:val="26"/>
        </w:rPr>
        <w:t>,и от нее же до станции назначения.</w:t>
      </w:r>
    </w:p>
    <w:p w:rsidR="00850FF7" w:rsidRPr="0021056A" w:rsidRDefault="00787B3A" w:rsidP="00810FCF">
      <w:pPr>
        <w:spacing w:line="240" w:lineRule="atLeast"/>
        <w:ind w:firstLine="539"/>
        <w:jc w:val="both"/>
        <w:rPr>
          <w:rFonts w:ascii="Times New Roman" w:hAnsi="Times New Roman"/>
          <w:sz w:val="26"/>
          <w:szCs w:val="26"/>
        </w:rPr>
      </w:pPr>
      <w:r w:rsidRPr="004D01E3">
        <w:rPr>
          <w:rFonts w:ascii="Times New Roman" w:hAnsi="Times New Roman"/>
          <w:sz w:val="26"/>
          <w:szCs w:val="26"/>
        </w:rPr>
        <w:t>Расстоя</w:t>
      </w:r>
      <w:r w:rsidR="00850FF7">
        <w:rPr>
          <w:rFonts w:ascii="Times New Roman" w:hAnsi="Times New Roman"/>
          <w:sz w:val="26"/>
          <w:szCs w:val="26"/>
        </w:rPr>
        <w:t xml:space="preserve">ния перевозки при организации </w:t>
      </w:r>
      <w:r w:rsidRPr="004D01E3">
        <w:rPr>
          <w:rFonts w:ascii="Times New Roman" w:hAnsi="Times New Roman"/>
          <w:sz w:val="26"/>
          <w:szCs w:val="26"/>
        </w:rPr>
        <w:t>консолидации приведены в таблице 4.5.</w:t>
      </w:r>
      <w:r w:rsidR="00850FF7" w:rsidRPr="00850FF7">
        <w:rPr>
          <w:rFonts w:ascii="Times New Roman" w:hAnsi="Times New Roman"/>
          <w:sz w:val="26"/>
          <w:szCs w:val="26"/>
        </w:rPr>
        <w:t xml:space="preserve"> </w:t>
      </w:r>
      <w:r w:rsidR="00850FF7" w:rsidRPr="0021056A">
        <w:rPr>
          <w:rFonts w:ascii="Times New Roman" w:hAnsi="Times New Roman"/>
          <w:sz w:val="26"/>
          <w:szCs w:val="26"/>
        </w:rPr>
        <w:t>Маршруты следования отправок представлены на рисунке 4.3. Характеристика отправки приведена в таблице 4.6</w:t>
      </w:r>
    </w:p>
    <w:p w:rsidR="001D7C0E" w:rsidRPr="004D01E3" w:rsidRDefault="001D7C0E" w:rsidP="0021056A">
      <w:pPr>
        <w:spacing w:after="0" w:line="320" w:lineRule="exact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1D7C0E" w:rsidRDefault="001D7C0E" w:rsidP="00F33A58">
      <w:pPr>
        <w:spacing w:line="240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4.</w:t>
      </w:r>
      <w:r w:rsidRPr="001D7C0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– Расстояния следования груз</w:t>
      </w:r>
      <w:r w:rsidR="00850FF7">
        <w:rPr>
          <w:rFonts w:ascii="Times New Roman" w:hAnsi="Times New Roman"/>
          <w:sz w:val="24"/>
          <w:szCs w:val="24"/>
        </w:rPr>
        <w:t xml:space="preserve">а и ставки за перевозку при </w:t>
      </w:r>
      <w:r>
        <w:rPr>
          <w:rFonts w:ascii="Times New Roman" w:hAnsi="Times New Roman"/>
          <w:sz w:val="24"/>
          <w:szCs w:val="24"/>
        </w:rPr>
        <w:t>комплектовании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559"/>
        <w:gridCol w:w="992"/>
        <w:gridCol w:w="1843"/>
        <w:gridCol w:w="1418"/>
        <w:gridCol w:w="1417"/>
      </w:tblGrid>
      <w:tr w:rsidR="001D7C0E" w:rsidRPr="00DC4644" w:rsidTr="006D5CE1">
        <w:trPr>
          <w:trHeight w:val="94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0E" w:rsidRDefault="001D7C0E" w:rsidP="006D5CE1">
            <w:pPr>
              <w:tabs>
                <w:tab w:val="left" w:pos="0"/>
              </w:tabs>
              <w:spacing w:after="0" w:line="240" w:lineRule="atLeast"/>
              <w:ind w:left="-155" w:firstLine="47"/>
              <w:jc w:val="center"/>
              <w:rPr>
                <w:rFonts w:ascii="Times New Roman" w:hAnsi="Times New Roman"/>
              </w:rPr>
            </w:pPr>
            <w:r w:rsidRPr="00565BDA">
              <w:rPr>
                <w:rFonts w:ascii="Times New Roman" w:hAnsi="Times New Roman"/>
              </w:rPr>
              <w:t xml:space="preserve">Станция </w:t>
            </w:r>
          </w:p>
          <w:p w:rsidR="001D7C0E" w:rsidRPr="00565BDA" w:rsidRDefault="001D7C0E" w:rsidP="006D5CE1">
            <w:pPr>
              <w:tabs>
                <w:tab w:val="left" w:pos="0"/>
              </w:tabs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65BDA">
              <w:rPr>
                <w:rFonts w:ascii="Times New Roman" w:hAnsi="Times New Roman"/>
              </w:rPr>
              <w:t>тправления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0E" w:rsidRPr="00565BDA" w:rsidRDefault="001D7C0E" w:rsidP="006D5CE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Расстояние,км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0E" w:rsidRPr="00565BDA" w:rsidRDefault="0021056A" w:rsidP="006D5CE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Пограничный переход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D7C0E" w:rsidRPr="00565BDA" w:rsidRDefault="001D7C0E" w:rsidP="006D5CE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Расстояние,км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D7C0E" w:rsidRPr="00565BDA" w:rsidRDefault="0021056A" w:rsidP="006D5CE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Станция комплектования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D7C0E" w:rsidRPr="00565BDA" w:rsidRDefault="001D7C0E" w:rsidP="006D5CE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Расстояние,км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D7C0E" w:rsidRPr="00565BDA" w:rsidRDefault="001D7C0E" w:rsidP="006D5CE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Станция назначения</w:t>
            </w:r>
          </w:p>
        </w:tc>
      </w:tr>
      <w:tr w:rsidR="0021056A" w:rsidRPr="00DC4644" w:rsidTr="006D5CE1">
        <w:trPr>
          <w:trHeight w:val="624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565BDA" w:rsidRDefault="0033418D" w:rsidP="006D5CE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Магнитогорск-</w:t>
            </w:r>
            <w:r w:rsidR="006D5CE1">
              <w:rPr>
                <w:rFonts w:ascii="Times New Roman" w:hAnsi="Times New Roman"/>
              </w:rPr>
              <w:t>Грузовой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565BDA" w:rsidRDefault="006D5CE1" w:rsidP="0021056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565BDA" w:rsidRDefault="006D5CE1" w:rsidP="0021056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Закопытье </w:t>
            </w:r>
          </w:p>
        </w:tc>
        <w:tc>
          <w:tcPr>
            <w:tcW w:w="992" w:type="dxa"/>
            <w:vAlign w:val="center"/>
          </w:tcPr>
          <w:p w:rsidR="0021056A" w:rsidRPr="009867F3" w:rsidRDefault="006D5CE1" w:rsidP="0021056A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438</w:t>
            </w:r>
          </w:p>
        </w:tc>
        <w:tc>
          <w:tcPr>
            <w:tcW w:w="1843" w:type="dxa"/>
            <w:vMerge w:val="restart"/>
            <w:vAlign w:val="center"/>
          </w:tcPr>
          <w:p w:rsidR="0021056A" w:rsidRPr="00565BDA" w:rsidRDefault="0033418D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Барановичи-Центральные</w:t>
            </w:r>
          </w:p>
        </w:tc>
        <w:tc>
          <w:tcPr>
            <w:tcW w:w="1418" w:type="dxa"/>
            <w:vMerge w:val="restart"/>
            <w:vAlign w:val="center"/>
          </w:tcPr>
          <w:p w:rsidR="0021056A" w:rsidRPr="00565BDA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1417" w:type="dxa"/>
            <w:vMerge w:val="restart"/>
            <w:vAlign w:val="center"/>
          </w:tcPr>
          <w:p w:rsidR="0021056A" w:rsidRPr="00565BDA" w:rsidRDefault="00F33A58" w:rsidP="00CB3B8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Брест (экс.</w:t>
            </w:r>
            <w:r w:rsidR="00CB3B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1056A" w:rsidRPr="00DC4644" w:rsidTr="006D5CE1">
        <w:trPr>
          <w:trHeight w:val="624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565BDA" w:rsidRDefault="0021056A" w:rsidP="0021056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Мурманск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565BDA" w:rsidRDefault="00F33A58" w:rsidP="0021056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565BDA" w:rsidRDefault="00CB3B81" w:rsidP="0021056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Езерище </w:t>
            </w:r>
          </w:p>
        </w:tc>
        <w:tc>
          <w:tcPr>
            <w:tcW w:w="992" w:type="dxa"/>
            <w:vAlign w:val="center"/>
          </w:tcPr>
          <w:p w:rsidR="0021056A" w:rsidRPr="009867F3" w:rsidRDefault="006D5CE1" w:rsidP="0021056A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446</w:t>
            </w:r>
          </w:p>
        </w:tc>
        <w:tc>
          <w:tcPr>
            <w:tcW w:w="1843" w:type="dxa"/>
            <w:vMerge/>
            <w:vAlign w:val="center"/>
          </w:tcPr>
          <w:p w:rsidR="0021056A" w:rsidRPr="00565BDA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1056A" w:rsidRPr="00565BDA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1056A" w:rsidRPr="001D7C0E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1056A" w:rsidRPr="00DC4644" w:rsidTr="006D5CE1">
        <w:trPr>
          <w:trHeight w:val="624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21056A" w:rsidRDefault="0021056A" w:rsidP="0021056A">
            <w:pPr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Балашов</w:t>
            </w:r>
            <w:r>
              <w:rPr>
                <w:rFonts w:ascii="Times New Roman" w:hAnsi="Times New Roman"/>
                <w:lang w:val="en-US"/>
              </w:rPr>
              <w:t xml:space="preserve"> 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565BDA" w:rsidRDefault="00F33A58" w:rsidP="0021056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56A" w:rsidRPr="00565BDA" w:rsidRDefault="00CB3B81" w:rsidP="0021056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Закопытье </w:t>
            </w:r>
          </w:p>
        </w:tc>
        <w:tc>
          <w:tcPr>
            <w:tcW w:w="992" w:type="dxa"/>
            <w:vAlign w:val="center"/>
          </w:tcPr>
          <w:p w:rsidR="0021056A" w:rsidRPr="009867F3" w:rsidRDefault="006D5CE1" w:rsidP="0021056A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438</w:t>
            </w:r>
          </w:p>
        </w:tc>
        <w:tc>
          <w:tcPr>
            <w:tcW w:w="1843" w:type="dxa"/>
            <w:vMerge/>
            <w:vAlign w:val="center"/>
          </w:tcPr>
          <w:p w:rsidR="0021056A" w:rsidRPr="00565BDA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1056A" w:rsidRPr="00565BDA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1056A" w:rsidRPr="00565BDA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21056A" w:rsidRPr="00DC4644" w:rsidTr="006D5CE1">
        <w:trPr>
          <w:trHeight w:val="624"/>
        </w:trPr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:rsidR="0021056A" w:rsidRPr="00565BDA" w:rsidRDefault="006D5CE1" w:rsidP="006D5CE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Тула-Вяземская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1056A" w:rsidRPr="00565BDA" w:rsidRDefault="006D5CE1" w:rsidP="0021056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1056A" w:rsidRPr="00565BDA" w:rsidRDefault="006D5CE1" w:rsidP="0021056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Закопытье </w:t>
            </w:r>
          </w:p>
        </w:tc>
        <w:tc>
          <w:tcPr>
            <w:tcW w:w="992" w:type="dxa"/>
            <w:vAlign w:val="center"/>
          </w:tcPr>
          <w:p w:rsidR="0021056A" w:rsidRPr="009867F3" w:rsidRDefault="006D5CE1" w:rsidP="0021056A">
            <w:pPr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438</w:t>
            </w:r>
          </w:p>
        </w:tc>
        <w:tc>
          <w:tcPr>
            <w:tcW w:w="1843" w:type="dxa"/>
            <w:vMerge/>
            <w:vAlign w:val="center"/>
          </w:tcPr>
          <w:p w:rsidR="0021056A" w:rsidRPr="00565BDA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1056A" w:rsidRPr="00565BDA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1056A" w:rsidRPr="00565BDA" w:rsidRDefault="0021056A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D5CE1" w:rsidRDefault="006D5CE1" w:rsidP="006D5CE1">
      <w:pPr>
        <w:spacing w:line="240" w:lineRule="atLeast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4D01E3" w:rsidRDefault="004D01E3" w:rsidP="006D5CE1">
      <w:pPr>
        <w:spacing w:line="240" w:lineRule="atLeast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4.6 – Характеристика отправок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708"/>
        <w:gridCol w:w="993"/>
        <w:gridCol w:w="1842"/>
        <w:gridCol w:w="851"/>
        <w:gridCol w:w="850"/>
        <w:gridCol w:w="709"/>
        <w:gridCol w:w="1134"/>
        <w:gridCol w:w="992"/>
      </w:tblGrid>
      <w:tr w:rsidR="00B00589" w:rsidRPr="00DC4644" w:rsidTr="006D5CE1">
        <w:trPr>
          <w:trHeight w:val="982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00589" w:rsidRDefault="00B00589" w:rsidP="00B00589">
            <w:pPr>
              <w:tabs>
                <w:tab w:val="left" w:pos="0"/>
              </w:tabs>
              <w:spacing w:after="0" w:line="240" w:lineRule="auto"/>
              <w:ind w:left="-155" w:firstLine="47"/>
              <w:jc w:val="center"/>
              <w:rPr>
                <w:rFonts w:ascii="Times New Roman" w:hAnsi="Times New Roman"/>
              </w:rPr>
            </w:pPr>
            <w:r w:rsidRPr="00565BDA">
              <w:rPr>
                <w:rFonts w:ascii="Times New Roman" w:hAnsi="Times New Roman"/>
              </w:rPr>
              <w:t xml:space="preserve">Станция </w:t>
            </w:r>
          </w:p>
          <w:p w:rsidR="00B00589" w:rsidRPr="00565BDA" w:rsidRDefault="00B00589" w:rsidP="00B0058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65BDA">
              <w:rPr>
                <w:rFonts w:ascii="Times New Roman" w:hAnsi="Times New Roman"/>
              </w:rPr>
              <w:t>тправле</w:t>
            </w:r>
            <w:r>
              <w:rPr>
                <w:rFonts w:ascii="Times New Roman" w:hAnsi="Times New Roman"/>
              </w:rPr>
              <w:t>-</w:t>
            </w:r>
            <w:r w:rsidRPr="00565BDA">
              <w:rPr>
                <w:rFonts w:ascii="Times New Roman" w:hAnsi="Times New Roman"/>
              </w:rPr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00589" w:rsidRPr="00565BDA" w:rsidRDefault="00B00589" w:rsidP="00B00589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Станция назначения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B00589" w:rsidRPr="00565BDA" w:rsidRDefault="00B00589" w:rsidP="00B005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груза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B00589" w:rsidRPr="00565BDA" w:rsidRDefault="00B00589" w:rsidP="00B005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груза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00589" w:rsidRPr="00565BDA" w:rsidRDefault="00B00589" w:rsidP="00B005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поддонов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0589" w:rsidRPr="00565BDA" w:rsidRDefault="00B00589" w:rsidP="00B005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Масса поддона с грузом, 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B00589" w:rsidRPr="00565BDA" w:rsidRDefault="00B00589" w:rsidP="00B005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вес отправки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589" w:rsidRPr="00565BDA" w:rsidRDefault="00B00589" w:rsidP="00B005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и необходимое количество контейнеров</w:t>
            </w:r>
          </w:p>
        </w:tc>
      </w:tr>
      <w:tr w:rsidR="00B00589" w:rsidRPr="00DC4644" w:rsidTr="006D5CE1">
        <w:trPr>
          <w:trHeight w:val="531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B00589" w:rsidRPr="00565BDA" w:rsidRDefault="00B00589" w:rsidP="00B00589">
            <w:pPr>
              <w:tabs>
                <w:tab w:val="left" w:pos="0"/>
              </w:tabs>
              <w:spacing w:after="0" w:line="240" w:lineRule="auto"/>
              <w:ind w:left="-155" w:firstLine="4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B00589" w:rsidRDefault="00B00589" w:rsidP="00B00589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B00589" w:rsidRDefault="00B00589" w:rsidP="00B005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B00589" w:rsidRDefault="00B00589" w:rsidP="00B005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B00589" w:rsidRDefault="00B00589" w:rsidP="00B005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00589" w:rsidRDefault="00B00589" w:rsidP="00B005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B00589" w:rsidRDefault="00B00589" w:rsidP="00B005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00589" w:rsidRPr="00565BDA" w:rsidRDefault="00B00589" w:rsidP="00B005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00589" w:rsidRPr="00565BDA" w:rsidRDefault="00B00589" w:rsidP="00B005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КТК</w:t>
            </w:r>
          </w:p>
        </w:tc>
      </w:tr>
      <w:tr w:rsidR="006D5CE1" w:rsidRPr="00DC4644" w:rsidTr="006D5CE1">
        <w:trPr>
          <w:trHeight w:val="769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CE1" w:rsidRPr="00565BDA" w:rsidRDefault="006D5CE1" w:rsidP="007D312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Магнитогорск-Грузовой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6D5CE1" w:rsidRPr="00B00589" w:rsidRDefault="0028274F" w:rsidP="00B00589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Брест(экс.)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D5CE1" w:rsidRPr="00DC4644" w:rsidRDefault="006D5CE1" w:rsidP="007D312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362071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D5CE1" w:rsidRPr="00DC4644" w:rsidRDefault="006D5CE1" w:rsidP="007D312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запасные для тракторов</w:t>
            </w:r>
          </w:p>
        </w:tc>
        <w:tc>
          <w:tcPr>
            <w:tcW w:w="851" w:type="dxa"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134" w:type="dxa"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00589">
              <w:rPr>
                <w:rFonts w:ascii="Times New Roman" w:hAnsi="Times New Roman"/>
              </w:rPr>
              <w:t>5 т. –1</w:t>
            </w:r>
          </w:p>
        </w:tc>
        <w:tc>
          <w:tcPr>
            <w:tcW w:w="992" w:type="dxa"/>
            <w:vMerge w:val="restart"/>
            <w:vAlign w:val="center"/>
          </w:tcPr>
          <w:p w:rsidR="006D5CE1" w:rsidRPr="00565BDA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т. – 1</w:t>
            </w:r>
          </w:p>
        </w:tc>
      </w:tr>
      <w:tr w:rsidR="006D5CE1" w:rsidRPr="00DC4644" w:rsidTr="006D5CE1">
        <w:trPr>
          <w:trHeight w:val="769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CE1" w:rsidRPr="00B00589" w:rsidRDefault="006D5CE1" w:rsidP="00B0058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00589">
              <w:rPr>
                <w:rFonts w:ascii="Times New Roman" w:hAnsi="Times New Roman"/>
              </w:rPr>
              <w:t xml:space="preserve">Мурманск </w:t>
            </w:r>
          </w:p>
        </w:tc>
        <w:tc>
          <w:tcPr>
            <w:tcW w:w="708" w:type="dxa"/>
            <w:vMerge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CE1" w:rsidRPr="00DC4644" w:rsidRDefault="006D5CE1" w:rsidP="007D312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362086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CE1" w:rsidRPr="00DC4644" w:rsidRDefault="006D5CE1" w:rsidP="007D312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тракторов,не поименованные в алфавите</w:t>
            </w:r>
          </w:p>
        </w:tc>
        <w:tc>
          <w:tcPr>
            <w:tcW w:w="851" w:type="dxa"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D5CE1" w:rsidRPr="00B00589">
              <w:rPr>
                <w:rFonts w:ascii="Times New Roman" w:hAnsi="Times New Roman"/>
              </w:rPr>
              <w:t xml:space="preserve"> т. –1</w:t>
            </w:r>
          </w:p>
        </w:tc>
        <w:tc>
          <w:tcPr>
            <w:tcW w:w="992" w:type="dxa"/>
            <w:vMerge/>
            <w:vAlign w:val="center"/>
          </w:tcPr>
          <w:p w:rsidR="006D5CE1" w:rsidRPr="00565BDA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6D5CE1" w:rsidRPr="00DC4644" w:rsidTr="006D5CE1">
        <w:trPr>
          <w:trHeight w:val="769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CE1" w:rsidRPr="00B00589" w:rsidRDefault="006D5CE1" w:rsidP="00B00589">
            <w:pPr>
              <w:spacing w:line="360" w:lineRule="auto"/>
              <w:jc w:val="center"/>
              <w:rPr>
                <w:rFonts w:ascii="Times New Roman" w:hAnsi="Times New Roman"/>
                <w:i/>
              </w:rPr>
            </w:pPr>
            <w:r w:rsidRPr="00B00589">
              <w:rPr>
                <w:rFonts w:ascii="Times New Roman" w:hAnsi="Times New Roman"/>
              </w:rPr>
              <w:t xml:space="preserve">Балашов </w:t>
            </w:r>
            <w:r w:rsidRPr="00B00589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08" w:type="dxa"/>
            <w:vMerge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CE1" w:rsidRPr="00DC4644" w:rsidRDefault="006D5CE1" w:rsidP="007D312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391106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CE1" w:rsidRPr="00DC4644" w:rsidRDefault="006D5CE1" w:rsidP="007D312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Велосипеды, кроме детских</w:t>
            </w:r>
          </w:p>
        </w:tc>
        <w:tc>
          <w:tcPr>
            <w:tcW w:w="851" w:type="dxa"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134" w:type="dxa"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00589">
              <w:rPr>
                <w:rFonts w:ascii="Times New Roman" w:hAnsi="Times New Roman"/>
              </w:rPr>
              <w:t>3 т. – 1</w:t>
            </w:r>
          </w:p>
        </w:tc>
        <w:tc>
          <w:tcPr>
            <w:tcW w:w="992" w:type="dxa"/>
            <w:vMerge/>
            <w:vAlign w:val="center"/>
          </w:tcPr>
          <w:p w:rsidR="006D5CE1" w:rsidRPr="00565BDA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6D5CE1" w:rsidRPr="00DC4644" w:rsidTr="006D5CE1">
        <w:trPr>
          <w:trHeight w:val="769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D5CE1" w:rsidRPr="00B00589" w:rsidRDefault="006D5CE1" w:rsidP="006D5CE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Тула-Вяземская</w:t>
            </w:r>
          </w:p>
        </w:tc>
        <w:tc>
          <w:tcPr>
            <w:tcW w:w="708" w:type="dxa"/>
            <w:vMerge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D5CE1" w:rsidRPr="00DC4644" w:rsidRDefault="006D5CE1" w:rsidP="007D3121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391214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D5CE1" w:rsidRPr="00DC4644" w:rsidRDefault="006D5CE1" w:rsidP="007D312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Мотороллеры </w:t>
            </w:r>
          </w:p>
        </w:tc>
        <w:tc>
          <w:tcPr>
            <w:tcW w:w="851" w:type="dxa"/>
            <w:vAlign w:val="center"/>
          </w:tcPr>
          <w:p w:rsidR="006D5CE1" w:rsidRPr="00B00589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  <w:vAlign w:val="center"/>
          </w:tcPr>
          <w:p w:rsidR="006D5CE1" w:rsidRPr="00B00589" w:rsidRDefault="00A125C5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D5CE1" w:rsidRPr="00B00589">
              <w:rPr>
                <w:rFonts w:ascii="Times New Roman" w:hAnsi="Times New Roman"/>
              </w:rPr>
              <w:t xml:space="preserve"> т. – 1</w:t>
            </w:r>
          </w:p>
        </w:tc>
        <w:tc>
          <w:tcPr>
            <w:tcW w:w="992" w:type="dxa"/>
            <w:vMerge/>
            <w:vAlign w:val="center"/>
          </w:tcPr>
          <w:p w:rsidR="006D5CE1" w:rsidRPr="00565BDA" w:rsidRDefault="006D5CE1" w:rsidP="00B005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01C0A" w:rsidRPr="00201C0A" w:rsidRDefault="00201C0A" w:rsidP="00201C0A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/>
          <w:spacing w:val="-2"/>
          <w:sz w:val="26"/>
          <w:szCs w:val="26"/>
        </w:rPr>
      </w:pPr>
      <w:r w:rsidRPr="00201C0A">
        <w:rPr>
          <w:rFonts w:ascii="Times New Roman" w:hAnsi="Times New Roman"/>
          <w:sz w:val="26"/>
          <w:szCs w:val="26"/>
        </w:rPr>
        <w:lastRenderedPageBreak/>
        <w:t>Провозные платежи определяются по Тарифной политике</w:t>
      </w:r>
      <w:r w:rsidRPr="00201C0A">
        <w:rPr>
          <w:spacing w:val="-2"/>
          <w:sz w:val="26"/>
          <w:szCs w:val="26"/>
        </w:rPr>
        <w:t xml:space="preserve"> </w:t>
      </w:r>
      <w:r w:rsidRPr="00201C0A">
        <w:rPr>
          <w:rFonts w:ascii="Times New Roman" w:hAnsi="Times New Roman"/>
          <w:spacing w:val="-2"/>
          <w:sz w:val="26"/>
          <w:szCs w:val="26"/>
        </w:rPr>
        <w:t>железных дорог государств участников СНГ</w:t>
      </w:r>
      <w:r w:rsidRPr="00201C0A">
        <w:rPr>
          <w:rFonts w:ascii="Times New Roman" w:hAnsi="Times New Roman"/>
          <w:sz w:val="26"/>
          <w:szCs w:val="26"/>
        </w:rPr>
        <w:t>.</w:t>
      </w:r>
      <w:r w:rsidRPr="00201C0A">
        <w:rPr>
          <w:rFonts w:ascii="Times New Roman" w:hAnsi="Times New Roman"/>
          <w:spacing w:val="-2"/>
          <w:sz w:val="26"/>
          <w:szCs w:val="26"/>
        </w:rPr>
        <w:t xml:space="preserve"> Расчёт провозных платежей и дополнительных сборов сводится в таблицу 4.7.</w:t>
      </w:r>
    </w:p>
    <w:p w:rsidR="00201C0A" w:rsidRDefault="00201C0A" w:rsidP="00201C0A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201C0A" w:rsidRPr="000A09D4" w:rsidRDefault="00201C0A" w:rsidP="00201C0A">
      <w:pPr>
        <w:shd w:val="clear" w:color="auto" w:fill="FFFFFF"/>
        <w:spacing w:after="0"/>
        <w:ind w:hanging="14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A09D4">
        <w:rPr>
          <w:rFonts w:ascii="Times New Roman" w:hAnsi="Times New Roman" w:cs="Times New Roman"/>
          <w:color w:val="000000"/>
          <w:spacing w:val="1"/>
          <w:sz w:val="24"/>
          <w:szCs w:val="24"/>
        </w:rPr>
        <w:t>Таблица 4.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7–</w:t>
      </w:r>
      <w:r w:rsidRPr="000A09D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Тарифы на перевозку КТК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,СТК</w:t>
      </w:r>
      <w:r w:rsidRPr="000A09D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дополнительные сборы по маршрутам</w:t>
      </w:r>
    </w:p>
    <w:tbl>
      <w:tblPr>
        <w:tblStyle w:val="ab"/>
        <w:tblW w:w="0" w:type="auto"/>
        <w:jc w:val="center"/>
        <w:tblLook w:val="01E0"/>
      </w:tblPr>
      <w:tblGrid>
        <w:gridCol w:w="1049"/>
        <w:gridCol w:w="541"/>
        <w:gridCol w:w="1378"/>
        <w:gridCol w:w="1643"/>
        <w:gridCol w:w="1501"/>
        <w:gridCol w:w="9"/>
        <w:gridCol w:w="1687"/>
        <w:gridCol w:w="1762"/>
      </w:tblGrid>
      <w:tr w:rsidR="00201C0A" w:rsidRPr="006C1A90" w:rsidTr="00201C0A">
        <w:trPr>
          <w:jc w:val="center"/>
        </w:trPr>
        <w:tc>
          <w:tcPr>
            <w:tcW w:w="3007" w:type="dxa"/>
            <w:gridSpan w:val="3"/>
            <w:vMerge w:val="restart"/>
          </w:tcPr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Наименование</w:t>
            </w:r>
          </w:p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тарифов и сборов</w:t>
            </w:r>
          </w:p>
        </w:tc>
        <w:tc>
          <w:tcPr>
            <w:tcW w:w="6563" w:type="dxa"/>
            <w:gridSpan w:val="5"/>
          </w:tcPr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Маршрут следования</w:t>
            </w:r>
          </w:p>
        </w:tc>
      </w:tr>
      <w:tr w:rsidR="00201C0A" w:rsidRPr="006C1A90" w:rsidTr="00F026D5">
        <w:trPr>
          <w:jc w:val="center"/>
        </w:trPr>
        <w:tc>
          <w:tcPr>
            <w:tcW w:w="3007" w:type="dxa"/>
            <w:gridSpan w:val="3"/>
            <w:vMerge/>
          </w:tcPr>
          <w:p w:rsidR="00201C0A" w:rsidRPr="006C1A90" w:rsidRDefault="00201C0A" w:rsidP="00201C0A">
            <w:pPr>
              <w:spacing w:before="58"/>
              <w:jc w:val="both"/>
              <w:rPr>
                <w:color w:val="000000"/>
                <w:spacing w:val="1"/>
              </w:rPr>
            </w:pPr>
          </w:p>
        </w:tc>
        <w:tc>
          <w:tcPr>
            <w:tcW w:w="1513" w:type="dxa"/>
          </w:tcPr>
          <w:p w:rsidR="00201C0A" w:rsidRPr="006C1A90" w:rsidRDefault="00A125C5" w:rsidP="00A125C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Магнитогорск-Груз.</w:t>
            </w:r>
            <w:r w:rsidR="009867F3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="009867F3">
              <w:rPr>
                <w:color w:val="000000"/>
                <w:spacing w:val="1"/>
                <w:sz w:val="22"/>
                <w:szCs w:val="22"/>
              </w:rPr>
              <w:noBreakHyphen/>
              <w:t xml:space="preserve"> Брест (экс</w:t>
            </w:r>
            <w:r w:rsidR="00201C0A" w:rsidRPr="006C1A90">
              <w:rPr>
                <w:color w:val="000000"/>
                <w:spacing w:val="1"/>
                <w:sz w:val="22"/>
                <w:szCs w:val="22"/>
              </w:rPr>
              <w:t>.</w:t>
            </w:r>
            <w:r w:rsidR="009867F3">
              <w:rPr>
                <w:color w:val="000000"/>
                <w:spacing w:val="1"/>
                <w:sz w:val="22"/>
                <w:szCs w:val="22"/>
              </w:rPr>
              <w:t>)</w:t>
            </w:r>
          </w:p>
        </w:tc>
        <w:tc>
          <w:tcPr>
            <w:tcW w:w="1520" w:type="dxa"/>
          </w:tcPr>
          <w:p w:rsidR="00201C0A" w:rsidRPr="00A125C5" w:rsidRDefault="009867F3" w:rsidP="009867F3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 xml:space="preserve">Мурманск </w:t>
            </w:r>
            <w:r>
              <w:rPr>
                <w:color w:val="000000"/>
                <w:spacing w:val="1"/>
                <w:sz w:val="22"/>
                <w:szCs w:val="22"/>
              </w:rPr>
              <w:noBreakHyphen/>
              <w:t xml:space="preserve"> </w:t>
            </w:r>
            <w:r w:rsidR="00201C0A" w:rsidRPr="006C1A90">
              <w:rPr>
                <w:color w:val="000000"/>
                <w:spacing w:val="1"/>
                <w:sz w:val="22"/>
                <w:szCs w:val="22"/>
              </w:rPr>
              <w:t xml:space="preserve">Брест </w:t>
            </w:r>
            <w:r>
              <w:rPr>
                <w:color w:val="000000"/>
                <w:spacing w:val="1"/>
                <w:sz w:val="22"/>
                <w:szCs w:val="22"/>
              </w:rPr>
              <w:t>(экс</w:t>
            </w:r>
            <w:r w:rsidR="00201C0A" w:rsidRPr="006C1A90">
              <w:rPr>
                <w:color w:val="000000"/>
                <w:spacing w:val="1"/>
                <w:sz w:val="22"/>
                <w:szCs w:val="22"/>
              </w:rPr>
              <w:t>.</w:t>
            </w:r>
            <w:r>
              <w:rPr>
                <w:color w:val="000000"/>
                <w:spacing w:val="1"/>
                <w:sz w:val="22"/>
                <w:szCs w:val="22"/>
              </w:rPr>
              <w:t>)</w:t>
            </w:r>
          </w:p>
        </w:tc>
        <w:tc>
          <w:tcPr>
            <w:tcW w:w="1737" w:type="dxa"/>
            <w:gridSpan w:val="2"/>
          </w:tcPr>
          <w:p w:rsidR="00201C0A" w:rsidRPr="006C1A90" w:rsidRDefault="009867F3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Балашов</w:t>
            </w:r>
            <w:r w:rsidRPr="006C1A90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6C1A90">
              <w:rPr>
                <w:color w:val="000000"/>
                <w:spacing w:val="1"/>
                <w:sz w:val="22"/>
                <w:szCs w:val="22"/>
                <w:lang w:val="en-US"/>
              </w:rPr>
              <w:t>I</w:t>
            </w:r>
            <w:r w:rsidRPr="006C1A90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1"/>
                <w:sz w:val="22"/>
                <w:szCs w:val="22"/>
              </w:rPr>
              <w:noBreakHyphen/>
              <w:t xml:space="preserve"> Брест (экс.)</w:t>
            </w:r>
          </w:p>
        </w:tc>
        <w:tc>
          <w:tcPr>
            <w:tcW w:w="1793" w:type="dxa"/>
          </w:tcPr>
          <w:p w:rsidR="00201C0A" w:rsidRPr="006C1A90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Тула-Вяземская</w:t>
            </w:r>
            <w:r w:rsidR="009867F3">
              <w:rPr>
                <w:color w:val="000000"/>
                <w:spacing w:val="1"/>
                <w:sz w:val="22"/>
                <w:szCs w:val="22"/>
              </w:rPr>
              <w:noBreakHyphen/>
              <w:t xml:space="preserve"> Брест (экс.)</w:t>
            </w:r>
          </w:p>
        </w:tc>
      </w:tr>
      <w:tr w:rsidR="00201C0A" w:rsidRPr="00F026D5" w:rsidTr="00201C0A">
        <w:trPr>
          <w:trHeight w:val="567"/>
          <w:jc w:val="center"/>
        </w:trPr>
        <w:tc>
          <w:tcPr>
            <w:tcW w:w="1077" w:type="dxa"/>
            <w:vMerge w:val="restart"/>
            <w:textDirection w:val="btLr"/>
          </w:tcPr>
          <w:p w:rsidR="00201C0A" w:rsidRPr="006C1A90" w:rsidRDefault="00201C0A" w:rsidP="00201C0A">
            <w:pPr>
              <w:ind w:left="113" w:right="113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Тарифы за перевозку</w:t>
            </w:r>
          </w:p>
        </w:tc>
        <w:tc>
          <w:tcPr>
            <w:tcW w:w="541" w:type="dxa"/>
            <w:vMerge w:val="restart"/>
            <w:textDirection w:val="btLr"/>
          </w:tcPr>
          <w:p w:rsidR="00201C0A" w:rsidRPr="006C1A90" w:rsidRDefault="00201C0A" w:rsidP="00201C0A">
            <w:pPr>
              <w:spacing w:before="58"/>
              <w:ind w:left="113" w:right="113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БЧ</w:t>
            </w:r>
          </w:p>
        </w:tc>
        <w:tc>
          <w:tcPr>
            <w:tcW w:w="1389" w:type="dxa"/>
          </w:tcPr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КТК</w:t>
            </w:r>
          </w:p>
        </w:tc>
        <w:tc>
          <w:tcPr>
            <w:tcW w:w="6563" w:type="dxa"/>
            <w:gridSpan w:val="5"/>
          </w:tcPr>
          <w:p w:rsidR="00201C0A" w:rsidRPr="00F026D5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171</w:t>
            </w:r>
          </w:p>
        </w:tc>
      </w:tr>
      <w:tr w:rsidR="00201C0A" w:rsidRPr="00F026D5" w:rsidTr="00F026D5">
        <w:trPr>
          <w:trHeight w:val="567"/>
          <w:jc w:val="center"/>
        </w:trPr>
        <w:tc>
          <w:tcPr>
            <w:tcW w:w="1077" w:type="dxa"/>
            <w:vMerge/>
            <w:textDirection w:val="btLr"/>
          </w:tcPr>
          <w:p w:rsidR="00201C0A" w:rsidRPr="006C1A90" w:rsidRDefault="00201C0A" w:rsidP="00201C0A">
            <w:pPr>
              <w:ind w:left="113" w:right="113"/>
              <w:jc w:val="center"/>
              <w:rPr>
                <w:color w:val="000000"/>
                <w:spacing w:val="1"/>
              </w:rPr>
            </w:pPr>
          </w:p>
        </w:tc>
        <w:tc>
          <w:tcPr>
            <w:tcW w:w="541" w:type="dxa"/>
            <w:vMerge/>
          </w:tcPr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</w:rPr>
            </w:pPr>
          </w:p>
        </w:tc>
        <w:tc>
          <w:tcPr>
            <w:tcW w:w="1389" w:type="dxa"/>
          </w:tcPr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СТК</w:t>
            </w:r>
          </w:p>
        </w:tc>
        <w:tc>
          <w:tcPr>
            <w:tcW w:w="1513" w:type="dxa"/>
            <w:vAlign w:val="center"/>
          </w:tcPr>
          <w:p w:rsidR="00201C0A" w:rsidRPr="00F026D5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76</w:t>
            </w:r>
          </w:p>
        </w:tc>
        <w:tc>
          <w:tcPr>
            <w:tcW w:w="1520" w:type="dxa"/>
            <w:vAlign w:val="center"/>
          </w:tcPr>
          <w:p w:rsidR="00201C0A" w:rsidRPr="00F026D5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78</w:t>
            </w:r>
          </w:p>
        </w:tc>
        <w:tc>
          <w:tcPr>
            <w:tcW w:w="1737" w:type="dxa"/>
            <w:gridSpan w:val="2"/>
            <w:vAlign w:val="center"/>
          </w:tcPr>
          <w:p w:rsidR="00201C0A" w:rsidRPr="00F026D5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38</w:t>
            </w:r>
          </w:p>
        </w:tc>
        <w:tc>
          <w:tcPr>
            <w:tcW w:w="1793" w:type="dxa"/>
            <w:vAlign w:val="center"/>
          </w:tcPr>
          <w:p w:rsidR="00201C0A" w:rsidRPr="00F026D5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38</w:t>
            </w:r>
          </w:p>
        </w:tc>
      </w:tr>
      <w:tr w:rsidR="00201C0A" w:rsidRPr="00F026D5" w:rsidTr="00F026D5">
        <w:trPr>
          <w:trHeight w:val="567"/>
          <w:jc w:val="center"/>
        </w:trPr>
        <w:tc>
          <w:tcPr>
            <w:tcW w:w="1077" w:type="dxa"/>
            <w:vMerge/>
          </w:tcPr>
          <w:p w:rsidR="00201C0A" w:rsidRPr="006C1A90" w:rsidRDefault="00201C0A" w:rsidP="00201C0A">
            <w:pPr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930" w:type="dxa"/>
            <w:gridSpan w:val="2"/>
          </w:tcPr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РЖД</w:t>
            </w:r>
          </w:p>
        </w:tc>
        <w:tc>
          <w:tcPr>
            <w:tcW w:w="1513" w:type="dxa"/>
            <w:vAlign w:val="center"/>
          </w:tcPr>
          <w:p w:rsidR="00201C0A" w:rsidRPr="00F026D5" w:rsidRDefault="00A125C5" w:rsidP="00201C0A">
            <w:pPr>
              <w:spacing w:before="58"/>
              <w:ind w:left="221" w:hanging="221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385</w:t>
            </w:r>
          </w:p>
        </w:tc>
        <w:tc>
          <w:tcPr>
            <w:tcW w:w="1520" w:type="dxa"/>
            <w:vAlign w:val="center"/>
          </w:tcPr>
          <w:p w:rsidR="00201C0A" w:rsidRPr="00F026D5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193</w:t>
            </w:r>
          </w:p>
        </w:tc>
        <w:tc>
          <w:tcPr>
            <w:tcW w:w="1737" w:type="dxa"/>
            <w:gridSpan w:val="2"/>
            <w:vAlign w:val="center"/>
          </w:tcPr>
          <w:p w:rsidR="00201C0A" w:rsidRPr="00F026D5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87</w:t>
            </w:r>
          </w:p>
        </w:tc>
        <w:tc>
          <w:tcPr>
            <w:tcW w:w="1793" w:type="dxa"/>
            <w:vAlign w:val="center"/>
          </w:tcPr>
          <w:p w:rsidR="00201C0A" w:rsidRPr="00F026D5" w:rsidRDefault="00A125C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48</w:t>
            </w:r>
          </w:p>
        </w:tc>
      </w:tr>
      <w:tr w:rsidR="00201C0A" w:rsidRPr="00F026D5" w:rsidTr="00F026D5">
        <w:trPr>
          <w:jc w:val="center"/>
        </w:trPr>
        <w:tc>
          <w:tcPr>
            <w:tcW w:w="1077" w:type="dxa"/>
            <w:vMerge w:val="restart"/>
            <w:textDirection w:val="btLr"/>
          </w:tcPr>
          <w:p w:rsidR="00201C0A" w:rsidRPr="006C1A90" w:rsidRDefault="00201C0A" w:rsidP="00201C0A">
            <w:pPr>
              <w:spacing w:before="120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Дополнительные сборы</w:t>
            </w:r>
          </w:p>
        </w:tc>
        <w:tc>
          <w:tcPr>
            <w:tcW w:w="1930" w:type="dxa"/>
            <w:gridSpan w:val="2"/>
          </w:tcPr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 xml:space="preserve">Сбор за перегрузку </w:t>
            </w:r>
            <w:r>
              <w:rPr>
                <w:color w:val="000000"/>
                <w:spacing w:val="1"/>
                <w:sz w:val="22"/>
                <w:szCs w:val="22"/>
              </w:rPr>
              <w:t>груза на поддонах</w:t>
            </w:r>
          </w:p>
        </w:tc>
        <w:tc>
          <w:tcPr>
            <w:tcW w:w="1513" w:type="dxa"/>
            <w:vAlign w:val="center"/>
          </w:tcPr>
          <w:p w:rsidR="00201C0A" w:rsidRPr="00F026D5" w:rsidRDefault="00A125C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21,1</w:t>
            </w:r>
          </w:p>
        </w:tc>
        <w:tc>
          <w:tcPr>
            <w:tcW w:w="1520" w:type="dxa"/>
            <w:vAlign w:val="center"/>
          </w:tcPr>
          <w:p w:rsidR="00201C0A" w:rsidRPr="00F026D5" w:rsidRDefault="00A125C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23,4</w:t>
            </w:r>
          </w:p>
        </w:tc>
        <w:tc>
          <w:tcPr>
            <w:tcW w:w="1737" w:type="dxa"/>
            <w:gridSpan w:val="2"/>
            <w:vAlign w:val="center"/>
          </w:tcPr>
          <w:p w:rsidR="00201C0A" w:rsidRPr="00F026D5" w:rsidRDefault="00A125C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12,5</w:t>
            </w:r>
          </w:p>
        </w:tc>
        <w:tc>
          <w:tcPr>
            <w:tcW w:w="1793" w:type="dxa"/>
            <w:vAlign w:val="center"/>
          </w:tcPr>
          <w:p w:rsidR="00201C0A" w:rsidRPr="00F026D5" w:rsidRDefault="00A125C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4,7</w:t>
            </w:r>
          </w:p>
        </w:tc>
      </w:tr>
      <w:tr w:rsidR="00F026D5" w:rsidRPr="00F026D5" w:rsidTr="00F026D5">
        <w:trPr>
          <w:jc w:val="center"/>
        </w:trPr>
        <w:tc>
          <w:tcPr>
            <w:tcW w:w="1077" w:type="dxa"/>
            <w:vMerge/>
          </w:tcPr>
          <w:p w:rsidR="00F026D5" w:rsidRPr="006C1A90" w:rsidRDefault="00F026D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F026D5" w:rsidRPr="006C1A90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 xml:space="preserve">Сбор за </w:t>
            </w:r>
            <w:r>
              <w:rPr>
                <w:color w:val="000000"/>
                <w:spacing w:val="1"/>
                <w:sz w:val="22"/>
                <w:szCs w:val="22"/>
              </w:rPr>
              <w:t>выгрузку и погрузку контейнеров</w:t>
            </w:r>
          </w:p>
        </w:tc>
        <w:tc>
          <w:tcPr>
            <w:tcW w:w="1513" w:type="dxa"/>
            <w:vAlign w:val="center"/>
          </w:tcPr>
          <w:p w:rsidR="00F026D5" w:rsidRP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46</w:t>
            </w:r>
          </w:p>
        </w:tc>
        <w:tc>
          <w:tcPr>
            <w:tcW w:w="1520" w:type="dxa"/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46</w:t>
            </w:r>
          </w:p>
        </w:tc>
        <w:tc>
          <w:tcPr>
            <w:tcW w:w="1737" w:type="dxa"/>
            <w:gridSpan w:val="2"/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46</w:t>
            </w:r>
          </w:p>
        </w:tc>
        <w:tc>
          <w:tcPr>
            <w:tcW w:w="1793" w:type="dxa"/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46</w:t>
            </w:r>
          </w:p>
        </w:tc>
      </w:tr>
      <w:tr w:rsidR="00F026D5" w:rsidRPr="00F026D5" w:rsidTr="00F026D5">
        <w:trPr>
          <w:jc w:val="center"/>
        </w:trPr>
        <w:tc>
          <w:tcPr>
            <w:tcW w:w="1077" w:type="dxa"/>
            <w:vMerge/>
          </w:tcPr>
          <w:p w:rsidR="00F026D5" w:rsidRPr="006C1A90" w:rsidRDefault="00F026D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vAlign w:val="center"/>
          </w:tcPr>
          <w:p w:rsidR="00F026D5" w:rsidRPr="00F278D6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6C1A90">
              <w:rPr>
                <w:color w:val="000000"/>
                <w:spacing w:val="1"/>
                <w:sz w:val="22"/>
                <w:szCs w:val="22"/>
              </w:rPr>
              <w:t>Сбор</w:t>
            </w:r>
            <w:r>
              <w:rPr>
                <w:color w:val="000000"/>
                <w:spacing w:val="1"/>
                <w:sz w:val="22"/>
                <w:szCs w:val="22"/>
              </w:rPr>
              <w:t xml:space="preserve"> за формирование контейнеров</w:t>
            </w:r>
            <w:r w:rsidRPr="006C1A90">
              <w:rPr>
                <w:color w:val="000000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F026D5" w:rsidRP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11</w:t>
            </w:r>
          </w:p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11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11</w:t>
            </w:r>
          </w:p>
        </w:tc>
      </w:tr>
      <w:tr w:rsidR="00F026D5" w:rsidRPr="00F026D5" w:rsidTr="00F026D5">
        <w:trPr>
          <w:jc w:val="center"/>
        </w:trPr>
        <w:tc>
          <w:tcPr>
            <w:tcW w:w="1077" w:type="dxa"/>
            <w:vMerge/>
          </w:tcPr>
          <w:p w:rsidR="00F026D5" w:rsidRPr="006C1A90" w:rsidRDefault="00F026D5" w:rsidP="00201C0A">
            <w:pPr>
              <w:spacing w:before="58"/>
              <w:jc w:val="center"/>
              <w:rPr>
                <w:color w:val="000000"/>
                <w:spacing w:val="1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vAlign w:val="center"/>
          </w:tcPr>
          <w:p w:rsidR="00F026D5" w:rsidRPr="00201C0A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201C0A">
              <w:rPr>
                <w:color w:val="000000"/>
                <w:spacing w:val="1"/>
                <w:sz w:val="22"/>
                <w:szCs w:val="22"/>
              </w:rPr>
              <w:t>Сбор за пользование контейнерами за время простоя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F026D5" w:rsidRP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30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30</w:t>
            </w:r>
          </w:p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30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30</w:t>
            </w:r>
          </w:p>
        </w:tc>
      </w:tr>
      <w:tr w:rsidR="00F026D5" w:rsidRPr="00F026D5" w:rsidTr="00F026D5">
        <w:trPr>
          <w:jc w:val="center"/>
        </w:trPr>
        <w:tc>
          <w:tcPr>
            <w:tcW w:w="1077" w:type="dxa"/>
            <w:vMerge/>
          </w:tcPr>
          <w:p w:rsidR="00F026D5" w:rsidRPr="006C1A90" w:rsidRDefault="00F026D5" w:rsidP="00201C0A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930" w:type="dxa"/>
            <w:gridSpan w:val="2"/>
            <w:tcBorders>
              <w:bottom w:val="nil"/>
            </w:tcBorders>
            <w:vAlign w:val="center"/>
          </w:tcPr>
          <w:p w:rsidR="00F026D5" w:rsidRPr="006C1A90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Сбор за транзитное д</w:t>
            </w:r>
            <w:r w:rsidRPr="006C1A90">
              <w:rPr>
                <w:color w:val="000000"/>
                <w:spacing w:val="1"/>
                <w:sz w:val="22"/>
                <w:szCs w:val="22"/>
              </w:rPr>
              <w:t>екларирование</w:t>
            </w:r>
          </w:p>
        </w:tc>
        <w:tc>
          <w:tcPr>
            <w:tcW w:w="1513" w:type="dxa"/>
            <w:tcBorders>
              <w:bottom w:val="nil"/>
            </w:tcBorders>
            <w:vAlign w:val="center"/>
          </w:tcPr>
          <w:p w:rsidR="00F026D5" w:rsidRP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22</w:t>
            </w:r>
          </w:p>
        </w:tc>
        <w:tc>
          <w:tcPr>
            <w:tcW w:w="1520" w:type="dxa"/>
            <w:tcBorders>
              <w:bottom w:val="nil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22</w:t>
            </w:r>
          </w:p>
        </w:tc>
        <w:tc>
          <w:tcPr>
            <w:tcW w:w="1737" w:type="dxa"/>
            <w:gridSpan w:val="2"/>
            <w:tcBorders>
              <w:bottom w:val="nil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22</w:t>
            </w:r>
          </w:p>
        </w:tc>
        <w:tc>
          <w:tcPr>
            <w:tcW w:w="1793" w:type="dxa"/>
            <w:tcBorders>
              <w:bottom w:val="nil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22</w:t>
            </w:r>
          </w:p>
        </w:tc>
      </w:tr>
      <w:tr w:rsidR="00F026D5" w:rsidRPr="00F026D5" w:rsidTr="00F026D5">
        <w:trPr>
          <w:jc w:val="center"/>
        </w:trPr>
        <w:tc>
          <w:tcPr>
            <w:tcW w:w="1077" w:type="dxa"/>
            <w:vMerge/>
          </w:tcPr>
          <w:p w:rsidR="00F026D5" w:rsidRPr="006C1A90" w:rsidRDefault="00F026D5" w:rsidP="00201C0A">
            <w:pPr>
              <w:spacing w:before="58"/>
              <w:jc w:val="center"/>
              <w:rPr>
                <w:color w:val="000000"/>
                <w:spacing w:val="1"/>
              </w:rPr>
            </w:pPr>
          </w:p>
        </w:tc>
        <w:tc>
          <w:tcPr>
            <w:tcW w:w="1930" w:type="dxa"/>
            <w:gridSpan w:val="2"/>
            <w:tcBorders>
              <w:bottom w:val="nil"/>
            </w:tcBorders>
          </w:tcPr>
          <w:p w:rsidR="00F026D5" w:rsidRPr="00991FDB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991FDB">
              <w:rPr>
                <w:color w:val="000000"/>
                <w:spacing w:val="1"/>
                <w:sz w:val="22"/>
                <w:szCs w:val="22"/>
              </w:rPr>
              <w:t>Сбор за оформление накладной СМГС</w:t>
            </w:r>
          </w:p>
        </w:tc>
        <w:tc>
          <w:tcPr>
            <w:tcW w:w="1513" w:type="dxa"/>
            <w:tcBorders>
              <w:bottom w:val="nil"/>
            </w:tcBorders>
            <w:vAlign w:val="center"/>
          </w:tcPr>
          <w:p w:rsidR="00F026D5" w:rsidRP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</w:t>
            </w:r>
          </w:p>
        </w:tc>
        <w:tc>
          <w:tcPr>
            <w:tcW w:w="1520" w:type="dxa"/>
            <w:tcBorders>
              <w:bottom w:val="nil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</w:t>
            </w:r>
          </w:p>
        </w:tc>
        <w:tc>
          <w:tcPr>
            <w:tcW w:w="1737" w:type="dxa"/>
            <w:gridSpan w:val="2"/>
            <w:tcBorders>
              <w:bottom w:val="nil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</w:t>
            </w:r>
          </w:p>
        </w:tc>
        <w:tc>
          <w:tcPr>
            <w:tcW w:w="1793" w:type="dxa"/>
            <w:tcBorders>
              <w:bottom w:val="nil"/>
            </w:tcBorders>
            <w:vAlign w:val="center"/>
          </w:tcPr>
          <w:p w:rsidR="00F026D5" w:rsidRPr="00F026D5" w:rsidRDefault="00F026D5" w:rsidP="005C2F2F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</w:t>
            </w:r>
          </w:p>
        </w:tc>
      </w:tr>
      <w:tr w:rsidR="00201C0A" w:rsidRPr="00F026D5" w:rsidTr="00F026D5">
        <w:trPr>
          <w:jc w:val="center"/>
        </w:trPr>
        <w:tc>
          <w:tcPr>
            <w:tcW w:w="1077" w:type="dxa"/>
            <w:vMerge/>
          </w:tcPr>
          <w:p w:rsidR="00201C0A" w:rsidRPr="006C1A90" w:rsidRDefault="00201C0A" w:rsidP="00201C0A">
            <w:pPr>
              <w:spacing w:before="58"/>
              <w:jc w:val="center"/>
              <w:rPr>
                <w:color w:val="000000"/>
                <w:spacing w:val="1"/>
              </w:rPr>
            </w:pPr>
          </w:p>
        </w:tc>
        <w:tc>
          <w:tcPr>
            <w:tcW w:w="1930" w:type="dxa"/>
            <w:gridSpan w:val="2"/>
            <w:tcBorders>
              <w:bottom w:val="nil"/>
            </w:tcBorders>
          </w:tcPr>
          <w:p w:rsidR="00201C0A" w:rsidRPr="00991FDB" w:rsidRDefault="00201C0A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991FDB">
              <w:rPr>
                <w:color w:val="000000"/>
                <w:spacing w:val="1"/>
                <w:sz w:val="22"/>
                <w:szCs w:val="22"/>
              </w:rPr>
              <w:t>Сбор за хранение грузов на местах общего пользования</w:t>
            </w:r>
          </w:p>
        </w:tc>
        <w:tc>
          <w:tcPr>
            <w:tcW w:w="1513" w:type="dxa"/>
            <w:tcBorders>
              <w:bottom w:val="nil"/>
            </w:tcBorders>
            <w:vAlign w:val="center"/>
          </w:tcPr>
          <w:p w:rsidR="00201C0A" w:rsidRPr="00F026D5" w:rsidRDefault="00A125C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1,9</w:t>
            </w:r>
          </w:p>
        </w:tc>
        <w:tc>
          <w:tcPr>
            <w:tcW w:w="1520" w:type="dxa"/>
            <w:tcBorders>
              <w:bottom w:val="nil"/>
            </w:tcBorders>
            <w:vAlign w:val="center"/>
          </w:tcPr>
          <w:p w:rsidR="00201C0A" w:rsidRPr="00F026D5" w:rsidRDefault="00A125C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2,1</w:t>
            </w:r>
          </w:p>
        </w:tc>
        <w:tc>
          <w:tcPr>
            <w:tcW w:w="1737" w:type="dxa"/>
            <w:gridSpan w:val="2"/>
            <w:tcBorders>
              <w:bottom w:val="nil"/>
            </w:tcBorders>
            <w:vAlign w:val="center"/>
          </w:tcPr>
          <w:p w:rsidR="00201C0A" w:rsidRPr="00F026D5" w:rsidRDefault="00A125C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1,1</w:t>
            </w:r>
          </w:p>
        </w:tc>
        <w:tc>
          <w:tcPr>
            <w:tcW w:w="1793" w:type="dxa"/>
            <w:tcBorders>
              <w:bottom w:val="nil"/>
            </w:tcBorders>
            <w:vAlign w:val="center"/>
          </w:tcPr>
          <w:p w:rsidR="00201C0A" w:rsidRPr="00F026D5" w:rsidRDefault="00A125C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0,4</w:t>
            </w:r>
          </w:p>
        </w:tc>
      </w:tr>
      <w:tr w:rsidR="00F026D5" w:rsidRPr="00F026D5" w:rsidTr="00F026D5">
        <w:trPr>
          <w:jc w:val="center"/>
        </w:trPr>
        <w:tc>
          <w:tcPr>
            <w:tcW w:w="3007" w:type="dxa"/>
            <w:gridSpan w:val="3"/>
            <w:vMerge w:val="restart"/>
          </w:tcPr>
          <w:tbl>
            <w:tblPr>
              <w:tblStyle w:val="ab"/>
              <w:tblW w:w="0" w:type="auto"/>
              <w:tblInd w:w="5" w:type="dxa"/>
              <w:tblLook w:val="04A0"/>
            </w:tblPr>
            <w:tblGrid>
              <w:gridCol w:w="988"/>
            </w:tblGrid>
            <w:tr w:rsidR="00F026D5" w:rsidRPr="00F026D5" w:rsidTr="00A125C5">
              <w:tc>
                <w:tcPr>
                  <w:tcW w:w="988" w:type="dxa"/>
                  <w:tcBorders>
                    <w:left w:val="nil"/>
                    <w:bottom w:val="nil"/>
                    <w:right w:val="nil"/>
                  </w:tcBorders>
                </w:tcPr>
                <w:p w:rsidR="00F026D5" w:rsidRPr="00F026D5" w:rsidRDefault="00F026D5" w:rsidP="00201C0A">
                  <w:pPr>
                    <w:spacing w:before="58"/>
                    <w:ind w:right="2"/>
                    <w:jc w:val="center"/>
                    <w:rPr>
                      <w:b/>
                      <w:color w:val="000000"/>
                      <w:spacing w:val="1"/>
                      <w:sz w:val="22"/>
                      <w:szCs w:val="22"/>
                    </w:rPr>
                  </w:pPr>
                </w:p>
              </w:tc>
            </w:tr>
          </w:tbl>
          <w:p w:rsidR="00F026D5" w:rsidRPr="00F026D5" w:rsidRDefault="00F026D5" w:rsidP="00201C0A">
            <w:pPr>
              <w:spacing w:before="58"/>
              <w:ind w:right="2"/>
              <w:jc w:val="center"/>
              <w:rPr>
                <w:b/>
                <w:color w:val="000000"/>
                <w:spacing w:val="1"/>
                <w:sz w:val="22"/>
                <w:szCs w:val="22"/>
                <w:lang w:val="en-US"/>
              </w:rPr>
            </w:pPr>
            <w:r w:rsidRPr="00F026D5">
              <w:rPr>
                <w:b/>
                <w:color w:val="000000"/>
                <w:spacing w:val="1"/>
                <w:sz w:val="22"/>
                <w:szCs w:val="22"/>
              </w:rPr>
              <w:t xml:space="preserve">Итого </w:t>
            </w:r>
            <w:r w:rsidRPr="00F026D5">
              <w:rPr>
                <w:b/>
                <w:color w:val="000000"/>
                <w:spacing w:val="1"/>
                <w:sz w:val="22"/>
                <w:szCs w:val="22"/>
                <w:lang w:val="en-US"/>
              </w:rPr>
              <w:t>CHF</w:t>
            </w:r>
          </w:p>
          <w:p w:rsidR="00F026D5" w:rsidRP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F026D5">
              <w:rPr>
                <w:b/>
                <w:color w:val="000000"/>
                <w:spacing w:val="1"/>
                <w:sz w:val="22"/>
                <w:szCs w:val="22"/>
              </w:rPr>
              <w:t xml:space="preserve">Итого </w:t>
            </w:r>
            <w:r w:rsidRPr="00F026D5">
              <w:rPr>
                <w:b/>
                <w:color w:val="000000"/>
                <w:spacing w:val="1"/>
                <w:sz w:val="22"/>
                <w:szCs w:val="22"/>
                <w:lang w:val="en-US"/>
              </w:rPr>
              <w:t>USD</w:t>
            </w:r>
          </w:p>
        </w:tc>
        <w:tc>
          <w:tcPr>
            <w:tcW w:w="1513" w:type="dxa"/>
            <w:tcBorders>
              <w:bottom w:val="nil"/>
            </w:tcBorders>
            <w:vAlign w:val="center"/>
          </w:tcPr>
          <w:p w:rsid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  <w:p w:rsidR="00A125C5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771</w:t>
            </w:r>
          </w:p>
        </w:tc>
        <w:tc>
          <w:tcPr>
            <w:tcW w:w="1529" w:type="dxa"/>
            <w:gridSpan w:val="2"/>
            <w:tcBorders>
              <w:bottom w:val="nil"/>
            </w:tcBorders>
            <w:vAlign w:val="center"/>
          </w:tcPr>
          <w:p w:rsid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  <w:p w:rsidR="00A125C5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583,5</w:t>
            </w:r>
          </w:p>
        </w:tc>
        <w:tc>
          <w:tcPr>
            <w:tcW w:w="1728" w:type="dxa"/>
            <w:tcBorders>
              <w:bottom w:val="nil"/>
            </w:tcBorders>
            <w:vAlign w:val="center"/>
          </w:tcPr>
          <w:p w:rsid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  <w:p w:rsidR="00A125C5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425,6</w:t>
            </w:r>
          </w:p>
        </w:tc>
        <w:tc>
          <w:tcPr>
            <w:tcW w:w="1793" w:type="dxa"/>
            <w:tcBorders>
              <w:bottom w:val="nil"/>
            </w:tcBorders>
            <w:vAlign w:val="center"/>
          </w:tcPr>
          <w:p w:rsid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  <w:p w:rsidR="00A125C5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378,1</w:t>
            </w:r>
          </w:p>
        </w:tc>
      </w:tr>
      <w:tr w:rsidR="00F026D5" w:rsidRPr="00F026D5" w:rsidTr="00F026D5">
        <w:trPr>
          <w:trHeight w:val="209"/>
          <w:jc w:val="center"/>
        </w:trPr>
        <w:tc>
          <w:tcPr>
            <w:tcW w:w="3007" w:type="dxa"/>
            <w:gridSpan w:val="3"/>
            <w:vMerge/>
            <w:tcBorders>
              <w:bottom w:val="nil"/>
            </w:tcBorders>
          </w:tcPr>
          <w:p w:rsidR="00F026D5" w:rsidRP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nil"/>
              <w:bottom w:val="single" w:sz="4" w:space="0" w:color="auto"/>
            </w:tcBorders>
            <w:vAlign w:val="center"/>
          </w:tcPr>
          <w:p w:rsidR="00F026D5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1033,1</w:t>
            </w:r>
          </w:p>
        </w:tc>
        <w:tc>
          <w:tcPr>
            <w:tcW w:w="152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F026D5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781,8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</w:tcBorders>
            <w:vAlign w:val="center"/>
          </w:tcPr>
          <w:p w:rsidR="00F026D5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570,3</w:t>
            </w:r>
          </w:p>
        </w:tc>
        <w:tc>
          <w:tcPr>
            <w:tcW w:w="1793" w:type="dxa"/>
            <w:tcBorders>
              <w:top w:val="nil"/>
              <w:bottom w:val="single" w:sz="4" w:space="0" w:color="auto"/>
            </w:tcBorders>
            <w:vAlign w:val="center"/>
          </w:tcPr>
          <w:p w:rsidR="00F026D5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506,6</w:t>
            </w:r>
          </w:p>
        </w:tc>
      </w:tr>
      <w:tr w:rsidR="00F026D5" w:rsidRPr="00F026D5" w:rsidTr="005C2F2F">
        <w:trPr>
          <w:trHeight w:val="555"/>
          <w:jc w:val="center"/>
        </w:trPr>
        <w:tc>
          <w:tcPr>
            <w:tcW w:w="3007" w:type="dxa"/>
            <w:gridSpan w:val="3"/>
            <w:tcBorders>
              <w:bottom w:val="single" w:sz="4" w:space="0" w:color="auto"/>
            </w:tcBorders>
          </w:tcPr>
          <w:p w:rsidR="00F026D5" w:rsidRDefault="00F026D5" w:rsidP="00F026D5">
            <w:pPr>
              <w:spacing w:before="58"/>
              <w:ind w:right="2"/>
              <w:jc w:val="center"/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F026D5" w:rsidRPr="00F026D5" w:rsidRDefault="00F026D5" w:rsidP="00F026D5">
            <w:pPr>
              <w:spacing w:before="58"/>
              <w:ind w:right="2"/>
              <w:jc w:val="center"/>
              <w:rPr>
                <w:b/>
                <w:color w:val="000000"/>
                <w:spacing w:val="1"/>
                <w:sz w:val="22"/>
                <w:szCs w:val="22"/>
                <w:lang w:val="en-US"/>
              </w:rPr>
            </w:pPr>
            <w:r w:rsidRPr="00F026D5">
              <w:rPr>
                <w:b/>
                <w:color w:val="000000"/>
                <w:spacing w:val="1"/>
                <w:sz w:val="22"/>
                <w:szCs w:val="22"/>
              </w:rPr>
              <w:t xml:space="preserve">Всего </w:t>
            </w:r>
            <w:r w:rsidRPr="00F026D5">
              <w:rPr>
                <w:b/>
                <w:color w:val="000000"/>
                <w:spacing w:val="1"/>
                <w:sz w:val="22"/>
                <w:szCs w:val="22"/>
                <w:lang w:val="en-US"/>
              </w:rPr>
              <w:t>CHF</w:t>
            </w:r>
          </w:p>
          <w:p w:rsidR="00F026D5" w:rsidRPr="00F026D5" w:rsidRDefault="00F026D5" w:rsidP="00F026D5">
            <w:pPr>
              <w:spacing w:before="58"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F026D5">
              <w:rPr>
                <w:b/>
                <w:color w:val="000000"/>
                <w:spacing w:val="1"/>
                <w:sz w:val="22"/>
                <w:szCs w:val="22"/>
              </w:rPr>
              <w:t xml:space="preserve">Всего </w:t>
            </w:r>
            <w:r w:rsidRPr="00F026D5">
              <w:rPr>
                <w:b/>
                <w:color w:val="000000"/>
                <w:spacing w:val="1"/>
                <w:sz w:val="22"/>
                <w:szCs w:val="22"/>
                <w:lang w:val="en-US"/>
              </w:rPr>
              <w:t>USD</w:t>
            </w:r>
          </w:p>
          <w:p w:rsidR="00F026D5" w:rsidRPr="00F026D5" w:rsidRDefault="00F026D5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656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2158</w:t>
            </w:r>
          </w:p>
          <w:p w:rsidR="006B144E" w:rsidRPr="00F026D5" w:rsidRDefault="006B144E" w:rsidP="00201C0A">
            <w:pPr>
              <w:spacing w:before="58"/>
              <w:ind w:right="2"/>
              <w:jc w:val="center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2892</w:t>
            </w:r>
          </w:p>
        </w:tc>
      </w:tr>
    </w:tbl>
    <w:p w:rsidR="009867F3" w:rsidRDefault="009867F3" w:rsidP="00201C0A">
      <w:pPr>
        <w:pStyle w:val="a3"/>
        <w:tabs>
          <w:tab w:val="left" w:pos="0"/>
        </w:tabs>
        <w:spacing w:before="240" w:after="0" w:line="320" w:lineRule="exact"/>
        <w:ind w:left="0" w:firstLine="567"/>
        <w:jc w:val="both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</w:p>
    <w:p w:rsidR="00201C0A" w:rsidRPr="006C1A90" w:rsidRDefault="00201C0A" w:rsidP="00201C0A">
      <w:pPr>
        <w:pStyle w:val="a3"/>
        <w:tabs>
          <w:tab w:val="left" w:pos="0"/>
        </w:tabs>
        <w:spacing w:before="240" w:after="0"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1A90">
        <w:rPr>
          <w:rFonts w:ascii="Times New Roman" w:hAnsi="Times New Roman" w:cs="Times New Roman"/>
          <w:color w:val="000000"/>
          <w:spacing w:val="1"/>
          <w:sz w:val="26"/>
          <w:szCs w:val="26"/>
        </w:rPr>
        <w:t>Общая стоимость за перевозку грузов в КТК</w:t>
      </w:r>
      <w:r w:rsidRPr="00991FDB">
        <w:rPr>
          <w:rFonts w:ascii="Times New Roman" w:hAnsi="Times New Roman" w:cs="Times New Roman"/>
          <w:color w:val="000000"/>
          <w:spacing w:val="1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  <w:lang w:val="en-US"/>
        </w:rPr>
        <w:t>C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>ТК</w:t>
      </w:r>
      <w:r w:rsidRPr="006C1A90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составляет—</w:t>
      </w:r>
      <w:r w:rsidR="006B144E">
        <w:rPr>
          <w:rFonts w:ascii="Times New Roman" w:hAnsi="Times New Roman" w:cs="Times New Roman"/>
          <w:color w:val="000000"/>
          <w:spacing w:val="1"/>
          <w:sz w:val="26"/>
          <w:szCs w:val="26"/>
        </w:rPr>
        <w:t>2892</w:t>
      </w:r>
      <w:r w:rsidRPr="006C1A90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USD</w:t>
      </w:r>
    </w:p>
    <w:p w:rsidR="00201C0A" w:rsidRPr="00AA1920" w:rsidRDefault="00201C0A" w:rsidP="00201C0A">
      <w:pPr>
        <w:spacing w:after="0" w:line="360" w:lineRule="auto"/>
        <w:ind w:firstLine="573"/>
        <w:jc w:val="both"/>
        <w:rPr>
          <w:rFonts w:ascii="Times New Roman" w:hAnsi="Times New Roman"/>
          <w:sz w:val="26"/>
          <w:szCs w:val="26"/>
        </w:rPr>
      </w:pPr>
      <w:r w:rsidRPr="00AA1920">
        <w:rPr>
          <w:rFonts w:ascii="Times New Roman" w:hAnsi="Times New Roman"/>
          <w:sz w:val="26"/>
          <w:szCs w:val="26"/>
        </w:rPr>
        <w:lastRenderedPageBreak/>
        <w:t>В данном пункте была произведена технико-экономическая оценка деятельности экспедитора по деконсолидации отправок.</w:t>
      </w:r>
    </w:p>
    <w:p w:rsidR="00201C0A" w:rsidRPr="00AA1920" w:rsidRDefault="00201C0A" w:rsidP="00201C0A">
      <w:pPr>
        <w:spacing w:after="0" w:line="360" w:lineRule="auto"/>
        <w:ind w:firstLine="573"/>
        <w:jc w:val="both"/>
        <w:rPr>
          <w:rFonts w:ascii="Times New Roman" w:hAnsi="Times New Roman" w:cs="Times New Roman"/>
          <w:sz w:val="26"/>
          <w:szCs w:val="26"/>
        </w:rPr>
      </w:pPr>
      <w:r w:rsidRPr="00AA1920">
        <w:rPr>
          <w:rFonts w:ascii="Times New Roman" w:hAnsi="Times New Roman"/>
          <w:sz w:val="26"/>
          <w:szCs w:val="26"/>
        </w:rPr>
        <w:t xml:space="preserve">Определены стоимости перевозок для двух вариантов. При доставке груза до станций назначения в крупнотоннажном контейнере общий размер платы за перевозку составил </w:t>
      </w:r>
      <w:r w:rsidR="006B144E">
        <w:rPr>
          <w:rFonts w:ascii="Times New Roman" w:hAnsi="Times New Roman" w:cs="Times New Roman"/>
          <w:color w:val="000000"/>
          <w:spacing w:val="1"/>
          <w:sz w:val="26"/>
          <w:szCs w:val="26"/>
        </w:rPr>
        <w:t>4781</w:t>
      </w:r>
      <w:r w:rsidRPr="00AA1920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AA1920">
        <w:rPr>
          <w:rFonts w:ascii="Times New Roman" w:hAnsi="Times New Roman" w:cs="Times New Roman"/>
          <w:sz w:val="26"/>
          <w:szCs w:val="26"/>
          <w:lang w:val="en-US"/>
        </w:rPr>
        <w:t>USD</w:t>
      </w:r>
      <w:r w:rsidRPr="00AA1920">
        <w:rPr>
          <w:rFonts w:ascii="Times New Roman" w:hAnsi="Times New Roman"/>
          <w:sz w:val="26"/>
          <w:szCs w:val="26"/>
        </w:rPr>
        <w:t>,а при д</w:t>
      </w:r>
      <w:r w:rsidR="009867F3" w:rsidRPr="00AA1920">
        <w:rPr>
          <w:rFonts w:ascii="Times New Roman" w:hAnsi="Times New Roman"/>
          <w:sz w:val="26"/>
          <w:szCs w:val="26"/>
        </w:rPr>
        <w:t xml:space="preserve">оставке груза через станцию </w:t>
      </w:r>
      <w:r w:rsidRPr="00AA1920">
        <w:rPr>
          <w:rFonts w:ascii="Times New Roman" w:hAnsi="Times New Roman"/>
          <w:sz w:val="26"/>
          <w:szCs w:val="26"/>
        </w:rPr>
        <w:t>комплектования Витебск в среднетоннажных контейнерах –</w:t>
      </w:r>
      <w:r w:rsidR="006B144E">
        <w:rPr>
          <w:rFonts w:ascii="Times New Roman" w:hAnsi="Times New Roman" w:cs="Times New Roman"/>
          <w:color w:val="000000"/>
          <w:spacing w:val="1"/>
          <w:sz w:val="26"/>
          <w:szCs w:val="26"/>
        </w:rPr>
        <w:t>2892</w:t>
      </w:r>
      <w:r w:rsidRPr="00AA1920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AA1920">
        <w:rPr>
          <w:rFonts w:ascii="Times New Roman" w:hAnsi="Times New Roman" w:cs="Times New Roman"/>
          <w:sz w:val="26"/>
          <w:szCs w:val="26"/>
          <w:lang w:val="en-US"/>
        </w:rPr>
        <w:t>USD</w:t>
      </w:r>
      <w:r w:rsidRPr="00AA1920">
        <w:rPr>
          <w:rFonts w:ascii="Times New Roman" w:hAnsi="Times New Roman" w:cs="Times New Roman"/>
          <w:sz w:val="26"/>
          <w:szCs w:val="26"/>
        </w:rPr>
        <w:t>.</w:t>
      </w:r>
    </w:p>
    <w:p w:rsidR="00201C0A" w:rsidRPr="00AA1920" w:rsidRDefault="00201C0A" w:rsidP="00201C0A">
      <w:pPr>
        <w:spacing w:after="0" w:line="360" w:lineRule="auto"/>
        <w:ind w:firstLine="573"/>
        <w:jc w:val="both"/>
        <w:rPr>
          <w:rFonts w:ascii="Times New Roman" w:hAnsi="Times New Roman"/>
          <w:sz w:val="26"/>
          <w:szCs w:val="26"/>
        </w:rPr>
      </w:pPr>
      <w:r w:rsidRPr="00AA1920">
        <w:rPr>
          <w:rFonts w:ascii="Times New Roman" w:hAnsi="Times New Roman"/>
          <w:sz w:val="26"/>
          <w:szCs w:val="26"/>
        </w:rPr>
        <w:t xml:space="preserve">При сравнении обоих вариантов перевозки грузов видно, что вариант с комплектованием отправок является экономически более выгодным. Экономия при этом составит </w:t>
      </w:r>
      <w:r w:rsidR="00002DE9" w:rsidRPr="00AA1920">
        <w:rPr>
          <w:rFonts w:ascii="Times New Roman" w:hAnsi="Times New Roman"/>
          <w:sz w:val="26"/>
          <w:szCs w:val="26"/>
        </w:rPr>
        <w:t>1</w:t>
      </w:r>
      <w:r w:rsidR="006B144E">
        <w:rPr>
          <w:rFonts w:ascii="Times New Roman" w:hAnsi="Times New Roman"/>
          <w:sz w:val="26"/>
          <w:szCs w:val="26"/>
        </w:rPr>
        <w:t>889</w:t>
      </w:r>
      <w:r w:rsidRPr="00AA1920">
        <w:rPr>
          <w:rFonts w:ascii="Times New Roman" w:hAnsi="Times New Roman"/>
          <w:sz w:val="26"/>
          <w:szCs w:val="26"/>
        </w:rPr>
        <w:t xml:space="preserve"> </w:t>
      </w:r>
      <w:r w:rsidRPr="00AA1920">
        <w:rPr>
          <w:rFonts w:ascii="Times New Roman" w:hAnsi="Times New Roman"/>
          <w:sz w:val="26"/>
          <w:szCs w:val="26"/>
          <w:lang w:val="en-US"/>
        </w:rPr>
        <w:t>USD</w:t>
      </w:r>
      <w:r w:rsidRPr="00AA1920">
        <w:rPr>
          <w:rFonts w:ascii="Times New Roman" w:hAnsi="Times New Roman"/>
          <w:sz w:val="26"/>
          <w:szCs w:val="26"/>
        </w:rPr>
        <w:t>.</w:t>
      </w:r>
    </w:p>
    <w:p w:rsidR="00201C0A" w:rsidRDefault="00201C0A">
      <w:pPr>
        <w:rPr>
          <w:rFonts w:ascii="Times New Roman" w:hAnsi="Times New Roman" w:cs="Times New Roman"/>
          <w:sz w:val="26"/>
          <w:szCs w:val="26"/>
        </w:rPr>
      </w:pPr>
    </w:p>
    <w:p w:rsidR="00791814" w:rsidRDefault="0079181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791814" w:rsidRPr="004D01E3" w:rsidRDefault="00791814" w:rsidP="00791814">
      <w:pPr>
        <w:pStyle w:val="a3"/>
        <w:spacing w:before="240" w:line="360" w:lineRule="auto"/>
        <w:ind w:left="0" w:firstLine="539"/>
        <w:jc w:val="center"/>
        <w:rPr>
          <w:rFonts w:ascii="Times New Roman" w:hAnsi="Times New Roman"/>
          <w:sz w:val="24"/>
          <w:szCs w:val="24"/>
        </w:rPr>
      </w:pPr>
    </w:p>
    <w:p w:rsidR="00201C0A" w:rsidRDefault="00201C0A" w:rsidP="00791814">
      <w:pPr>
        <w:pStyle w:val="a3"/>
        <w:spacing w:before="240" w:line="360" w:lineRule="auto"/>
        <w:ind w:left="0" w:firstLine="53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1814" w:rsidRPr="00791814" w:rsidRDefault="00791814" w:rsidP="00791814">
      <w:pPr>
        <w:pStyle w:val="a3"/>
        <w:spacing w:before="240" w:line="360" w:lineRule="auto"/>
        <w:ind w:left="0" w:firstLine="53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7600">
        <w:rPr>
          <w:rFonts w:ascii="Times New Roman" w:eastAsia="Calibri" w:hAnsi="Times New Roman" w:cs="Times New Roman"/>
          <w:sz w:val="24"/>
          <w:szCs w:val="24"/>
        </w:rPr>
        <w:t>Рисунок 4.</w:t>
      </w:r>
      <w:r w:rsidR="004712A5">
        <w:rPr>
          <w:rFonts w:ascii="Times New Roman" w:eastAsia="Calibri" w:hAnsi="Times New Roman" w:cs="Times New Roman"/>
          <w:sz w:val="24"/>
          <w:szCs w:val="24"/>
        </w:rPr>
        <w:t>3</w:t>
      </w:r>
      <w:r w:rsidRPr="007C7600">
        <w:rPr>
          <w:rFonts w:ascii="Times New Roman" w:eastAsia="Calibri" w:hAnsi="Times New Roman" w:cs="Times New Roman"/>
          <w:sz w:val="24"/>
          <w:szCs w:val="24"/>
        </w:rPr>
        <w:t xml:space="preserve"> – Маршруты следования грузов</w:t>
      </w:r>
      <w:r w:rsidR="00850FF7">
        <w:rPr>
          <w:rFonts w:ascii="Times New Roman" w:eastAsia="Calibri" w:hAnsi="Times New Roman" w:cs="Times New Roman"/>
          <w:sz w:val="24"/>
          <w:szCs w:val="24"/>
        </w:rPr>
        <w:t xml:space="preserve"> при </w:t>
      </w:r>
      <w:r>
        <w:rPr>
          <w:rFonts w:ascii="Times New Roman" w:eastAsia="Calibri" w:hAnsi="Times New Roman" w:cs="Times New Roman"/>
          <w:sz w:val="24"/>
          <w:szCs w:val="24"/>
        </w:rPr>
        <w:t>комплектовании</w:t>
      </w:r>
    </w:p>
    <w:p w:rsidR="00FA5AFE" w:rsidRPr="00FA5AFE" w:rsidRDefault="00791814">
      <w:pPr>
        <w:pStyle w:val="a3"/>
        <w:tabs>
          <w:tab w:val="left" w:pos="0"/>
        </w:tabs>
        <w:spacing w:after="0" w:line="320" w:lineRule="exac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-76835</wp:posOffset>
            </wp:positionV>
            <wp:extent cx="5876925" cy="7610475"/>
            <wp:effectExtent l="19050" t="0" r="9525" b="0"/>
            <wp:wrapTopAndBottom/>
            <wp:docPr id="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761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A5AFE" w:rsidRPr="00FA5AFE" w:rsidSect="003F0930">
      <w:headerReference w:type="default" r:id="rId9"/>
      <w:pgSz w:w="11906" w:h="16838"/>
      <w:pgMar w:top="851" w:right="851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4B9" w:rsidRDefault="00AD74B9" w:rsidP="00106084">
      <w:pPr>
        <w:spacing w:after="0" w:line="240" w:lineRule="auto"/>
      </w:pPr>
      <w:r>
        <w:separator/>
      </w:r>
    </w:p>
  </w:endnote>
  <w:endnote w:type="continuationSeparator" w:id="1">
    <w:p w:rsidR="00AD74B9" w:rsidRDefault="00AD74B9" w:rsidP="0010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4B9" w:rsidRDefault="00AD74B9" w:rsidP="00106084">
      <w:pPr>
        <w:spacing w:after="0" w:line="240" w:lineRule="auto"/>
      </w:pPr>
      <w:r>
        <w:separator/>
      </w:r>
    </w:p>
  </w:footnote>
  <w:footnote w:type="continuationSeparator" w:id="1">
    <w:p w:rsidR="00AD74B9" w:rsidRDefault="00AD74B9" w:rsidP="00106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F2F" w:rsidRDefault="007C1812">
    <w:pPr>
      <w:pStyle w:val="a4"/>
    </w:pPr>
    <w:r>
      <w:rPr>
        <w:noProof/>
        <w:lang w:eastAsia="ru-RU"/>
      </w:rPr>
      <w:pict>
        <v:group id="_x0000_s4097" style="position:absolute;margin-left:62.35pt;margin-top:18.1pt;width:518.8pt;height:808.9pt;z-index:251658240;mso-position-horizontal-relative:page;mso-position-vertical-relative:page" coordsize="20000,20000">
          <v:rect id="_x0000_s4098" style="position:absolute;width:20000;height:20000" filled="f" strokeweight="2pt"/>
          <v:line id="_x0000_s4099" style="position:absolute" from="1093,18949" to="1095,19989" strokeweight="2pt"/>
          <v:line id="_x0000_s4100" style="position:absolute" from="10,18941" to="19977,18942" strokeweight="2pt"/>
          <v:line id="_x0000_s4101" style="position:absolute" from="2186,18949" to="2188,19989" strokeweight="2pt"/>
          <v:line id="_x0000_s4102" style="position:absolute" from="4919,18949" to="4921,19989" strokeweight="2pt"/>
          <v:line id="_x0000_s4103" style="position:absolute" from="6557,18959" to="6559,19989" strokeweight="2pt"/>
          <v:line id="_x0000_s4104" style="position:absolute" from="7650,18949" to="7652,19979" strokeweight="2pt"/>
          <v:line id="_x0000_s4105" style="position:absolute" from="18905,18949" to="18909,19989" strokeweight="2pt"/>
          <v:line id="_x0000_s4106" style="position:absolute" from="10,19293" to="7631,19295" strokeweight="1pt"/>
          <v:line id="_x0000_s4107" style="position:absolute" from="10,19646" to="7631,19647" strokeweight="2pt"/>
          <v:line id="_x0000_s4108" style="position:absolute" from="18919,19296" to="19990,19297" strokeweight="1pt"/>
          <v:rect id="_x0000_s4109" style="position:absolute;left:54;top:19660;width:1000;height:309" filled="f" stroked="f" strokeweight=".25pt">
            <v:textbox style="mso-next-textbox:#_x0000_s4109" inset="1pt,1pt,1pt,1pt">
              <w:txbxContent>
                <w:p w:rsidR="005C2F2F" w:rsidRDefault="005C2F2F" w:rsidP="00106084">
                  <w:pPr>
                    <w:jc w:val="center"/>
                    <w:rPr>
                      <w:rFonts w:ascii="Journal" w:eastAsia="Times New Roman" w:hAnsi="Journal" w:cs="Times New Roman"/>
                    </w:rPr>
                  </w:pPr>
                  <w:r>
                    <w:rPr>
                      <w:rFonts w:ascii="Journal" w:eastAsia="Times New Roman" w:hAnsi="Journal" w:cs="Times New Roman"/>
                      <w:sz w:val="18"/>
                    </w:rPr>
                    <w:t>Изм.</w:t>
                  </w:r>
                </w:p>
              </w:txbxContent>
            </v:textbox>
          </v:rect>
          <v:rect id="_x0000_s4110" style="position:absolute;left:1139;top:19660;width:1001;height:309" filled="f" stroked="f" strokeweight=".25pt">
            <v:textbox style="mso-next-textbox:#_x0000_s4110" inset="1pt,1pt,1pt,1pt">
              <w:txbxContent>
                <w:p w:rsidR="005C2F2F" w:rsidRDefault="005C2F2F" w:rsidP="00106084">
                  <w:pPr>
                    <w:jc w:val="center"/>
                    <w:rPr>
                      <w:rFonts w:ascii="Journal" w:eastAsia="Times New Roman" w:hAnsi="Journal" w:cs="Times New Roman"/>
                    </w:rPr>
                  </w:pPr>
                  <w:r>
                    <w:rPr>
                      <w:rFonts w:ascii="Journal" w:eastAsia="Times New Roman" w:hAnsi="Journal" w:cs="Times New Roman"/>
                      <w:sz w:val="18"/>
                    </w:rPr>
                    <w:t>Лист</w:t>
                  </w:r>
                </w:p>
              </w:txbxContent>
            </v:textbox>
          </v:rect>
          <v:rect id="_x0000_s4111" style="position:absolute;left:2267;top:19660;width:2573;height:309" filled="f" stroked="f" strokeweight=".25pt">
            <v:textbox style="mso-next-textbox:#_x0000_s4111" inset="1pt,1pt,1pt,1pt">
              <w:txbxContent>
                <w:p w:rsidR="005C2F2F" w:rsidRDefault="005C2F2F" w:rsidP="00106084">
                  <w:pPr>
                    <w:jc w:val="center"/>
                    <w:rPr>
                      <w:rFonts w:ascii="Journal" w:eastAsia="Times New Roman" w:hAnsi="Journal" w:cs="Times New Roman"/>
                    </w:rPr>
                  </w:pPr>
                  <w:r>
                    <w:rPr>
                      <w:rFonts w:ascii="Journal" w:eastAsia="Times New Roman" w:hAnsi="Journal" w:cs="Times New Roman"/>
                      <w:sz w:val="18"/>
                    </w:rPr>
                    <w:t>№ докум.</w:t>
                  </w:r>
                </w:p>
              </w:txbxContent>
            </v:textbox>
          </v:rect>
          <v:rect id="_x0000_s4112" style="position:absolute;left:4983;top:19660;width:1534;height:309" filled="f" stroked="f" strokeweight=".25pt">
            <v:textbox style="mso-next-textbox:#_x0000_s4112" inset="1pt,1pt,1pt,1pt">
              <w:txbxContent>
                <w:p w:rsidR="005C2F2F" w:rsidRDefault="005C2F2F" w:rsidP="00106084">
                  <w:pPr>
                    <w:jc w:val="center"/>
                    <w:rPr>
                      <w:rFonts w:ascii="Journal" w:eastAsia="Times New Roman" w:hAnsi="Journal" w:cs="Times New Roman"/>
                    </w:rPr>
                  </w:pPr>
                  <w:r>
                    <w:rPr>
                      <w:rFonts w:ascii="Journal" w:eastAsia="Times New Roman" w:hAnsi="Journal" w:cs="Times New Roman"/>
                      <w:sz w:val="18"/>
                    </w:rPr>
                    <w:t>Подпись</w:t>
                  </w:r>
                </w:p>
              </w:txbxContent>
            </v:textbox>
          </v:rect>
          <v:rect id="_x0000_s4113" style="position:absolute;left:6604;top:19660;width:1000;height:309" filled="f" stroked="f" strokeweight=".25pt">
            <v:textbox style="mso-next-textbox:#_x0000_s4113" inset="1pt,1pt,1pt,1pt">
              <w:txbxContent>
                <w:p w:rsidR="005C2F2F" w:rsidRDefault="005C2F2F" w:rsidP="00106084">
                  <w:pPr>
                    <w:jc w:val="center"/>
                    <w:rPr>
                      <w:rFonts w:ascii="Journal" w:eastAsia="Times New Roman" w:hAnsi="Journal" w:cs="Times New Roman"/>
                    </w:rPr>
                  </w:pPr>
                  <w:r>
                    <w:rPr>
                      <w:rFonts w:ascii="Journal" w:eastAsia="Times New Roman" w:hAnsi="Journal" w:cs="Times New Roman"/>
                      <w:sz w:val="18"/>
                    </w:rPr>
                    <w:t>Дата</w:t>
                  </w:r>
                </w:p>
              </w:txbxContent>
            </v:textbox>
          </v:rect>
          <v:rect id="_x0000_s4114" style="position:absolute;left:18949;top:18977;width:1001;height:309" filled="f" stroked="f" strokeweight=".25pt">
            <v:textbox style="mso-next-textbox:#_x0000_s4114" inset="1pt,1pt,1pt,1pt">
              <w:txbxContent>
                <w:p w:rsidR="005C2F2F" w:rsidRDefault="005C2F2F" w:rsidP="00106084">
                  <w:pPr>
                    <w:jc w:val="center"/>
                    <w:rPr>
                      <w:rFonts w:ascii="Journal" w:eastAsia="Times New Roman" w:hAnsi="Journal" w:cs="Times New Roman"/>
                    </w:rPr>
                  </w:pPr>
                  <w:r>
                    <w:rPr>
                      <w:rFonts w:ascii="Journal" w:eastAsia="Times New Roman" w:hAnsi="Journal" w:cs="Times New Roman"/>
                      <w:sz w:val="18"/>
                    </w:rPr>
                    <w:t>Лист</w:t>
                  </w:r>
                </w:p>
              </w:txbxContent>
            </v:textbox>
          </v:rect>
          <v:rect id="_x0000_s4115" style="position:absolute;left:18949;top:19435;width:1001;height:423" filled="f" stroked="f" strokeweight=".25pt">
            <v:textbox style="mso-next-textbox:#_x0000_s4115" inset="1pt,1pt,1pt,1pt">
              <w:txbxContent>
                <w:p w:rsidR="005C2F2F" w:rsidRPr="004B5119" w:rsidRDefault="005C2F2F" w:rsidP="00106084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  <v:rect id="_x0000_s4116" style="position:absolute;left:7745;top:19221;width:11075;height:477" filled="f" stroked="f" strokeweight=".25pt">
            <v:textbox style="mso-next-textbox:#_x0000_s4116" inset="1pt,1pt,1pt,1pt">
              <w:txbxContent>
                <w:p w:rsidR="005C2F2F" w:rsidRPr="00980F4D" w:rsidRDefault="005C2F2F" w:rsidP="00106084">
                  <w:pPr>
                    <w:rPr>
                      <w:rFonts w:ascii="Calibri" w:eastAsia="Times New Roman" w:hAnsi="Calibri" w:cs="Times New Roman"/>
                      <w:sz w:val="28"/>
                      <w:szCs w:val="28"/>
                    </w:rPr>
                  </w:pP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D4447"/>
    <w:multiLevelType w:val="hybridMultilevel"/>
    <w:tmpl w:val="155857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A031EE"/>
    <w:multiLevelType w:val="hybridMultilevel"/>
    <w:tmpl w:val="56903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D1D5BB5"/>
    <w:multiLevelType w:val="hybridMultilevel"/>
    <w:tmpl w:val="007868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2343F89"/>
    <w:multiLevelType w:val="hybridMultilevel"/>
    <w:tmpl w:val="B7D28934"/>
    <w:lvl w:ilvl="0" w:tplc="1C3A56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5280775"/>
    <w:multiLevelType w:val="hybridMultilevel"/>
    <w:tmpl w:val="9CBEA3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B9433D1"/>
    <w:multiLevelType w:val="hybridMultilevel"/>
    <w:tmpl w:val="1158C86C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677C4AA5"/>
    <w:multiLevelType w:val="hybridMultilevel"/>
    <w:tmpl w:val="B0B45C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12534"/>
    <w:rsid w:val="00002DE9"/>
    <w:rsid w:val="000833AC"/>
    <w:rsid w:val="000A09D4"/>
    <w:rsid w:val="000B3295"/>
    <w:rsid w:val="000B792A"/>
    <w:rsid w:val="000D7430"/>
    <w:rsid w:val="00106084"/>
    <w:rsid w:val="00110163"/>
    <w:rsid w:val="00147860"/>
    <w:rsid w:val="0016288E"/>
    <w:rsid w:val="00162F41"/>
    <w:rsid w:val="001D00D6"/>
    <w:rsid w:val="001D7C0E"/>
    <w:rsid w:val="001E3E8F"/>
    <w:rsid w:val="00201C0A"/>
    <w:rsid w:val="0021056A"/>
    <w:rsid w:val="002121FF"/>
    <w:rsid w:val="002253CD"/>
    <w:rsid w:val="0027643A"/>
    <w:rsid w:val="0028274F"/>
    <w:rsid w:val="00304AE6"/>
    <w:rsid w:val="00324AA4"/>
    <w:rsid w:val="00325589"/>
    <w:rsid w:val="00326D17"/>
    <w:rsid w:val="0033418D"/>
    <w:rsid w:val="003A6C12"/>
    <w:rsid w:val="003C6886"/>
    <w:rsid w:val="003F0930"/>
    <w:rsid w:val="004712A5"/>
    <w:rsid w:val="004B1BFE"/>
    <w:rsid w:val="004D01E3"/>
    <w:rsid w:val="004E3B3C"/>
    <w:rsid w:val="004E4B04"/>
    <w:rsid w:val="005934F2"/>
    <w:rsid w:val="005B1D61"/>
    <w:rsid w:val="005C2F2F"/>
    <w:rsid w:val="00612534"/>
    <w:rsid w:val="00612B59"/>
    <w:rsid w:val="00645CE2"/>
    <w:rsid w:val="006650A6"/>
    <w:rsid w:val="006B144E"/>
    <w:rsid w:val="006C1A90"/>
    <w:rsid w:val="006D5CE1"/>
    <w:rsid w:val="006E5FFD"/>
    <w:rsid w:val="00787B3A"/>
    <w:rsid w:val="00791814"/>
    <w:rsid w:val="007A36C6"/>
    <w:rsid w:val="007B2BBC"/>
    <w:rsid w:val="007C1812"/>
    <w:rsid w:val="00810FCF"/>
    <w:rsid w:val="00834CFE"/>
    <w:rsid w:val="00850FF7"/>
    <w:rsid w:val="008C7F71"/>
    <w:rsid w:val="00963727"/>
    <w:rsid w:val="009867F3"/>
    <w:rsid w:val="009B4242"/>
    <w:rsid w:val="009C64F9"/>
    <w:rsid w:val="00A125C5"/>
    <w:rsid w:val="00A530A1"/>
    <w:rsid w:val="00AA1920"/>
    <w:rsid w:val="00AD74B9"/>
    <w:rsid w:val="00B00589"/>
    <w:rsid w:val="00C45AEF"/>
    <w:rsid w:val="00C64E01"/>
    <w:rsid w:val="00CB3B81"/>
    <w:rsid w:val="00CB477C"/>
    <w:rsid w:val="00CF5C02"/>
    <w:rsid w:val="00D2343F"/>
    <w:rsid w:val="00D30CC2"/>
    <w:rsid w:val="00D600C5"/>
    <w:rsid w:val="00D754BC"/>
    <w:rsid w:val="00E31B40"/>
    <w:rsid w:val="00F026D5"/>
    <w:rsid w:val="00F20BB3"/>
    <w:rsid w:val="00F33A58"/>
    <w:rsid w:val="00F3570D"/>
    <w:rsid w:val="00F73C77"/>
    <w:rsid w:val="00FA40B0"/>
    <w:rsid w:val="00FA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30" type="connector" idref="#_x0000_s1029"/>
        <o:r id="V:Rule31" type="connector" idref="#_x0000_s1035"/>
        <o:r id="V:Rule32" type="connector" idref="#_x0000_s1042"/>
        <o:r id="V:Rule33" type="connector" idref="#_x0000_s1027"/>
        <o:r id="V:Rule34" type="connector" idref="#_x0000_s1040"/>
        <o:r id="V:Rule35" type="connector" idref="#_x0000_s1054"/>
        <o:r id="V:Rule36" type="connector" idref="#_x0000_s1046"/>
        <o:r id="V:Rule37" type="connector" idref="#_x0000_s1033"/>
        <o:r id="V:Rule38" type="connector" idref="#_x0000_s1026"/>
        <o:r id="V:Rule39" type="connector" idref="#_x0000_s1031"/>
        <o:r id="V:Rule40" type="connector" idref="#_x0000_s1043"/>
        <o:r id="V:Rule41" type="connector" idref="#_x0000_s1032"/>
        <o:r id="V:Rule42" type="connector" idref="#_x0000_s1045"/>
        <o:r id="V:Rule43" type="connector" idref="#_x0000_s1051"/>
        <o:r id="V:Rule44" type="connector" idref="#_x0000_s1034"/>
        <o:r id="V:Rule45" type="connector" idref="#_x0000_s1047"/>
        <o:r id="V:Rule46" type="connector" idref="#_x0000_s1039"/>
        <o:r id="V:Rule47" type="connector" idref="#_x0000_s1050"/>
        <o:r id="V:Rule48" type="connector" idref="#_x0000_s1030"/>
        <o:r id="V:Rule49" type="connector" idref="#_x0000_s1061"/>
        <o:r id="V:Rule50" type="connector" idref="#_x0000_s1048"/>
        <o:r id="V:Rule51" type="connector" idref="#_x0000_s1062"/>
        <o:r id="V:Rule52" type="connector" idref="#_x0000_s1056"/>
        <o:r id="V:Rule53" type="connector" idref="#_x0000_s1028"/>
        <o:r id="V:Rule54" type="connector" idref="#_x0000_s1049"/>
        <o:r id="V:Rule55" type="connector" idref="#_x0000_s1052"/>
        <o:r id="V:Rule56" type="connector" idref="#_x0000_s1055"/>
        <o:r id="V:Rule57" type="connector" idref="#_x0000_s1041"/>
        <o:r id="V:Rule58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AC"/>
  </w:style>
  <w:style w:type="paragraph" w:styleId="1">
    <w:name w:val="heading 1"/>
    <w:basedOn w:val="a"/>
    <w:next w:val="a"/>
    <w:link w:val="10"/>
    <w:uiPriority w:val="9"/>
    <w:qFormat/>
    <w:rsid w:val="00A530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B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30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06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6084"/>
  </w:style>
  <w:style w:type="paragraph" w:styleId="a6">
    <w:name w:val="footer"/>
    <w:basedOn w:val="a"/>
    <w:link w:val="a7"/>
    <w:uiPriority w:val="99"/>
    <w:semiHidden/>
    <w:unhideWhenUsed/>
    <w:rsid w:val="00106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6084"/>
  </w:style>
  <w:style w:type="paragraph" w:styleId="a8">
    <w:name w:val="Balloon Text"/>
    <w:basedOn w:val="a"/>
    <w:link w:val="a9"/>
    <w:uiPriority w:val="99"/>
    <w:semiHidden/>
    <w:unhideWhenUsed/>
    <w:rsid w:val="0010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084"/>
    <w:rPr>
      <w:rFonts w:ascii="Tahoma" w:hAnsi="Tahoma" w:cs="Tahoma"/>
      <w:sz w:val="16"/>
      <w:szCs w:val="16"/>
    </w:rPr>
  </w:style>
  <w:style w:type="paragraph" w:customStyle="1" w:styleId="aa">
    <w:name w:val="Чертежный"/>
    <w:rsid w:val="00963727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styleId="ab">
    <w:name w:val="Table Grid"/>
    <w:basedOn w:val="a1"/>
    <w:rsid w:val="000A0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B8AED-7D14-4CF6-AF94-DFEE6710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3292</Words>
  <Characters>18769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3</cp:revision>
  <dcterms:created xsi:type="dcterms:W3CDTF">2011-04-25T15:35:00Z</dcterms:created>
  <dcterms:modified xsi:type="dcterms:W3CDTF">2011-04-26T08:01:00Z</dcterms:modified>
</cp:coreProperties>
</file>