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728" w:rsidRPr="007E1116" w:rsidRDefault="00D31728" w:rsidP="007E1116">
      <w:pPr>
        <w:spacing w:line="360" w:lineRule="auto"/>
        <w:ind w:left="567" w:hanging="27"/>
        <w:contextualSpacing/>
        <w:rPr>
          <w:rFonts w:ascii="Times New Roman" w:hAnsi="Times New Roman" w:cs="Times New Roman"/>
          <w:sz w:val="26"/>
          <w:szCs w:val="26"/>
        </w:rPr>
      </w:pPr>
      <w:r w:rsidRPr="007E1116">
        <w:rPr>
          <w:rFonts w:ascii="Times New Roman" w:hAnsi="Times New Roman" w:cs="Times New Roman"/>
          <w:b/>
          <w:sz w:val="26"/>
          <w:szCs w:val="26"/>
        </w:rPr>
        <w:t xml:space="preserve">1 </w:t>
      </w:r>
      <w:r w:rsidR="006C7634" w:rsidRPr="007E1116">
        <w:rPr>
          <w:rFonts w:ascii="Times New Roman" w:hAnsi="Times New Roman" w:cs="Times New Roman"/>
          <w:b/>
          <w:sz w:val="26"/>
          <w:szCs w:val="26"/>
        </w:rPr>
        <w:t>АНАЛИЗ СОВРЕМЕННОГО СОСТОЯНИЯ И ОСНОВНЫХ ТЕНДЕНЦИЙ</w:t>
      </w:r>
      <w:r w:rsidRPr="007E1116">
        <w:rPr>
          <w:rFonts w:ascii="Times New Roman" w:hAnsi="Times New Roman" w:cs="Times New Roman"/>
          <w:b/>
          <w:sz w:val="26"/>
          <w:szCs w:val="26"/>
        </w:rPr>
        <w:t xml:space="preserve"> РАЗВИТИЯ ТРАНСПОРТНОЙ ЭКСПЕДИЦИИ</w:t>
      </w:r>
    </w:p>
    <w:p w:rsidR="00C429A1" w:rsidRPr="007E1116" w:rsidRDefault="00C429A1" w:rsidP="007E11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1116">
        <w:rPr>
          <w:rFonts w:ascii="Times New Roman" w:hAnsi="Times New Roman" w:cs="Times New Roman"/>
          <w:sz w:val="26"/>
          <w:szCs w:val="26"/>
        </w:rPr>
        <w:t xml:space="preserve">Транспортно-экспедиционное обслуживание – это организация транспортировки грузов экспедитором (экспедиционной компанией), в интересах и за счет клиента. В настоящее время данный вид услуг становится всё более популярным как на мировом, так и на белорусском рынке грузоперевозок. В мировом грузообороте около 80% отправок всех видов грузов осуществляются экспедиционными операторами, и лишь примерно 20% выпадает на долю перевозчиков. </w:t>
      </w:r>
    </w:p>
    <w:p w:rsidR="00E903A3" w:rsidRPr="007E1116" w:rsidRDefault="00E903A3" w:rsidP="007E1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1116">
        <w:rPr>
          <w:rFonts w:ascii="Times New Roman" w:hAnsi="Times New Roman" w:cs="Times New Roman"/>
          <w:sz w:val="26"/>
          <w:szCs w:val="26"/>
        </w:rPr>
        <w:t>Белору</w:t>
      </w:r>
      <w:r w:rsidR="00042545" w:rsidRPr="007E1116">
        <w:rPr>
          <w:rFonts w:ascii="Times New Roman" w:hAnsi="Times New Roman" w:cs="Times New Roman"/>
          <w:sz w:val="26"/>
          <w:szCs w:val="26"/>
        </w:rPr>
        <w:t>с</w:t>
      </w:r>
      <w:r w:rsidRPr="007E1116">
        <w:rPr>
          <w:rFonts w:ascii="Times New Roman" w:hAnsi="Times New Roman" w:cs="Times New Roman"/>
          <w:sz w:val="26"/>
          <w:szCs w:val="26"/>
        </w:rPr>
        <w:t>ские экспедиторы оказывают своим клиентам широкий спектр услуг, работают все более профессионально и ответственно с использованием современных технологий обработки грузов. Все шире внедряются в практику экспедиторские документы ФИАТА,</w:t>
      </w:r>
      <w:r w:rsidR="00042545" w:rsidRPr="007E1116">
        <w:rPr>
          <w:rFonts w:ascii="Times New Roman" w:hAnsi="Times New Roman" w:cs="Times New Roman"/>
          <w:sz w:val="26"/>
          <w:szCs w:val="26"/>
        </w:rPr>
        <w:t xml:space="preserve"> в первую очередь при </w:t>
      </w:r>
      <w:proofErr w:type="spellStart"/>
      <w:r w:rsidR="00042545" w:rsidRPr="007E1116">
        <w:rPr>
          <w:rFonts w:ascii="Times New Roman" w:hAnsi="Times New Roman" w:cs="Times New Roman"/>
          <w:sz w:val="26"/>
          <w:szCs w:val="26"/>
        </w:rPr>
        <w:t>мультимода</w:t>
      </w:r>
      <w:r w:rsidRPr="007E1116">
        <w:rPr>
          <w:rFonts w:ascii="Times New Roman" w:hAnsi="Times New Roman" w:cs="Times New Roman"/>
          <w:sz w:val="26"/>
          <w:szCs w:val="26"/>
        </w:rPr>
        <w:t>льных</w:t>
      </w:r>
      <w:proofErr w:type="spellEnd"/>
      <w:r w:rsidRPr="007E1116">
        <w:rPr>
          <w:rFonts w:ascii="Times New Roman" w:hAnsi="Times New Roman" w:cs="Times New Roman"/>
          <w:sz w:val="26"/>
          <w:szCs w:val="26"/>
        </w:rPr>
        <w:t xml:space="preserve"> перевозках грузов.</w:t>
      </w:r>
    </w:p>
    <w:p w:rsidR="00E903A3" w:rsidRPr="007E1116" w:rsidRDefault="00E903A3" w:rsidP="007E1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1116">
        <w:rPr>
          <w:rFonts w:ascii="Times New Roman" w:hAnsi="Times New Roman" w:cs="Times New Roman"/>
          <w:sz w:val="26"/>
          <w:szCs w:val="26"/>
        </w:rPr>
        <w:t>До 2008 года белорусский рынок транспортных услуг рос высокими темпами. С сентября 2008 г. и до настоящего времени работа отечественных экспедиторов проходит в условиях неравномерности экономического развития Беларуси в связи с мировым финансово-экономическим кризисом. Экспедиторы сталкиваются с сокращением спроса на свои услуги и, как следствие, ухудшается финансовое положение экспедиторских организаций, отмечается тенденция к оптимизации персонала компаний.</w:t>
      </w:r>
    </w:p>
    <w:p w:rsidR="00E903A3" w:rsidRPr="007E1116" w:rsidRDefault="00E903A3" w:rsidP="007E1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0" w:name="_Toc90825019"/>
      <w:bookmarkStart w:id="1" w:name="_Toc91345130"/>
      <w:r w:rsidRPr="007E1116">
        <w:rPr>
          <w:rFonts w:ascii="Times New Roman" w:hAnsi="Times New Roman" w:cs="Times New Roman"/>
          <w:sz w:val="26"/>
          <w:szCs w:val="26"/>
        </w:rPr>
        <w:t>Белорусская ассоциация международных экспедиторов (БАМЭ</w:t>
      </w:r>
      <w:bookmarkEnd w:id="0"/>
      <w:bookmarkEnd w:id="1"/>
      <w:r w:rsidRPr="007E1116">
        <w:rPr>
          <w:rFonts w:ascii="Times New Roman" w:hAnsi="Times New Roman" w:cs="Times New Roman"/>
          <w:sz w:val="26"/>
          <w:szCs w:val="26"/>
        </w:rPr>
        <w:t xml:space="preserve">) принимает меры по смягчению отрицательного воздействия финансового кризиса на работу экспедиторов и активизирует взаимодействие с государственными структурами, в первую очередь </w:t>
      </w:r>
      <w:r w:rsidR="00042545" w:rsidRPr="007E1116">
        <w:rPr>
          <w:rFonts w:ascii="Times New Roman" w:hAnsi="Times New Roman" w:cs="Times New Roman"/>
          <w:sz w:val="26"/>
          <w:szCs w:val="26"/>
        </w:rPr>
        <w:t>с Министерством транспорта, бело</w:t>
      </w:r>
      <w:r w:rsidRPr="007E1116">
        <w:rPr>
          <w:rFonts w:ascii="Times New Roman" w:hAnsi="Times New Roman" w:cs="Times New Roman"/>
          <w:sz w:val="26"/>
          <w:szCs w:val="26"/>
        </w:rPr>
        <w:t>русской таможней.</w:t>
      </w:r>
    </w:p>
    <w:p w:rsidR="00125F59" w:rsidRPr="007E1116" w:rsidRDefault="00C429A1" w:rsidP="007E1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1116">
        <w:rPr>
          <w:rFonts w:ascii="Times New Roman" w:hAnsi="Times New Roman" w:cs="Times New Roman"/>
          <w:sz w:val="26"/>
          <w:szCs w:val="26"/>
        </w:rPr>
        <w:t>Популярность компаний-экспедиторов объясняется тем, что транспортно-экспедиционное обслуживание представляет собой целый комплекс услуг, необходимый для транспортировки товара и доставки его в необходимые сроки в нужном количестве по адресу назначения. Помимо услуг стандартной перевозки, комплекс обычно включае</w:t>
      </w:r>
      <w:r w:rsidR="00042545" w:rsidRPr="007E1116">
        <w:rPr>
          <w:rFonts w:ascii="Times New Roman" w:hAnsi="Times New Roman" w:cs="Times New Roman"/>
          <w:sz w:val="26"/>
          <w:szCs w:val="26"/>
        </w:rPr>
        <w:t xml:space="preserve">т в себя оформление </w:t>
      </w:r>
      <w:proofErr w:type="spellStart"/>
      <w:r w:rsidR="00042545" w:rsidRPr="007E1116">
        <w:rPr>
          <w:rFonts w:ascii="Times New Roman" w:hAnsi="Times New Roman" w:cs="Times New Roman"/>
          <w:sz w:val="26"/>
          <w:szCs w:val="26"/>
        </w:rPr>
        <w:t>грузосо</w:t>
      </w:r>
      <w:r w:rsidRPr="007E1116">
        <w:rPr>
          <w:rFonts w:ascii="Times New Roman" w:hAnsi="Times New Roman" w:cs="Times New Roman"/>
          <w:sz w:val="26"/>
          <w:szCs w:val="26"/>
        </w:rPr>
        <w:t>проводительных</w:t>
      </w:r>
      <w:proofErr w:type="spellEnd"/>
      <w:r w:rsidRPr="007E1116">
        <w:rPr>
          <w:rFonts w:ascii="Times New Roman" w:hAnsi="Times New Roman" w:cs="Times New Roman"/>
          <w:sz w:val="26"/>
          <w:szCs w:val="26"/>
        </w:rPr>
        <w:t xml:space="preserve"> документов</w:t>
      </w:r>
      <w:r w:rsidR="00125F59" w:rsidRPr="007E1116">
        <w:rPr>
          <w:rFonts w:ascii="Times New Roman" w:hAnsi="Times New Roman" w:cs="Times New Roman"/>
          <w:sz w:val="26"/>
          <w:szCs w:val="26"/>
        </w:rPr>
        <w:t>;</w:t>
      </w:r>
      <w:r w:rsidRPr="007E1116">
        <w:rPr>
          <w:rFonts w:ascii="Times New Roman" w:hAnsi="Times New Roman" w:cs="Times New Roman"/>
          <w:sz w:val="26"/>
          <w:szCs w:val="26"/>
        </w:rPr>
        <w:t xml:space="preserve"> решение таможенных вопросов, помощь в получении необходимых сертификатов и разрешений</w:t>
      </w:r>
      <w:r w:rsidR="00125F59" w:rsidRPr="007E1116">
        <w:rPr>
          <w:rFonts w:ascii="Times New Roman" w:hAnsi="Times New Roman" w:cs="Times New Roman"/>
          <w:sz w:val="26"/>
          <w:szCs w:val="26"/>
        </w:rPr>
        <w:t>;</w:t>
      </w:r>
      <w:r w:rsidRPr="007E1116">
        <w:rPr>
          <w:rFonts w:ascii="Times New Roman" w:hAnsi="Times New Roman" w:cs="Times New Roman"/>
          <w:sz w:val="26"/>
          <w:szCs w:val="26"/>
        </w:rPr>
        <w:t xml:space="preserve"> перевалку</w:t>
      </w:r>
      <w:r w:rsidR="00125F59" w:rsidRPr="007E1116">
        <w:rPr>
          <w:rFonts w:ascii="Times New Roman" w:hAnsi="Times New Roman" w:cs="Times New Roman"/>
          <w:sz w:val="26"/>
          <w:szCs w:val="26"/>
        </w:rPr>
        <w:t xml:space="preserve">; </w:t>
      </w:r>
      <w:r w:rsidRPr="007E1116">
        <w:rPr>
          <w:rFonts w:ascii="Times New Roman" w:hAnsi="Times New Roman" w:cs="Times New Roman"/>
          <w:sz w:val="26"/>
          <w:szCs w:val="26"/>
        </w:rPr>
        <w:t>складирование, хранени</w:t>
      </w:r>
      <w:r w:rsidR="00125F59" w:rsidRPr="007E1116">
        <w:rPr>
          <w:rFonts w:ascii="Times New Roman" w:hAnsi="Times New Roman" w:cs="Times New Roman"/>
          <w:sz w:val="26"/>
          <w:szCs w:val="26"/>
        </w:rPr>
        <w:t>е, упаковку, маркировку и страхование грузов; организация перевозки грузов в специализированных поездах, например: "Викинг" (Клайпеда - Колядичи - Одесса) и "Монгольский вектор" (Германия - Китай).</w:t>
      </w:r>
    </w:p>
    <w:p w:rsidR="001472A9" w:rsidRPr="007E1116" w:rsidRDefault="001472A9" w:rsidP="007E11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1116">
        <w:rPr>
          <w:rFonts w:ascii="Times New Roman" w:hAnsi="Times New Roman" w:cs="Times New Roman"/>
          <w:sz w:val="26"/>
          <w:szCs w:val="26"/>
        </w:rPr>
        <w:t xml:space="preserve">Географическое  положение  Республики   Беларусь   в   центре   Европы предопределяет ее транспортную политику. Не  имея  прямого  выхода  к  морю, являясь внутриконтинентальным государством, республика призвана играть  роль транзитного коридора. Самые короткие  дороги,  соединяющие  страны  Западной Европы со странами СНГ,  а  также  Южную  и  Центральную  Европу  с  </w:t>
      </w:r>
      <w:proofErr w:type="spellStart"/>
      <w:r w:rsidRPr="007E1116">
        <w:rPr>
          <w:rFonts w:ascii="Times New Roman" w:hAnsi="Times New Roman" w:cs="Times New Roman"/>
          <w:sz w:val="26"/>
          <w:szCs w:val="26"/>
        </w:rPr>
        <w:t>Север</w:t>
      </w:r>
      <w:proofErr w:type="gramStart"/>
      <w:r w:rsidRPr="007E1116"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Pr="007E1116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Pr="007E1116">
        <w:rPr>
          <w:rFonts w:ascii="Times New Roman" w:hAnsi="Times New Roman" w:cs="Times New Roman"/>
          <w:sz w:val="26"/>
          <w:szCs w:val="26"/>
        </w:rPr>
        <w:t xml:space="preserve"> Западными регионами России и странами Скандинавии проходят через территорию республики. </w:t>
      </w:r>
    </w:p>
    <w:p w:rsidR="001472A9" w:rsidRPr="007E1116" w:rsidRDefault="001472A9" w:rsidP="007E11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1116">
        <w:rPr>
          <w:rFonts w:ascii="Times New Roman" w:hAnsi="Times New Roman" w:cs="Times New Roman"/>
          <w:sz w:val="26"/>
          <w:szCs w:val="26"/>
        </w:rPr>
        <w:t xml:space="preserve">Транзитное  геополитическое  положение  Республики  Беларусь  признано Европейским Союзом, которое, определяя существующие и  будущие  грузопотоки, </w:t>
      </w:r>
      <w:r w:rsidRPr="007E1116">
        <w:rPr>
          <w:rFonts w:ascii="Times New Roman" w:hAnsi="Times New Roman" w:cs="Times New Roman"/>
          <w:sz w:val="26"/>
          <w:szCs w:val="26"/>
        </w:rPr>
        <w:lastRenderedPageBreak/>
        <w:t>выделило на территории страны два (названных Критскими) транзитных  коридора — II и IX.</w:t>
      </w:r>
    </w:p>
    <w:p w:rsidR="001472A9" w:rsidRPr="007E1116" w:rsidRDefault="001472A9" w:rsidP="007E11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1116">
        <w:rPr>
          <w:rFonts w:ascii="Times New Roman" w:hAnsi="Times New Roman" w:cs="Times New Roman"/>
          <w:sz w:val="26"/>
          <w:szCs w:val="26"/>
        </w:rPr>
        <w:t xml:space="preserve">В направлении Запад-Восток республику пересекает Критский коридор  II: </w:t>
      </w:r>
      <w:proofErr w:type="gramStart"/>
      <w:r w:rsidRPr="007E1116">
        <w:rPr>
          <w:rFonts w:ascii="Times New Roman" w:hAnsi="Times New Roman" w:cs="Times New Roman"/>
          <w:sz w:val="26"/>
          <w:szCs w:val="26"/>
        </w:rPr>
        <w:t>Берлин (Германия) - Варшава (Польша) - Минск (Белоруссия) - Москва  (Россия) - Нижний Новгород (Россия), соединяющий Западную Европу, Польшу, Беларусь  и Россию.</w:t>
      </w:r>
      <w:proofErr w:type="gramEnd"/>
      <w:r w:rsidRPr="007E1116">
        <w:rPr>
          <w:rFonts w:ascii="Times New Roman" w:hAnsi="Times New Roman" w:cs="Times New Roman"/>
          <w:sz w:val="26"/>
          <w:szCs w:val="26"/>
        </w:rPr>
        <w:t xml:space="preserve">  Европейским  Союзом  определен   высший   приоритет   </w:t>
      </w:r>
      <w:proofErr w:type="gramStart"/>
      <w:r w:rsidRPr="007E1116">
        <w:rPr>
          <w:rFonts w:ascii="Times New Roman" w:hAnsi="Times New Roman" w:cs="Times New Roman"/>
          <w:sz w:val="26"/>
          <w:szCs w:val="26"/>
        </w:rPr>
        <w:t>для   данного транспортного коридора в связи с важным  значением  перемещающихся  по  нему торговых потоков между Западом</w:t>
      </w:r>
      <w:proofErr w:type="gramEnd"/>
      <w:r w:rsidRPr="007E1116">
        <w:rPr>
          <w:rFonts w:ascii="Times New Roman" w:hAnsi="Times New Roman" w:cs="Times New Roman"/>
          <w:sz w:val="26"/>
          <w:szCs w:val="26"/>
        </w:rPr>
        <w:t xml:space="preserve"> и Востоком.</w:t>
      </w:r>
    </w:p>
    <w:p w:rsidR="001472A9" w:rsidRPr="007E1116" w:rsidRDefault="001472A9" w:rsidP="007E11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1116">
        <w:rPr>
          <w:rFonts w:ascii="Times New Roman" w:hAnsi="Times New Roman" w:cs="Times New Roman"/>
          <w:sz w:val="26"/>
          <w:szCs w:val="26"/>
        </w:rPr>
        <w:t>На территории республики участником  коридора  является  автомобильная</w:t>
      </w:r>
      <w:r w:rsidR="00583643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>дорога М</w:t>
      </w:r>
      <w:proofErr w:type="gramStart"/>
      <w:r w:rsidRPr="007E1116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7E1116">
        <w:rPr>
          <w:rFonts w:ascii="Times New Roman" w:hAnsi="Times New Roman" w:cs="Times New Roman"/>
          <w:sz w:val="26"/>
          <w:szCs w:val="26"/>
        </w:rPr>
        <w:t xml:space="preserve"> /ЕЗО  Брест  —  Минск  —  Орша  —  граница  Российской  Федерации, протяженностью  606  км  и  </w:t>
      </w:r>
      <w:proofErr w:type="spellStart"/>
      <w:r w:rsidRPr="007E1116">
        <w:rPr>
          <w:rFonts w:ascii="Times New Roman" w:hAnsi="Times New Roman" w:cs="Times New Roman"/>
          <w:sz w:val="26"/>
          <w:szCs w:val="26"/>
        </w:rPr>
        <w:t>двухпутная</w:t>
      </w:r>
      <w:proofErr w:type="spellEnd"/>
      <w:r w:rsidRPr="007E1116">
        <w:rPr>
          <w:rFonts w:ascii="Times New Roman" w:hAnsi="Times New Roman" w:cs="Times New Roman"/>
          <w:sz w:val="26"/>
          <w:szCs w:val="26"/>
        </w:rPr>
        <w:t xml:space="preserve">  электрифицированная  железнодорожная линия Брест — Минск — Орша —  граница  Российской  Федерации  протяженностью 615 км.</w:t>
      </w:r>
    </w:p>
    <w:p w:rsidR="001472A9" w:rsidRPr="007E1116" w:rsidRDefault="001472A9" w:rsidP="007E11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E1116">
        <w:rPr>
          <w:rFonts w:ascii="Times New Roman" w:hAnsi="Times New Roman" w:cs="Times New Roman"/>
          <w:sz w:val="26"/>
          <w:szCs w:val="26"/>
        </w:rPr>
        <w:t xml:space="preserve">В направлении Север — Юг республику пересекает  IX  Критский  коридор, соединяющий  города  Хельсинки  (Финляндия)  —   </w:t>
      </w:r>
      <w:proofErr w:type="spellStart"/>
      <w:r w:rsidRPr="007E1116">
        <w:rPr>
          <w:rFonts w:ascii="Times New Roman" w:hAnsi="Times New Roman" w:cs="Times New Roman"/>
          <w:sz w:val="26"/>
          <w:szCs w:val="26"/>
        </w:rPr>
        <w:t>Ст-Петербург</w:t>
      </w:r>
      <w:proofErr w:type="spellEnd"/>
      <w:r w:rsidRPr="007E1116">
        <w:rPr>
          <w:rFonts w:ascii="Times New Roman" w:hAnsi="Times New Roman" w:cs="Times New Roman"/>
          <w:sz w:val="26"/>
          <w:szCs w:val="26"/>
        </w:rPr>
        <w:t xml:space="preserve">   (Россия)   — Москва/Псков (Россия) — Киев  (Украина)  —  </w:t>
      </w:r>
      <w:proofErr w:type="spellStart"/>
      <w:r w:rsidRPr="007E1116">
        <w:rPr>
          <w:rFonts w:ascii="Times New Roman" w:hAnsi="Times New Roman" w:cs="Times New Roman"/>
          <w:sz w:val="26"/>
          <w:szCs w:val="26"/>
        </w:rPr>
        <w:t>Любашевка</w:t>
      </w:r>
      <w:proofErr w:type="spellEnd"/>
      <w:r w:rsidRPr="007E1116">
        <w:rPr>
          <w:rFonts w:ascii="Times New Roman" w:hAnsi="Times New Roman" w:cs="Times New Roman"/>
          <w:sz w:val="26"/>
          <w:szCs w:val="26"/>
        </w:rPr>
        <w:t xml:space="preserve">  (Украина)  -  Кишинев (Молдавия) — Бухарест (Румыния) - Пловдив (Болгария).</w:t>
      </w:r>
      <w:proofErr w:type="gramEnd"/>
      <w:r w:rsidRPr="007E1116">
        <w:rPr>
          <w:rFonts w:ascii="Times New Roman" w:hAnsi="Times New Roman" w:cs="Times New Roman"/>
          <w:sz w:val="26"/>
          <w:szCs w:val="26"/>
        </w:rPr>
        <w:t xml:space="preserve">  Автомобильная  дорога М8 граница Российской  Федерации  -  Витебск  -  Гомель  -  граница  Украины является участком IX Критского коридора и имеет протяженность по  территории республики 456 км. </w:t>
      </w:r>
    </w:p>
    <w:p w:rsidR="001472A9" w:rsidRPr="007E1116" w:rsidRDefault="001472A9" w:rsidP="007E11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1116">
        <w:rPr>
          <w:rFonts w:ascii="Times New Roman" w:hAnsi="Times New Roman" w:cs="Times New Roman"/>
          <w:sz w:val="26"/>
          <w:szCs w:val="26"/>
        </w:rPr>
        <w:t>Важную роль играет и ответвление коридора 1ХВ Киев - Минск — Вильнюс — Каунас — Клайпеда, в которое входят автомобильные дороги М5 Минск -  Гомель, М</w:t>
      </w:r>
      <w:proofErr w:type="gramStart"/>
      <w:r w:rsidRPr="007E1116">
        <w:rPr>
          <w:rFonts w:ascii="Times New Roman" w:hAnsi="Times New Roman" w:cs="Times New Roman"/>
          <w:sz w:val="26"/>
          <w:szCs w:val="26"/>
        </w:rPr>
        <w:t>6</w:t>
      </w:r>
      <w:proofErr w:type="gramEnd"/>
      <w:r w:rsidRPr="007E1116">
        <w:rPr>
          <w:rFonts w:ascii="Times New Roman" w:hAnsi="Times New Roman" w:cs="Times New Roman"/>
          <w:sz w:val="26"/>
          <w:szCs w:val="26"/>
        </w:rPr>
        <w:t xml:space="preserve"> Минск - Гродно и Р28 </w:t>
      </w:r>
      <w:proofErr w:type="spellStart"/>
      <w:r w:rsidRPr="007E1116">
        <w:rPr>
          <w:rFonts w:ascii="Times New Roman" w:hAnsi="Times New Roman" w:cs="Times New Roman"/>
          <w:sz w:val="26"/>
          <w:szCs w:val="26"/>
        </w:rPr>
        <w:t>Першай</w:t>
      </w:r>
      <w:proofErr w:type="spellEnd"/>
      <w:r w:rsidRPr="007E1116">
        <w:rPr>
          <w:rFonts w:ascii="Times New Roman" w:hAnsi="Times New Roman" w:cs="Times New Roman"/>
          <w:sz w:val="26"/>
          <w:szCs w:val="26"/>
        </w:rPr>
        <w:t xml:space="preserve"> - Ошмяны - граница Литовской  республики  (на Вильнюс),  протяженностью  468  км.  Ответвление  1ХВ   обеспечивает   выход грузовладельцев  из  областей  Восточной  Украины  и  Центральной  России  к специализированным морским портам Клайпеды, Вентспилса и  Калининграда.</w:t>
      </w:r>
    </w:p>
    <w:p w:rsidR="008E3D98" w:rsidRPr="007E1116" w:rsidRDefault="008E3D98" w:rsidP="007E1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1116">
        <w:rPr>
          <w:rFonts w:ascii="Times New Roman" w:eastAsia="Calibri" w:hAnsi="Times New Roman" w:cs="Times New Roman"/>
          <w:sz w:val="26"/>
          <w:szCs w:val="26"/>
        </w:rPr>
        <w:t>Транзит – дело тонкое, подверженное влиянию многих факторов, на которые белорусские власти не могут оказывать заметного воздействия: политику ЕС в отношении РБ, введение различных административных правил в государствах по пути следования (ввозные и вывозные пошлины, налоги и сборы), конъюнктуру на мировом рынке, уровень конкуренции между транспортными и транспортно-экспедиционными организациями.</w:t>
      </w:r>
      <w:r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eastAsia="Calibri" w:hAnsi="Times New Roman" w:cs="Times New Roman"/>
          <w:sz w:val="26"/>
          <w:szCs w:val="26"/>
        </w:rPr>
        <w:t>На развитие транзитных перевозок через Беларусь существенное влияние оказывают дорожные сборы. Среди мер, которые необходимо предпринять для повышения привлекател</w:t>
      </w:r>
      <w:r w:rsidRPr="007E1116">
        <w:rPr>
          <w:rFonts w:ascii="Times New Roman" w:hAnsi="Times New Roman" w:cs="Times New Roman"/>
          <w:sz w:val="26"/>
          <w:szCs w:val="26"/>
        </w:rPr>
        <w:t xml:space="preserve">ьности транзита через Беларусь должны быть </w:t>
      </w:r>
      <w:r w:rsidRPr="007E1116">
        <w:rPr>
          <w:rFonts w:ascii="Times New Roman" w:eastAsia="Calibri" w:hAnsi="Times New Roman" w:cs="Times New Roman"/>
          <w:sz w:val="26"/>
          <w:szCs w:val="26"/>
        </w:rPr>
        <w:t>унификаци</w:t>
      </w:r>
      <w:r w:rsidRPr="007E1116">
        <w:rPr>
          <w:rFonts w:ascii="Times New Roman" w:hAnsi="Times New Roman" w:cs="Times New Roman"/>
          <w:sz w:val="26"/>
          <w:szCs w:val="26"/>
        </w:rPr>
        <w:t>я</w:t>
      </w:r>
      <w:r w:rsidRPr="007E1116">
        <w:rPr>
          <w:rFonts w:ascii="Times New Roman" w:eastAsia="Calibri" w:hAnsi="Times New Roman" w:cs="Times New Roman"/>
          <w:sz w:val="26"/>
          <w:szCs w:val="26"/>
        </w:rPr>
        <w:t xml:space="preserve"> дорожных сборов, переход на </w:t>
      </w:r>
      <w:proofErr w:type="spellStart"/>
      <w:r w:rsidRPr="007E1116">
        <w:rPr>
          <w:rFonts w:ascii="Times New Roman" w:eastAsia="Calibri" w:hAnsi="Times New Roman" w:cs="Times New Roman"/>
          <w:sz w:val="26"/>
          <w:szCs w:val="26"/>
        </w:rPr>
        <w:t>безразрешительный</w:t>
      </w:r>
      <w:proofErr w:type="spellEnd"/>
      <w:r w:rsidRPr="007E1116">
        <w:rPr>
          <w:rFonts w:ascii="Times New Roman" w:eastAsia="Calibri" w:hAnsi="Times New Roman" w:cs="Times New Roman"/>
          <w:sz w:val="26"/>
          <w:szCs w:val="26"/>
        </w:rPr>
        <w:t xml:space="preserve"> принцип транзитных перевозок в отношении белорусских и российских перевозчиков для выполнения перевозок грузов </w:t>
      </w:r>
      <w:proofErr w:type="gramStart"/>
      <w:r w:rsidRPr="007E1116">
        <w:rPr>
          <w:rFonts w:ascii="Times New Roman" w:eastAsia="Calibri" w:hAnsi="Times New Roman" w:cs="Times New Roman"/>
          <w:sz w:val="26"/>
          <w:szCs w:val="26"/>
        </w:rPr>
        <w:t>в</w:t>
      </w:r>
      <w:proofErr w:type="gramEnd"/>
      <w:r w:rsidR="009D7C80" w:rsidRPr="007E1116">
        <w:rPr>
          <w:rFonts w:ascii="Times New Roman" w:hAnsi="Times New Roman" w:cs="Times New Roman"/>
          <w:sz w:val="26"/>
          <w:szCs w:val="26"/>
        </w:rPr>
        <w:t xml:space="preserve"> или </w:t>
      </w:r>
      <w:r w:rsidRPr="007E1116">
        <w:rPr>
          <w:rFonts w:ascii="Times New Roman" w:eastAsia="Calibri" w:hAnsi="Times New Roman" w:cs="Times New Roman"/>
          <w:sz w:val="26"/>
          <w:szCs w:val="26"/>
        </w:rPr>
        <w:t>из третьих стран.</w:t>
      </w:r>
    </w:p>
    <w:p w:rsidR="00583643" w:rsidRPr="007E1116" w:rsidRDefault="001472A9" w:rsidP="007E11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E1116">
        <w:rPr>
          <w:rFonts w:ascii="Times New Roman" w:hAnsi="Times New Roman" w:cs="Times New Roman"/>
          <w:sz w:val="26"/>
          <w:szCs w:val="26"/>
        </w:rPr>
        <w:t>Важнейшим показателем интегрирования транспортной  системы  Республики</w:t>
      </w:r>
      <w:r w:rsidR="00583643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>Беларусь  является  рациональное  использование  существующих   транспортных</w:t>
      </w:r>
      <w:r w:rsidR="00583643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>сетей,   реализация   преимуществ   их   географического   расположения    и</w:t>
      </w:r>
      <w:r w:rsidR="00583643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>коммуникационной способности,  обеспечивающей  кратчайший  путь  европейским</w:t>
      </w:r>
      <w:r w:rsidR="00583643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>странам с Восточным и Азиатским континентами.</w:t>
      </w:r>
      <w:proofErr w:type="gramEnd"/>
      <w:r w:rsidRPr="007E1116">
        <w:rPr>
          <w:rFonts w:ascii="Times New Roman" w:hAnsi="Times New Roman" w:cs="Times New Roman"/>
          <w:sz w:val="26"/>
          <w:szCs w:val="26"/>
        </w:rPr>
        <w:t xml:space="preserve"> Но чтобы транспортные  системы</w:t>
      </w:r>
      <w:r w:rsidR="00583643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>Беларуси как можно быстрее преобразились  в  транспортные  системы  мирового</w:t>
      </w:r>
      <w:r w:rsidR="00583643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 xml:space="preserve">уровня, необходимо осуществить комплексную  </w:t>
      </w:r>
      <w:r w:rsidRPr="007E1116">
        <w:rPr>
          <w:rFonts w:ascii="Times New Roman" w:hAnsi="Times New Roman" w:cs="Times New Roman"/>
          <w:sz w:val="26"/>
          <w:szCs w:val="26"/>
        </w:rPr>
        <w:lastRenderedPageBreak/>
        <w:t>модернизацию  всей  транспортной</w:t>
      </w:r>
      <w:r w:rsidR="00583643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>отрасли. В  основу  модернизации  должен  быть  положен  принцип  системного</w:t>
      </w:r>
      <w:r w:rsidR="00583643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>построения   рационального   транспортного   комплекса   с    использованием</w:t>
      </w:r>
      <w:r w:rsidR="00583643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>современных  знаний,  упреждающего  выполнение  комплексных  фундаментальных</w:t>
      </w:r>
      <w:r w:rsidR="00583643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>исследований, направленных на решение  первоочередных  проблем  формирования</w:t>
      </w:r>
      <w:r w:rsidR="00583643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>национального транспортного комплекса.</w:t>
      </w:r>
    </w:p>
    <w:p w:rsidR="001472A9" w:rsidRPr="007E1116" w:rsidRDefault="001472A9" w:rsidP="007E11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1116">
        <w:rPr>
          <w:rFonts w:ascii="Times New Roman" w:hAnsi="Times New Roman" w:cs="Times New Roman"/>
          <w:sz w:val="26"/>
          <w:szCs w:val="26"/>
        </w:rPr>
        <w:t>Первой такой проблемой является поиск наиболее рациональных  вариантов</w:t>
      </w:r>
      <w:r w:rsidR="00583643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>структурной организации транспортной  системы  страны  как  единого  целого.</w:t>
      </w:r>
      <w:r w:rsidR="00386700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>Настала  объективная   необходимость   в   системном   осмыслении   глубоких</w:t>
      </w:r>
      <w:r w:rsidR="00583643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>структурных  преобразований  на  транспорте  и  создании  новой  структурной</w:t>
      </w:r>
      <w:r w:rsidR="00583643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>организации,   обеспечивающей   управление   направленным   развитием   всей</w:t>
      </w:r>
      <w:r w:rsidR="00583643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>транспортной системы страны.</w:t>
      </w:r>
    </w:p>
    <w:p w:rsidR="001472A9" w:rsidRPr="007E1116" w:rsidRDefault="001472A9" w:rsidP="007E11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1116">
        <w:rPr>
          <w:rFonts w:ascii="Times New Roman" w:hAnsi="Times New Roman" w:cs="Times New Roman"/>
          <w:sz w:val="26"/>
          <w:szCs w:val="26"/>
        </w:rPr>
        <w:t>Вторая проблема, которая требует разрешения, - транспортные ресурсы  и</w:t>
      </w:r>
      <w:r w:rsidR="00583643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>их рациональное использование в  единой  транспортной  системе  страны.  Как</w:t>
      </w:r>
      <w:r w:rsidR="00583643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>известно, к числу транспортных ресурсов,  как  основных  системных  качеств,</w:t>
      </w:r>
      <w:r w:rsidR="00583643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>относятся: пропускная способность транспортных сетей всех  видов  транспорта</w:t>
      </w:r>
      <w:r w:rsidR="00583643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>и провозная способность транспортных средств, которые используют эти сети.</w:t>
      </w:r>
    </w:p>
    <w:p w:rsidR="00C429A1" w:rsidRPr="007E1116" w:rsidRDefault="001472A9" w:rsidP="007E11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1116">
        <w:rPr>
          <w:rFonts w:ascii="Times New Roman" w:hAnsi="Times New Roman" w:cs="Times New Roman"/>
          <w:sz w:val="26"/>
          <w:szCs w:val="26"/>
        </w:rPr>
        <w:t>Создать и реализовать в  современных  условиях  эффективную  стратегию</w:t>
      </w:r>
      <w:r w:rsidR="00583643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>управления направленным развитием отрасли без  наличия  достаточно  глубокой</w:t>
      </w:r>
      <w:r w:rsidR="00583643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>научной   разработки   фундаментальных   проблем   организации,   механизмов</w:t>
      </w:r>
      <w:r w:rsidR="00583643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>разрешения противоречий, рационального комплексного использования  ресурсов,</w:t>
      </w:r>
      <w:r w:rsidR="00583643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>практически невозможно. Это обусловлено тем,  что  в  процессе  современного</w:t>
      </w:r>
      <w:r w:rsidR="00583643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 xml:space="preserve">развития возникают принципиально  новые  проблемы,  не  имеющие  аналогов  </w:t>
      </w:r>
      <w:proofErr w:type="gramStart"/>
      <w:r w:rsidRPr="007E1116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583643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 xml:space="preserve">прошлом,  для  </w:t>
      </w:r>
      <w:proofErr w:type="gramStart"/>
      <w:r w:rsidRPr="007E1116">
        <w:rPr>
          <w:rFonts w:ascii="Times New Roman" w:hAnsi="Times New Roman" w:cs="Times New Roman"/>
          <w:sz w:val="26"/>
          <w:szCs w:val="26"/>
        </w:rPr>
        <w:t>решения</w:t>
      </w:r>
      <w:proofErr w:type="gramEnd"/>
      <w:r w:rsidRPr="007E1116">
        <w:rPr>
          <w:rFonts w:ascii="Times New Roman" w:hAnsi="Times New Roman" w:cs="Times New Roman"/>
          <w:sz w:val="26"/>
          <w:szCs w:val="26"/>
        </w:rPr>
        <w:t xml:space="preserve">  которых  требуется  поиск   новых   методологических</w:t>
      </w:r>
      <w:r w:rsidR="00583643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>подходов и новых средств их разрешения. Потребность в таких  новых  подходах</w:t>
      </w:r>
      <w:r w:rsidR="00583643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>проявляется  и  имеет  особую  значимость  в  переходных  периодах  развития</w:t>
      </w:r>
      <w:r w:rsidR="00583643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>социальных формаций, при переходе к новым рыночным  отношениям,  когда  роль</w:t>
      </w:r>
      <w:r w:rsidR="00583643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>государственного регулирования не только не должна снижаться, а  значительно</w:t>
      </w:r>
      <w:r w:rsidR="00583643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>усиливается в целях повышения уровня организации общества и государства,  но</w:t>
      </w:r>
      <w:r w:rsidR="00583643" w:rsidRPr="007E1116">
        <w:rPr>
          <w:rFonts w:ascii="Times New Roman" w:hAnsi="Times New Roman" w:cs="Times New Roman"/>
          <w:sz w:val="26"/>
          <w:szCs w:val="26"/>
        </w:rPr>
        <w:t xml:space="preserve"> </w:t>
      </w:r>
      <w:r w:rsidRPr="007E1116">
        <w:rPr>
          <w:rFonts w:ascii="Times New Roman" w:hAnsi="Times New Roman" w:cs="Times New Roman"/>
          <w:sz w:val="26"/>
          <w:szCs w:val="26"/>
        </w:rPr>
        <w:t>не исключает активизацию процессов самоорганизации.</w:t>
      </w:r>
    </w:p>
    <w:p w:rsidR="007F4484" w:rsidRPr="007E1116" w:rsidRDefault="007F4484" w:rsidP="007E1116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E1116">
        <w:rPr>
          <w:rFonts w:ascii="Times New Roman" w:eastAsia="Calibri" w:hAnsi="Times New Roman" w:cs="Times New Roman"/>
          <w:sz w:val="26"/>
          <w:szCs w:val="26"/>
        </w:rPr>
        <w:t xml:space="preserve">Белорусская железная дорога, находясь на стыке железных дорог разной ширины колеи, располагает достаточно развитой инфраструктурой на пограничных переходах польско-белорусской границы, способной переработать всю номенклатуру перевозимых грузов, включая перелив сжиженных газов на станциях </w:t>
      </w:r>
      <w:proofErr w:type="spellStart"/>
      <w:r w:rsidRPr="007E1116">
        <w:rPr>
          <w:rFonts w:ascii="Times New Roman" w:eastAsia="Calibri" w:hAnsi="Times New Roman" w:cs="Times New Roman"/>
          <w:sz w:val="26"/>
          <w:szCs w:val="26"/>
        </w:rPr>
        <w:t>Мотыкалы</w:t>
      </w:r>
      <w:proofErr w:type="spellEnd"/>
      <w:r w:rsidRPr="007E1116">
        <w:rPr>
          <w:rFonts w:ascii="Times New Roman" w:eastAsia="Calibri" w:hAnsi="Times New Roman" w:cs="Times New Roman"/>
          <w:sz w:val="26"/>
          <w:szCs w:val="26"/>
        </w:rPr>
        <w:t xml:space="preserve"> и Свислочь, перегруз угля на станции Берестовица. Перегрузочные мощности Белорусской железной дороги в настоящее время имеют достаточные резервы для увеличения объемов перевозок на 60-70 процентов. </w:t>
      </w:r>
    </w:p>
    <w:p w:rsidR="007F4484" w:rsidRPr="007E1116" w:rsidRDefault="007F4484" w:rsidP="007E1116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E1116">
        <w:rPr>
          <w:rFonts w:ascii="Times New Roman" w:eastAsia="Calibri" w:hAnsi="Times New Roman" w:cs="Times New Roman"/>
          <w:sz w:val="26"/>
          <w:szCs w:val="26"/>
        </w:rPr>
        <w:t xml:space="preserve">На дороге активно ведется работа по совершенствованию услуг, оказываемых грузовладельцам, с целью обеспечения доставки грузов по принципу «от двери-до двери». Уже сегодня на большинстве терминалов доставка грузов осуществляется автотранспортом предприятий железной дороги по принципу «железнодорожная станция – склад получателя» и обратно. На крупнейших терминалах дороги – Брест, Барановичи, Колядичи, </w:t>
      </w:r>
      <w:proofErr w:type="spellStart"/>
      <w:r w:rsidRPr="007E1116">
        <w:rPr>
          <w:rFonts w:ascii="Times New Roman" w:eastAsia="Calibri" w:hAnsi="Times New Roman" w:cs="Times New Roman"/>
          <w:sz w:val="26"/>
          <w:szCs w:val="26"/>
        </w:rPr>
        <w:t>Степянка</w:t>
      </w:r>
      <w:proofErr w:type="spellEnd"/>
      <w:r w:rsidRPr="007E1116">
        <w:rPr>
          <w:rFonts w:ascii="Times New Roman" w:eastAsia="Calibri" w:hAnsi="Times New Roman" w:cs="Times New Roman"/>
          <w:sz w:val="26"/>
          <w:szCs w:val="26"/>
        </w:rPr>
        <w:t xml:space="preserve"> – действует система полного комплексного обслуживания клиентов, обеспечивающая не только все железнодорожные операции по отправлению или выдаче груза, доставку его </w:t>
      </w:r>
      <w:r w:rsidRPr="007E1116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автотранспортом предприятий железной дороги, но и выполнение всего процесса таможенного оформления грузов. </w:t>
      </w:r>
    </w:p>
    <w:p w:rsidR="007F4484" w:rsidRPr="007E1116" w:rsidRDefault="007F4484" w:rsidP="007E1116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E1116">
        <w:rPr>
          <w:rFonts w:ascii="Times New Roman" w:eastAsia="Calibri" w:hAnsi="Times New Roman" w:cs="Times New Roman"/>
          <w:sz w:val="26"/>
          <w:szCs w:val="26"/>
        </w:rPr>
        <w:t xml:space="preserve">На железнодорожных станциях создается сеть таможенных складов для хранения грузов в крытых складах и контейнерах, подсортировки и последующего их сбыта на основе дилерских заявок. Такие склады созданы в Минском узле – станциях Колядичи и </w:t>
      </w:r>
      <w:proofErr w:type="spellStart"/>
      <w:r w:rsidRPr="007E1116">
        <w:rPr>
          <w:rFonts w:ascii="Times New Roman" w:eastAsia="Calibri" w:hAnsi="Times New Roman" w:cs="Times New Roman"/>
          <w:sz w:val="26"/>
          <w:szCs w:val="26"/>
        </w:rPr>
        <w:t>Степянка</w:t>
      </w:r>
      <w:proofErr w:type="spellEnd"/>
      <w:r w:rsidRPr="007E1116">
        <w:rPr>
          <w:rFonts w:ascii="Times New Roman" w:eastAsia="Calibri" w:hAnsi="Times New Roman" w:cs="Times New Roman"/>
          <w:sz w:val="26"/>
          <w:szCs w:val="26"/>
        </w:rPr>
        <w:t xml:space="preserve">, в Брестском узле – на станции </w:t>
      </w:r>
      <w:proofErr w:type="spellStart"/>
      <w:proofErr w:type="gramStart"/>
      <w:r w:rsidRPr="007E1116">
        <w:rPr>
          <w:rFonts w:ascii="Times New Roman" w:eastAsia="Calibri" w:hAnsi="Times New Roman" w:cs="Times New Roman"/>
          <w:sz w:val="26"/>
          <w:szCs w:val="26"/>
        </w:rPr>
        <w:t>Брест-Северный</w:t>
      </w:r>
      <w:proofErr w:type="spellEnd"/>
      <w:proofErr w:type="gramEnd"/>
      <w:r w:rsidRPr="007E1116">
        <w:rPr>
          <w:rFonts w:ascii="Times New Roman" w:eastAsia="Calibri" w:hAnsi="Times New Roman" w:cs="Times New Roman"/>
          <w:sz w:val="26"/>
          <w:szCs w:val="26"/>
        </w:rPr>
        <w:t xml:space="preserve"> и работают в направлении стран Западной Европы, Прибалтийского региона и стран СНГ. Для ускорения обработки организованных специализированных поездов, уменьшения простоев вагонов под таможенным оформлением, совершенствования технологии декларирования грузов в Брестском железнодорожном узле внедрена система приема предварительной информации от экспедиторов и от сдающей железнодорожной станции Польских государственных железных дорог, а также организован перевод передаточных и сопроводительных документов с помощью средств вычислительной техники. Электронные копии документов на перевозимые грузы готовятся в </w:t>
      </w:r>
      <w:proofErr w:type="spellStart"/>
      <w:r w:rsidRPr="007E1116">
        <w:rPr>
          <w:rFonts w:ascii="Times New Roman" w:eastAsia="Calibri" w:hAnsi="Times New Roman" w:cs="Times New Roman"/>
          <w:sz w:val="26"/>
          <w:szCs w:val="26"/>
        </w:rPr>
        <w:t>Малашевиче</w:t>
      </w:r>
      <w:proofErr w:type="spellEnd"/>
      <w:r w:rsidRPr="007E1116">
        <w:rPr>
          <w:rFonts w:ascii="Times New Roman" w:eastAsia="Calibri" w:hAnsi="Times New Roman" w:cs="Times New Roman"/>
          <w:sz w:val="26"/>
          <w:szCs w:val="26"/>
        </w:rPr>
        <w:t xml:space="preserve"> (ПКП) и передаются в Брест задолго до прибытия поезда. Это позволяет сократить вдвое время на оформление документов, кроме того, такая технология создает возможность экспедиторам заранее получить информацию от железной дороги о возможных причинах задержки конкретных контейнеров и вагонов с грузом на границе, связанных с неправильным оформлением перевозочных и сопроводительных документов или отсутствием необходимых приложений к ним. </w:t>
      </w:r>
    </w:p>
    <w:p w:rsidR="007F4484" w:rsidRPr="007E1116" w:rsidRDefault="007F4484" w:rsidP="007E1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1116">
        <w:rPr>
          <w:rFonts w:ascii="Times New Roman" w:eastAsia="Calibri" w:hAnsi="Times New Roman" w:cs="Times New Roman"/>
          <w:sz w:val="26"/>
          <w:szCs w:val="26"/>
        </w:rPr>
        <w:t xml:space="preserve">Белорусской железной дорогой совместно с Государственным таможенным комитетом предпринимаются дальнейшие меры по совершенствованию процедур таможенного оформления грузов. В результате проведенных совместно с таможней мероприятий значительно сократились сроки таможенного досмотра контейнеров, уменьшились случаи задержек контейнеров таможенными органами для досмотра. </w:t>
      </w:r>
    </w:p>
    <w:p w:rsidR="007F4484" w:rsidRPr="007E1116" w:rsidRDefault="007F4484" w:rsidP="007E1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1116">
        <w:rPr>
          <w:rFonts w:ascii="Times New Roman" w:eastAsia="Calibri" w:hAnsi="Times New Roman" w:cs="Times New Roman"/>
          <w:sz w:val="26"/>
          <w:szCs w:val="26"/>
        </w:rPr>
        <w:t xml:space="preserve">Контейнеры с Востока могут следовать до Бреста по железной дороге в адрес экспедиторских фирм, а далее перегружаться на автотранспорт для следования в страны Западной Европы. Имеется возможность приема по Бресту контейнеров, следующих из стран Западной Европы на Восток, от автомобильного транспорта и дальнейшая их перевозка по железной дороге. </w:t>
      </w:r>
    </w:p>
    <w:p w:rsidR="007F4484" w:rsidRPr="007E1116" w:rsidRDefault="007F4484" w:rsidP="007E1116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E1116">
        <w:rPr>
          <w:rFonts w:ascii="Times New Roman" w:eastAsia="Calibri" w:hAnsi="Times New Roman" w:cs="Times New Roman"/>
          <w:sz w:val="26"/>
          <w:szCs w:val="26"/>
        </w:rPr>
        <w:t>Белорусская железная дорога совместно с фирмой «</w:t>
      </w:r>
      <w:proofErr w:type="spellStart"/>
      <w:r w:rsidRPr="007E1116">
        <w:rPr>
          <w:rFonts w:ascii="Times New Roman" w:eastAsia="Calibri" w:hAnsi="Times New Roman" w:cs="Times New Roman"/>
          <w:sz w:val="26"/>
          <w:szCs w:val="26"/>
        </w:rPr>
        <w:t>Брествнештранс</w:t>
      </w:r>
      <w:proofErr w:type="spellEnd"/>
      <w:r w:rsidRPr="007E1116">
        <w:rPr>
          <w:rFonts w:ascii="Times New Roman" w:eastAsia="Calibri" w:hAnsi="Times New Roman" w:cs="Times New Roman"/>
          <w:sz w:val="26"/>
          <w:szCs w:val="26"/>
        </w:rPr>
        <w:t xml:space="preserve">», имеющей перегрузочный грузовой терминал, расположенный в </w:t>
      </w:r>
      <w:smartTag w:uri="urn:schemas-microsoft-com:office:smarttags" w:element="metricconverter">
        <w:smartTagPr>
          <w:attr w:name="ProductID" w:val="5 км"/>
        </w:smartTagPr>
        <w:r w:rsidRPr="007E1116">
          <w:rPr>
            <w:rFonts w:ascii="Times New Roman" w:eastAsia="Calibri" w:hAnsi="Times New Roman" w:cs="Times New Roman"/>
            <w:sz w:val="26"/>
            <w:szCs w:val="26"/>
          </w:rPr>
          <w:t>5 км</w:t>
        </w:r>
      </w:smartTag>
      <w:r w:rsidRPr="007E1116">
        <w:rPr>
          <w:rFonts w:ascii="Times New Roman" w:eastAsia="Calibri" w:hAnsi="Times New Roman" w:cs="Times New Roman"/>
          <w:sz w:val="26"/>
          <w:szCs w:val="26"/>
        </w:rPr>
        <w:t xml:space="preserve"> от белорусско-польской границы, предлагает организацию комбинированных перевозок грузов назначением в страны Западной Европы в смешанном железнодорожно-автомобильном сообщении с доставкой груза до двери получателя автомобильным транспортом. </w:t>
      </w:r>
    </w:p>
    <w:p w:rsidR="007F4484" w:rsidRPr="007E1116" w:rsidRDefault="007F4484" w:rsidP="007E1116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E1116">
        <w:rPr>
          <w:rFonts w:ascii="Times New Roman" w:eastAsia="Calibri" w:hAnsi="Times New Roman" w:cs="Times New Roman"/>
          <w:sz w:val="26"/>
          <w:szCs w:val="26"/>
        </w:rPr>
        <w:t xml:space="preserve">В процессе перегруза количество и качество товара круглосуточно контролируют эксперты Торгово-промышленной палаты Республики Беларусь. </w:t>
      </w:r>
    </w:p>
    <w:p w:rsidR="007674F1" w:rsidRPr="00BD5954" w:rsidRDefault="007F4484" w:rsidP="007E1116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E1116">
        <w:rPr>
          <w:rFonts w:ascii="Times New Roman" w:eastAsia="Calibri" w:hAnsi="Times New Roman" w:cs="Times New Roman"/>
          <w:sz w:val="26"/>
          <w:szCs w:val="26"/>
        </w:rPr>
        <w:t xml:space="preserve">По желанию грузовладельца возможно хранение груза в режиме «Склада временного хранения» и «Таможенного склада» с дальнейшей доставкой грузополучателю по расписанию и в необходимых количествах. </w:t>
      </w:r>
    </w:p>
    <w:p w:rsidR="006D211A" w:rsidRPr="00BD5954" w:rsidRDefault="006D211A" w:rsidP="007E1116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D211A" w:rsidRPr="00BD5954" w:rsidRDefault="006D211A" w:rsidP="007E1116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D211A" w:rsidRPr="00BD5954" w:rsidRDefault="006D21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D5954">
        <w:rPr>
          <w:rFonts w:ascii="Times New Roman" w:eastAsia="Calibri" w:hAnsi="Times New Roman" w:cs="Times New Roman"/>
          <w:sz w:val="26"/>
          <w:szCs w:val="26"/>
        </w:rPr>
        <w:br w:type="page"/>
      </w:r>
    </w:p>
    <w:p w:rsidR="006D211A" w:rsidRPr="006D211A" w:rsidRDefault="006D211A" w:rsidP="006D211A">
      <w:pPr>
        <w:spacing w:line="36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11A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6D211A" w:rsidRPr="006D211A" w:rsidRDefault="006D211A" w:rsidP="006D211A">
      <w:pPr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D211A">
        <w:rPr>
          <w:rFonts w:ascii="Times New Roman" w:hAnsi="Times New Roman" w:cs="Times New Roman"/>
          <w:sz w:val="26"/>
          <w:szCs w:val="26"/>
        </w:rPr>
        <w:t xml:space="preserve">В современных условиях вопросы совершенствования транспортно-экспедиционного обслуживания предприятия приобретают одно из первостепенных значений, так как именно предприятия с эффективной транспортно-экспедиционной функцией сетью смогут максимизировать свои рыночные усилия и предложить рынку свои услуги и получить за их осуществление максимально возможную цену, позволяющую сполна окупить все затраты, а также существенно повысят эффективность розничных торговых проектов. </w:t>
      </w:r>
      <w:proofErr w:type="gramEnd"/>
    </w:p>
    <w:p w:rsidR="006D211A" w:rsidRPr="006D211A" w:rsidRDefault="006D211A" w:rsidP="006D211A">
      <w:pPr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211A">
        <w:rPr>
          <w:rFonts w:ascii="Times New Roman" w:hAnsi="Times New Roman" w:cs="Times New Roman"/>
          <w:sz w:val="26"/>
          <w:szCs w:val="26"/>
        </w:rPr>
        <w:t>Сегодня транзитные перевозки по Белорусской железной дороге составляют основу ее экспорта транспортных услуг и, соответственно, ее валютных поступлений. Поэтому нет ничего удивительного в том, что проводимая Белорусской железной дорогой тарифная политика направлена на развитие международных транспортно-экономических связей.</w:t>
      </w:r>
    </w:p>
    <w:p w:rsidR="006D211A" w:rsidRPr="006D211A" w:rsidRDefault="006D211A" w:rsidP="006D211A">
      <w:pPr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211A">
        <w:rPr>
          <w:rFonts w:ascii="Times New Roman" w:hAnsi="Times New Roman" w:cs="Times New Roman"/>
          <w:sz w:val="26"/>
          <w:szCs w:val="26"/>
        </w:rPr>
        <w:t>В настоящее время около 90% объема всех транзитных грузов по территории республики перевозится по фиксированным тарифным ставкам, уровень которых обеспечивает постоянную транспортную составляющую в цене товара и повышает их конкурентоспособность на внешних рынках.</w:t>
      </w:r>
    </w:p>
    <w:p w:rsidR="006D211A" w:rsidRPr="006D211A" w:rsidRDefault="006D211A" w:rsidP="006D211A">
      <w:pPr>
        <w:spacing w:line="360" w:lineRule="auto"/>
        <w:ind w:firstLine="570"/>
        <w:jc w:val="both"/>
        <w:rPr>
          <w:rFonts w:ascii="Times New Roman" w:hAnsi="Times New Roman" w:cs="Times New Roman"/>
          <w:sz w:val="26"/>
          <w:szCs w:val="26"/>
        </w:rPr>
      </w:pPr>
      <w:r w:rsidRPr="006D211A">
        <w:rPr>
          <w:rFonts w:ascii="Times New Roman" w:hAnsi="Times New Roman" w:cs="Times New Roman"/>
          <w:sz w:val="26"/>
          <w:szCs w:val="26"/>
        </w:rPr>
        <w:t>Основной целью данной курсовой работы является анализ современного состояния и основных тенденций развития транспортной экспедиции.</w:t>
      </w:r>
    </w:p>
    <w:p w:rsidR="006D211A" w:rsidRPr="006D211A" w:rsidRDefault="006D211A" w:rsidP="006D211A">
      <w:pPr>
        <w:spacing w:line="360" w:lineRule="auto"/>
        <w:ind w:firstLine="570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6D211A">
        <w:rPr>
          <w:rFonts w:ascii="Times New Roman" w:hAnsi="Times New Roman" w:cs="Times New Roman"/>
          <w:sz w:val="26"/>
          <w:szCs w:val="26"/>
        </w:rPr>
        <w:t xml:space="preserve">В работе будет приведена классификация </w:t>
      </w:r>
      <w:r w:rsidRPr="006D211A">
        <w:rPr>
          <w:rFonts w:ascii="Times New Roman" w:hAnsi="Times New Roman" w:cs="Times New Roman"/>
          <w:spacing w:val="-4"/>
          <w:sz w:val="26"/>
          <w:szCs w:val="26"/>
        </w:rPr>
        <w:t>операций, связанных с транспортно-экспедиционным обслуживанием, и произведена оценка экспертных данных о приоритетных направлениях развития транспортно-экспедиционной фирмы.</w:t>
      </w:r>
    </w:p>
    <w:p w:rsidR="006D211A" w:rsidRPr="006D211A" w:rsidRDefault="006D211A" w:rsidP="006D211A">
      <w:pPr>
        <w:spacing w:line="360" w:lineRule="auto"/>
        <w:ind w:firstLine="570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6D211A">
        <w:rPr>
          <w:rFonts w:ascii="Times New Roman" w:hAnsi="Times New Roman" w:cs="Times New Roman"/>
          <w:spacing w:val="-4"/>
          <w:sz w:val="26"/>
          <w:szCs w:val="26"/>
        </w:rPr>
        <w:t>Одним из пунктов является расчет потребного количества автомобилей и расчет эффективности централизации транспортно-экспедиционного обслуживания.</w:t>
      </w:r>
    </w:p>
    <w:p w:rsidR="006D211A" w:rsidRPr="006D211A" w:rsidRDefault="006D211A" w:rsidP="006D211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11A">
        <w:rPr>
          <w:rFonts w:ascii="Times New Roman" w:hAnsi="Times New Roman" w:cs="Times New Roman"/>
          <w:spacing w:val="-4"/>
          <w:sz w:val="28"/>
          <w:szCs w:val="28"/>
        </w:rPr>
        <w:br w:type="page"/>
      </w:r>
      <w:r w:rsidRPr="006D211A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ИСПОЛЬЗОВАННЫХ ИСТОЧНИКОВ</w:t>
      </w:r>
    </w:p>
    <w:p w:rsidR="006D211A" w:rsidRPr="006D211A" w:rsidRDefault="006D211A" w:rsidP="00BD5954">
      <w:pPr>
        <w:numPr>
          <w:ilvl w:val="0"/>
          <w:numId w:val="4"/>
        </w:numPr>
        <w:tabs>
          <w:tab w:val="num" w:pos="285"/>
        </w:tabs>
        <w:spacing w:after="0" w:line="240" w:lineRule="atLeast"/>
        <w:ind w:left="456"/>
        <w:jc w:val="both"/>
        <w:rPr>
          <w:rFonts w:ascii="Times New Roman" w:hAnsi="Times New Roman" w:cs="Times New Roman"/>
          <w:sz w:val="26"/>
          <w:szCs w:val="26"/>
        </w:rPr>
      </w:pPr>
      <w:r w:rsidRPr="006D211A">
        <w:rPr>
          <w:rFonts w:ascii="Times New Roman" w:hAnsi="Times New Roman" w:cs="Times New Roman"/>
          <w:sz w:val="26"/>
          <w:szCs w:val="26"/>
        </w:rPr>
        <w:t>Организация транспортно-экспедиционного обслуживания: Пособие по дисциплине «</w:t>
      </w:r>
      <w:proofErr w:type="spellStart"/>
      <w:r w:rsidRPr="006D211A">
        <w:rPr>
          <w:rFonts w:ascii="Times New Roman" w:hAnsi="Times New Roman" w:cs="Times New Roman"/>
          <w:sz w:val="26"/>
          <w:szCs w:val="26"/>
        </w:rPr>
        <w:t>Транспотрно-экспедиционное</w:t>
      </w:r>
      <w:proofErr w:type="spellEnd"/>
      <w:r w:rsidRPr="006D211A">
        <w:rPr>
          <w:rFonts w:ascii="Times New Roman" w:hAnsi="Times New Roman" w:cs="Times New Roman"/>
          <w:sz w:val="26"/>
          <w:szCs w:val="26"/>
        </w:rPr>
        <w:t xml:space="preserve"> обслуживание клиентов» /Еловой И.А., </w:t>
      </w:r>
      <w:proofErr w:type="spellStart"/>
      <w:r w:rsidRPr="006D211A">
        <w:rPr>
          <w:rFonts w:ascii="Times New Roman" w:hAnsi="Times New Roman" w:cs="Times New Roman"/>
          <w:sz w:val="26"/>
          <w:szCs w:val="26"/>
        </w:rPr>
        <w:t>Кухарчик</w:t>
      </w:r>
      <w:proofErr w:type="spellEnd"/>
      <w:r w:rsidRPr="006D211A">
        <w:rPr>
          <w:rFonts w:ascii="Times New Roman" w:hAnsi="Times New Roman" w:cs="Times New Roman"/>
          <w:sz w:val="26"/>
          <w:szCs w:val="26"/>
        </w:rPr>
        <w:t xml:space="preserve"> А.А., Малиновский </w:t>
      </w:r>
      <w:proofErr w:type="spellStart"/>
      <w:r w:rsidRPr="006D211A">
        <w:rPr>
          <w:rFonts w:ascii="Times New Roman" w:hAnsi="Times New Roman" w:cs="Times New Roman"/>
          <w:sz w:val="26"/>
          <w:szCs w:val="26"/>
        </w:rPr>
        <w:t>Е.В.,Колос</w:t>
      </w:r>
      <w:proofErr w:type="spellEnd"/>
      <w:r w:rsidRPr="006D211A">
        <w:rPr>
          <w:rFonts w:ascii="Times New Roman" w:hAnsi="Times New Roman" w:cs="Times New Roman"/>
          <w:sz w:val="26"/>
          <w:szCs w:val="26"/>
        </w:rPr>
        <w:t xml:space="preserve"> М.М. –Гомель</w:t>
      </w:r>
      <w:proofErr w:type="gramStart"/>
      <w:r w:rsidRPr="006D211A">
        <w:rPr>
          <w:rFonts w:ascii="Times New Roman" w:hAnsi="Times New Roman" w:cs="Times New Roman"/>
          <w:sz w:val="26"/>
          <w:szCs w:val="26"/>
        </w:rPr>
        <w:t>:Б</w:t>
      </w:r>
      <w:proofErr w:type="gramEnd"/>
      <w:r w:rsidRPr="006D211A">
        <w:rPr>
          <w:rFonts w:ascii="Times New Roman" w:hAnsi="Times New Roman" w:cs="Times New Roman"/>
          <w:sz w:val="26"/>
          <w:szCs w:val="26"/>
        </w:rPr>
        <w:t>елГУТ,2002. – 92 с.</w:t>
      </w:r>
    </w:p>
    <w:p w:rsidR="006D211A" w:rsidRPr="006D211A" w:rsidRDefault="006D211A" w:rsidP="00BD5954">
      <w:pPr>
        <w:numPr>
          <w:ilvl w:val="0"/>
          <w:numId w:val="4"/>
        </w:numPr>
        <w:tabs>
          <w:tab w:val="num" w:pos="855"/>
        </w:tabs>
        <w:spacing w:after="0" w:line="240" w:lineRule="atLeast"/>
        <w:ind w:left="341" w:hanging="284"/>
        <w:jc w:val="both"/>
        <w:rPr>
          <w:rFonts w:ascii="Times New Roman" w:hAnsi="Times New Roman" w:cs="Times New Roman"/>
          <w:sz w:val="26"/>
          <w:szCs w:val="26"/>
        </w:rPr>
      </w:pPr>
      <w:r w:rsidRPr="006D211A">
        <w:rPr>
          <w:rFonts w:ascii="Times New Roman" w:hAnsi="Times New Roman" w:cs="Times New Roman"/>
          <w:sz w:val="26"/>
          <w:szCs w:val="26"/>
        </w:rPr>
        <w:t xml:space="preserve">Транспортно-экспедиционное обслуживание при доставке грузов. Ч. 1. – Гомель: </w:t>
      </w:r>
      <w:proofErr w:type="spellStart"/>
      <w:r w:rsidRPr="006D211A">
        <w:rPr>
          <w:rFonts w:ascii="Times New Roman" w:hAnsi="Times New Roman" w:cs="Times New Roman"/>
          <w:sz w:val="26"/>
          <w:szCs w:val="26"/>
        </w:rPr>
        <w:t>БелГУТ</w:t>
      </w:r>
      <w:proofErr w:type="spellEnd"/>
      <w:r w:rsidRPr="006D211A">
        <w:rPr>
          <w:rFonts w:ascii="Times New Roman" w:hAnsi="Times New Roman" w:cs="Times New Roman"/>
          <w:sz w:val="26"/>
          <w:szCs w:val="26"/>
        </w:rPr>
        <w:t>, 2005. – 61 с.</w:t>
      </w:r>
    </w:p>
    <w:p w:rsidR="006D211A" w:rsidRPr="006D211A" w:rsidRDefault="006D211A" w:rsidP="00BD5954">
      <w:pPr>
        <w:numPr>
          <w:ilvl w:val="0"/>
          <w:numId w:val="4"/>
        </w:numPr>
        <w:tabs>
          <w:tab w:val="num" w:pos="285"/>
        </w:tabs>
        <w:spacing w:after="0" w:line="240" w:lineRule="atLeast"/>
        <w:ind w:left="456"/>
        <w:jc w:val="both"/>
        <w:rPr>
          <w:rFonts w:ascii="Times New Roman" w:hAnsi="Times New Roman" w:cs="Times New Roman"/>
          <w:sz w:val="26"/>
          <w:szCs w:val="26"/>
        </w:rPr>
      </w:pPr>
      <w:r w:rsidRPr="006D211A">
        <w:rPr>
          <w:rFonts w:ascii="Times New Roman" w:hAnsi="Times New Roman" w:cs="Times New Roman"/>
          <w:sz w:val="26"/>
          <w:szCs w:val="26"/>
        </w:rPr>
        <w:t xml:space="preserve">Плужников К.И. Транспортное экспедирование: </w:t>
      </w:r>
      <w:proofErr w:type="spellStart"/>
      <w:r w:rsidRPr="006D211A">
        <w:rPr>
          <w:rFonts w:ascii="Times New Roman" w:hAnsi="Times New Roman" w:cs="Times New Roman"/>
          <w:sz w:val="26"/>
          <w:szCs w:val="26"/>
        </w:rPr>
        <w:t>Учебник</w:t>
      </w:r>
      <w:proofErr w:type="gramStart"/>
      <w:r w:rsidRPr="006D211A">
        <w:rPr>
          <w:rFonts w:ascii="Times New Roman" w:hAnsi="Times New Roman" w:cs="Times New Roman"/>
          <w:sz w:val="26"/>
          <w:szCs w:val="26"/>
        </w:rPr>
        <w:t>.</w:t>
      </w:r>
      <w:r w:rsidRPr="006D211A">
        <w:rPr>
          <w:rFonts w:ascii="Times New Roman" w:hAnsi="Times New Roman" w:cs="Times New Roman"/>
          <w:sz w:val="26"/>
          <w:szCs w:val="26"/>
        </w:rPr>
        <w:noBreakHyphen/>
      </w:r>
      <w:proofErr w:type="gramEnd"/>
      <w:r w:rsidRPr="006D211A">
        <w:rPr>
          <w:rFonts w:ascii="Times New Roman" w:hAnsi="Times New Roman" w:cs="Times New Roman"/>
          <w:sz w:val="26"/>
          <w:szCs w:val="26"/>
        </w:rPr>
        <w:t>М</w:t>
      </w:r>
      <w:proofErr w:type="spellEnd"/>
      <w:r w:rsidRPr="006D211A">
        <w:rPr>
          <w:rFonts w:ascii="Times New Roman" w:hAnsi="Times New Roman" w:cs="Times New Roman"/>
          <w:sz w:val="26"/>
          <w:szCs w:val="26"/>
        </w:rPr>
        <w:t xml:space="preserve">.: Росконсульт,1999. </w:t>
      </w:r>
      <w:r w:rsidRPr="006D211A">
        <w:rPr>
          <w:rFonts w:ascii="Times New Roman" w:hAnsi="Times New Roman" w:cs="Times New Roman"/>
          <w:sz w:val="26"/>
          <w:szCs w:val="26"/>
        </w:rPr>
        <w:noBreakHyphen/>
        <w:t xml:space="preserve"> 576 с.</w:t>
      </w:r>
    </w:p>
    <w:p w:rsidR="006D211A" w:rsidRPr="006D211A" w:rsidRDefault="006D211A" w:rsidP="00BD5954">
      <w:pPr>
        <w:numPr>
          <w:ilvl w:val="0"/>
          <w:numId w:val="4"/>
        </w:numPr>
        <w:tabs>
          <w:tab w:val="num" w:pos="285"/>
        </w:tabs>
        <w:spacing w:after="0" w:line="240" w:lineRule="atLeast"/>
        <w:ind w:left="456"/>
        <w:jc w:val="both"/>
        <w:rPr>
          <w:rFonts w:ascii="Times New Roman" w:hAnsi="Times New Roman" w:cs="Times New Roman"/>
          <w:sz w:val="26"/>
          <w:szCs w:val="26"/>
        </w:rPr>
      </w:pPr>
      <w:r w:rsidRPr="006D211A">
        <w:rPr>
          <w:rFonts w:ascii="Times New Roman" w:hAnsi="Times New Roman" w:cs="Times New Roman"/>
          <w:spacing w:val="-2"/>
          <w:sz w:val="26"/>
          <w:szCs w:val="26"/>
        </w:rPr>
        <w:t>Тарифное руководство №4 Белорусской железной дороги. Книга 2, часть 1. – М.: 2002. – 80 с.</w:t>
      </w:r>
    </w:p>
    <w:p w:rsidR="006D211A" w:rsidRPr="006D211A" w:rsidRDefault="006D211A" w:rsidP="00BD5954">
      <w:pPr>
        <w:numPr>
          <w:ilvl w:val="0"/>
          <w:numId w:val="4"/>
        </w:numPr>
        <w:tabs>
          <w:tab w:val="num" w:pos="855"/>
        </w:tabs>
        <w:spacing w:after="0" w:line="240" w:lineRule="atLeast"/>
        <w:ind w:left="341" w:hanging="284"/>
        <w:jc w:val="both"/>
        <w:rPr>
          <w:rFonts w:ascii="Times New Roman" w:hAnsi="Times New Roman" w:cs="Times New Roman"/>
          <w:sz w:val="26"/>
          <w:szCs w:val="26"/>
        </w:rPr>
      </w:pPr>
      <w:r w:rsidRPr="006D211A">
        <w:rPr>
          <w:rFonts w:ascii="Times New Roman" w:hAnsi="Times New Roman" w:cs="Times New Roman"/>
          <w:sz w:val="26"/>
          <w:szCs w:val="26"/>
        </w:rPr>
        <w:t xml:space="preserve">Тарифная политика. </w:t>
      </w:r>
      <w:r w:rsidRPr="006D211A">
        <w:rPr>
          <w:rFonts w:ascii="Times New Roman" w:hAnsi="Times New Roman" w:cs="Times New Roman"/>
          <w:spacing w:val="-2"/>
          <w:sz w:val="26"/>
          <w:szCs w:val="26"/>
        </w:rPr>
        <w:t>– М.: 2002. – 80 с.</w:t>
      </w:r>
    </w:p>
    <w:p w:rsidR="006D211A" w:rsidRPr="006D211A" w:rsidRDefault="006D211A" w:rsidP="00BD5954">
      <w:pPr>
        <w:numPr>
          <w:ilvl w:val="0"/>
          <w:numId w:val="4"/>
        </w:numPr>
        <w:tabs>
          <w:tab w:val="num" w:pos="855"/>
        </w:tabs>
        <w:spacing w:after="0" w:line="240" w:lineRule="atLeast"/>
        <w:ind w:left="341" w:hanging="284"/>
        <w:jc w:val="both"/>
        <w:rPr>
          <w:rFonts w:ascii="Times New Roman" w:hAnsi="Times New Roman" w:cs="Times New Roman"/>
          <w:sz w:val="26"/>
          <w:szCs w:val="26"/>
        </w:rPr>
      </w:pPr>
      <w:r w:rsidRPr="006D211A">
        <w:rPr>
          <w:rFonts w:ascii="Times New Roman" w:hAnsi="Times New Roman" w:cs="Times New Roman"/>
          <w:spacing w:val="-2"/>
          <w:sz w:val="26"/>
          <w:szCs w:val="26"/>
        </w:rPr>
        <w:t xml:space="preserve">Транспортно-экспедиционное обслуживание при доставке грузов: </w:t>
      </w:r>
      <w:proofErr w:type="spellStart"/>
      <w:r w:rsidRPr="006D211A">
        <w:rPr>
          <w:rFonts w:ascii="Times New Roman" w:hAnsi="Times New Roman" w:cs="Times New Roman"/>
          <w:spacing w:val="-2"/>
          <w:sz w:val="26"/>
          <w:szCs w:val="26"/>
        </w:rPr>
        <w:t>учеб</w:t>
      </w:r>
      <w:proofErr w:type="gramStart"/>
      <w:r w:rsidRPr="006D211A">
        <w:rPr>
          <w:rFonts w:ascii="Times New Roman" w:hAnsi="Times New Roman" w:cs="Times New Roman"/>
          <w:spacing w:val="-2"/>
          <w:sz w:val="26"/>
          <w:szCs w:val="26"/>
        </w:rPr>
        <w:t>.-</w:t>
      </w:r>
      <w:proofErr w:type="gramEnd"/>
      <w:r w:rsidRPr="006D211A">
        <w:rPr>
          <w:rFonts w:ascii="Times New Roman" w:hAnsi="Times New Roman" w:cs="Times New Roman"/>
          <w:spacing w:val="-2"/>
          <w:sz w:val="26"/>
          <w:szCs w:val="26"/>
        </w:rPr>
        <w:t>метод.пособие</w:t>
      </w:r>
      <w:proofErr w:type="spellEnd"/>
      <w:r w:rsidRPr="006D211A">
        <w:rPr>
          <w:rFonts w:ascii="Times New Roman" w:hAnsi="Times New Roman" w:cs="Times New Roman"/>
          <w:spacing w:val="-2"/>
          <w:sz w:val="26"/>
          <w:szCs w:val="26"/>
        </w:rPr>
        <w:t xml:space="preserve">. В 2 ч. Ч 2 / И.А. Еловой и </w:t>
      </w:r>
      <w:r w:rsidRPr="006D211A">
        <w:rPr>
          <w:rFonts w:ascii="Times New Roman" w:hAnsi="Times New Roman" w:cs="Times New Roman"/>
          <w:spacing w:val="-2"/>
          <w:sz w:val="26"/>
          <w:szCs w:val="26"/>
          <w:lang w:val="be-BY"/>
        </w:rPr>
        <w:t>{</w:t>
      </w:r>
      <w:r w:rsidRPr="006D211A">
        <w:rPr>
          <w:rFonts w:ascii="Times New Roman" w:hAnsi="Times New Roman" w:cs="Times New Roman"/>
          <w:spacing w:val="-2"/>
          <w:sz w:val="26"/>
          <w:szCs w:val="26"/>
        </w:rPr>
        <w:t>др.</w:t>
      </w:r>
      <w:r w:rsidRPr="006D211A">
        <w:rPr>
          <w:rFonts w:ascii="Times New Roman" w:hAnsi="Times New Roman" w:cs="Times New Roman"/>
          <w:spacing w:val="-2"/>
          <w:sz w:val="26"/>
          <w:szCs w:val="26"/>
          <w:lang w:val="be-BY"/>
        </w:rPr>
        <w:t>}; М-во образования Респ</w:t>
      </w:r>
      <w:proofErr w:type="gramStart"/>
      <w:r w:rsidRPr="006D211A">
        <w:rPr>
          <w:rFonts w:ascii="Times New Roman" w:hAnsi="Times New Roman" w:cs="Times New Roman"/>
          <w:spacing w:val="-2"/>
          <w:sz w:val="26"/>
          <w:szCs w:val="26"/>
          <w:lang w:val="be-BY"/>
        </w:rPr>
        <w:t>.Б</w:t>
      </w:r>
      <w:proofErr w:type="gramEnd"/>
      <w:r w:rsidRPr="006D211A">
        <w:rPr>
          <w:rFonts w:ascii="Times New Roman" w:hAnsi="Times New Roman" w:cs="Times New Roman"/>
          <w:spacing w:val="-2"/>
          <w:sz w:val="26"/>
          <w:szCs w:val="26"/>
          <w:lang w:val="be-BY"/>
        </w:rPr>
        <w:t>еларусь.</w:t>
      </w:r>
      <w:r w:rsidRPr="006D211A">
        <w:rPr>
          <w:rFonts w:ascii="Times New Roman" w:hAnsi="Times New Roman" w:cs="Times New Roman"/>
          <w:spacing w:val="-2"/>
          <w:sz w:val="26"/>
          <w:szCs w:val="26"/>
          <w:lang w:val="be-BY"/>
        </w:rPr>
        <w:noBreakHyphen/>
        <w:t>Гомель:БелГУТ,2009.</w:t>
      </w:r>
      <w:r w:rsidRPr="006D211A">
        <w:rPr>
          <w:rFonts w:ascii="Times New Roman" w:hAnsi="Times New Roman" w:cs="Times New Roman"/>
          <w:spacing w:val="-2"/>
          <w:sz w:val="26"/>
          <w:szCs w:val="26"/>
          <w:lang w:val="be-BY"/>
        </w:rPr>
        <w:noBreakHyphen/>
        <w:t>68с.</w:t>
      </w:r>
    </w:p>
    <w:p w:rsidR="006D211A" w:rsidRPr="006D211A" w:rsidRDefault="006D211A" w:rsidP="006D211A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5954" w:rsidRPr="00BD5954" w:rsidRDefault="006D211A" w:rsidP="00BD5954">
      <w:pPr>
        <w:spacing w:line="360" w:lineRule="auto"/>
        <w:ind w:firstLine="57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11A">
        <w:rPr>
          <w:rFonts w:ascii="Times New Roman" w:hAnsi="Times New Roman" w:cs="Times New Roman"/>
          <w:sz w:val="28"/>
          <w:szCs w:val="28"/>
        </w:rPr>
        <w:br w:type="page"/>
      </w:r>
      <w:r w:rsidR="00BD5954" w:rsidRPr="00BD5954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BD5954" w:rsidRPr="00BD5954" w:rsidRDefault="00BD5954" w:rsidP="00BD5954">
      <w:pPr>
        <w:spacing w:line="240" w:lineRule="auto"/>
        <w:ind w:firstLine="570"/>
        <w:jc w:val="both"/>
        <w:rPr>
          <w:rFonts w:ascii="Times New Roman" w:hAnsi="Times New Roman" w:cs="Times New Roman"/>
          <w:sz w:val="26"/>
          <w:szCs w:val="26"/>
        </w:rPr>
      </w:pPr>
      <w:r w:rsidRPr="00BD5954">
        <w:rPr>
          <w:rFonts w:ascii="Times New Roman" w:hAnsi="Times New Roman" w:cs="Times New Roman"/>
          <w:sz w:val="26"/>
          <w:szCs w:val="26"/>
        </w:rPr>
        <w:t>В качестве анализа современного состояния и основных тенденций развития транспортной экспедиции в курсовой работе были рассмотрены преимущества перевозки транзита по республике Беларусь.</w:t>
      </w:r>
    </w:p>
    <w:p w:rsidR="00BD5954" w:rsidRPr="00BD5954" w:rsidRDefault="00BD5954" w:rsidP="00BD5954">
      <w:pPr>
        <w:spacing w:line="240" w:lineRule="auto"/>
        <w:ind w:firstLine="570"/>
        <w:jc w:val="both"/>
        <w:rPr>
          <w:rFonts w:ascii="Times New Roman" w:hAnsi="Times New Roman" w:cs="Times New Roman"/>
          <w:sz w:val="26"/>
          <w:szCs w:val="26"/>
        </w:rPr>
      </w:pPr>
      <w:r w:rsidRPr="00BD5954">
        <w:rPr>
          <w:rFonts w:ascii="Times New Roman" w:hAnsi="Times New Roman" w:cs="Times New Roman"/>
          <w:sz w:val="26"/>
          <w:szCs w:val="26"/>
        </w:rPr>
        <w:t xml:space="preserve">Проанализировав методом экспертных </w:t>
      </w:r>
      <w:proofErr w:type="gramStart"/>
      <w:r w:rsidRPr="00BD5954">
        <w:rPr>
          <w:rFonts w:ascii="Times New Roman" w:hAnsi="Times New Roman" w:cs="Times New Roman"/>
          <w:sz w:val="26"/>
          <w:szCs w:val="26"/>
        </w:rPr>
        <w:t>оценок</w:t>
      </w:r>
      <w:proofErr w:type="gramEnd"/>
      <w:r w:rsidRPr="00BD5954">
        <w:rPr>
          <w:rFonts w:ascii="Times New Roman" w:hAnsi="Times New Roman" w:cs="Times New Roman"/>
          <w:sz w:val="26"/>
          <w:szCs w:val="26"/>
        </w:rPr>
        <w:t xml:space="preserve"> приоритетные направления развития ТЭФ получили, что необходимо обеспечивать сохранность грузов и снижать стоимость перевозки. Также достаточно большое значение имеет комплексность предоставляемого обслуживания и выполнение срока доставки грузов. </w:t>
      </w:r>
    </w:p>
    <w:p w:rsidR="00BD5954" w:rsidRPr="00287835" w:rsidRDefault="00BD5954" w:rsidP="00BD5954">
      <w:pPr>
        <w:spacing w:before="120" w:line="240" w:lineRule="auto"/>
        <w:ind w:firstLine="570"/>
        <w:jc w:val="both"/>
        <w:rPr>
          <w:rFonts w:ascii="Times New Roman" w:hAnsi="Times New Roman" w:cs="Times New Roman"/>
          <w:sz w:val="26"/>
          <w:szCs w:val="26"/>
        </w:rPr>
      </w:pPr>
      <w:r w:rsidRPr="00287835">
        <w:rPr>
          <w:rFonts w:ascii="Times New Roman" w:hAnsi="Times New Roman" w:cs="Times New Roman"/>
          <w:sz w:val="26"/>
          <w:szCs w:val="26"/>
        </w:rPr>
        <w:t xml:space="preserve">В соответствии с расчётами потребное количество автомобилей для завоза тяжеловесных грузов составило: </w:t>
      </w:r>
      <w:proofErr w:type="gramStart"/>
      <w:r w:rsidRPr="00287835">
        <w:rPr>
          <w:rFonts w:ascii="Times New Roman" w:hAnsi="Times New Roman" w:cs="Times New Roman"/>
          <w:sz w:val="26"/>
          <w:szCs w:val="26"/>
        </w:rPr>
        <w:t>при</w:t>
      </w:r>
      <w:proofErr w:type="gramEnd"/>
      <w:r w:rsidRPr="00287835">
        <w:rPr>
          <w:rFonts w:ascii="Times New Roman" w:hAnsi="Times New Roman" w:cs="Times New Roman"/>
          <w:sz w:val="26"/>
          <w:szCs w:val="26"/>
        </w:rPr>
        <w:t xml:space="preserve"> децентрализованном ТЭО –</w:t>
      </w:r>
      <w:r w:rsidR="00287835" w:rsidRPr="00287835">
        <w:rPr>
          <w:rFonts w:ascii="Times New Roman" w:hAnsi="Times New Roman" w:cs="Times New Roman"/>
          <w:sz w:val="26"/>
          <w:szCs w:val="26"/>
        </w:rPr>
        <w:t xml:space="preserve"> 4</w:t>
      </w:r>
      <w:r w:rsidR="00E521D4" w:rsidRPr="00287835">
        <w:rPr>
          <w:rFonts w:ascii="Times New Roman" w:hAnsi="Times New Roman" w:cs="Times New Roman"/>
          <w:sz w:val="26"/>
          <w:szCs w:val="26"/>
        </w:rPr>
        <w:t xml:space="preserve"> </w:t>
      </w:r>
      <w:r w:rsidRPr="00287835">
        <w:rPr>
          <w:rFonts w:ascii="Times New Roman" w:hAnsi="Times New Roman" w:cs="Times New Roman"/>
          <w:sz w:val="26"/>
          <w:szCs w:val="26"/>
        </w:rPr>
        <w:t xml:space="preserve">автомобилей; при централизованном ТЭО – </w:t>
      </w:r>
      <w:r w:rsidR="00287835" w:rsidRPr="00287835">
        <w:rPr>
          <w:rFonts w:ascii="Times New Roman" w:hAnsi="Times New Roman" w:cs="Times New Roman"/>
          <w:sz w:val="26"/>
          <w:szCs w:val="26"/>
        </w:rPr>
        <w:t>3</w:t>
      </w:r>
      <w:r w:rsidRPr="00287835">
        <w:rPr>
          <w:rFonts w:ascii="Times New Roman" w:hAnsi="Times New Roman" w:cs="Times New Roman"/>
          <w:sz w:val="26"/>
          <w:szCs w:val="26"/>
        </w:rPr>
        <w:t xml:space="preserve"> автомобилей. Потребное количество автомобилей при совмещенной схеме для контейнеров  составило: при </w:t>
      </w:r>
      <w:proofErr w:type="gramStart"/>
      <w:r w:rsidRPr="00287835">
        <w:rPr>
          <w:rFonts w:ascii="Times New Roman" w:hAnsi="Times New Roman" w:cs="Times New Roman"/>
          <w:sz w:val="26"/>
          <w:szCs w:val="26"/>
        </w:rPr>
        <w:t>централизованном</w:t>
      </w:r>
      <w:proofErr w:type="gramEnd"/>
      <w:r w:rsidRPr="00287835">
        <w:rPr>
          <w:rFonts w:ascii="Times New Roman" w:hAnsi="Times New Roman" w:cs="Times New Roman"/>
          <w:sz w:val="26"/>
          <w:szCs w:val="26"/>
        </w:rPr>
        <w:t xml:space="preserve"> ТЭО – </w:t>
      </w:r>
      <w:r w:rsidR="00287835" w:rsidRPr="00287835">
        <w:rPr>
          <w:rFonts w:ascii="Times New Roman" w:hAnsi="Times New Roman" w:cs="Times New Roman"/>
          <w:sz w:val="26"/>
          <w:szCs w:val="26"/>
        </w:rPr>
        <w:t>2</w:t>
      </w:r>
      <w:r w:rsidRPr="00287835">
        <w:rPr>
          <w:rFonts w:ascii="Times New Roman" w:hAnsi="Times New Roman" w:cs="Times New Roman"/>
          <w:sz w:val="26"/>
          <w:szCs w:val="26"/>
        </w:rPr>
        <w:t xml:space="preserve"> автомобиля; для завоза при децентрализованном ТЭО – </w:t>
      </w:r>
      <w:r w:rsidR="00287835" w:rsidRPr="00287835">
        <w:rPr>
          <w:rFonts w:ascii="Times New Roman" w:hAnsi="Times New Roman" w:cs="Times New Roman"/>
          <w:sz w:val="26"/>
          <w:szCs w:val="26"/>
        </w:rPr>
        <w:t>2 автомобиля.</w:t>
      </w:r>
    </w:p>
    <w:p w:rsidR="00BD5954" w:rsidRPr="00BD5954" w:rsidRDefault="00BD5954" w:rsidP="00BD5954">
      <w:pPr>
        <w:spacing w:line="240" w:lineRule="auto"/>
        <w:ind w:firstLine="573"/>
        <w:jc w:val="both"/>
        <w:rPr>
          <w:rFonts w:ascii="Times New Roman" w:hAnsi="Times New Roman" w:cs="Times New Roman"/>
          <w:sz w:val="26"/>
          <w:szCs w:val="26"/>
        </w:rPr>
      </w:pPr>
      <w:r w:rsidRPr="00BD5954">
        <w:rPr>
          <w:rFonts w:ascii="Times New Roman" w:hAnsi="Times New Roman" w:cs="Times New Roman"/>
          <w:sz w:val="26"/>
          <w:szCs w:val="26"/>
        </w:rPr>
        <w:t xml:space="preserve">При определении технико-экономической оценки деятельности экспедитора по </w:t>
      </w:r>
      <w:proofErr w:type="spellStart"/>
      <w:r w:rsidRPr="00BD5954">
        <w:rPr>
          <w:rFonts w:ascii="Times New Roman" w:hAnsi="Times New Roman" w:cs="Times New Roman"/>
          <w:sz w:val="26"/>
          <w:szCs w:val="26"/>
        </w:rPr>
        <w:t>деконсолидации</w:t>
      </w:r>
      <w:proofErr w:type="spellEnd"/>
      <w:r w:rsidRPr="00BD5954">
        <w:rPr>
          <w:rFonts w:ascii="Times New Roman" w:hAnsi="Times New Roman" w:cs="Times New Roman"/>
          <w:sz w:val="26"/>
          <w:szCs w:val="26"/>
        </w:rPr>
        <w:t xml:space="preserve"> отправок были определены стоимости перевозок для двух вариантов. При доставке груза до станций назначения в крупнотоннажном контейнере общий размер платы за перевозку составил </w:t>
      </w:r>
      <w:r w:rsidR="00793181">
        <w:rPr>
          <w:rFonts w:ascii="Times New Roman" w:hAnsi="Times New Roman" w:cs="Times New Roman"/>
          <w:color w:val="000000"/>
          <w:spacing w:val="1"/>
          <w:sz w:val="26"/>
          <w:szCs w:val="26"/>
        </w:rPr>
        <w:t>4781</w:t>
      </w:r>
      <w:r w:rsidRPr="00BD5954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BD5954">
        <w:rPr>
          <w:rFonts w:ascii="Times New Roman" w:hAnsi="Times New Roman" w:cs="Times New Roman"/>
          <w:sz w:val="26"/>
          <w:szCs w:val="26"/>
          <w:lang w:val="en-US"/>
        </w:rPr>
        <w:t>USD</w:t>
      </w:r>
      <w:r w:rsidRPr="00BD5954">
        <w:rPr>
          <w:rFonts w:ascii="Times New Roman" w:hAnsi="Times New Roman" w:cs="Times New Roman"/>
          <w:sz w:val="26"/>
          <w:szCs w:val="26"/>
        </w:rPr>
        <w:t xml:space="preserve">,а при доставке груза через станцию комплектования </w:t>
      </w:r>
      <w:proofErr w:type="spellStart"/>
      <w:r w:rsidR="00793181">
        <w:rPr>
          <w:rFonts w:ascii="Times New Roman" w:hAnsi="Times New Roman" w:cs="Times New Roman"/>
          <w:sz w:val="26"/>
          <w:szCs w:val="26"/>
        </w:rPr>
        <w:t>Барановичи</w:t>
      </w:r>
      <w:r w:rsidR="00793181">
        <w:rPr>
          <w:rFonts w:ascii="Times New Roman" w:hAnsi="Times New Roman" w:cs="Times New Roman"/>
          <w:sz w:val="26"/>
          <w:szCs w:val="26"/>
        </w:rPr>
        <w:noBreakHyphen/>
        <w:t>Центральные</w:t>
      </w:r>
      <w:proofErr w:type="spellEnd"/>
      <w:r w:rsidRPr="00BD5954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BD5954">
        <w:rPr>
          <w:rFonts w:ascii="Times New Roman" w:hAnsi="Times New Roman" w:cs="Times New Roman"/>
          <w:sz w:val="26"/>
          <w:szCs w:val="26"/>
        </w:rPr>
        <w:t>среднетоннажных</w:t>
      </w:r>
      <w:proofErr w:type="spellEnd"/>
      <w:r w:rsidRPr="00BD5954">
        <w:rPr>
          <w:rFonts w:ascii="Times New Roman" w:hAnsi="Times New Roman" w:cs="Times New Roman"/>
          <w:sz w:val="26"/>
          <w:szCs w:val="26"/>
        </w:rPr>
        <w:t xml:space="preserve"> контейнерах –</w:t>
      </w:r>
      <w:r w:rsidR="00793181">
        <w:rPr>
          <w:rFonts w:ascii="Times New Roman" w:hAnsi="Times New Roman" w:cs="Times New Roman"/>
          <w:sz w:val="26"/>
          <w:szCs w:val="26"/>
        </w:rPr>
        <w:t xml:space="preserve"> </w:t>
      </w:r>
      <w:r w:rsidR="00793181">
        <w:rPr>
          <w:rFonts w:ascii="Times New Roman" w:hAnsi="Times New Roman" w:cs="Times New Roman"/>
          <w:color w:val="000000"/>
          <w:spacing w:val="1"/>
          <w:sz w:val="26"/>
          <w:szCs w:val="26"/>
        </w:rPr>
        <w:t>2892</w:t>
      </w:r>
      <w:r w:rsidRPr="00BD5954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BD5954">
        <w:rPr>
          <w:rFonts w:ascii="Times New Roman" w:hAnsi="Times New Roman" w:cs="Times New Roman"/>
          <w:sz w:val="26"/>
          <w:szCs w:val="26"/>
          <w:lang w:val="en-US"/>
        </w:rPr>
        <w:t>USD</w:t>
      </w:r>
      <w:r w:rsidRPr="00BD5954">
        <w:rPr>
          <w:rFonts w:ascii="Times New Roman" w:hAnsi="Times New Roman" w:cs="Times New Roman"/>
          <w:sz w:val="26"/>
          <w:szCs w:val="26"/>
        </w:rPr>
        <w:t xml:space="preserve">. Вариант с комплектованием отправок является экономически более выгодным. Экономия при этом составит </w:t>
      </w:r>
      <w:r w:rsidR="00793181">
        <w:rPr>
          <w:rFonts w:ascii="Times New Roman" w:hAnsi="Times New Roman" w:cs="Times New Roman"/>
          <w:sz w:val="26"/>
          <w:szCs w:val="26"/>
        </w:rPr>
        <w:t>1889</w:t>
      </w:r>
      <w:r w:rsidRPr="00BD5954">
        <w:rPr>
          <w:rFonts w:ascii="Times New Roman" w:hAnsi="Times New Roman" w:cs="Times New Roman"/>
          <w:sz w:val="26"/>
          <w:szCs w:val="26"/>
        </w:rPr>
        <w:t xml:space="preserve"> </w:t>
      </w:r>
      <w:r w:rsidRPr="00BD5954">
        <w:rPr>
          <w:rFonts w:ascii="Times New Roman" w:hAnsi="Times New Roman" w:cs="Times New Roman"/>
          <w:sz w:val="26"/>
          <w:szCs w:val="26"/>
          <w:lang w:val="en-US"/>
        </w:rPr>
        <w:t>USD</w:t>
      </w:r>
      <w:r w:rsidRPr="00BD5954">
        <w:rPr>
          <w:rFonts w:ascii="Times New Roman" w:hAnsi="Times New Roman" w:cs="Times New Roman"/>
          <w:sz w:val="26"/>
          <w:szCs w:val="26"/>
        </w:rPr>
        <w:t>.</w:t>
      </w:r>
    </w:p>
    <w:p w:rsidR="00793181" w:rsidRPr="00793181" w:rsidRDefault="00BD5954" w:rsidP="00793181">
      <w:pPr>
        <w:tabs>
          <w:tab w:val="center" w:pos="5315"/>
          <w:tab w:val="right" w:pos="9921"/>
        </w:tabs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3181">
        <w:rPr>
          <w:rFonts w:ascii="Times New Roman" w:hAnsi="Times New Roman" w:cs="Times New Roman"/>
          <w:sz w:val="26"/>
          <w:szCs w:val="26"/>
        </w:rPr>
        <w:t xml:space="preserve">Так же определили суммарные транспортные расходы при перевозке </w:t>
      </w:r>
      <w:r w:rsidR="00793181" w:rsidRPr="00793181">
        <w:rPr>
          <w:rFonts w:ascii="Times New Roman" w:hAnsi="Times New Roman" w:cs="Times New Roman"/>
          <w:sz w:val="26"/>
          <w:szCs w:val="26"/>
        </w:rPr>
        <w:t>тракторов</w:t>
      </w:r>
      <w:r w:rsidRPr="00793181">
        <w:rPr>
          <w:rFonts w:ascii="Times New Roman" w:hAnsi="Times New Roman" w:cs="Times New Roman"/>
          <w:sz w:val="26"/>
          <w:szCs w:val="26"/>
        </w:rPr>
        <w:t xml:space="preserve"> по двум конкурентным вариантам. Были получены следующие значения: </w:t>
      </w:r>
      <w:r w:rsidR="00793181" w:rsidRPr="00793181">
        <w:rPr>
          <w:rFonts w:ascii="Times New Roman" w:hAnsi="Times New Roman" w:cs="Times New Roman"/>
          <w:sz w:val="26"/>
          <w:szCs w:val="26"/>
        </w:rPr>
        <w:t xml:space="preserve">1 маршрут перевозки пролегает по территории Российской Федерации в обход Беларуси – 46748 </w:t>
      </w:r>
      <w:r w:rsidR="00793181" w:rsidRPr="00793181">
        <w:rPr>
          <w:rFonts w:ascii="Times New Roman" w:hAnsi="Times New Roman" w:cs="Times New Roman"/>
          <w:sz w:val="26"/>
          <w:szCs w:val="26"/>
          <w:lang w:val="en-US"/>
        </w:rPr>
        <w:t>USD</w:t>
      </w:r>
      <w:r w:rsidR="00793181" w:rsidRPr="00793181">
        <w:rPr>
          <w:rFonts w:ascii="Times New Roman" w:hAnsi="Times New Roman" w:cs="Times New Roman"/>
          <w:sz w:val="26"/>
          <w:szCs w:val="26"/>
        </w:rPr>
        <w:t xml:space="preserve">; 2 маршрут перевозки проходит по территории Российской Федерации, включая транзит по территории Республики Беларусь –44812 </w:t>
      </w:r>
      <w:r w:rsidR="00793181" w:rsidRPr="00793181">
        <w:rPr>
          <w:rFonts w:ascii="Times New Roman" w:hAnsi="Times New Roman" w:cs="Times New Roman"/>
          <w:sz w:val="26"/>
          <w:szCs w:val="26"/>
          <w:lang w:val="en-US"/>
        </w:rPr>
        <w:t>USD</w:t>
      </w:r>
      <w:r w:rsidR="00793181" w:rsidRPr="00793181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793181" w:rsidRPr="00793181">
        <w:rPr>
          <w:rFonts w:ascii="Times New Roman" w:hAnsi="Times New Roman" w:cs="Times New Roman"/>
          <w:sz w:val="26"/>
          <w:szCs w:val="26"/>
        </w:rPr>
        <w:t>Следовательно</w:t>
      </w:r>
      <w:proofErr w:type="gramEnd"/>
      <w:r w:rsidR="00793181" w:rsidRPr="00793181">
        <w:rPr>
          <w:rFonts w:ascii="Times New Roman" w:hAnsi="Times New Roman" w:cs="Times New Roman"/>
          <w:sz w:val="26"/>
          <w:szCs w:val="26"/>
        </w:rPr>
        <w:t xml:space="preserve"> наиболее конкурентоспособным является второй маршрут перевозки, проходящий по территории Российской Федерации, включая транзит по территории Республики Беларусь.</w:t>
      </w:r>
    </w:p>
    <w:p w:rsidR="006D211A" w:rsidRPr="00BD5954" w:rsidRDefault="006D211A" w:rsidP="00793181">
      <w:pPr>
        <w:tabs>
          <w:tab w:val="center" w:pos="5315"/>
          <w:tab w:val="right" w:pos="9921"/>
        </w:tabs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6D211A" w:rsidRPr="00BD5954" w:rsidSect="00583643">
      <w:headerReference w:type="default" r:id="rId8"/>
      <w:pgSz w:w="11906" w:h="16838"/>
      <w:pgMar w:top="1134" w:right="850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1765" w:rsidRDefault="000C1765" w:rsidP="00583643">
      <w:pPr>
        <w:spacing w:after="0" w:line="240" w:lineRule="auto"/>
      </w:pPr>
      <w:r>
        <w:separator/>
      </w:r>
    </w:p>
  </w:endnote>
  <w:endnote w:type="continuationSeparator" w:id="1">
    <w:p w:rsidR="000C1765" w:rsidRDefault="000C1765" w:rsidP="00583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1765" w:rsidRDefault="000C1765" w:rsidP="00583643">
      <w:pPr>
        <w:spacing w:after="0" w:line="240" w:lineRule="auto"/>
      </w:pPr>
      <w:r>
        <w:separator/>
      </w:r>
    </w:p>
  </w:footnote>
  <w:footnote w:type="continuationSeparator" w:id="1">
    <w:p w:rsidR="000C1765" w:rsidRDefault="000C1765" w:rsidP="005836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643" w:rsidRDefault="002606F9">
    <w:pPr>
      <w:pStyle w:val="a4"/>
    </w:pPr>
    <w:r>
      <w:rPr>
        <w:noProof/>
        <w:lang w:eastAsia="ru-RU"/>
      </w:rPr>
      <w:pict>
        <v:group id="_x0000_s2049" style="position:absolute;margin-left:56.65pt;margin-top:18.55pt;width:518.8pt;height:802.3pt;z-index:251658240;mso-position-horizontal-relative:page;mso-position-vertical-relative:page" coordsize="20000,20000" o:allowincell="f">
          <v:rect id="_x0000_s2050" style="position:absolute;width:20000;height:20000" filled="f" strokeweight="1.75pt"/>
          <v:line id="_x0000_s2051" style="position:absolute" from="1093,18949" to="1095,19989" strokeweight="1.75pt"/>
          <v:line id="_x0000_s2052" style="position:absolute" from="10,18941" to="19977,18942" strokeweight="1.75pt"/>
          <v:line id="_x0000_s2053" style="position:absolute" from="2186,18949" to="2188,19989" strokeweight="1.75pt"/>
          <v:line id="_x0000_s2054" style="position:absolute" from="4919,18949" to="4921,19989" strokeweight="1.75pt"/>
          <v:line id="_x0000_s2055" style="position:absolute" from="6557,18959" to="6559,19989" strokeweight="1.75pt"/>
          <v:line id="_x0000_s2056" style="position:absolute" from="7650,18949" to="7652,19979" strokeweight="1.75pt"/>
          <v:line id="_x0000_s2057" style="position:absolute" from="18905,18949" to="18909,19989" strokeweight="1.75pt"/>
          <v:line id="_x0000_s2058" style="position:absolute" from="10,19293" to="7631,19295" strokeweight="1.75pt"/>
          <v:line id="_x0000_s2059" style="position:absolute" from="10,19646" to="7631,19647" strokeweight="1.75pt"/>
          <v:line id="_x0000_s2060" style="position:absolute" from="18919,19296" to="19990,19297" strokeweight="1.75pt"/>
          <v:rect id="_x0000_s2061" style="position:absolute;left:54;top:19660;width:1000;height:309" filled="f" stroked="f" strokeweight="1.75pt">
            <v:textbox inset="1pt,1pt,1pt,1pt">
              <w:txbxContent>
                <w:p w:rsidR="00583643" w:rsidRDefault="00583643" w:rsidP="00583643">
                  <w:pPr>
                    <w:pStyle w:val="a8"/>
                    <w:jc w:val="center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Изм</w:t>
                  </w:r>
                  <w:proofErr w:type="spellEnd"/>
                  <w:r>
                    <w:rPr>
                      <w:sz w:val="18"/>
                    </w:rPr>
                    <w:t>.</w:t>
                  </w:r>
                </w:p>
              </w:txbxContent>
            </v:textbox>
          </v:rect>
          <v:rect id="_x0000_s2062" style="position:absolute;left:1139;top:19660;width:1001;height:309" filled="f" stroked="f" strokeweight="1.75pt">
            <v:textbox inset="1pt,1pt,1pt,1pt">
              <w:txbxContent>
                <w:p w:rsidR="00583643" w:rsidRDefault="00583643" w:rsidP="00583643">
                  <w:pPr>
                    <w:pStyle w:val="a8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_x0000_s2063" style="position:absolute;left:2267;top:19660;width:2573;height:309" filled="f" stroked="f" strokeweight="1.75pt">
            <v:textbox inset="1pt,1pt,1pt,1pt">
              <w:txbxContent>
                <w:p w:rsidR="00583643" w:rsidRDefault="00583643" w:rsidP="00583643">
                  <w:pPr>
                    <w:pStyle w:val="a8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№ </w:t>
                  </w:r>
                  <w:proofErr w:type="spellStart"/>
                  <w:r>
                    <w:rPr>
                      <w:sz w:val="18"/>
                    </w:rPr>
                    <w:t>докум</w:t>
                  </w:r>
                  <w:proofErr w:type="spellEnd"/>
                  <w:r>
                    <w:rPr>
                      <w:sz w:val="18"/>
                    </w:rPr>
                    <w:t>.</w:t>
                  </w:r>
                </w:p>
              </w:txbxContent>
            </v:textbox>
          </v:rect>
          <v:rect id="_x0000_s2064" style="position:absolute;left:4983;top:19660;width:1534;height:309" filled="f" stroked="f" strokeweight="1.75pt">
            <v:textbox inset="1pt,1pt,1pt,1pt">
              <w:txbxContent>
                <w:p w:rsidR="00583643" w:rsidRDefault="00583643" w:rsidP="00583643">
                  <w:pPr>
                    <w:pStyle w:val="a8"/>
                    <w:jc w:val="center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Подпись</w:t>
                  </w:r>
                  <w:proofErr w:type="spellEnd"/>
                </w:p>
              </w:txbxContent>
            </v:textbox>
          </v:rect>
          <v:rect id="_x0000_s2065" style="position:absolute;left:6604;top:19660;width:1000;height:309" filled="f" stroked="f" strokeweight="1.75pt">
            <v:textbox inset="1pt,1pt,1pt,1pt">
              <w:txbxContent>
                <w:p w:rsidR="00583643" w:rsidRDefault="00583643" w:rsidP="00583643">
                  <w:pPr>
                    <w:pStyle w:val="a8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Дата</w:t>
                  </w:r>
                </w:p>
              </w:txbxContent>
            </v:textbox>
          </v:rect>
          <v:rect id="_x0000_s2066" style="position:absolute;left:18949;top:18977;width:1001;height:309" filled="f" stroked="f" strokeweight="1.75pt">
            <v:textbox inset="1pt,1pt,1pt,1pt">
              <w:txbxContent>
                <w:p w:rsidR="00583643" w:rsidRDefault="00583643" w:rsidP="00583643">
                  <w:pPr>
                    <w:pStyle w:val="a8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_x0000_s2067" style="position:absolute;left:18949;top:19435;width:1001;height:423" filled="f" stroked="f" strokeweight="1.75pt">
            <v:textbox inset="1pt,1pt,1pt,1pt">
              <w:txbxContent>
                <w:p w:rsidR="00583643" w:rsidRDefault="00583643" w:rsidP="00583643"/>
              </w:txbxContent>
            </v:textbox>
          </v:rect>
          <v:rect id="_x0000_s2068" style="position:absolute;left:7745;top:19221;width:11075;height:477" filled="f" stroked="f" strokeweight="1.75pt">
            <v:textbox inset="1pt,1pt,1pt,1pt">
              <w:txbxContent>
                <w:p w:rsidR="00042545" w:rsidRDefault="00042545" w:rsidP="00AA7627">
                  <w:pPr>
                    <w:jc w:val="center"/>
                  </w:pPr>
                </w:p>
              </w:txbxContent>
            </v:textbox>
          </v:rect>
          <w10:wrap anchorx="page" anchory="page"/>
          <w10:anchorlock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5247F"/>
    <w:multiLevelType w:val="hybridMultilevel"/>
    <w:tmpl w:val="D61C806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33E4736C"/>
    <w:multiLevelType w:val="hybridMultilevel"/>
    <w:tmpl w:val="414EB4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9D20F61"/>
    <w:multiLevelType w:val="hybridMultilevel"/>
    <w:tmpl w:val="2E9438D2"/>
    <w:lvl w:ilvl="0" w:tplc="B2760BE2">
      <w:start w:val="1"/>
      <w:numFmt w:val="decimal"/>
      <w:lvlText w:val="%1."/>
      <w:lvlJc w:val="left"/>
      <w:pPr>
        <w:tabs>
          <w:tab w:val="num" w:pos="510"/>
        </w:tabs>
        <w:ind w:left="87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</w:lvl>
  </w:abstractNum>
  <w:abstractNum w:abstractNumId="3">
    <w:nsid w:val="7E665F78"/>
    <w:multiLevelType w:val="hybridMultilevel"/>
    <w:tmpl w:val="784C90B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429A1"/>
    <w:rsid w:val="00042545"/>
    <w:rsid w:val="000C1765"/>
    <w:rsid w:val="000E2EF1"/>
    <w:rsid w:val="00117AE2"/>
    <w:rsid w:val="00125F59"/>
    <w:rsid w:val="001470CE"/>
    <w:rsid w:val="001472A9"/>
    <w:rsid w:val="002606F9"/>
    <w:rsid w:val="00287835"/>
    <w:rsid w:val="002C61A7"/>
    <w:rsid w:val="002F35C6"/>
    <w:rsid w:val="00386700"/>
    <w:rsid w:val="00442D80"/>
    <w:rsid w:val="004A6754"/>
    <w:rsid w:val="004D2F88"/>
    <w:rsid w:val="00583643"/>
    <w:rsid w:val="0060239E"/>
    <w:rsid w:val="006C7634"/>
    <w:rsid w:val="006D211A"/>
    <w:rsid w:val="007076A7"/>
    <w:rsid w:val="007674F1"/>
    <w:rsid w:val="00773313"/>
    <w:rsid w:val="00793181"/>
    <w:rsid w:val="007E1116"/>
    <w:rsid w:val="007F4484"/>
    <w:rsid w:val="008E3D98"/>
    <w:rsid w:val="00970D88"/>
    <w:rsid w:val="009B533E"/>
    <w:rsid w:val="009D7C80"/>
    <w:rsid w:val="00A015AA"/>
    <w:rsid w:val="00A5511E"/>
    <w:rsid w:val="00A97F98"/>
    <w:rsid w:val="00AA7627"/>
    <w:rsid w:val="00AC1EBC"/>
    <w:rsid w:val="00B729AB"/>
    <w:rsid w:val="00BD5954"/>
    <w:rsid w:val="00C429A1"/>
    <w:rsid w:val="00CA78E0"/>
    <w:rsid w:val="00D31728"/>
    <w:rsid w:val="00D4685B"/>
    <w:rsid w:val="00E44B26"/>
    <w:rsid w:val="00E521D4"/>
    <w:rsid w:val="00E903A3"/>
    <w:rsid w:val="00ED7C46"/>
    <w:rsid w:val="00F47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9A1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64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83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83643"/>
  </w:style>
  <w:style w:type="paragraph" w:styleId="a6">
    <w:name w:val="footer"/>
    <w:basedOn w:val="a"/>
    <w:link w:val="a7"/>
    <w:uiPriority w:val="99"/>
    <w:semiHidden/>
    <w:unhideWhenUsed/>
    <w:rsid w:val="00583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83643"/>
  </w:style>
  <w:style w:type="paragraph" w:customStyle="1" w:styleId="a8">
    <w:name w:val="Чертежный"/>
    <w:rsid w:val="00583643"/>
    <w:pPr>
      <w:ind w:firstLine="0"/>
    </w:pPr>
    <w:rPr>
      <w:rFonts w:ascii="ISOCPEUR" w:eastAsia="Times New Roman" w:hAnsi="ISOCPEUR" w:cs="Times New Roman"/>
      <w:i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A9912-B053-4392-8D18-95A39522B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2416</Words>
  <Characters>13772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Пискунов</cp:lastModifiedBy>
  <cp:revision>16</cp:revision>
  <cp:lastPrinted>2011-04-26T16:14:00Z</cp:lastPrinted>
  <dcterms:created xsi:type="dcterms:W3CDTF">2009-04-28T12:23:00Z</dcterms:created>
  <dcterms:modified xsi:type="dcterms:W3CDTF">2011-04-26T16:14:00Z</dcterms:modified>
</cp:coreProperties>
</file>