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B7" w:rsidRDefault="008774CC">
      <w:pPr>
        <w:pStyle w:val="1"/>
        <w:jc w:val="center"/>
      </w:pPr>
      <w:bookmarkStart w:id="0" w:name="_GoBack"/>
      <w:bookmarkEnd w:id="0"/>
      <w:r>
        <w:t>Эдвард Григ (Grieg)</w:t>
      </w:r>
    </w:p>
    <w:p w:rsidR="008203B7" w:rsidRPr="008774CC" w:rsidRDefault="008774CC">
      <w:pPr>
        <w:pStyle w:val="a3"/>
        <w:divId w:val="1656761648"/>
      </w:pPr>
      <w:r>
        <w:t>(1843-1904)</w:t>
      </w:r>
    </w:p>
    <w:p w:rsidR="008203B7" w:rsidRDefault="008774CC">
      <w:pPr>
        <w:pStyle w:val="a3"/>
        <w:divId w:val="1656761648"/>
      </w:pPr>
      <w:r>
        <w:t>Н. Н. Мохов</w:t>
      </w:r>
    </w:p>
    <w:p w:rsidR="008203B7" w:rsidRDefault="00947AD1">
      <w:pPr>
        <w:pStyle w:val="a3"/>
        <w:divId w:val="1656761648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Эдвард Григ (Grieg)" style="width:105pt;height:168.75pt">
            <v:imagedata r:id="rId5" o:title=""/>
          </v:shape>
        </w:pict>
      </w:r>
    </w:p>
    <w:p w:rsidR="008203B7" w:rsidRDefault="008774CC">
      <w:pPr>
        <w:pStyle w:val="a3"/>
        <w:divId w:val="1656761648"/>
      </w:pPr>
      <w:r>
        <w:t xml:space="preserve">Эдвард Григ (Edvard Grieg, 1843–1907) – норвежский композитор, пианист, дирижёр, музыкальный деятель. Учился в Лейпцигской консерватории (1858–62), в т. ч. у И. Мошелеса по классу фортепиано, у К. Рейнеке по композиции, в 1863 продолжил занятия композицией у Н. Гаде в Копенгагене. Там же познакомился с композитором Р. Нурдроком, оказавшим решающее влияние на становление творческой индивидуальности Грига. Совместно с Нурдроком, Э. Хорнеманом и другими участвовал в организации межскандинавского музыкального общества «Евтерпа». С 1866 жил в Кристиании (Осло), где в 70-е гг. сблизился с кругами передовой норвежской интеллигенции. Большое значение имела дружба Грига с поэтом и драматургом Б. Бьёрнсоном, по произведениям которого Григ создал ряд музыкально-сценических сочинений (неоконченная опера «Улаф Трюгвасон», музыка к пьесе «Сигурд Юрсальфар», эскизы к опере «Арнльут Геллине», мелодраме для чтеца и оркестра «Берглиот», множество романсов и песен). В 1871 Григ основал концертное Музыкальное общество (ныне Филармоническое общество). С 1874 жил преимущественно в Бергене, с 1885 – в Тролльхаугене. В 80–90-е гг. достиг мировой славы как композитор, дирижёр, пианист. В 1888 в Лейпциге состоялось знакомство Грига с П. И. Чайковским. В 1898 в Бергене Григом был учреждён 1-й фестиваль норвежской музыки (проводятся поныне). Выступал как музыкальный критик (автобиографический очерк «Мой первый успех», 1905; статья «Моцарт и его значение для современности», 1906, и др.). </w:t>
      </w:r>
    </w:p>
    <w:p w:rsidR="008203B7" w:rsidRDefault="008774CC">
      <w:pPr>
        <w:pStyle w:val="a3"/>
        <w:divId w:val="1656761648"/>
      </w:pPr>
      <w:r>
        <w:t xml:space="preserve">Творчество Грига, виднейшего представителя норвежской композиторской школы, впитавшее влияния немецкого романтизма, глубоко национально. Преимущественно миниатюрист, Григ проявил себя как мастер фортепианной («Лирические пьесы» и другие циклы) и камерно-вокальной музыки. Ярко индивидуальный стиль Грига, тонкого колориста, во многом близок музыкальному импрессионизму. Трактуя сонатную форму по-новому, как «картинное чередование образов» (Б. В. Асафьев) (струнный квартет, 3 сонаты для скрипки и фортепиано, соната для виолончели и фортепиано, соната для фортепиано), Григ драматизировал и симфонизировал форму вариаций («Старонорвежский романс с вариациями» для оркестра, «Баллада» для фортепиано и др.). В ряде произведений воплотились образы народных легенд и сказаний (части из музыки к пьесе «Пер Гюнт», фортепианные пьесы «Шествие гномов», «Кобольд»). Обрабатывал норвежские народные мелодии. Под воздействием норвежского фольклора сложились характерные для Грига стилистические приёмы и особенности гармонии и ритмики (широкое использование лидийского и дорийского ладов, органных пунктов, народных танцевальных ритмов и др.). Творчество Грига составило эпоху в развитии норвежского искусства. Традиции Грига продолжали К. Синдинг, Ю. Хальворсен, Я. Боргстрём, А. Эгген, К. Эллинг, Г. Шельдеруп, Э. Альнес, а также современные норвежские музыканты К. Эгге, X. Северуд, Э. Твейтт и др. Член Шведской музыкальной академии (1872), член Французской академии изящных искусств (1889), почётный доктор Кембриджского (1893), Оксфордского (1906) университетов. </w:t>
      </w:r>
    </w:p>
    <w:p w:rsidR="008203B7" w:rsidRDefault="008774CC">
      <w:pPr>
        <w:pStyle w:val="a3"/>
        <w:divId w:val="1656761648"/>
      </w:pPr>
      <w:r>
        <w:t xml:space="preserve">Опера Улаф Трюгвасон (не окончена); баллада для баритона, струнного оркестра и 2 валторн В плену гор (слова народные, 1878); для оркестра – симфония (1864), увертюра Осенью (2-я редакция 1887), Старонорвежский романс с вариациями (1900, первоначально для 2 фортепиано, 1891), Симфонические танцы (1898); для струнного оркестра – сюита Из времён Хольберга (1885), транскрипции собственных песен и фортепианных пьес; концерт для фортепиано с оркестром (1868); камерно-инструментальные ансамбли – струнный квартет (1878), Andante con moto для фортепиано, скрипки и виолончели (1878), 3 сонаты для скрипки и фортепиано (1865, 1867, 1887), соната для виолончели и фортепиано (1883); для фортепиано – Поэтические картинки (1863), Юморески (1865), Лирические пьесы (10 тетрадей, 1867–1901), Из народной жизни (1870), Баллада (1875), Листки из альбома (1878), Настроения (1905); для голоса с фортепиано – около 150 романсов и песен, в т. ч. вокальные циклы Мелодии сердца (слова X. К. Андерсена, 1864), По скалам и фьордам (слова X. Драхмана, 1886), Норвегия (слова И. Паульсена, 1893), Дитя гор (слова А. Гарборга, 1895); для мужского хора и солистов – Альбом обработок норвежских народных песен (1878), Возвращение на родину (слова Б. Бьёрнсона, 1881); для смешанного хора a cappella – Ave Maris Stella (1898), 4 псалма на темы старинных норвежских церковных песнопений (1906); музыка к спектаклям драматического театра – «Сигурд Юрсальфар» Бьёрнсона (1872), «Пер Гюнт» Г. Ибсена (1876; 2 сюиты для оркестра из музыки к драме, 1888, 1896) и др. </w:t>
      </w:r>
    </w:p>
    <w:sectPr w:rsidR="008203B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74CC"/>
    <w:rsid w:val="008203B7"/>
    <w:rsid w:val="008774CC"/>
    <w:rsid w:val="00947AD1"/>
    <w:rsid w:val="00F3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76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622</Words>
  <Characters>4000</Characters>
  <Application>Microsoft Office Word</Application>
  <DocSecurity>0</DocSecurity>
  <Lines>60</Lines>
  <Paragraphs>6</Paragraphs>
  <ScaleCrop>false</ScaleCrop>
  <Company/>
  <LinksUpToDate>false</LinksUpToDate>
  <CharactersWithSpaces>4625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Эдвард Григ (Grieg)</dc:title>
  <dc:subject/>
  <dc:creator/>
  <cp:keywords/>
  <dc:description/>
  <cp:lastModifiedBy>Alex</cp:lastModifiedBy>
  <cp:revision>2</cp:revision>
  <dcterms:created xsi:type="dcterms:W3CDTF">2016-12-19T04:01:00Z</dcterms:created>
  <dcterms:modified xsi:type="dcterms:W3CDTF">2016-12-19T04:01:00Z</dcterms:modified>
</cp:coreProperties>
</file>