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4C43" w:rsidRDefault="008A4C43" w:rsidP="00AA4D59">
      <w:pPr>
        <w:spacing w:after="0"/>
        <w:ind w:firstLine="567"/>
        <w:jc w:val="both"/>
        <w:rPr>
          <w:rFonts w:ascii="Times New Roman" w:hAnsi="Times New Roman"/>
          <w:sz w:val="24"/>
          <w:szCs w:val="24"/>
        </w:rPr>
      </w:pPr>
      <w:bookmarkStart w:id="0" w:name="_GoBack"/>
      <w:bookmarkEnd w:id="0"/>
      <w:r w:rsidRPr="004F26D5">
        <w:rPr>
          <w:rFonts w:ascii="Times New Roman" w:hAnsi="Times New Roman"/>
          <w:sz w:val="24"/>
          <w:szCs w:val="24"/>
        </w:rPr>
        <w:t>ВВЕДЕНИЕ</w:t>
      </w:r>
    </w:p>
    <w:p w:rsidR="00BD6E64" w:rsidRPr="004F26D5" w:rsidRDefault="00BD6E64" w:rsidP="00F64160">
      <w:pPr>
        <w:spacing w:after="0"/>
        <w:jc w:val="both"/>
        <w:rPr>
          <w:rFonts w:ascii="Times New Roman" w:hAnsi="Times New Roman"/>
          <w:sz w:val="24"/>
          <w:szCs w:val="24"/>
        </w:rPr>
      </w:pPr>
    </w:p>
    <w:p w:rsidR="008A4C43" w:rsidRPr="004F26D5" w:rsidRDefault="008A4C43" w:rsidP="00AA4D59">
      <w:pPr>
        <w:spacing w:after="0"/>
        <w:ind w:firstLine="567"/>
        <w:jc w:val="both"/>
        <w:rPr>
          <w:rFonts w:ascii="Times New Roman" w:hAnsi="Times New Roman"/>
          <w:sz w:val="24"/>
          <w:szCs w:val="24"/>
        </w:rPr>
      </w:pPr>
      <w:r w:rsidRPr="004F26D5">
        <w:rPr>
          <w:rFonts w:ascii="Times New Roman" w:hAnsi="Times New Roman"/>
          <w:sz w:val="24"/>
          <w:szCs w:val="24"/>
        </w:rPr>
        <w:t>В отечественном обществоведении долгое время молодежь не рассматривалась как самостоятельная социально-демографическая группа: выделение такой группы не укладывалось в существовавшие представления о классовой структуре общества и противоречила официальной идеологической доктрине о его социально-политическом единстве.</w:t>
      </w:r>
    </w:p>
    <w:p w:rsidR="008A4C43" w:rsidRPr="004F26D5" w:rsidRDefault="008A4C43" w:rsidP="00AA4D59">
      <w:pPr>
        <w:spacing w:after="0"/>
        <w:ind w:firstLine="567"/>
        <w:jc w:val="both"/>
        <w:rPr>
          <w:rFonts w:ascii="Times New Roman" w:hAnsi="Times New Roman"/>
          <w:sz w:val="24"/>
          <w:szCs w:val="24"/>
        </w:rPr>
      </w:pPr>
      <w:r w:rsidRPr="004F26D5">
        <w:rPr>
          <w:rFonts w:ascii="Times New Roman" w:hAnsi="Times New Roman"/>
          <w:sz w:val="24"/>
          <w:szCs w:val="24"/>
        </w:rPr>
        <w:t>Одно из первых определений понятия «молодежь» было дано В.Т. Лисовским: «Молодежь – поколение людей, проходящих стадию социализации, усваивающих, а в более зрелом возрасте уже усвоивших, образовательные, профессиональные, культурные и другие социальные функции; в зависимости от конкретных исторических условий возрастные критерии молодежи могут колебаться от 16 до 30 лет». Позднее более полное определение было дано И.С. Коном: «Молодежь–социально-демографическая группа, выделяемая на основе совокупности возрастных характеристик, особенностей социального положения и обусловленных тем и другим социально-психологических свойств. Молодость как определенная фаза, этап жизненного цикла биологически универсальна, но ее конкретные возрастные рамки, связанный с ней социальный статус и социально-психологические особенности имеют социально-историческую природу и зависят от общественного строя, культуры и свойственных данному обществу закономерностей социализации». В источниках по социальной работе можно встретить такие определения: «молодежь – это социально-демографическая группа, в возрасте от 14 до 30 лет – от наступления физической зрелости до достижения трудовой и социальной стабильности (приобретение профессии, экономической самостоятельности), создания семьи и рождения детей»; «молодежь – это особая социально-демографическая группа, переживающая период становления социальной зрелости, положение которой определено социально-экономическим состоянием общества».</w:t>
      </w:r>
    </w:p>
    <w:p w:rsidR="008A4C43" w:rsidRPr="004F26D5" w:rsidRDefault="008A4C43" w:rsidP="00AA4D59">
      <w:pPr>
        <w:spacing w:after="0"/>
        <w:ind w:firstLine="567"/>
        <w:jc w:val="both"/>
        <w:rPr>
          <w:rFonts w:ascii="Times New Roman" w:hAnsi="Times New Roman"/>
          <w:sz w:val="24"/>
          <w:szCs w:val="24"/>
        </w:rPr>
      </w:pPr>
      <w:r w:rsidRPr="004F26D5">
        <w:rPr>
          <w:rFonts w:ascii="Times New Roman" w:hAnsi="Times New Roman"/>
          <w:sz w:val="24"/>
          <w:szCs w:val="24"/>
        </w:rPr>
        <w:t>Разные авторы выделяют различные характеристики молодежи как социальной группы. Так, указывается, что отличительными чертами современной молодежи является то, что она, как правило, более образована, владеет новыми профессиями, является носителем нового образа жизни и социального динамизма. Кроме того, особенности молодежи на современном этапе определяется не только способностью молодого поколения наследовать и воспроизводить сложившуюся на момент ею становления социальную структуру общественных отношений, но и участвовать в ее активном совершенствовании и преобразовании.</w:t>
      </w:r>
    </w:p>
    <w:p w:rsidR="008A4C43" w:rsidRPr="004F26D5" w:rsidRDefault="008A4C43" w:rsidP="00AA4D59">
      <w:pPr>
        <w:spacing w:after="0"/>
        <w:ind w:firstLine="567"/>
        <w:jc w:val="both"/>
        <w:rPr>
          <w:rFonts w:ascii="Times New Roman" w:hAnsi="Times New Roman"/>
          <w:sz w:val="24"/>
          <w:szCs w:val="24"/>
        </w:rPr>
      </w:pPr>
      <w:r w:rsidRPr="004F26D5">
        <w:rPr>
          <w:rFonts w:ascii="Times New Roman" w:hAnsi="Times New Roman"/>
          <w:sz w:val="24"/>
          <w:szCs w:val="24"/>
        </w:rPr>
        <w:t xml:space="preserve">Таким образом, как относительно самостоятельная социально-демографическая группа молодежь имеет свою специфику, требующую пристального анализа, разработки специальных концепций и теорий среднего уровня. Учитывая относительность самостоятельности молодежи как социально-демографической группы, необходимо, во-первых, не отрывать эту группу от общества, частью которого она является, а во-вторых, акцентировать внимание на том, что характер возрастных, социально-психологических и физиологических особенностей, специфических интересов и потребностей молодежи социально обусловлен, и они могут быть конкретно интерпретированы лишь в более широком общественном контексте. </w:t>
      </w:r>
    </w:p>
    <w:p w:rsidR="006F5605" w:rsidRPr="004F26D5" w:rsidRDefault="006F5605" w:rsidP="00AA4D59">
      <w:pPr>
        <w:spacing w:after="0"/>
        <w:ind w:firstLine="567"/>
        <w:jc w:val="both"/>
        <w:rPr>
          <w:rFonts w:ascii="Times New Roman" w:hAnsi="Times New Roman"/>
          <w:sz w:val="24"/>
          <w:szCs w:val="24"/>
        </w:rPr>
      </w:pPr>
    </w:p>
    <w:p w:rsidR="008A4C43" w:rsidRPr="004F26D5" w:rsidRDefault="004F26D5" w:rsidP="00AA4D59">
      <w:pPr>
        <w:spacing w:after="0"/>
        <w:ind w:firstLine="567"/>
        <w:jc w:val="both"/>
        <w:rPr>
          <w:rFonts w:ascii="Times New Roman" w:hAnsi="Times New Roman"/>
          <w:sz w:val="24"/>
          <w:szCs w:val="24"/>
        </w:rPr>
      </w:pPr>
      <w:r w:rsidRPr="004F26D5">
        <w:rPr>
          <w:rFonts w:ascii="Times New Roman" w:hAnsi="Times New Roman"/>
          <w:sz w:val="24"/>
          <w:szCs w:val="24"/>
        </w:rPr>
        <w:t>СОЦИОКУЛЬТУРНЫЕ ОСОБЕННОСТИ МОЛОДЕЖИ</w:t>
      </w:r>
    </w:p>
    <w:p w:rsidR="004F26D5" w:rsidRPr="004F26D5" w:rsidRDefault="004F26D5" w:rsidP="00AA4D59">
      <w:pPr>
        <w:spacing w:after="0"/>
        <w:ind w:firstLine="567"/>
        <w:jc w:val="both"/>
        <w:rPr>
          <w:rFonts w:ascii="Times New Roman" w:hAnsi="Times New Roman"/>
          <w:sz w:val="24"/>
          <w:szCs w:val="24"/>
        </w:rPr>
      </w:pPr>
      <w:r w:rsidRPr="004F26D5">
        <w:rPr>
          <w:rFonts w:ascii="Times New Roman" w:hAnsi="Times New Roman"/>
          <w:sz w:val="24"/>
          <w:szCs w:val="24"/>
        </w:rPr>
        <w:t>Молодёжь характеризуется теми общественными отношениями и общественными формами, которые определяют её как самостоятельн</w:t>
      </w:r>
      <w:r w:rsidR="00991515">
        <w:rPr>
          <w:rFonts w:ascii="Times New Roman" w:hAnsi="Times New Roman"/>
          <w:sz w:val="24"/>
          <w:szCs w:val="24"/>
        </w:rPr>
        <w:t>ую социально-</w:t>
      </w:r>
      <w:r w:rsidRPr="004F26D5">
        <w:rPr>
          <w:rFonts w:ascii="Times New Roman" w:hAnsi="Times New Roman"/>
          <w:sz w:val="24"/>
          <w:szCs w:val="24"/>
        </w:rPr>
        <w:t>демографическую группу. Молодёжь имеет ряд особенностей, вытекающих, прежде всего из самой её объективной сущности. Социальные особенности молодёжи определяются специфической позицией, которую она занимает в процессе воспроизводства социальной структуры, а также способностью не только наследовать, но и преобразовывать сложившиеся общественные отношения. Противоречия, возникающие внутри этого процесса, лежат в основе целого комплекса специфических молодёжных проблем. </w:t>
      </w:r>
      <w:r w:rsidRPr="004F26D5">
        <w:rPr>
          <w:rFonts w:ascii="Times New Roman" w:hAnsi="Times New Roman"/>
          <w:sz w:val="24"/>
          <w:szCs w:val="24"/>
        </w:rPr>
        <w:br/>
        <w:t>Молодёжь характеризуется также особенным содержанием личностной, предметной и процессуальной сторон жизнедеятельности общества (идея исходит из представлений общества вообще как некого социального организма). Подобное проявление социального качества молодёжи связано со спецификой её социального положения и определяется закономерностями процесса социализации в конкретных общественных условиях.</w:t>
      </w:r>
    </w:p>
    <w:p w:rsidR="00991515"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На сегодняшний день в кругах социологов утвердился взгляд на молодежь как на референтную социально-демографическую группу, важнейшими признаками которой большинство авторов считают возрастные характеристики и связанные с ними особенности социального положения, а также обусловленные тем и другим социально-психологические качества, что  позволяет говорить о многоуровневом анализе молодежи как социального феномена. Один из видных отечественных исследователей проблем молодого поколения С. Н. Иконникова выделила три уровня описания молодежи как общественного явления [1]:</w:t>
      </w:r>
    </w:p>
    <w:p w:rsidR="00991515"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 индивидуально-психологический  – соотнесение с конкретным человеком;</w:t>
      </w:r>
    </w:p>
    <w:p w:rsidR="00991515"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 социально-психологический  – описание  наиболее  существенных свойств, качеств, интересов отдельных групп;</w:t>
      </w:r>
    </w:p>
    <w:p w:rsidR="00AA4D59"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 xml:space="preserve">─ социологический  – описание места молодежи в системе </w:t>
      </w:r>
      <w:r w:rsidR="00AA4D59">
        <w:rPr>
          <w:rFonts w:ascii="Times New Roman" w:hAnsi="Times New Roman"/>
          <w:sz w:val="24"/>
          <w:szCs w:val="24"/>
        </w:rPr>
        <w:t xml:space="preserve">социальной структуре общества, </w:t>
      </w:r>
      <w:r w:rsidR="00AA4D59" w:rsidRPr="00AA4D59">
        <w:rPr>
          <w:rFonts w:ascii="Times New Roman" w:hAnsi="Times New Roman"/>
          <w:sz w:val="24"/>
          <w:szCs w:val="24"/>
        </w:rPr>
        <w:t xml:space="preserve">материального  и духовного производства и потреблениям в </w:t>
      </w:r>
    </w:p>
    <w:p w:rsidR="00991515"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Молодежь как часть общества изучается различными гуманитарными  науками. Дискуссия по поводу определения молодежи, критериев выделения ее в самостоятельную группу имеет давнюю историю. Ученых разделяют  различные подходы к предмету изучения – с позиции социологии,  психологии, физиологии, демографии и др., а также традиции классификации, сформировавшиеся в рамках тех или иных научных школ.</w:t>
      </w:r>
      <w:r w:rsidR="00AA4D59">
        <w:rPr>
          <w:rFonts w:ascii="Times New Roman" w:hAnsi="Times New Roman"/>
          <w:sz w:val="24"/>
          <w:szCs w:val="24"/>
        </w:rPr>
        <w:t xml:space="preserve"> </w:t>
      </w:r>
      <w:r w:rsidRPr="00AA4D59">
        <w:rPr>
          <w:rFonts w:ascii="Times New Roman" w:hAnsi="Times New Roman"/>
          <w:sz w:val="24"/>
          <w:szCs w:val="24"/>
        </w:rPr>
        <w:t>Исследователи Вишневский Ю. Р., Ковалева А. И., Луков В. А. и др [2].  выделяют в качестве наиболее типичных подходов, встреч</w:t>
      </w:r>
      <w:r w:rsidR="00AA4D59">
        <w:rPr>
          <w:rFonts w:ascii="Times New Roman" w:hAnsi="Times New Roman"/>
          <w:sz w:val="24"/>
          <w:szCs w:val="24"/>
        </w:rPr>
        <w:t>а</w:t>
      </w:r>
      <w:r w:rsidRPr="00AA4D59">
        <w:rPr>
          <w:rFonts w:ascii="Times New Roman" w:hAnsi="Times New Roman"/>
          <w:sz w:val="24"/>
          <w:szCs w:val="24"/>
        </w:rPr>
        <w:t>ющихся в научной литературе, следующие:</w:t>
      </w:r>
    </w:p>
    <w:p w:rsidR="00991515"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 психологический:  молодость – это период развития человеческой личности между «puberty» (половая зрелость) и «maturity» (полная зрелость);</w:t>
      </w:r>
    </w:p>
    <w:p w:rsidR="00991515"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 социально-психологический:  молодость – это определенный  возраст со своими биологическими и психологическими отношениями, а  вследствие этого – всеми особенностями возрастного класса;</w:t>
      </w:r>
    </w:p>
    <w:p w:rsidR="00991515"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 конфликтологический: молодость – это трудный, полный стрессов и чрезвычайно важный период жизни, продолжительный конфликт между индивидом и обществом, проблемная стадия в развитии человека;</w:t>
      </w:r>
    </w:p>
    <w:p w:rsidR="00991515"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 ролевой:  молодость – это особая поведенческая фаза в жизни человека, когда он более не играет роли ребенка, и в то же время еще не  является полноправным носителем роли «взрослого»;</w:t>
      </w:r>
    </w:p>
    <w:p w:rsidR="00991515"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 субкультурный:  молодежь – это группа со своим специфическим образом жизни, стилем жизни, культурными</w:t>
      </w:r>
      <w:r w:rsidR="00AA4D59">
        <w:rPr>
          <w:rFonts w:ascii="Times New Roman" w:hAnsi="Times New Roman"/>
          <w:sz w:val="24"/>
          <w:szCs w:val="24"/>
        </w:rPr>
        <w:t xml:space="preserve"> </w:t>
      </w:r>
      <w:r w:rsidRPr="00AA4D59">
        <w:rPr>
          <w:rFonts w:ascii="Times New Roman" w:hAnsi="Times New Roman"/>
          <w:sz w:val="24"/>
          <w:szCs w:val="24"/>
        </w:rPr>
        <w:t>нормами;</w:t>
      </w:r>
    </w:p>
    <w:p w:rsidR="00991515"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 стратификационный: молодежь – это особая социально-демографическая группа, ограниченная возрастными рамками, со специфическими позициями, статусами, ролями;</w:t>
      </w:r>
    </w:p>
    <w:p w:rsidR="00991515"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 социализационный:  молодость  – это период социального роста, первичной социализации;</w:t>
      </w:r>
    </w:p>
    <w:p w:rsidR="00991515"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 интеракционистский:  молодость  – это одно из трех состояний души, присущих каждому человеку. «Родитель»  –</w:t>
      </w:r>
      <w:r w:rsidR="00F067C5">
        <w:rPr>
          <w:rFonts w:ascii="Times New Roman" w:hAnsi="Times New Roman"/>
          <w:sz w:val="24"/>
          <w:szCs w:val="24"/>
        </w:rPr>
        <w:t xml:space="preserve"> </w:t>
      </w:r>
      <w:r w:rsidRPr="00AA4D59">
        <w:rPr>
          <w:rFonts w:ascii="Times New Roman" w:hAnsi="Times New Roman"/>
          <w:sz w:val="24"/>
          <w:szCs w:val="24"/>
        </w:rPr>
        <w:t>ориентация на нормативное поведение, «взрослый»  –</w:t>
      </w:r>
      <w:r w:rsidR="00F067C5">
        <w:rPr>
          <w:rFonts w:ascii="Times New Roman" w:hAnsi="Times New Roman"/>
          <w:sz w:val="24"/>
          <w:szCs w:val="24"/>
        </w:rPr>
        <w:t xml:space="preserve"> </w:t>
      </w:r>
      <w:r w:rsidRPr="00AA4D59">
        <w:rPr>
          <w:rFonts w:ascii="Times New Roman" w:hAnsi="Times New Roman"/>
          <w:sz w:val="24"/>
          <w:szCs w:val="24"/>
        </w:rPr>
        <w:t>ориентация на принятие взрослых решений, «молодость»  –</w:t>
      </w:r>
      <w:r w:rsidR="00F067C5">
        <w:rPr>
          <w:rFonts w:ascii="Times New Roman" w:hAnsi="Times New Roman"/>
          <w:sz w:val="24"/>
          <w:szCs w:val="24"/>
        </w:rPr>
        <w:t xml:space="preserve"> </w:t>
      </w:r>
      <w:r w:rsidRPr="00AA4D59">
        <w:rPr>
          <w:rFonts w:ascii="Times New Roman" w:hAnsi="Times New Roman"/>
          <w:sz w:val="24"/>
          <w:szCs w:val="24"/>
        </w:rPr>
        <w:t>спонтанность, непосредственность;</w:t>
      </w:r>
    </w:p>
    <w:p w:rsidR="00991515"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 аксиологический:  молодость  – это социально значимый, важный этап жизненного цикла человека. Именно на этом этапе происходит формирование системы ценностных ориентации индивидов;</w:t>
      </w:r>
    </w:p>
    <w:p w:rsidR="00991515"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 субъективный:  молодость  – это особое мироощущение, устремленность в будущее, оптимизм;</w:t>
      </w:r>
    </w:p>
    <w:p w:rsidR="00AA4D59"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 процессуальный:  молодые  – это те, кто не завершен, не интегрирован, находится в состоянии становления, формирования.</w:t>
      </w:r>
      <w:r w:rsidR="00F067C5">
        <w:rPr>
          <w:rFonts w:ascii="Times New Roman" w:hAnsi="Times New Roman"/>
          <w:sz w:val="24"/>
          <w:szCs w:val="24"/>
        </w:rPr>
        <w:t xml:space="preserve"> </w:t>
      </w:r>
    </w:p>
    <w:p w:rsidR="00AA4D59" w:rsidRPr="00AA4D59" w:rsidRDefault="00AA4D59" w:rsidP="00AA4D59">
      <w:pPr>
        <w:spacing w:after="0"/>
        <w:ind w:firstLine="567"/>
        <w:jc w:val="both"/>
        <w:rPr>
          <w:rFonts w:ascii="Times New Roman" w:hAnsi="Times New Roman"/>
          <w:sz w:val="24"/>
          <w:szCs w:val="24"/>
        </w:rPr>
      </w:pPr>
      <w:r w:rsidRPr="00AA4D59">
        <w:rPr>
          <w:rFonts w:ascii="Times New Roman" w:hAnsi="Times New Roman"/>
          <w:sz w:val="24"/>
          <w:szCs w:val="24"/>
        </w:rPr>
        <w:t>В соответствии с этими подходами ученые предпринимают попытки вычленения и унификации «признаков» молодежи как социального феномена.</w:t>
      </w:r>
      <w:r w:rsidR="00F067C5">
        <w:rPr>
          <w:rFonts w:ascii="Times New Roman" w:hAnsi="Times New Roman"/>
          <w:sz w:val="24"/>
          <w:szCs w:val="24"/>
        </w:rPr>
        <w:t xml:space="preserve"> </w:t>
      </w:r>
      <w:r w:rsidRPr="00AA4D59">
        <w:rPr>
          <w:rFonts w:ascii="Times New Roman" w:hAnsi="Times New Roman"/>
          <w:sz w:val="24"/>
          <w:szCs w:val="24"/>
        </w:rPr>
        <w:t>На основе анализа работ российских авторов можно</w:t>
      </w:r>
      <w:r w:rsidR="00F067C5">
        <w:rPr>
          <w:rFonts w:ascii="Times New Roman" w:hAnsi="Times New Roman"/>
          <w:sz w:val="24"/>
          <w:szCs w:val="24"/>
        </w:rPr>
        <w:t xml:space="preserve"> </w:t>
      </w:r>
      <w:r w:rsidRPr="00AA4D59">
        <w:rPr>
          <w:rFonts w:ascii="Times New Roman" w:hAnsi="Times New Roman"/>
          <w:sz w:val="24"/>
          <w:szCs w:val="24"/>
        </w:rPr>
        <w:t>выделить следующие признаки молодежи:</w:t>
      </w:r>
    </w:p>
    <w:p w:rsidR="00AA4D59" w:rsidRPr="00AA4D59" w:rsidRDefault="00AA4D59" w:rsidP="00AA4D59">
      <w:pPr>
        <w:spacing w:after="0"/>
        <w:ind w:firstLine="567"/>
        <w:jc w:val="both"/>
        <w:rPr>
          <w:rFonts w:ascii="Times New Roman" w:hAnsi="Times New Roman"/>
          <w:sz w:val="24"/>
          <w:szCs w:val="24"/>
        </w:rPr>
      </w:pPr>
      <w:r w:rsidRPr="00AA4D59">
        <w:rPr>
          <w:rFonts w:ascii="Times New Roman" w:hAnsi="Times New Roman"/>
          <w:sz w:val="24"/>
          <w:szCs w:val="24"/>
        </w:rPr>
        <w:t>─ возрастные (см. работы И. С. Кона, С. Н. Иконниковой);</w:t>
      </w:r>
    </w:p>
    <w:p w:rsidR="00AA4D59" w:rsidRPr="00AA4D59" w:rsidRDefault="00AA4D59" w:rsidP="00AA4D59">
      <w:pPr>
        <w:spacing w:after="0"/>
        <w:ind w:firstLine="567"/>
        <w:jc w:val="both"/>
        <w:rPr>
          <w:rFonts w:ascii="Times New Roman" w:hAnsi="Times New Roman"/>
          <w:sz w:val="24"/>
          <w:szCs w:val="24"/>
        </w:rPr>
      </w:pPr>
      <w:r w:rsidRPr="00AA4D59">
        <w:rPr>
          <w:rFonts w:ascii="Times New Roman" w:hAnsi="Times New Roman"/>
          <w:sz w:val="24"/>
          <w:szCs w:val="24"/>
        </w:rPr>
        <w:t>─ социально-исторические (см. работы В. Г. Попова, И. М. Ильинского, П. И. Бабочкина);</w:t>
      </w:r>
    </w:p>
    <w:p w:rsidR="00AA4D59" w:rsidRPr="00AA4D59" w:rsidRDefault="00AA4D59" w:rsidP="00AA4D59">
      <w:pPr>
        <w:spacing w:after="0"/>
        <w:ind w:firstLine="567"/>
        <w:jc w:val="both"/>
        <w:rPr>
          <w:rFonts w:ascii="Times New Roman" w:hAnsi="Times New Roman"/>
          <w:sz w:val="24"/>
          <w:szCs w:val="24"/>
        </w:rPr>
      </w:pPr>
      <w:r w:rsidRPr="00AA4D59">
        <w:rPr>
          <w:rFonts w:ascii="Times New Roman" w:hAnsi="Times New Roman"/>
          <w:sz w:val="24"/>
          <w:szCs w:val="24"/>
        </w:rPr>
        <w:t>─ социологические (см. работы В. Т. Лисовского, В. Н. Чупрова);</w:t>
      </w:r>
    </w:p>
    <w:p w:rsidR="00AA4D59" w:rsidRPr="00AA4D59" w:rsidRDefault="00AA4D59" w:rsidP="00AA4D59">
      <w:pPr>
        <w:spacing w:after="0"/>
        <w:ind w:firstLine="567"/>
        <w:jc w:val="both"/>
        <w:rPr>
          <w:rFonts w:ascii="Times New Roman" w:hAnsi="Times New Roman"/>
          <w:sz w:val="24"/>
          <w:szCs w:val="24"/>
        </w:rPr>
      </w:pPr>
      <w:r w:rsidRPr="00AA4D59">
        <w:rPr>
          <w:rFonts w:ascii="Times New Roman" w:hAnsi="Times New Roman"/>
          <w:sz w:val="24"/>
          <w:szCs w:val="24"/>
        </w:rPr>
        <w:t>─ духовно-культурологические (см. работы О. Н. Козловой, Э. Ф. Тагирова);</w:t>
      </w:r>
    </w:p>
    <w:p w:rsidR="00AA4D59" w:rsidRPr="00AA4D59" w:rsidRDefault="00AA4D59" w:rsidP="00AA4D59">
      <w:pPr>
        <w:spacing w:after="0"/>
        <w:ind w:firstLine="567"/>
        <w:jc w:val="both"/>
        <w:rPr>
          <w:rFonts w:ascii="Times New Roman" w:hAnsi="Times New Roman"/>
          <w:sz w:val="24"/>
          <w:szCs w:val="24"/>
        </w:rPr>
      </w:pPr>
      <w:r w:rsidRPr="00AA4D59">
        <w:rPr>
          <w:rFonts w:ascii="Times New Roman" w:hAnsi="Times New Roman"/>
          <w:sz w:val="24"/>
          <w:szCs w:val="24"/>
        </w:rPr>
        <w:t>─ социально-психологические (см. работы П. М. Якобсона, И. С. Кона);</w:t>
      </w:r>
    </w:p>
    <w:p w:rsidR="00AA4D59" w:rsidRPr="00AA4D59" w:rsidRDefault="00AA4D59" w:rsidP="00AA4D59">
      <w:pPr>
        <w:spacing w:after="0"/>
        <w:ind w:firstLine="567"/>
        <w:jc w:val="both"/>
        <w:rPr>
          <w:rFonts w:ascii="Times New Roman" w:hAnsi="Times New Roman"/>
          <w:sz w:val="24"/>
          <w:szCs w:val="24"/>
        </w:rPr>
      </w:pPr>
      <w:r w:rsidRPr="00AA4D59">
        <w:rPr>
          <w:rFonts w:ascii="Times New Roman" w:hAnsi="Times New Roman"/>
          <w:sz w:val="24"/>
          <w:szCs w:val="24"/>
        </w:rPr>
        <w:t>─ культурологические (см. работы В. А. Бобахо, С. И. Левиковой, С. Е. Баразговой).</w:t>
      </w:r>
    </w:p>
    <w:p w:rsidR="00AA4D59" w:rsidRPr="00AA4D59" w:rsidRDefault="00AA4D59" w:rsidP="00AA4D59">
      <w:pPr>
        <w:spacing w:after="0"/>
        <w:ind w:firstLine="567"/>
        <w:jc w:val="both"/>
        <w:rPr>
          <w:rFonts w:ascii="Times New Roman" w:hAnsi="Times New Roman"/>
          <w:sz w:val="24"/>
          <w:szCs w:val="24"/>
        </w:rPr>
      </w:pPr>
      <w:r w:rsidRPr="00AA4D59">
        <w:rPr>
          <w:rFonts w:ascii="Times New Roman" w:hAnsi="Times New Roman"/>
          <w:sz w:val="24"/>
          <w:szCs w:val="24"/>
        </w:rPr>
        <w:t>Таким образом, отличительное социальное качество каждого нового поколения молодежи (или отдельных ее групп) определяются особенностями личностной, предметной и процессуальной сторон ее конкретно-исторического бытия, обусловливающих способность унаследовать, воспроизводить и совершенствовать социальную структуру общества. В рамках рассмотренных подходов существует множество дефиниций молодежи, отражающих в большей или меньшей степени те или иные стороны жизнедеятельности этой социальной группы. В своем стремлении стать полноправными субъектами социальных отношений молодые люди часто сталкиваются с препятствиями со стороны общества, его отдельных групп и социальных институтов, что приводит к конфликтам. Основаниями для выделения специфически молодежных конфликтов могут являться: возрастное неравенство социального статуса, неадекватные взаимодействия с институтами социализации, принадлежность к иному типу культуры (субкультуре). Большинство специфически молодежных проблем возникает на фоне противостояния молодежь  – общество. Преодоление этих конфликтов может идти по пути интеграции молодежи в общественные структуры либо дифференциации, расслоения и даже социального исключения ее отдельных групп (возрастная дискриминация, отчуждение, маргинализация).</w:t>
      </w:r>
    </w:p>
    <w:p w:rsidR="004F26D5" w:rsidRPr="00AA4D59" w:rsidRDefault="00AA4D59" w:rsidP="00AA4D59">
      <w:pPr>
        <w:spacing w:after="0"/>
        <w:ind w:firstLine="567"/>
        <w:jc w:val="both"/>
        <w:rPr>
          <w:rFonts w:ascii="Times New Roman" w:hAnsi="Times New Roman"/>
          <w:sz w:val="24"/>
          <w:szCs w:val="24"/>
        </w:rPr>
      </w:pPr>
      <w:r w:rsidRPr="00AA4D59">
        <w:rPr>
          <w:rFonts w:ascii="Times New Roman" w:hAnsi="Times New Roman"/>
          <w:sz w:val="24"/>
          <w:szCs w:val="24"/>
        </w:rPr>
        <w:t>Литература</w:t>
      </w:r>
      <w:r w:rsidR="00991515" w:rsidRPr="00AA4D59">
        <w:rPr>
          <w:rFonts w:ascii="Times New Roman" w:hAnsi="Times New Roman"/>
          <w:sz w:val="24"/>
          <w:szCs w:val="24"/>
        </w:rPr>
        <w:t xml:space="preserve"> </w:t>
      </w:r>
    </w:p>
    <w:p w:rsidR="00991515" w:rsidRPr="00AA4D59"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1.  Иконникова С.Н. Молодежь: социологический и социально-психологический анализ. – М., 1998.</w:t>
      </w:r>
    </w:p>
    <w:p w:rsidR="00991515" w:rsidRDefault="00991515" w:rsidP="00AA4D59">
      <w:pPr>
        <w:spacing w:after="0"/>
        <w:ind w:firstLine="567"/>
        <w:jc w:val="both"/>
        <w:rPr>
          <w:rFonts w:ascii="Times New Roman" w:hAnsi="Times New Roman"/>
          <w:sz w:val="24"/>
          <w:szCs w:val="24"/>
        </w:rPr>
      </w:pPr>
      <w:r w:rsidRPr="00AA4D59">
        <w:rPr>
          <w:rFonts w:ascii="Times New Roman" w:hAnsi="Times New Roman"/>
          <w:sz w:val="24"/>
          <w:szCs w:val="24"/>
        </w:rPr>
        <w:t>2. Вишневский Ю.Р., Ковалева А.И. и др. Практикум по социологии молодежи. – М., 2000.</w:t>
      </w:r>
    </w:p>
    <w:p w:rsidR="004E1514" w:rsidRDefault="004E1514" w:rsidP="00AA4D59">
      <w:pPr>
        <w:spacing w:after="0"/>
        <w:ind w:firstLine="567"/>
        <w:jc w:val="both"/>
        <w:rPr>
          <w:rFonts w:ascii="Times New Roman" w:hAnsi="Times New Roman"/>
          <w:sz w:val="24"/>
          <w:szCs w:val="24"/>
        </w:rPr>
      </w:pPr>
    </w:p>
    <w:p w:rsidR="004E1514" w:rsidRDefault="004E1514" w:rsidP="00AA4D59">
      <w:pPr>
        <w:spacing w:after="0"/>
        <w:ind w:firstLine="567"/>
        <w:jc w:val="both"/>
        <w:rPr>
          <w:rFonts w:ascii="Times New Roman" w:hAnsi="Times New Roman"/>
          <w:sz w:val="24"/>
          <w:szCs w:val="24"/>
        </w:rPr>
      </w:pPr>
      <w:r>
        <w:rPr>
          <w:rFonts w:ascii="Times New Roman" w:hAnsi="Times New Roman"/>
          <w:sz w:val="24"/>
          <w:szCs w:val="24"/>
        </w:rPr>
        <w:t>ОСОБЕННОСТИ СОЦИАЛИЗАЦИИ МОЛОДЕЖИ В РАЗНЫХ СТРАНАХ</w:t>
      </w:r>
    </w:p>
    <w:p w:rsidR="004E1514" w:rsidRDefault="004E1514" w:rsidP="00AA4D59">
      <w:pPr>
        <w:spacing w:after="0"/>
        <w:ind w:firstLine="567"/>
        <w:jc w:val="both"/>
        <w:rPr>
          <w:rFonts w:ascii="Times New Roman" w:hAnsi="Times New Roman"/>
          <w:sz w:val="24"/>
          <w:szCs w:val="24"/>
        </w:rPr>
      </w:pPr>
    </w:p>
    <w:p w:rsidR="004E1514" w:rsidRDefault="00F64160" w:rsidP="00AA4D59">
      <w:pPr>
        <w:spacing w:after="0"/>
        <w:ind w:firstLine="567"/>
        <w:jc w:val="both"/>
        <w:rPr>
          <w:rFonts w:ascii="Times New Roman" w:hAnsi="Times New Roman"/>
          <w:sz w:val="24"/>
          <w:szCs w:val="24"/>
        </w:rPr>
      </w:pPr>
      <w:r>
        <w:rPr>
          <w:rFonts w:ascii="Times New Roman" w:hAnsi="Times New Roman"/>
          <w:sz w:val="24"/>
          <w:szCs w:val="24"/>
        </w:rPr>
        <w:t>Социализация в Японии</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Особенностью приобщения подростков и юношества к нормам поведения в обществе является развитие группового сознания. Им исподволь прививаюгся именно те навыки поведения, которые отвечают интересам группы, куда они будут приняты.</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Каждый в Японии является частью группы. На первом месте идет семья, где ребенок учится преданности, верности этой группе, четкому усваиванию разницы между старшими и младшими. По мере того как он взрослеет, семейные навыки распространяются на другие группы — школу, клуб, бизнес. В группе культивируется конформизм, т. е. следование групповым нормам. Подросток, нарушивший эти нормы, подвергается остракизму и неизбежно оказывается моральным изгоем. Групповой конформизм присутствует даже в игре детей. Ребенок, словчивший в ходе какой-либо игры, автоматически вообще лишается при такой системе возможности участвовать в этой игре.</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В японских детских организациях известен особый способ воздействия на их членов — татакинаоси (исправление с помощью наказания), когда нарушителей установленного порядка исключают из группы или объявляют им бойкот. И пусть группа, к которой принадлежит человек, меняется, японец, как правило, остается ей верен. Лицо, переходящее из группы в группу, от одной компании к другой, вызывает в Японии недоверие.</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В школе каждый принадлежит к группе, где все одного возраста, с одинаковым положением, с одинаковыми интересами. И матери этих детей устанавливают контакт с другими матерями группы. По окончании школы, сохраняя преданность бывшим школьным друзьям, японец все внимание обращает на товарищей по работе. С ними он делит горести и радости. Мнение членов группы для японца оказывается решающим. Даже в действиях, которые формируются индивидуально, например в борьбе каратэ, влияние группы всегда огромно. Наблюдения показывают, что, если обучающийся каратэ иностранец не сможет усвоить дух подчинения группе, он никогда не станет искусным бойцом. В сущности, любая деятельность, любой поступок в Японии — это проявление группового поведения. В группах протекают трудовые процессы, проводятся каникулы и даже организуются свадебные путешествия.</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Интенсивность усвоения психологии группового поведения у японца, начинаясь в семье, возрастает, когда он вступает в группы сверстников по месту жительства. Такие группы товарищей по играм, как правило, формируются в каждой деревне. В них может войти любой мальчик, достигший нужного возраста. Имеются также группы девочек.</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Раньше группы мальчиков назывались кодомо-гуми. Они имели строгую иерархию: например, старшего по возрасту называли головой (когасира). Распределение прав и обязанностей в группах проводилось по принципу: чем моложе участник группы, тем меньше его значимость. Активность групп кодомо-гуми проявлялась па празднествах. Теперь такая формальная организация детских групп практически сошла на нет, однако групповая деятельность детей сохранилась.</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Так, в последний день празднования Нового года мальчики ходят по домам и собирают соломенные веревки с бумажными полосками, которые используются для украшения ворот (симэнава). Потом из этих полосок в некоторых префектурах устраивают костры — своего рода фейерверк. Общие детские забавы организуются во время праздника кукол — хина мацури, отмечаемого в марте, праздника детей, проводимого в октябре, праздника мальчиков танго-но сэкку — в мае. В прежние времена названные праздники имели религиозную основу и отмечались взрослым населением. Теперь же праздники утратили религиозное значение и рассматриваются в Японии как детские развлечения.</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Более «серьезные» мероприятия организуют молодежные группы. Раньше их называли вакамоно-гуми, такие группы создавались в каждом населенном пункте. В эпоху Мэйдзи они были преобразованы в ассоциации молодых людей, имеющие самые различные названия. В наши дни такие ассоциации известны по функциям, которые они осуществляют в том или ином районе страны.</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Вступление в такую группу означало, что юноша достиг совершеннолетия, и с этого момента окрестные жители начинали считать его взрослым. Иногда группы имели дома для собраний (ядо), куда допускались только члены группы. На полуострове Идзу и в некоторых рыболовецких поселках в южной части острова Кюсю такие дома есть и теперь, их называют «домами для встреч молодых людей». Известны два типа домов: те, что посещались в течение года, и те, что использовались по какому-то случаю. Иногда такие дома строились специально, иногда их арендовали у зажиточных жителей.</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В дневное время юноши принимали участие в трудовой деятельности семьи, а вечером отправлялись в свои ядо, где занимались плетением соломенных циновок пли ремонтом сетей. Иногда они проводили время в играх или же за разговорами о девушках, на которых хотели бы жениться. В общем, ядо способствовали выработке у юношей самостоятельности, давали им чувство личной свободы. Подобное направление социализации сохранилось и поныне.</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Молодежные группы оказывают общественности помощь в борьбе с пожарами и другими стихийными бедствиями. Однако основное время у них занято подготовкой и проведением праздников. Так, обряды м и к о с и, связанные с переносом паланкина синтоистского божества, выполняются главным образом членами таких групп. Во многих районах Японии они берут на себя организацию различных спортивных состязаний и игр. Кстати сказать, встречаются и такие игры, где играющим причиняют значительную физическую боль. Раньше думали, что только через познание боли человек может добиться совершенства, существовало поверье, что, если человек умрет до того, как пройдет болевое испытание, его душа не сможет обрести покоя.</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В былые времена молодежные организации, в частности вакамоно-гуми, пользовались определенной финансовой поддержкой общественности и властей. После войны эта система была ликвидирована, и теперь в Японии можно встретить группы, существующие лишь на собственные средства. Имеются такие группы и у девушек.</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Раньше группы девушек назывались мусумэ-гуми, мусумэнакама или о наго вакасю, подобные группы можно встретить на западном побережье Японии. В эти группы девушки вступали по достижении 15—16 лет, в других районах — 12 лет. У девушек, как и у юношей, были дома для собраний, где они могли проявить активность и самостоятельность. После вступления в брак посещение этих домов прекращалось. Существующие ныне в Японии разнообразные ассоциации молодых женщин в некотором роде напоминают мусумэ-гуми, хотя и отличаются по характеру своей деятельности. Если раньше названные группы были для девушек в некотором роде отдушиной от будничных забот, то сегодняшние ассоциации служат женщинам средством для завоевания достойного места в жизни нации. Японские девушки включаются в профсоюзное движение; они принимают участие в работе различных воспитательных комитетов, проявляют активность в деятельности спортивных организаций. Все эти групповые движения стали довольно широко освещаться по радио и телевидению.</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В целом групповое поведение японской молодежи носит специфический характер. Оно способствует культивированию у девушек и юношей основных черт японского национального склада, развивает у них национальное самосознание и национальное чувство.</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В то же время именно среди молодежи в первую очередь распространяется западная культура (во многом чисто внешняя). Все чаще соседствуют кимоно и джинсы. Это соседство демонстрирует не только столкновение стилей, но и столкновение поколений. Джинсы оказываются практичнее. Кимоно стало теперь в Японии очень дорогим удовольствием. Правда, японские девушки все еще не представляют свой гардероб без кимоно. Но когда за настоящее нарядное кимоно надо заплатить уйму денег (тысячи долларов), девушки задумываются. Кимоно становится у японских женщин исключительно праздничным платьем, в будни лучше одеться по-европейски.</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Японская одежда, в частности кимоно, как-то дисциплинирует. В кимоно девушка предпочтет пройти мимо кафе, куда теперь шумной ватагой заходят молодые люди. Иногда, впрочем, в этой ватаге можно встретить и девушек в кимоно, веселящихся за столиками. Теперь все бывает. Но любой японец, увидев девушку в кимоно, пьющую коктейль, обязательно скажет или подумает: «Это не по-японски!» Многое сегодня в Японии делается не по-японски.</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Молодежь легче расстается с национальными привычками. В ее среде развивается так называемый западный комплекс ( гайдзин компрэксу) — представление о том, что «все западное лучше». В результате встречаешься со всякими неожиданностями. Так, английские слова или даже фразы украшают верхнюю одежду, различные предметы туалета, сумки, причем в ход идет все — рецепты, изречения, заголовки журнальных статей.</w:t>
      </w:r>
    </w:p>
    <w:p w:rsidR="00F64160" w:rsidRPr="00F64160" w:rsidRDefault="00F64160" w:rsidP="00F64160">
      <w:pPr>
        <w:pStyle w:val="a5"/>
        <w:spacing w:before="0" w:beforeAutospacing="0" w:after="0" w:afterAutospacing="0"/>
        <w:ind w:left="125" w:right="125" w:firstLine="250"/>
        <w:jc w:val="both"/>
        <w:rPr>
          <w:color w:val="000000"/>
          <w:shd w:val="clear" w:color="auto" w:fill="FFFFFF"/>
        </w:rPr>
      </w:pPr>
      <w:r w:rsidRPr="00F64160">
        <w:rPr>
          <w:color w:val="000000"/>
          <w:shd w:val="clear" w:color="auto" w:fill="FFFFFF"/>
        </w:rPr>
        <w:t>Однако японская общественность с неодобрением наблюдает наводнение страны элементами западной культуры, которую часто внедряют молодые люди, прожившие по нескольку лет на Западе.</w:t>
      </w:r>
      <w:r>
        <w:rPr>
          <w:color w:val="000000"/>
          <w:shd w:val="clear" w:color="auto" w:fill="FFFFFF"/>
        </w:rPr>
        <w:t xml:space="preserve"> </w:t>
      </w:r>
      <w:r w:rsidRPr="005A42CC">
        <w:t>http://historic.ru/books/item/f00/s00/z0000006/st011.shtml</w:t>
      </w:r>
    </w:p>
    <w:p w:rsidR="00F64160" w:rsidRPr="00AA4D59" w:rsidRDefault="00F64160" w:rsidP="00F64160">
      <w:pPr>
        <w:spacing w:after="0"/>
        <w:ind w:firstLine="567"/>
        <w:jc w:val="both"/>
        <w:rPr>
          <w:rFonts w:ascii="Times New Roman" w:hAnsi="Times New Roman"/>
          <w:sz w:val="24"/>
          <w:szCs w:val="24"/>
        </w:rPr>
      </w:pPr>
    </w:p>
    <w:sectPr w:rsidR="00F64160" w:rsidRPr="00AA4D59" w:rsidSect="008C40D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4E97"/>
    <w:rsid w:val="00241256"/>
    <w:rsid w:val="004E1514"/>
    <w:rsid w:val="004F26D5"/>
    <w:rsid w:val="00595F50"/>
    <w:rsid w:val="005A42CC"/>
    <w:rsid w:val="006F5605"/>
    <w:rsid w:val="008A4C43"/>
    <w:rsid w:val="008C40D8"/>
    <w:rsid w:val="00991515"/>
    <w:rsid w:val="00A04E97"/>
    <w:rsid w:val="00A86314"/>
    <w:rsid w:val="00AA4D59"/>
    <w:rsid w:val="00BD6E64"/>
    <w:rsid w:val="00F067C5"/>
    <w:rsid w:val="00F36C7D"/>
    <w:rsid w:val="00F641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40D8"/>
    <w:pPr>
      <w:spacing w:after="200" w:line="276" w:lineRule="auto"/>
    </w:pPr>
    <w:rPr>
      <w:sz w:val="22"/>
      <w:szCs w:val="22"/>
    </w:rPr>
  </w:style>
  <w:style w:type="paragraph" w:styleId="1">
    <w:name w:val="heading 1"/>
    <w:basedOn w:val="a"/>
    <w:link w:val="10"/>
    <w:uiPriority w:val="9"/>
    <w:qFormat/>
    <w:rsid w:val="00A04E97"/>
    <w:pPr>
      <w:spacing w:before="100" w:beforeAutospacing="1" w:after="100" w:afterAutospacing="1" w:line="240" w:lineRule="auto"/>
      <w:outlineLvl w:val="0"/>
    </w:pPr>
    <w:rPr>
      <w:rFonts w:ascii="Times New Roman" w:hAnsi="Times New Roman"/>
      <w:b/>
      <w:bCs/>
      <w:kern w:val="36"/>
      <w:sz w:val="48"/>
      <w:szCs w:val="48"/>
    </w:rPr>
  </w:style>
  <w:style w:type="paragraph" w:styleId="3">
    <w:name w:val="heading 3"/>
    <w:basedOn w:val="a"/>
    <w:next w:val="a"/>
    <w:link w:val="30"/>
    <w:uiPriority w:val="9"/>
    <w:semiHidden/>
    <w:unhideWhenUsed/>
    <w:qFormat/>
    <w:rsid w:val="00F64160"/>
    <w:pPr>
      <w:keepNext/>
      <w:keepLines/>
      <w:spacing w:before="200" w:after="0"/>
      <w:outlineLvl w:val="2"/>
    </w:pPr>
    <w:rPr>
      <w:rFonts w:ascii="Cambria"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A04E97"/>
    <w:rPr>
      <w:rFonts w:ascii="Times New Roman" w:eastAsia="Times New Roman" w:hAnsi="Times New Roman" w:cs="Times New Roman"/>
      <w:b/>
      <w:bCs/>
      <w:kern w:val="36"/>
      <w:sz w:val="48"/>
      <w:szCs w:val="48"/>
    </w:rPr>
  </w:style>
  <w:style w:type="character" w:styleId="a3">
    <w:name w:val="Hyperlink"/>
    <w:uiPriority w:val="99"/>
    <w:semiHidden/>
    <w:unhideWhenUsed/>
    <w:rsid w:val="00A04E97"/>
    <w:rPr>
      <w:color w:val="0000FF"/>
      <w:u w:val="single"/>
    </w:rPr>
  </w:style>
  <w:style w:type="character" w:customStyle="1" w:styleId="apple-converted-space">
    <w:name w:val="apple-converted-space"/>
    <w:basedOn w:val="a0"/>
    <w:rsid w:val="00A04E97"/>
  </w:style>
  <w:style w:type="character" w:styleId="a4">
    <w:name w:val="Emphasis"/>
    <w:uiPriority w:val="20"/>
    <w:qFormat/>
    <w:rsid w:val="00A04E97"/>
    <w:rPr>
      <w:i/>
      <w:iCs/>
    </w:rPr>
  </w:style>
  <w:style w:type="paragraph" w:customStyle="1" w:styleId="src">
    <w:name w:val="src"/>
    <w:basedOn w:val="a"/>
    <w:rsid w:val="00A04E97"/>
    <w:pPr>
      <w:spacing w:before="100" w:beforeAutospacing="1" w:after="100" w:afterAutospacing="1" w:line="240" w:lineRule="auto"/>
    </w:pPr>
    <w:rPr>
      <w:rFonts w:ascii="Times New Roman" w:hAnsi="Times New Roman"/>
      <w:sz w:val="24"/>
      <w:szCs w:val="24"/>
    </w:rPr>
  </w:style>
  <w:style w:type="paragraph" w:styleId="a5">
    <w:name w:val="Normal (Web)"/>
    <w:basedOn w:val="a"/>
    <w:uiPriority w:val="99"/>
    <w:rsid w:val="008A4C43"/>
    <w:pPr>
      <w:spacing w:before="100" w:beforeAutospacing="1" w:after="100" w:afterAutospacing="1" w:line="240" w:lineRule="auto"/>
    </w:pPr>
    <w:rPr>
      <w:rFonts w:ascii="Times New Roman" w:hAnsi="Times New Roman"/>
      <w:sz w:val="24"/>
      <w:szCs w:val="24"/>
    </w:rPr>
  </w:style>
  <w:style w:type="character" w:customStyle="1" w:styleId="apple-style-span">
    <w:name w:val="apple-style-span"/>
    <w:basedOn w:val="a0"/>
    <w:rsid w:val="004F26D5"/>
  </w:style>
  <w:style w:type="character" w:customStyle="1" w:styleId="30">
    <w:name w:val="Заголовок 3 Знак"/>
    <w:link w:val="3"/>
    <w:uiPriority w:val="9"/>
    <w:semiHidden/>
    <w:rsid w:val="00F64160"/>
    <w:rPr>
      <w:rFonts w:ascii="Cambria" w:eastAsia="Times New Roman" w:hAnsi="Cambria" w:cs="Times New Roman"/>
      <w:b/>
      <w:bCs/>
      <w:color w:val="4F81B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638356">
      <w:bodyDiv w:val="1"/>
      <w:marLeft w:val="0"/>
      <w:marRight w:val="0"/>
      <w:marTop w:val="0"/>
      <w:marBottom w:val="0"/>
      <w:divBdr>
        <w:top w:val="none" w:sz="0" w:space="0" w:color="auto"/>
        <w:left w:val="none" w:sz="0" w:space="0" w:color="auto"/>
        <w:bottom w:val="none" w:sz="0" w:space="0" w:color="auto"/>
        <w:right w:val="none" w:sz="0" w:space="0" w:color="auto"/>
      </w:divBdr>
      <w:divsChild>
        <w:div w:id="395671219">
          <w:marLeft w:val="0"/>
          <w:marRight w:val="0"/>
          <w:marTop w:val="0"/>
          <w:marBottom w:val="0"/>
          <w:divBdr>
            <w:top w:val="none" w:sz="0" w:space="0" w:color="auto"/>
            <w:left w:val="none" w:sz="0" w:space="0" w:color="auto"/>
            <w:bottom w:val="none" w:sz="0" w:space="0" w:color="auto"/>
            <w:right w:val="none" w:sz="0" w:space="0" w:color="auto"/>
          </w:divBdr>
        </w:div>
        <w:div w:id="754934691">
          <w:marLeft w:val="0"/>
          <w:marRight w:val="0"/>
          <w:marTop w:val="0"/>
          <w:marBottom w:val="0"/>
          <w:divBdr>
            <w:top w:val="none" w:sz="0" w:space="0" w:color="auto"/>
            <w:left w:val="none" w:sz="0" w:space="0" w:color="auto"/>
            <w:bottom w:val="none" w:sz="0" w:space="0" w:color="auto"/>
            <w:right w:val="none" w:sz="0" w:space="0" w:color="auto"/>
          </w:divBdr>
          <w:divsChild>
            <w:div w:id="1319267657">
              <w:marLeft w:val="0"/>
              <w:marRight w:val="0"/>
              <w:marTop w:val="0"/>
              <w:marBottom w:val="0"/>
              <w:divBdr>
                <w:top w:val="none" w:sz="0" w:space="0" w:color="auto"/>
                <w:left w:val="none" w:sz="0" w:space="0" w:color="auto"/>
                <w:bottom w:val="none" w:sz="0" w:space="0" w:color="auto"/>
                <w:right w:val="none" w:sz="0" w:space="0" w:color="auto"/>
              </w:divBdr>
            </w:div>
            <w:div w:id="1159081877">
              <w:marLeft w:val="0"/>
              <w:marRight w:val="0"/>
              <w:marTop w:val="0"/>
              <w:marBottom w:val="0"/>
              <w:divBdr>
                <w:top w:val="none" w:sz="0" w:space="0" w:color="auto"/>
                <w:left w:val="none" w:sz="0" w:space="0" w:color="auto"/>
                <w:bottom w:val="none" w:sz="0" w:space="0" w:color="auto"/>
                <w:right w:val="none" w:sz="0" w:space="0" w:color="auto"/>
              </w:divBdr>
            </w:div>
            <w:div w:id="232276314">
              <w:marLeft w:val="0"/>
              <w:marRight w:val="0"/>
              <w:marTop w:val="0"/>
              <w:marBottom w:val="0"/>
              <w:divBdr>
                <w:top w:val="none" w:sz="0" w:space="0" w:color="auto"/>
                <w:left w:val="none" w:sz="0" w:space="0" w:color="auto"/>
                <w:bottom w:val="none" w:sz="0" w:space="0" w:color="auto"/>
                <w:right w:val="none" w:sz="0" w:space="0" w:color="auto"/>
              </w:divBdr>
            </w:div>
            <w:div w:id="1044866220">
              <w:marLeft w:val="0"/>
              <w:marRight w:val="0"/>
              <w:marTop w:val="0"/>
              <w:marBottom w:val="0"/>
              <w:divBdr>
                <w:top w:val="none" w:sz="0" w:space="0" w:color="auto"/>
                <w:left w:val="none" w:sz="0" w:space="0" w:color="auto"/>
                <w:bottom w:val="none" w:sz="0" w:space="0" w:color="auto"/>
                <w:right w:val="none" w:sz="0" w:space="0" w:color="auto"/>
              </w:divBdr>
            </w:div>
            <w:div w:id="1301808705">
              <w:marLeft w:val="0"/>
              <w:marRight w:val="0"/>
              <w:marTop w:val="0"/>
              <w:marBottom w:val="0"/>
              <w:divBdr>
                <w:top w:val="none" w:sz="0" w:space="0" w:color="auto"/>
                <w:left w:val="none" w:sz="0" w:space="0" w:color="auto"/>
                <w:bottom w:val="none" w:sz="0" w:space="0" w:color="auto"/>
                <w:right w:val="none" w:sz="0" w:space="0" w:color="auto"/>
              </w:divBdr>
            </w:div>
            <w:div w:id="46688252">
              <w:marLeft w:val="0"/>
              <w:marRight w:val="0"/>
              <w:marTop w:val="0"/>
              <w:marBottom w:val="0"/>
              <w:divBdr>
                <w:top w:val="none" w:sz="0" w:space="0" w:color="auto"/>
                <w:left w:val="none" w:sz="0" w:space="0" w:color="auto"/>
                <w:bottom w:val="none" w:sz="0" w:space="0" w:color="auto"/>
                <w:right w:val="none" w:sz="0" w:space="0" w:color="auto"/>
              </w:divBdr>
            </w:div>
            <w:div w:id="1521048793">
              <w:marLeft w:val="0"/>
              <w:marRight w:val="0"/>
              <w:marTop w:val="0"/>
              <w:marBottom w:val="0"/>
              <w:divBdr>
                <w:top w:val="none" w:sz="0" w:space="0" w:color="auto"/>
                <w:left w:val="none" w:sz="0" w:space="0" w:color="auto"/>
                <w:bottom w:val="none" w:sz="0" w:space="0" w:color="auto"/>
                <w:right w:val="none" w:sz="0" w:space="0" w:color="auto"/>
              </w:divBdr>
            </w:div>
            <w:div w:id="175311745">
              <w:marLeft w:val="0"/>
              <w:marRight w:val="0"/>
              <w:marTop w:val="0"/>
              <w:marBottom w:val="0"/>
              <w:divBdr>
                <w:top w:val="none" w:sz="0" w:space="0" w:color="auto"/>
                <w:left w:val="none" w:sz="0" w:space="0" w:color="auto"/>
                <w:bottom w:val="none" w:sz="0" w:space="0" w:color="auto"/>
                <w:right w:val="none" w:sz="0" w:space="0" w:color="auto"/>
              </w:divBdr>
            </w:div>
            <w:div w:id="1354267585">
              <w:marLeft w:val="0"/>
              <w:marRight w:val="0"/>
              <w:marTop w:val="0"/>
              <w:marBottom w:val="0"/>
              <w:divBdr>
                <w:top w:val="none" w:sz="0" w:space="0" w:color="auto"/>
                <w:left w:val="none" w:sz="0" w:space="0" w:color="auto"/>
                <w:bottom w:val="none" w:sz="0" w:space="0" w:color="auto"/>
                <w:right w:val="none" w:sz="0" w:space="0" w:color="auto"/>
              </w:divBdr>
            </w:div>
            <w:div w:id="1245607545">
              <w:marLeft w:val="0"/>
              <w:marRight w:val="0"/>
              <w:marTop w:val="0"/>
              <w:marBottom w:val="0"/>
              <w:divBdr>
                <w:top w:val="none" w:sz="0" w:space="0" w:color="auto"/>
                <w:left w:val="none" w:sz="0" w:space="0" w:color="auto"/>
                <w:bottom w:val="none" w:sz="0" w:space="0" w:color="auto"/>
                <w:right w:val="none" w:sz="0" w:space="0" w:color="auto"/>
              </w:divBdr>
            </w:div>
            <w:div w:id="702288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293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2269</Words>
  <Characters>15893</Characters>
  <Application>Microsoft Office Word</Application>
  <DocSecurity>0</DocSecurity>
  <Lines>264</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18179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2016-12-18T02:23:00Z</dcterms:created>
  <dcterms:modified xsi:type="dcterms:W3CDTF">2016-12-18T02:23:00Z</dcterms:modified>
</cp:coreProperties>
</file>