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9AD" w:rsidRDefault="00F3713B">
      <w:pPr>
        <w:pStyle w:val="1"/>
        <w:jc w:val="center"/>
      </w:pPr>
      <w:bookmarkStart w:id="0" w:name="_GoBack"/>
      <w:bookmarkEnd w:id="0"/>
      <w:r>
        <w:t>Социологические доктрины.</w:t>
      </w:r>
    </w:p>
    <w:p w:rsidR="00CC39AD" w:rsidRDefault="00F3713B">
      <w:pPr>
        <w:spacing w:after="240"/>
      </w:pPr>
      <w:r>
        <w:t>Лекции по методологии социологических исследований .</w:t>
      </w:r>
      <w:r>
        <w:br/>
      </w:r>
      <w:r>
        <w:br/>
        <w:t>Социологические доктрины пронизаны глубоко личностным началом. Они являются не столько результатом систематического наблюдения или проверки предположений, сколько личным даром автора, который в этом отношении обретает призвание или претензию пророка. Именно поэтому аутентичное понимание социологических доктрин требует обращения к личной биографии автора, перипетиям его жизни и борьбы за утверждение своих идей.</w:t>
      </w:r>
      <w:r>
        <w:br/>
      </w:r>
      <w:r>
        <w:br/>
        <w:t>Отсюда вытекает уникальность социологических доктрин, связанная с именем их основателя. Обычное научное знание должно удовлетворять требованию воспроизводимости при тех же инструментальных условиях. Результаты исследования остаются одними и теми же вне зависимости от того, кто его автор. Здесь же ситуация принципиально иная. Смысл, вкладываемый «отцом-основателем» в категории своего учения, известен в полном объеме лишь ему самому благодаря эзотерическому проникновению в тайну мира. На долю адептов остается лишь расшифровывать и реконструировать подлинное содержание учения.</w:t>
      </w:r>
      <w:r>
        <w:br/>
      </w:r>
      <w:r>
        <w:br/>
        <w:t>Причины возникновения доктринальных ересей, в том числе новых «парадигм», в немалой степени обусловлены метафоричностью концептуального лексикона оригинала. Например, последователи Маркса, вступившие в резкую конфронтацию друг с другом уже в конце XIX в., потратили много сил на выяснение смысла термина «диктатура пролетариата», а в 1950-е гг. идея «социализма с человеческим лицом» сопрягалась с гуманистическими рефлексиями молодого Маркса. Знаменитое замечание В.И. Ленина на полях гегелевской «Науки логики» «Сознание не только отражает мир, но и творит его» послужило поводом для энергичных попыток внести антиматериалистические коррективы в марксистскую теорию познания. И каждая новая реконструкция создает новую уникальную версию учения. Отсюда, в частности, следует, что социологическую доктрину можно только принять вместе с ее топикой и риторикой; можно поверить в нее, но нельзя освоить как средство объяснения изучаемого фрагмента действительности. Ведь в буквальном смысле «доктрина» — не столько учение, сколько поучение.</w:t>
      </w:r>
      <w:r>
        <w:br/>
      </w:r>
      <w:r>
        <w:br/>
        <w:t>Следующая характерная черта социологических доктрин — критический амелиоризм, т. е. стремление к улучшению социальной ситуации. Часто развертывание доктринальных идей сопряжено с требованием переустройства «плохого» мира по заданному «хорошему» образцу. Исключение составляют теории созерцательного плана, либо имеющие выраженную реакционно-консервативную направленность. Например, идея Жозефа де Местра о страхе как основе социального порядка и священной миссии палача трудно интерпретировать в амелиористском ключе. Иногда амелиористские требования выступают в виде салонного вольнодумства по поводу несоответствия существующего порядка «естественному праву», иногда — в виде реформаторского энтузиазма (стремлении улучшить ситуацию без ее кардинальных изменений), а бывает — влекут за собой «критику оружием». Убеждение, таким образом, более или менее удачно сочетается с принуждением. Овладев «оружием критики», социологические учения переходят к разоблачению общественных институтов, чтобы показать их неразумность и, следовательно, неестественность.</w:t>
      </w:r>
      <w:r>
        <w:br/>
      </w:r>
      <w:r>
        <w:br/>
        <w:t>В XVIII в. социальная наука требовала, чтобы архаичные институты и весь старый порядок были заменены новым порядком, более разумным и естественным. Завершение создания нового порядка, как предполагалось, будет демонстрацией истинности теории4. Критическая социальная установка нашла выражение в строе мысли, который И.С. Тургенев назвал нигилизмом. Отличительной чертой нигилизма был отказ от предрассудков, привычек и обычаев, существования которых разум не мог оправдать в качестве «естественных» начал. Нигилизм признавал только один авторитет — разум, он отвергал все, что составляет условную ложь культурной жизни и противопоставил им абсолютную искренность5.</w:t>
      </w:r>
      <w:r>
        <w:br/>
      </w:r>
      <w:r>
        <w:br/>
        <w:t>Пророческий пафос доктринальной социологии сближает ее с религиозно-миссионерской деятельностью. Это сказывается и на содержании, и на стиле изложения и пропаганды социологических доктрин. Многие первые президенты Американского социологического общества вышли из религиозной среды и в основе их теоретических и реформаторских установок лежат этические традиции протестантизма. Знаменитые американские социологи конца XIX — начала XX в. У. Самнер, А. Смолл, Д. Винсент, Э. Хайес, Дж. Лихтенбергер, У. Уитерли, Д. Джиллин начинали свою карьеру в качестве протестантских проповедников, а Л. Уорд, Ф. Гидцингс, У. Томас были выходцами из семей пресвитеров6.</w:t>
      </w:r>
      <w:r>
        <w:br/>
      </w:r>
      <w:r>
        <w:br/>
        <w:t>Социологические учения приняли относительно завершенную форму в духовной атмосфере просветительской десакрализации мира. Просвещение открыло, что вселенная лишена морального предназначения, что она движется по механическим траекториям и, следовательно, мертва. В ней нет ничего, кроме материала, ждущего преобразования и усовершенствования уже не к вящей славе Господней, а во имя «гуманных» целей в мире, где Бог существует лишь в той степени, в какой он социально полезен. Рациональность мироустройства утратила божественное предназначение и глубину самодостаточности, стала силой, потенцией, энергией, преобразующей социальный материал в соответствии с принципами «справедливости», «свободы» и «равенства». Природа же оказалась не храмом, а мастерской.</w:t>
      </w:r>
      <w:r>
        <w:br/>
      </w:r>
      <w:r>
        <w:br/>
        <w:t xml:space="preserve">Так возникла социологическая задача создания «Нового мира», основанного на рациональном активизме—энергичном вмешательстве активного разума в существующий порядок вещей. Замысел знания сместился с «вечных истин», до которых разум может возвыситься лишь путем созерцания, очищения от грязи заблуждений и аффектов, </w:t>
      </w:r>
      <w:r>
        <w:br/>
      </w:r>
      <w:r>
        <w:br/>
        <w:t>4Zeitlin I. Ideology and development of sociological theory. Englewood Cliffs, N.J.: Prentice-Hall, 1981. P. 5.</w:t>
      </w:r>
      <w:r>
        <w:br/>
      </w:r>
      <w:r>
        <w:br/>
        <w:t>5Кропоткин П.Н. Записки революционера. М.: Московский рабочий, 1988. С. 283 -287.</w:t>
      </w:r>
      <w:r>
        <w:br/>
      </w:r>
      <w:r>
        <w:br/>
        <w:t>6Hinkle R., Hinkle G. The development of modern sociology: It's nature and growth in United States. New York: Random House, 1954. P. 3. на активную силу интеллекта, формирующую мир по точно рассчитанному проекту7. «Социальность» как рационально обоснованный проект жизнеустройства заменила благолепие «града земного».</w:t>
      </w:r>
      <w:r>
        <w:br/>
      </w:r>
      <w:r>
        <w:br/>
        <w:t>Механистическая картина мира, основанная на универсальном представлении о силовом взаимодействии масс, требовала измерительного инструментария для исчисления траекторий движения тел. «Силам» подчинились и тела физические, и тела общественные, а сознание оказалось лишь tabula rasa с запечатленными отображениями вещей. Так возникла идея «социальной физики», предопределившая тематическую программу социологии. Адольф Кетле, бельгийский астроном и математик, выводил законы «общественного тела» из возможности их статистического наблюдения. «Это великое тело, — писал он, — существует в силу консервативных начал, как все, что вышло из рук Всевышнего; оно обладает своим лицом, как самое высшее из органических существ. Приняв самый общий взгляд на это существо, мы обнаружим в нем законы столь же постоянные, столь же неподвижные, как законы, управляющие небесными телами; мы имеем дело с физическими явлениями, в которых свободный произвол человека совершенно исчезает и остается только дело рук одного Творца. Совокупность этих законов, существующих вне времени, независимо от капризов человека, составляет науку особого рода, которую я назвал социальной физикой»8.</w:t>
      </w:r>
      <w:r>
        <w:br/>
      </w:r>
      <w:r>
        <w:br/>
        <w:t>На становление доктринального социологического стиля существенное влияние оказала атмосфера романтического подвижничества и энтузиазма, свойственная новоевропейской идеологии обновления. Влияние романтизма на формирование социологической программы наиболее отчетливо просматривается в той ее традиции, которая изначально была сопряжена с психологизмом — стремлением понять тайные движения души, малую вселенную, противостоящую мерному ходу истории. Идея самоценности личности, остроты жизни с тех пор не покидала социологическую топику, даже если и не вполне отвечала критериям строгой научности. Контроверза «живой жизни» и «бездушной схемы» возникала всякий раз, когда социология входила в фазу методологического кризиса. В начале XX в. неокантианцы Г. Риккерт и М. Вебер противопоставили концепцию «идеального типа» «переживанию действительности», а на исходе столетия эта проблема обнаружила себя в виде атаки на аналитический аппарат социологии с позиций «качественной методологии».</w:t>
      </w:r>
      <w:r>
        <w:br/>
      </w:r>
      <w:r>
        <w:br/>
      </w:r>
      <w:r>
        <w:br/>
      </w:r>
      <w:r>
        <w:br/>
      </w:r>
      <w:r>
        <w:br/>
        <w:t>7KassirerE. The philosophy of Enlightenment, Princeton: Princeton University Press, 1951. P. 13.</w:t>
      </w:r>
      <w:r>
        <w:br/>
      </w:r>
      <w:r>
        <w:br/>
        <w:t>8Quetelet A. Lettres sur la theorie de probabilites. Bruxelles, 1849. P. 263.</w:t>
      </w:r>
      <w:r>
        <w:br/>
      </w:r>
      <w:r>
        <w:br/>
      </w:r>
    </w:p>
    <w:sectPr w:rsidR="00CC39A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713B"/>
    <w:rsid w:val="00CC39AD"/>
    <w:rsid w:val="00D67555"/>
    <w:rsid w:val="00E97456"/>
    <w:rsid w:val="00F37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1046</Words>
  <Characters>7345</Characters>
  <Application>Microsoft Office Word</Application>
  <DocSecurity>0</DocSecurity>
  <Lines>126</Lines>
  <Paragraphs>1</Paragraphs>
  <ScaleCrop>false</ScaleCrop>
  <Company/>
  <LinksUpToDate>false</LinksUpToDate>
  <CharactersWithSpaces>8418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Социологические доктрины.</dc:title>
  <dc:subject/>
  <dc:creator/>
  <cp:keywords/>
  <dc:description/>
  <cp:lastModifiedBy>Alex</cp:lastModifiedBy>
  <cp:revision>2</cp:revision>
  <dcterms:created xsi:type="dcterms:W3CDTF">2016-12-18T02:24:00Z</dcterms:created>
  <dcterms:modified xsi:type="dcterms:W3CDTF">2016-12-18T02:24:00Z</dcterms:modified>
</cp:coreProperties>
</file>