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FC5" w:rsidRDefault="00830FC5">
      <w:pPr>
        <w:pStyle w:val="2"/>
        <w:spacing w:after="240" w:line="480" w:lineRule="auto"/>
        <w:jc w:val="center"/>
        <w:rPr>
          <w:rFonts w:ascii="Times New Roman" w:hAnsi="Times New Roman"/>
          <w:i w:val="0"/>
          <w:sz w:val="40"/>
        </w:rPr>
      </w:pPr>
      <w:bookmarkStart w:id="0" w:name="_GoBack"/>
      <w:bookmarkEnd w:id="0"/>
    </w:p>
    <w:p w:rsidR="00830FC5" w:rsidRDefault="00830FC5">
      <w:pPr>
        <w:pStyle w:val="2"/>
        <w:spacing w:after="240" w:line="480" w:lineRule="auto"/>
        <w:jc w:val="center"/>
        <w:rPr>
          <w:rFonts w:ascii="Times New Roman" w:hAnsi="Times New Roman"/>
          <w:i w:val="0"/>
          <w:sz w:val="40"/>
        </w:rPr>
      </w:pPr>
    </w:p>
    <w:p w:rsidR="00830FC5" w:rsidRDefault="00830FC5">
      <w:pPr>
        <w:pStyle w:val="2"/>
        <w:spacing w:after="240" w:line="480" w:lineRule="auto"/>
        <w:jc w:val="center"/>
        <w:rPr>
          <w:rFonts w:ascii="Times New Roman" w:hAnsi="Times New Roman"/>
          <w:i w:val="0"/>
          <w:sz w:val="40"/>
        </w:rPr>
      </w:pPr>
      <w:r>
        <w:rPr>
          <w:rFonts w:ascii="Times New Roman" w:hAnsi="Times New Roman"/>
          <w:i w:val="0"/>
          <w:sz w:val="40"/>
        </w:rPr>
        <w:t xml:space="preserve">Контрольная работа </w:t>
      </w:r>
    </w:p>
    <w:p w:rsidR="00830FC5" w:rsidRDefault="00830FC5">
      <w:pPr>
        <w:pStyle w:val="1"/>
        <w:rPr>
          <w:sz w:val="36"/>
        </w:rPr>
      </w:pPr>
      <w:r>
        <w:rPr>
          <w:sz w:val="36"/>
        </w:rPr>
        <w:t>По предмету «Деньги , кредит, банки»</w:t>
      </w:r>
    </w:p>
    <w:p w:rsidR="00830FC5" w:rsidRDefault="00830FC5">
      <w:pPr>
        <w:jc w:val="center"/>
        <w:rPr>
          <w:sz w:val="36"/>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jc w:val="center"/>
        <w:rPr>
          <w:sz w:val="28"/>
        </w:rPr>
      </w:pPr>
    </w:p>
    <w:p w:rsidR="00830FC5" w:rsidRDefault="00830FC5">
      <w:pPr>
        <w:pStyle w:val="2"/>
        <w:spacing w:after="240" w:line="480" w:lineRule="auto"/>
        <w:jc w:val="center"/>
        <w:rPr>
          <w:rFonts w:ascii="Times New Roman" w:hAnsi="Times New Roman"/>
          <w:i w:val="0"/>
          <w:sz w:val="36"/>
          <w:lang w:val="en-US"/>
        </w:rPr>
      </w:pPr>
      <w:r>
        <w:rPr>
          <w:rFonts w:ascii="Times New Roman" w:hAnsi="Times New Roman"/>
          <w:i w:val="0"/>
          <w:sz w:val="36"/>
          <w:lang w:val="en-US"/>
        </w:rPr>
        <w:t>Содержание</w:t>
      </w:r>
    </w:p>
    <w:p w:rsidR="00830FC5" w:rsidRDefault="00830FC5">
      <w:pPr>
        <w:pStyle w:val="2"/>
        <w:spacing w:after="240"/>
        <w:rPr>
          <w:rFonts w:ascii="Times New Roman" w:hAnsi="Times New Roman"/>
          <w:i w:val="0"/>
          <w:sz w:val="28"/>
          <w:lang w:val="en-US"/>
        </w:rPr>
      </w:pPr>
      <w:r>
        <w:rPr>
          <w:rFonts w:ascii="Times New Roman" w:hAnsi="Times New Roman"/>
          <w:i w:val="0"/>
          <w:sz w:val="28"/>
          <w:lang w:val="en-US"/>
        </w:rPr>
        <w:t xml:space="preserve">1.1 Современная инфляция и ее особенности в РФ в 92-98г.             </w:t>
      </w:r>
    </w:p>
    <w:p w:rsidR="00830FC5" w:rsidRDefault="00830FC5">
      <w:pPr>
        <w:pStyle w:val="2"/>
        <w:spacing w:after="240"/>
        <w:rPr>
          <w:rFonts w:ascii="Times New Roman" w:hAnsi="Times New Roman"/>
          <w:i w:val="0"/>
          <w:sz w:val="28"/>
          <w:lang w:val="en-US"/>
        </w:rPr>
      </w:pPr>
      <w:r>
        <w:rPr>
          <w:rFonts w:ascii="Times New Roman" w:hAnsi="Times New Roman"/>
          <w:i w:val="0"/>
          <w:sz w:val="28"/>
          <w:lang w:val="en-US"/>
        </w:rPr>
        <w:t xml:space="preserve"> 2.1   Кредитные риски в банковской деятельности  5</w:t>
      </w:r>
    </w:p>
    <w:p w:rsidR="00830FC5" w:rsidRDefault="00830FC5">
      <w:pPr>
        <w:rPr>
          <w:b/>
          <w:sz w:val="28"/>
        </w:rPr>
      </w:pPr>
      <w:r>
        <w:rPr>
          <w:b/>
          <w:sz w:val="28"/>
        </w:rPr>
        <w:t>2.2    Кредитная политика банка 6</w:t>
      </w:r>
    </w:p>
    <w:p w:rsidR="00830FC5" w:rsidRDefault="00830FC5">
      <w:pPr>
        <w:rPr>
          <w:b/>
          <w:sz w:val="28"/>
        </w:rPr>
      </w:pPr>
    </w:p>
    <w:p w:rsidR="00830FC5" w:rsidRDefault="00830FC5">
      <w:pPr>
        <w:rPr>
          <w:b/>
          <w:sz w:val="28"/>
        </w:rPr>
      </w:pPr>
      <w:r>
        <w:rPr>
          <w:b/>
          <w:sz w:val="28"/>
        </w:rPr>
        <w:t>2.3    Анализ финансовых отчетов 7</w:t>
      </w:r>
    </w:p>
    <w:p w:rsidR="00830FC5" w:rsidRDefault="00830FC5"/>
    <w:p w:rsidR="00830FC5" w:rsidRDefault="00830FC5">
      <w:pPr>
        <w:rPr>
          <w:b/>
          <w:sz w:val="32"/>
        </w:rPr>
      </w:pPr>
      <w:r>
        <w:rPr>
          <w:b/>
          <w:sz w:val="32"/>
        </w:rPr>
        <w:t>3.    Список использованной литературы     18</w:t>
      </w:r>
    </w:p>
    <w:p w:rsidR="00830FC5" w:rsidRDefault="00830FC5">
      <w:pPr>
        <w:pStyle w:val="2"/>
        <w:spacing w:after="240" w:line="480" w:lineRule="auto"/>
        <w:jc w:val="center"/>
        <w:rPr>
          <w:rFonts w:ascii="Times New Roman" w:hAnsi="Times New Roman"/>
          <w:i w:val="0"/>
          <w:sz w:val="28"/>
        </w:rPr>
      </w:pPr>
    </w:p>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 w:rsidR="00830FC5" w:rsidRDefault="00830FC5">
      <w:pPr>
        <w:pStyle w:val="2"/>
        <w:spacing w:after="240" w:line="480" w:lineRule="auto"/>
        <w:jc w:val="center"/>
        <w:rPr>
          <w:rFonts w:ascii="Times New Roman" w:hAnsi="Times New Roman"/>
          <w:i w:val="0"/>
          <w:sz w:val="28"/>
        </w:rPr>
      </w:pPr>
      <w:r>
        <w:rPr>
          <w:rFonts w:ascii="Times New Roman" w:hAnsi="Times New Roman"/>
          <w:i w:val="0"/>
          <w:sz w:val="28"/>
        </w:rPr>
        <w:t>Современная инфляция и ее особенности в РФ в 1992-98г.</w:t>
      </w:r>
    </w:p>
    <w:p w:rsidR="00830FC5" w:rsidRDefault="00830FC5">
      <w:pPr>
        <w:rPr>
          <w:sz w:val="22"/>
        </w:rPr>
      </w:pPr>
      <w:r>
        <w:tab/>
      </w:r>
      <w:r>
        <w:rPr>
          <w:sz w:val="22"/>
        </w:rPr>
        <w:t>В 1992 г. Правительство РФ объявило о либерализации цен. Был снят административный контроль над ценами и производством, отменены рационирование ресурсов, квотирование экспорта и импорта, множественность обменного курса, точнее они остались в ограниченном масштабе. Попытки государства  (в начале 1992 г.) проводить жёсткую налоговую и денежную политику при отсутствии сильной национальной валюты и валютного контроля оказались бессмысленными и потерпели крах. Потребовались меры к ужесточению контроля над потоком бесконтрольно эмитируемых рублей из государств «рублёвой зоны», а также таможенный и валютный контроль, прежде чем был наложен контроль над денежной системой. Из-за слабости правового и административного обеспечения договорной дисциплины неплатежи стали массовым явлением. Бурное развитие теневой экономики и преступности способствовали параличу ряда предприятий и предпринимателей, финансовой системы.</w:t>
      </w:r>
    </w:p>
    <w:p w:rsidR="00830FC5" w:rsidRDefault="00830FC5">
      <w:pPr>
        <w:rPr>
          <w:sz w:val="22"/>
        </w:rPr>
      </w:pPr>
      <w:r>
        <w:rPr>
          <w:sz w:val="22"/>
        </w:rPr>
        <w:tab/>
        <w:t>В результате либерализации цен темп их роста оказался настолько сильным, что денежная масса не успевала за ним, её не хватало для расчётов. Для увеличения её объёма Центральный Банк России расширил купюрность банкнот, а затем принял меры по организации расчётно-кассовых центров для безналичных расчётов. Эти меры оказались недостаточными. Денежная масса, наличная и безналичная, увеличилась в 1992 г. в 7,6 раза, тогда как цены возросли в 26 раз. В 1993 г. наличная и безналичная масса возросла в 5,1 раза, а цены выросли почти в 10 раз. В 1994 г. цены увеличились почти в 4 раза, тогда как денежная масса – только в 2,9 раза.</w:t>
      </w:r>
      <w:r>
        <w:rPr>
          <w:rStyle w:val="a5"/>
          <w:sz w:val="22"/>
          <w:vertAlign w:val="baseline"/>
        </w:rPr>
        <w:footnoteReference w:id="1"/>
      </w:r>
      <w:r>
        <w:rPr>
          <w:sz w:val="22"/>
        </w:rPr>
        <w:t xml:space="preserve"> В определённой мере восприняв идеи монетарной концепции (которая заключалась в том, что ЦБ изменяет количество денежных средств, находящихся в банковской системе, что даёт возможность изменять процентную ставку, воздействуя на инвестиции и доходы. Увеличение предложения денежной массы снижает процентную ставку, а уменьшение предложения денег её повышает), предприняло ряд реформ. В соответствии с этой концепцией государственное регулирование экономики должно осуществляться крайне ограничено, в основном за счёт устойчиво-равномерной денежной эмиссии. Поскольку инфляция возникает по причине избытка денег в обращении, необходимо уменьшить объём совокупного спроса населения. </w:t>
      </w:r>
    </w:p>
    <w:p w:rsidR="00830FC5" w:rsidRDefault="00830FC5">
      <w:pPr>
        <w:rPr>
          <w:sz w:val="22"/>
        </w:rPr>
      </w:pPr>
      <w:r>
        <w:rPr>
          <w:sz w:val="22"/>
        </w:rPr>
        <w:t>Российский вариант инфляции, возникшей не из-за бюджетного дефицита, который, напротив, явился следствием инфляционных процессов, а по причине инфляционных затрат, требует не монетаристских методов её преодоления, а иного подхода. Попытки сдерживать инфляцию только путём ограничения денежной массы, хотя и дали определённые положительные результаты, но при этом повлекли за собой ряд негативных последствий: спаду производства, росту неплатежей, падению жизненного уровня.</w:t>
      </w:r>
    </w:p>
    <w:p w:rsidR="00830FC5" w:rsidRDefault="00830FC5">
      <w:pPr>
        <w:rPr>
          <w:sz w:val="22"/>
        </w:rPr>
      </w:pPr>
      <w:r>
        <w:rPr>
          <w:sz w:val="22"/>
        </w:rPr>
        <w:t>Российская инфляция – это инфляция издержек и частично бюджетного дефицита, а не избытка денежной массы.</w:t>
      </w:r>
      <w:r>
        <w:rPr>
          <w:rStyle w:val="a5"/>
          <w:sz w:val="22"/>
          <w:vertAlign w:val="baseline"/>
        </w:rPr>
        <w:footnoteReference w:id="2"/>
      </w:r>
    </w:p>
    <w:p w:rsidR="00830FC5" w:rsidRDefault="00830FC5">
      <w:pPr>
        <w:rPr>
          <w:sz w:val="22"/>
        </w:rPr>
      </w:pPr>
      <w:r>
        <w:rPr>
          <w:sz w:val="22"/>
        </w:rPr>
        <w:t>В России инфляция сочеталась одновременно со спадом производства, т.е. происходила стагфляция. Для России самый предпочтительный вариант регулирования инфляции – это стагфляционная политика, где применяется политика доходов – согласование и увязка темпов роста заработной платы и цен под наблюдением и при посредничестве государства. Таким образом, антиинфляционная политика должна использовать два регулятора: рыночный и государственный.</w:t>
      </w:r>
    </w:p>
    <w:p w:rsidR="00830FC5" w:rsidRDefault="00830FC5">
      <w:pPr>
        <w:rPr>
          <w:sz w:val="22"/>
        </w:rPr>
      </w:pPr>
      <w:r>
        <w:rPr>
          <w:sz w:val="22"/>
        </w:rPr>
        <w:t>Возникновение и рост инфляции сопровождались процессами в области товарного и денежного обращения: стремительный рост цен (в 1992-1994 гг. они увеличились почти в 1000 раз); резкое падение объёма предлагаемых товаров и услуг в реальном выражении (более чем на 50%); снижение ВВП (1992г. – на 19%, 1993 – на 12%, 1994 – на 15%); падение инвестиций (1992 г. – на 40%, 1993 – на 12%, 1994 – на 26%)</w:t>
      </w:r>
    </w:p>
    <w:p w:rsidR="00830FC5" w:rsidRDefault="00830FC5">
      <w:pPr>
        <w:rPr>
          <w:sz w:val="22"/>
        </w:rPr>
      </w:pPr>
      <w:r>
        <w:rPr>
          <w:sz w:val="22"/>
        </w:rPr>
        <w:t xml:space="preserve">Обесценение денег в России происходило  из-за монопольного повышения цен при отсутствии конкуренции и наличии государственного регулирования инфляционного процесса. Цены поднимали посредники-перекупщики в сфере оптовой и розничной торговли. Розничные цены на товары и услуги в несколько раз превышали цены производителей. Расширение кредитной экспансии только укрепляло сложившийся уровень инфляции и требовало всё новой и новой эмиссии денег. Дефицит государственного бюджета увеличивался за 1992-1994 гг. и превысил в 1994 г. 60 трлн руб. Создавшийся дефицит покрывался за счёт централизованных кредитов ЦБ и имел инфляционную природу. Задолженность по кредитам федеральному бюджету только в 1994 г. возросла с 13 до 66 трлн руб. С целью ослабления инфляции Министерство финансов РФ с мая 1994 г. приступило к выпуску государственных облигаций (ГКО). </w:t>
      </w:r>
    </w:p>
    <w:p w:rsidR="00830FC5" w:rsidRDefault="00830FC5">
      <w:pPr>
        <w:rPr>
          <w:sz w:val="22"/>
        </w:rPr>
      </w:pPr>
      <w:r>
        <w:rPr>
          <w:sz w:val="22"/>
        </w:rPr>
        <w:t>Значительную роль в раскручивании инфляции сыграл процесс долларизации: покупаемые населением доллары увеличивают величину суммы цен товаров и услуг в России. Возникает дополнительный платёжеспособный спрос со стороны населения, предприятий и банков. Валютный товар, купленный за рубли, находится в запасах как внутри страны, так и за её пределами, а его эквивалент (рубли) остаётся во внутреннем денежном обращении, что само по себе служит стимулом инфляции.</w:t>
      </w:r>
    </w:p>
    <w:p w:rsidR="00830FC5" w:rsidRDefault="00830FC5">
      <w:pPr>
        <w:rPr>
          <w:sz w:val="22"/>
        </w:rPr>
      </w:pPr>
      <w:r>
        <w:rPr>
          <w:sz w:val="22"/>
        </w:rPr>
        <w:t>Таким образом, главной причиной инфляции в России следует считать отпуск цен, осуществлённый в условиях несформировавшегося рынка и отсутствия конкуренции. Падение производительности труда, снижение объёмов производства наблюдались в России уже в 1993 г.</w:t>
      </w:r>
    </w:p>
    <w:p w:rsidR="00830FC5" w:rsidRDefault="00830FC5">
      <w:pPr>
        <w:rPr>
          <w:sz w:val="22"/>
        </w:rPr>
      </w:pPr>
      <w:r>
        <w:rPr>
          <w:sz w:val="22"/>
        </w:rPr>
        <w:t>Из всех видов инфляции наиболее губительной является гиперинфляция, сопровождаемая астрономическим ростом денежной массы в обращении и, как следствие, катастрофическим ростом цен на потребительские товары. Роль денег в этих условиях сильно падает, появляются параллельные, в том числе иностранные, валюты. В России в первой половине 1997 г. темпы инфляции составили 17-20% в месяц или около 700% в год, что указывает на все признаки гиперинфляции.</w:t>
      </w:r>
    </w:p>
    <w:p w:rsidR="00830FC5" w:rsidRDefault="00830FC5">
      <w:pPr>
        <w:rPr>
          <w:sz w:val="22"/>
        </w:rPr>
      </w:pPr>
      <w:r>
        <w:rPr>
          <w:sz w:val="22"/>
        </w:rPr>
        <w:t>Российский кризис носит системный  и структурно-технологический характер. Он возник из-за того, что прежняя система экономики, основанная на командах сверху, жесткой централизации материальных и финансовых ресурсов, подавлении рыночных механизмов и конкуренции, на уравнительности и иждивенчестве предприятий, завела страну в тупик. Прежняя система обусловила: технологическую и экономическую стагнацию, структурные перекосы в экономике, дефицитность, запущенность потребительского сектора, перегруженность базовыми производствами при гигантской милитаризации. Эти недостатки препятствовали переходу к новому технологическому укладу, развернувшемуся в мировой экономике.</w:t>
      </w:r>
    </w:p>
    <w:p w:rsidR="00830FC5" w:rsidRDefault="00830FC5">
      <w:pPr>
        <w:rPr>
          <w:sz w:val="22"/>
        </w:rPr>
      </w:pPr>
      <w:r>
        <w:rPr>
          <w:sz w:val="22"/>
        </w:rPr>
        <w:t>Главная причина Российской инфляции – диспропорции в процессе общественного воспроизводства. Следствие инфляции – нарушение закона денежного обращения. Основной формой проявления инфляции стал рост цен и обесценение денег. Она зависит от отраслевых диспропорций, недоразвитости социальных параметров, недостаточности распространения рыночных структур, т.е. товарно-денежных, рыночных отношений во всех сферах хозяйства и отдельных секторах. Подавление инфляции требует от правительства курса на оздоровление социально-экономической ситуации и начало экономического роста, необходимо стимулирование роста новой производственной и технологической базы, позволяющей осуществить глубокие и структурные преобразования в экономике. Но это направление экономической политики оказалось неприемлемым к конкретной российской ситуации, в частности, по причине немонетарной природы российской инфляции, иными словами, скачок цен, наблюдавшийся в сырьевых отраслях, послужил основной причиной повышения уровня цен в других сферах народного хозяйства. Введение налога на добавленную стоимость в российских условиях ещё больше усугубило инфляцию, он прямым образом повлиял на увеличение цен, поскольку включает в себя стоимость на каждой стадии производства и продвижения товара.</w:t>
      </w:r>
    </w:p>
    <w:p w:rsidR="00830FC5" w:rsidRDefault="00830FC5">
      <w:pPr>
        <w:rPr>
          <w:sz w:val="22"/>
        </w:rPr>
      </w:pPr>
      <w:r>
        <w:rPr>
          <w:sz w:val="22"/>
        </w:rPr>
        <w:t>После августовского финансового кризиса (1998 г.) значительным импульсом для тенденции роста цен стала девальвация рубля, вызвавшая резкое удорожание импортной продукции, ранее не редко относительно дешевой по сравнению с отечественной. Падает уровень занятости населения, что обуславливает непредвиденные расходы государства на пособия по безработице. Увеличивается бюджетный дефицит по причине неплатежей, из-за недопоступления налогов от предприятий, приостановивших свою деятельность. В последние годы первой волны инфляции (1996- первая половина 1998 гг.) при сохранении высоких темпов роста цен, произошли изменения в причинах инфляционных процессов в России. В этот период начала внедряться новая модель покрытия бюджетного дефицита. Вместо прямой денежной эмиссии стали выпускать государственные краткосрочные долговые обязательства. В результате на первый план среди причин инфляционного роста цен выдвинулись факторы, связанные не с ростом денежной массы в обращении, которая сдерживалась, а иногда проводилась политика её сокращения, а с ростом издержек, вызываемых увеличением процентом за кредит, стоимости обслуживания ГКО, и другими причинами. При этом темпы инфляции стали снижаться, особенно со второй половины 1996 г., когда проводилась политика снижения стоимости кредитов и обслуживания ГКО. В 1996 г. цены росли на 50% медленнее, чем в 1995 г., а в 1997 г. – на 10% медленнее, чем в предыдущем году.</w:t>
      </w:r>
      <w:r>
        <w:rPr>
          <w:rStyle w:val="a5"/>
          <w:sz w:val="22"/>
          <w:vertAlign w:val="baseline"/>
        </w:rPr>
        <w:footnoteReference w:id="3"/>
      </w:r>
      <w:r>
        <w:rPr>
          <w:sz w:val="22"/>
        </w:rPr>
        <w:t xml:space="preserve"> Уменьшению темпов инфляции способствовала политика, направленная на стабилизацию валютного курса. Поддержание, например, темпов снижения курса рубля к доллару США на уровне не выше 1% в месяц в первой половине 1998 г. позволило снизить темпы роста российских потребительских цен до 0,2%-0,5% в месяц и сохранить их вплоть до августа 1998 г. В целом с августа 1998 г., когда разразился кризис неплатежей российского правительства и коммерческих банков, по март 1999 г. темпы инфляции, подсчитываемые журналом «Эксперт», составили 72,5%. При этом наиболее значительно выросли цены в августе 1998 г. – 31,7%, в остальные месяцы темпы инфляции 2,2-9,7%. В результате отказа российского правительства от уплаты в течение трёх месяцев внешних и внутренних долгов и от поддержания курса рубля к доллару США в рамках установленного валютного коридора, курс рубля резко упал. В результате значительного роста цен на импортную продукцию резко снизился спрос на неё на внутреннем рынке и произошло сокращение ввоза. Снижение спроса на импортную продукцию усилило конкурентные позиции российских производителей аналогичной продукции и позволило им повысить внутренние цены её реализации, усилив тем самым инфляционные тенденции, проявляющиеся на национальном рынке, а также, импортёры, с тем, чтобы сохранить свои позиции на российском рынке, вынуждены были снижать долларовые цены.</w:t>
      </w:r>
    </w:p>
    <w:p w:rsidR="00830FC5" w:rsidRDefault="00830FC5">
      <w:pPr>
        <w:rPr>
          <w:sz w:val="22"/>
        </w:rPr>
      </w:pPr>
      <w:r>
        <w:rPr>
          <w:sz w:val="22"/>
        </w:rPr>
        <w:t xml:space="preserve"> Итак, возникновению инфляции в России послужили следую</w:t>
      </w:r>
      <w:r>
        <w:rPr>
          <w:sz w:val="22"/>
        </w:rPr>
        <w:softHyphen/>
        <w:t>щие причины:</w:t>
      </w:r>
    </w:p>
    <w:p w:rsidR="00830FC5" w:rsidRDefault="00830FC5">
      <w:pPr>
        <w:rPr>
          <w:sz w:val="22"/>
        </w:rPr>
      </w:pPr>
      <w:r>
        <w:rPr>
          <w:sz w:val="22"/>
        </w:rPr>
        <w:t>глубокие деформации и диспропорции общественного про</w:t>
      </w:r>
      <w:r>
        <w:rPr>
          <w:sz w:val="22"/>
        </w:rPr>
        <w:softHyphen/>
        <w:t>изводства;</w:t>
      </w:r>
    </w:p>
    <w:p w:rsidR="00830FC5" w:rsidRDefault="00830FC5">
      <w:pPr>
        <w:rPr>
          <w:sz w:val="22"/>
        </w:rPr>
      </w:pPr>
      <w:r>
        <w:rPr>
          <w:sz w:val="22"/>
        </w:rPr>
        <w:t>структурные перекосы экономики,</w:t>
      </w:r>
    </w:p>
    <w:p w:rsidR="00830FC5" w:rsidRDefault="00830FC5">
      <w:pPr>
        <w:rPr>
          <w:sz w:val="22"/>
        </w:rPr>
      </w:pPr>
      <w:r>
        <w:rPr>
          <w:sz w:val="22"/>
        </w:rPr>
        <w:t>монополизм производителей товарной продукции;</w:t>
      </w:r>
    </w:p>
    <w:p w:rsidR="00830FC5" w:rsidRDefault="00830FC5">
      <w:pPr>
        <w:rPr>
          <w:sz w:val="22"/>
        </w:rPr>
      </w:pPr>
      <w:r>
        <w:rPr>
          <w:sz w:val="22"/>
        </w:rPr>
        <w:t>милитаризированная экономика;</w:t>
      </w:r>
    </w:p>
    <w:p w:rsidR="00830FC5" w:rsidRDefault="00830FC5">
      <w:pPr>
        <w:rPr>
          <w:sz w:val="22"/>
        </w:rPr>
      </w:pPr>
      <w:r>
        <w:rPr>
          <w:sz w:val="22"/>
        </w:rPr>
        <w:t>разбухший государственный аппарат.</w:t>
      </w:r>
    </w:p>
    <w:p w:rsidR="00830FC5" w:rsidRDefault="00830FC5">
      <w:pPr>
        <w:rPr>
          <w:sz w:val="22"/>
        </w:rPr>
      </w:pPr>
      <w:r>
        <w:rPr>
          <w:sz w:val="22"/>
        </w:rPr>
        <w:t>Действие инфляционных механизмов в России стимулирова</w:t>
      </w:r>
      <w:r>
        <w:rPr>
          <w:sz w:val="22"/>
        </w:rPr>
        <w:softHyphen/>
        <w:t>лось государственным (бюджетным) финансированием и льготным кредитованием. Низкий уровень конкуренции в сфере промышленного производства и сохранение монополистических структур не дали возможности проявиться «кейнсианскому эффекту». Последовавшие затем рост цен на оборудование, сырье, топливо и повышение зарплаты при сокращении производства привели к тому, что инфляция спроса переросла в другую форму инфляцию издержек производства (инфляция предложения).</w:t>
      </w:r>
    </w:p>
    <w:p w:rsidR="00830FC5" w:rsidRDefault="00830FC5">
      <w:pPr>
        <w:rPr>
          <w:sz w:val="22"/>
        </w:rPr>
      </w:pPr>
      <w:r>
        <w:rPr>
          <w:sz w:val="22"/>
        </w:rPr>
        <w:t>Механизм инфляции предложения зиждется на таких факторах, как:</w:t>
      </w:r>
    </w:p>
    <w:p w:rsidR="00830FC5" w:rsidRDefault="00830FC5">
      <w:pPr>
        <w:rPr>
          <w:sz w:val="22"/>
        </w:rPr>
      </w:pPr>
      <w:r>
        <w:rPr>
          <w:sz w:val="22"/>
        </w:rPr>
        <w:t>рост цен на промежуточные товары, диктат предприятий, производящих электроэнергию и другие энергоресурсы;</w:t>
      </w:r>
    </w:p>
    <w:p w:rsidR="00830FC5" w:rsidRDefault="00830FC5">
      <w:pPr>
        <w:rPr>
          <w:sz w:val="22"/>
        </w:rPr>
      </w:pPr>
      <w:r>
        <w:rPr>
          <w:sz w:val="22"/>
        </w:rPr>
        <w:t>слабо развитая инфраструктура рынка, в частности инструменты частного инвестирования, перелива капиталов, аккумуляции сбережений населения, что особенно характерно для экономики переходного тина;</w:t>
      </w:r>
    </w:p>
    <w:p w:rsidR="00830FC5" w:rsidRDefault="00830FC5">
      <w:pPr>
        <w:rPr>
          <w:sz w:val="22"/>
        </w:rPr>
      </w:pPr>
      <w:r>
        <w:rPr>
          <w:sz w:val="22"/>
        </w:rPr>
        <w:t>• несовершенство конкуренции на рынке, его монополизированность; наличие барьеров для конкуренции в виде высокого уровня дифференциации продукта, законодательных ограничении на вхождение в отрасль «посторонних» структур (лицензирование);</w:t>
      </w:r>
    </w:p>
    <w:p w:rsidR="00830FC5" w:rsidRDefault="00830FC5">
      <w:pPr>
        <w:rPr>
          <w:sz w:val="22"/>
        </w:rPr>
      </w:pPr>
      <w:r>
        <w:rPr>
          <w:sz w:val="22"/>
        </w:rPr>
        <w:t>• недоразвитость рынка труда.</w:t>
      </w:r>
    </w:p>
    <w:p w:rsidR="00830FC5" w:rsidRDefault="00830FC5">
      <w:pPr>
        <w:rPr>
          <w:sz w:val="22"/>
        </w:rPr>
      </w:pPr>
      <w:r>
        <w:rPr>
          <w:sz w:val="22"/>
        </w:rPr>
        <w:t>В условиях слаборазвитой рыночной экономики, лишенной рыночных стимулов, товарно-денежные отношения начинают частично функционировать по законам монополизированного рынка, как это имело место в России. В таких условиях перестает действовать механизм цены равновесия.</w:t>
      </w:r>
    </w:p>
    <w:p w:rsidR="00830FC5" w:rsidRDefault="00830FC5">
      <w:pPr>
        <w:rPr>
          <w:sz w:val="22"/>
        </w:rPr>
      </w:pPr>
      <w:r>
        <w:rPr>
          <w:sz w:val="22"/>
        </w:rPr>
        <w:t>Специфика инфляции в России заключается в следующем:</w:t>
      </w:r>
    </w:p>
    <w:p w:rsidR="00830FC5" w:rsidRDefault="00830FC5">
      <w:pPr>
        <w:rPr>
          <w:sz w:val="22"/>
        </w:rPr>
      </w:pPr>
      <w:r>
        <w:rPr>
          <w:sz w:val="22"/>
        </w:rPr>
        <w:t>рост и развитие инфляции происходили в условиях товарного голода на фоне постоянно возникающих кризисов неплате</w:t>
      </w:r>
      <w:r>
        <w:rPr>
          <w:sz w:val="22"/>
        </w:rPr>
        <w:softHyphen/>
        <w:t>жей, в том числе по банковским структурам, которые достигли больших размеров:</w:t>
      </w:r>
    </w:p>
    <w:p w:rsidR="00830FC5" w:rsidRDefault="00830FC5">
      <w:pPr>
        <w:rPr>
          <w:sz w:val="22"/>
        </w:rPr>
      </w:pPr>
      <w:r>
        <w:rPr>
          <w:sz w:val="22"/>
        </w:rPr>
        <w:t>инфляция сопровождалась наличием нереального валютного курса, который формировался не рынком, а лишь его потребительской частью:</w:t>
      </w:r>
    </w:p>
    <w:p w:rsidR="00830FC5" w:rsidRDefault="00830FC5">
      <w:pPr>
        <w:rPr>
          <w:sz w:val="22"/>
        </w:rPr>
      </w:pPr>
      <w:r>
        <w:rPr>
          <w:sz w:val="22"/>
        </w:rPr>
        <w:t>инвестиции в народное хозяйство не вкладывались из-за невозможности формирования реального валютного курса в равной степени рынком потребительским и рынком инвестиционным (здания, сооружения, земля);</w:t>
      </w:r>
    </w:p>
    <w:p w:rsidR="00830FC5" w:rsidRDefault="00830FC5">
      <w:pPr>
        <w:rPr>
          <w:sz w:val="22"/>
        </w:rPr>
      </w:pPr>
      <w:r>
        <w:rPr>
          <w:sz w:val="22"/>
        </w:rPr>
        <w:t>инвестиционная сфера не могла формироваться, поскольку коммерческие банки не имели реальных налоговых льгот, связанных с вложением в инвестиционный процесс.</w:t>
      </w:r>
    </w:p>
    <w:p w:rsidR="00830FC5" w:rsidRDefault="00830FC5">
      <w:pPr>
        <w:rPr>
          <w:sz w:val="22"/>
        </w:rPr>
      </w:pPr>
      <w:r>
        <w:rPr>
          <w:sz w:val="22"/>
        </w:rPr>
        <w:t>Инфляция вызывает сложные социально-экономические явления:</w:t>
      </w:r>
    </w:p>
    <w:p w:rsidR="00830FC5" w:rsidRDefault="00830FC5">
      <w:pPr>
        <w:rPr>
          <w:sz w:val="22"/>
        </w:rPr>
      </w:pPr>
      <w:r>
        <w:rPr>
          <w:sz w:val="22"/>
        </w:rPr>
        <w:t>расстройство денежной системы и создание финансовой напряженности в стране, а в конечном счете - рост стоимости жизни;</w:t>
      </w:r>
    </w:p>
    <w:p w:rsidR="00830FC5" w:rsidRDefault="00830FC5">
      <w:pPr>
        <w:rPr>
          <w:sz w:val="22"/>
        </w:rPr>
      </w:pPr>
      <w:r>
        <w:rPr>
          <w:sz w:val="22"/>
        </w:rPr>
        <w:t>натурализацию процессов обмена, ослабление заинтересованности работников в результатах своего труда;</w:t>
      </w:r>
    </w:p>
    <w:p w:rsidR="00830FC5" w:rsidRDefault="00830FC5">
      <w:pPr>
        <w:rPr>
          <w:sz w:val="22"/>
        </w:rPr>
      </w:pPr>
      <w:r>
        <w:rPr>
          <w:sz w:val="22"/>
        </w:rPr>
        <w:t xml:space="preserve"> реальные изменения в распределении валового национального продукта;</w:t>
      </w:r>
    </w:p>
    <w:p w:rsidR="00830FC5" w:rsidRDefault="00830FC5">
      <w:pPr>
        <w:rPr>
          <w:sz w:val="22"/>
        </w:rPr>
      </w:pPr>
      <w:r>
        <w:rPr>
          <w:sz w:val="22"/>
        </w:rPr>
        <w:t>усиление социальной дифференциации из-за того, что у одних доходы сохраняются, у других – увеличиваются, что в конечном итоге влияет на мотивационный механизм;</w:t>
      </w:r>
    </w:p>
    <w:p w:rsidR="00830FC5" w:rsidRDefault="00830FC5">
      <w:pPr>
        <w:rPr>
          <w:sz w:val="22"/>
        </w:rPr>
      </w:pPr>
      <w:r>
        <w:rPr>
          <w:sz w:val="22"/>
        </w:rPr>
        <w:t>низкий уровень удовлетворения спроса населения из-за обострения дефицита:</w:t>
      </w:r>
    </w:p>
    <w:p w:rsidR="00830FC5" w:rsidRDefault="00830FC5">
      <w:pPr>
        <w:rPr>
          <w:sz w:val="22"/>
        </w:rPr>
      </w:pPr>
      <w:r>
        <w:rPr>
          <w:sz w:val="22"/>
        </w:rPr>
        <w:t>оседание денег на руках у населения, сберегательных банках и на счетах предприятий:</w:t>
      </w:r>
    </w:p>
    <w:p w:rsidR="00830FC5" w:rsidRDefault="00830FC5">
      <w:pPr>
        <w:rPr>
          <w:sz w:val="22"/>
        </w:rPr>
      </w:pPr>
      <w:r>
        <w:rPr>
          <w:sz w:val="22"/>
        </w:rPr>
        <w:t>опасность риска при инвестировании средств в проекты на долгосрочную перспективу:</w:t>
      </w:r>
    </w:p>
    <w:p w:rsidR="00830FC5" w:rsidRDefault="00830FC5">
      <w:pPr>
        <w:rPr>
          <w:sz w:val="22"/>
        </w:rPr>
      </w:pPr>
      <w:r>
        <w:rPr>
          <w:sz w:val="22"/>
        </w:rPr>
        <w:t>предпочтительный выбор посреднической деятельности по сравнению с производственной, поскольку последняя связана с риском, в то время как первая имеет более высокую скорость оборачиваемости:</w:t>
      </w:r>
    </w:p>
    <w:p w:rsidR="00830FC5" w:rsidRDefault="00830FC5">
      <w:pPr>
        <w:rPr>
          <w:sz w:val="22"/>
        </w:rPr>
      </w:pPr>
      <w:r>
        <w:rPr>
          <w:sz w:val="22"/>
        </w:rPr>
        <w:t>неравномерный рост цен на товары и услуги из-за неравномерности изменения доходов, динамики инвестирования:</w:t>
      </w:r>
    </w:p>
    <w:p w:rsidR="00830FC5" w:rsidRDefault="00830FC5">
      <w:pPr>
        <w:rPr>
          <w:sz w:val="22"/>
        </w:rPr>
      </w:pPr>
      <w:r>
        <w:rPr>
          <w:sz w:val="22"/>
        </w:rPr>
        <w:t>изменение не только уровня цен и доходов, но и их соотношения. структуры, географии.</w:t>
      </w:r>
    </w:p>
    <w:p w:rsidR="00830FC5" w:rsidRDefault="00830FC5">
      <w:pPr>
        <w:rPr>
          <w:sz w:val="22"/>
        </w:rPr>
      </w:pPr>
      <w:r>
        <w:rPr>
          <w:sz w:val="22"/>
        </w:rPr>
        <w:t>Высокий уровень инфляции делает занятие бизнесом крайне рискованным, поскольку предприниматели не знают, но каким ценам они будут продавать свой товар или покупать сырье. В такой экономической ситуации падает объем инвестиций, в том числе и иностранных, что сокращает доступ к иностранному «ноу-хау». Одновременно становится невозможным вести международную торговлю на какой-либо прочной основе, потому что реальная цена Импорта и экспорта становится слишком неопределенной.</w:t>
      </w:r>
    </w:p>
    <w:p w:rsidR="00830FC5" w:rsidRDefault="00830FC5">
      <w:pPr>
        <w:rPr>
          <w:sz w:val="22"/>
        </w:rPr>
      </w:pPr>
      <w:r>
        <w:rPr>
          <w:sz w:val="22"/>
        </w:rPr>
        <w:t>Ценность сбережений населения резко уменьшается, потому что, как правило, ставки банковских процентов слишком низки для того, чтобы защитить сбережения от инфляции.</w:t>
      </w:r>
    </w:p>
    <w:p w:rsidR="00830FC5" w:rsidRDefault="00830FC5">
      <w:pPr>
        <w:rPr>
          <w:sz w:val="22"/>
        </w:rPr>
      </w:pPr>
      <w:r>
        <w:rPr>
          <w:sz w:val="22"/>
        </w:rPr>
        <w:t>Важнейшим фактором развития инфляции в современном обществе следует считать инфляцию издержек, связанную с производством и предложением товаров, а также с общеэкономическими рыночными условиями. Однако признание этого фактора в качестве одной из первопричин инфляции заставляет обратить внимание и на другие причины инфляции. Наиболее значимой из них является фактор денежного обращения и платежеспособного спроса инфляция спроса.</w:t>
      </w:r>
    </w:p>
    <w:p w:rsidR="00830FC5" w:rsidRDefault="00830FC5">
      <w:pPr>
        <w:rPr>
          <w:sz w:val="22"/>
        </w:rPr>
      </w:pPr>
      <w:r>
        <w:rPr>
          <w:sz w:val="22"/>
        </w:rPr>
        <w:t>Причины и механизмы возникновения инфляции издержек:</w:t>
      </w:r>
    </w:p>
    <w:p w:rsidR="00830FC5" w:rsidRDefault="00830FC5">
      <w:pPr>
        <w:rPr>
          <w:sz w:val="22"/>
        </w:rPr>
      </w:pPr>
      <w:r>
        <w:rPr>
          <w:sz w:val="22"/>
        </w:rPr>
        <w:t>административно устанавливаемые цены:</w:t>
      </w:r>
    </w:p>
    <w:p w:rsidR="00830FC5" w:rsidRDefault="00830FC5">
      <w:pPr>
        <w:rPr>
          <w:sz w:val="22"/>
        </w:rPr>
      </w:pPr>
      <w:r>
        <w:rPr>
          <w:sz w:val="22"/>
        </w:rPr>
        <w:t>нарушение механизма товарного предложения («шок предложения») в результате, например, разрыва связей или других социально-экономических катастроф:</w:t>
      </w:r>
    </w:p>
    <w:p w:rsidR="00830FC5" w:rsidRDefault="00830FC5">
      <w:pPr>
        <w:rPr>
          <w:sz w:val="22"/>
        </w:rPr>
      </w:pPr>
      <w:r>
        <w:rPr>
          <w:sz w:val="22"/>
        </w:rPr>
        <w:t>изменение отраслевой структуры спроса (инфляционный процесс возникает как промежуточный между инфляцией спроса и инфляцией предложения), когда инфляционный процесс вызывается в результате перемещения спроса из одной отрасли в другую, приводит не к относительному изменению цен, а к их росту в отраслях, спрос на продукцию которых повышается при одновременном сохранении уровня цен в отраслях с падающим спросом.</w:t>
      </w:r>
    </w:p>
    <w:p w:rsidR="00830FC5" w:rsidRDefault="00830FC5">
      <w:pPr>
        <w:rPr>
          <w:sz w:val="22"/>
        </w:rPr>
      </w:pPr>
      <w:r>
        <w:rPr>
          <w:sz w:val="22"/>
        </w:rPr>
        <w:t>Инфляцию не зря называют проблемой века. Многие страны мира в результате инфляционных кризисов испытали болезненную полосу развития, прежде чем удалось привести экономику к стабильности.</w:t>
      </w:r>
    </w:p>
    <w:p w:rsidR="00830FC5" w:rsidRDefault="00830FC5">
      <w:pPr>
        <w:rPr>
          <w:sz w:val="22"/>
        </w:rPr>
      </w:pPr>
      <w:r>
        <w:rPr>
          <w:sz w:val="22"/>
        </w:rPr>
        <w:t>В конце XX столетия российская экономика претерпела одну из самых глобальных в мире перестроек, пришла в состояние значительного спада. Положение осложнилось тем, что «наша» инфляция по своей природе далека от модели классической инфляции спроса или монетаристской концепции инфляции издержек. Соответственно и программы радикальных рыночных реформ требовали адекватного подхода к «лечению» экономики, характеризующейся уникальными социально-экономическими условиями: деформированной структурой народного хозяйства с огромным преобладанием выпуска средств производства и вооружений, полная монополизация и огосударствление, низкопроизводительное сельское хозяйство, невысокий уровень жизни, соци</w:t>
      </w:r>
      <w:r>
        <w:rPr>
          <w:sz w:val="22"/>
        </w:rPr>
        <w:softHyphen/>
        <w:t>альная и политическая нестабильность.</w:t>
      </w:r>
    </w:p>
    <w:p w:rsidR="00830FC5" w:rsidRDefault="00830FC5">
      <w:pPr>
        <w:rPr>
          <w:sz w:val="22"/>
        </w:rPr>
      </w:pPr>
      <w:r>
        <w:rPr>
          <w:sz w:val="22"/>
        </w:rPr>
        <w:t>В этих условиях Россия стоит перед необходимостью решения нескольких взаимообусловленных сложных задач, основными из которых являются:</w:t>
      </w:r>
    </w:p>
    <w:p w:rsidR="00830FC5" w:rsidRDefault="00830FC5">
      <w:pPr>
        <w:rPr>
          <w:sz w:val="22"/>
        </w:rPr>
      </w:pPr>
      <w:r>
        <w:rPr>
          <w:sz w:val="22"/>
        </w:rPr>
        <w:t>политическая стабилизация, прежде всего на путях фор</w:t>
      </w:r>
      <w:r>
        <w:rPr>
          <w:sz w:val="22"/>
        </w:rPr>
        <w:softHyphen/>
        <w:t>мирования российской государственности;</w:t>
      </w:r>
    </w:p>
    <w:p w:rsidR="00830FC5" w:rsidRDefault="00830FC5">
      <w:pPr>
        <w:rPr>
          <w:sz w:val="22"/>
        </w:rPr>
      </w:pPr>
      <w:r>
        <w:rPr>
          <w:sz w:val="22"/>
        </w:rPr>
        <w:t>социально-экономическая стабилизация и выход из жес</w:t>
      </w:r>
      <w:r>
        <w:rPr>
          <w:sz w:val="22"/>
        </w:rPr>
        <w:softHyphen/>
        <w:t>точайшего и всеохватного кризиса;</w:t>
      </w:r>
    </w:p>
    <w:p w:rsidR="00830FC5" w:rsidRDefault="00830FC5">
      <w:pPr>
        <w:rPr>
          <w:sz w:val="22"/>
        </w:rPr>
      </w:pPr>
      <w:r>
        <w:rPr>
          <w:sz w:val="22"/>
        </w:rPr>
        <w:t>проведение собственно рыночной экономической реформы таким образом, чтобы она не вызывала нарастания в хозяйстве страны разрушительных процессов, в первую очередь — инфляционных.</w:t>
      </w:r>
    </w:p>
    <w:p w:rsidR="00830FC5" w:rsidRDefault="00830FC5">
      <w:pPr>
        <w:rPr>
          <w:sz w:val="22"/>
        </w:rPr>
      </w:pPr>
      <w:r>
        <w:rPr>
          <w:sz w:val="22"/>
        </w:rPr>
        <w:t>Процессы инфляции, охватывая непосредственно сферы обращения и распределения, в конечном счете сказываются на состояниях материального производства и сферы обслуживания, вызывают структурные изменения в этих сферах, оказывают на них негативное воздействие.</w:t>
      </w:r>
    </w:p>
    <w:p w:rsidR="00830FC5" w:rsidRDefault="00830FC5">
      <w:pPr>
        <w:rPr>
          <w:sz w:val="22"/>
        </w:rPr>
      </w:pPr>
      <w:r>
        <w:rPr>
          <w:sz w:val="22"/>
        </w:rPr>
        <w:t>Инфляция постперестроечного периода определяется конкретными особенностями развития российского общества. Смена экономических систем и хозяйственных механизмов породила разбалансированность всей социально-экономической системы России, привела к поляризации доходов различных социальных групп населения, возникновению неполной занятости, разорению фермеров и мелких кустарей.</w:t>
      </w:r>
    </w:p>
    <w:p w:rsidR="00830FC5" w:rsidRDefault="00830FC5">
      <w:pPr>
        <w:rPr>
          <w:sz w:val="22"/>
        </w:rPr>
      </w:pPr>
      <w:r>
        <w:rPr>
          <w:sz w:val="22"/>
        </w:rPr>
        <w:t>Либерализация цен вызвала резкое падение реальной заработной платы. Дальнейший рост этих двух компонентов экономики привёл к раскручиванию спирали «заработная плата – цены». Возникла парадоксальная картина: если темп роста денежной массы оставить постоянным, то производство начинает неуклонно снижаться; если темп роста денежной массы сократить, то производство так же, как и инфляция, будет падать ещё быстрее.</w:t>
      </w:r>
    </w:p>
    <w:p w:rsidR="00830FC5" w:rsidRDefault="00830FC5">
      <w:pPr>
        <w:rPr>
          <w:sz w:val="22"/>
        </w:rPr>
      </w:pPr>
      <w:r>
        <w:rPr>
          <w:sz w:val="22"/>
        </w:rPr>
        <w:t xml:space="preserve">До 1992 г. в странах бывшего СССР серьезной антиинфляционной политики не проводилось. Сложность ситуации заключается в том, что антиинфляционную политику в Российской Федерации, например, нельзя свести лишь к косвенным экономическим рычагам. Очевидно, что нарушение пропорций в народном хозяйстве можно постепенно устранить при помощи структурной политики государства и даже прямыми административными методами, в частности, сокращением военных расходов, рационализацией производственных капиталовложений, переходом с бюджетного финансирования части производственных капиталовложений, переходом с бюджетного финансирования части производственных капиталовложений на использование средств предприятий, привлечением акционерного капитала и т.д., ломкой монополистического структуры экономики. Все это необходимо дополнить мерами, которые ограничивают денежную массу, устраняют дефицит госбюджета, стабилизируют курс национальной валюты, а также созданием для усиления конкуренции в экономике. </w:t>
      </w:r>
    </w:p>
    <w:p w:rsidR="00830FC5" w:rsidRDefault="00830FC5"/>
    <w:p w:rsidR="00830FC5" w:rsidRDefault="00830FC5">
      <w:pPr>
        <w:spacing w:line="360" w:lineRule="atLeast"/>
        <w:ind w:left="284" w:right="284"/>
        <w:jc w:val="center"/>
        <w:rPr>
          <w:b/>
          <w:sz w:val="28"/>
        </w:rPr>
      </w:pPr>
    </w:p>
    <w:p w:rsidR="00830FC5" w:rsidRDefault="00830FC5">
      <w:pPr>
        <w:spacing w:line="360" w:lineRule="atLeast"/>
        <w:ind w:left="284" w:right="284"/>
        <w:jc w:val="center"/>
        <w:rPr>
          <w:b/>
          <w:sz w:val="28"/>
        </w:rPr>
      </w:pPr>
      <w:r>
        <w:rPr>
          <w:b/>
          <w:sz w:val="28"/>
        </w:rPr>
        <w:t>Кредитный риск в банковской деятельности.</w:t>
      </w:r>
    </w:p>
    <w:p w:rsidR="00830FC5" w:rsidRDefault="00830FC5">
      <w:pPr>
        <w:spacing w:line="360" w:lineRule="atLeast"/>
        <w:ind w:left="284" w:right="284"/>
        <w:jc w:val="both"/>
        <w:rPr>
          <w:b/>
          <w:sz w:val="22"/>
        </w:rPr>
      </w:pPr>
    </w:p>
    <w:p w:rsidR="00830FC5" w:rsidRDefault="00830FC5">
      <w:pPr>
        <w:spacing w:line="360" w:lineRule="atLeast"/>
        <w:ind w:left="284" w:right="284"/>
        <w:jc w:val="both"/>
        <w:rPr>
          <w:sz w:val="22"/>
        </w:rPr>
      </w:pPr>
      <w:r>
        <w:rPr>
          <w:sz w:val="22"/>
        </w:rPr>
        <w:tab/>
        <w:t>Кредитная деятельность банка является одним из основополагающих критериев , который отличает его от небанковских учреждений. В мировой практике именно с кредитованием связан значительня часть прибыли банка. Одновременно  невозврат кредитов, особенно крупных, может привести банк к банкротству, а в силу его положения в экономике, к целому ряду банкротств связанных с ним предприятий, банков и частных лиц. Поэтому управление кредитным риском является необходимой частью стратегии и тактики выживания и развития любого коммерческого банка.</w:t>
      </w:r>
    </w:p>
    <w:p w:rsidR="00830FC5" w:rsidRDefault="00830FC5">
      <w:pPr>
        <w:spacing w:line="360" w:lineRule="atLeast"/>
        <w:ind w:left="284" w:right="284"/>
        <w:jc w:val="both"/>
        <w:rPr>
          <w:sz w:val="22"/>
        </w:rPr>
      </w:pPr>
      <w:r>
        <w:rPr>
          <w:sz w:val="22"/>
        </w:rPr>
        <w:tab/>
        <w:t xml:space="preserve"> Портфель банковских ссуд подвержен всем основным видам риска, которые сопутствуют финансовой деятельности: риску ликвидности, риску процентных ставок, риску неплатежа по ссуде (кредитному риску).</w:t>
      </w:r>
    </w:p>
    <w:p w:rsidR="00830FC5" w:rsidRDefault="00830FC5">
      <w:pPr>
        <w:spacing w:line="360" w:lineRule="atLeast"/>
        <w:ind w:left="284" w:right="284"/>
        <w:jc w:val="both"/>
        <w:rPr>
          <w:sz w:val="22"/>
        </w:rPr>
      </w:pPr>
      <w:r>
        <w:rPr>
          <w:sz w:val="22"/>
        </w:rPr>
        <w:tab/>
        <w:t xml:space="preserve">Управление кредитным риском требует от банкира постоянного контроля за структурой портфеля ссуд и их качественным составом. В рамках дилеммы «доходность – риск» банкир вынужден ограничивать норму прибыли, страхуя себя от излишнего риска. Он должен проводить политику рассредоточения риска и не допускать концентрации кредитов у нескольких крупных заемщиков, что чревато серьезными последствиями в случае непогашения ссуды одним из них. Банк не должен  рисковать средствами вкладчиков, финансируя спекулятивные (хотя и высокоприбыльные) проекты. За этим внимательно  наблюдают банковские контрольные органы в ходе периодических ревизий. </w:t>
      </w:r>
    </w:p>
    <w:p w:rsidR="00830FC5" w:rsidRDefault="00830FC5">
      <w:pPr>
        <w:spacing w:line="360" w:lineRule="atLeast"/>
        <w:ind w:left="284" w:right="284"/>
        <w:jc w:val="both"/>
        <w:rPr>
          <w:sz w:val="22"/>
        </w:rPr>
      </w:pPr>
      <w:r>
        <w:rPr>
          <w:sz w:val="22"/>
        </w:rPr>
        <w:tab/>
        <w:t>Кредитный риск зависит от внешних ( связанных с состоянием экономической среды, с конъюнктурой ) и внутренних ( вызванных оши- бочными действиями самого банка ) факторов. Возможности управления внешними факторами ограничены, хотя своевременными действиями банк может в известной мере смягчить их влияние и предотвратить крупные потери. Однако основные рычаги управления кредитным риском лежат в сфере внутренней политики банка.</w:t>
      </w:r>
    </w:p>
    <w:p w:rsidR="00830FC5" w:rsidRDefault="00830FC5">
      <w:pPr>
        <w:spacing w:line="360" w:lineRule="atLeast"/>
        <w:ind w:left="284" w:right="284"/>
        <w:jc w:val="both"/>
        <w:rPr>
          <w:sz w:val="22"/>
        </w:rPr>
      </w:pPr>
      <w:r>
        <w:rPr>
          <w:sz w:val="22"/>
        </w:rPr>
        <w:tab/>
        <w:t xml:space="preserve">Кредитная политика банка определяется, во-первых, общими , установками относительно операций с клиентурой, которые тщательно разрабатываются и фиксируются в меморандуме о кредитной политике, и, во-вторых, практическими действиями банковского персонала, интерпретирующего и воплощающего  в жизнь эти установки. Следовательно, в конечном счете способность управлять риском зависит от компетентности руководства банка </w:t>
      </w:r>
      <w:r>
        <w:rPr>
          <w:i/>
          <w:sz w:val="22"/>
        </w:rPr>
        <w:t xml:space="preserve">и </w:t>
      </w:r>
      <w:r>
        <w:rPr>
          <w:sz w:val="22"/>
        </w:rPr>
        <w:t>уровня квалификации его рядового состава, занимающегося отбором конкретных кредитных проектов и выработкой условий кредитных соглашений.</w:t>
      </w:r>
    </w:p>
    <w:p w:rsidR="00830FC5" w:rsidRDefault="00830FC5">
      <w:pPr>
        <w:spacing w:line="360" w:lineRule="atLeast"/>
        <w:ind w:left="284" w:right="284"/>
        <w:jc w:val="both"/>
        <w:rPr>
          <w:sz w:val="22"/>
        </w:rPr>
      </w:pPr>
      <w:r>
        <w:rPr>
          <w:sz w:val="22"/>
        </w:rPr>
        <w:tab/>
        <w:t>В этой работе речь пойдет в основном о зарубежном опыте управления кредитным риском коммерческого банка. Это связано с тем, что современный отечественный опыт кредитования во многом еще не сложился вследствие небольшого срока развития системы коммерческих банков и , поэтому не может быть в достаточной степени обобщен. Кроме того, изучение зарубежного опыта и использование его в современной отечественной банковской практике поможет снять многие проблемы наших банкиров, многие из которых испытывают элементарный недостаток знаний.</w:t>
      </w:r>
    </w:p>
    <w:p w:rsidR="00830FC5" w:rsidRDefault="00830FC5">
      <w:pPr>
        <w:spacing w:line="360" w:lineRule="atLeast"/>
        <w:ind w:left="284" w:right="284"/>
        <w:jc w:val="both"/>
        <w:rPr>
          <w:sz w:val="22"/>
        </w:rPr>
      </w:pPr>
      <w:r>
        <w:rPr>
          <w:sz w:val="22"/>
        </w:rPr>
        <w:tab/>
        <w:t>В процессе управления кредитным риском коммерческого банка можно выделить несколько общих характерных этапов:</w:t>
      </w:r>
    </w:p>
    <w:p w:rsidR="00830FC5" w:rsidRDefault="00830FC5">
      <w:pPr>
        <w:spacing w:line="360" w:lineRule="atLeast"/>
        <w:ind w:left="284" w:right="284"/>
        <w:jc w:val="both"/>
        <w:rPr>
          <w:sz w:val="22"/>
        </w:rPr>
      </w:pPr>
      <w:r>
        <w:rPr>
          <w:sz w:val="22"/>
        </w:rPr>
        <w:t>- разработка целей и задач кредитной политики банка</w:t>
      </w:r>
    </w:p>
    <w:p w:rsidR="00830FC5" w:rsidRDefault="00830FC5">
      <w:pPr>
        <w:spacing w:line="360" w:lineRule="atLeast"/>
        <w:ind w:left="284" w:right="284"/>
        <w:jc w:val="both"/>
        <w:rPr>
          <w:sz w:val="22"/>
        </w:rPr>
      </w:pPr>
      <w:r>
        <w:rPr>
          <w:sz w:val="22"/>
        </w:rPr>
        <w:t>- создание административной структуры управления кредитным риском и системы принятия административных решений</w:t>
      </w:r>
    </w:p>
    <w:p w:rsidR="00830FC5" w:rsidRDefault="00830FC5">
      <w:pPr>
        <w:spacing w:line="360" w:lineRule="atLeast"/>
        <w:ind w:left="284" w:right="284"/>
        <w:jc w:val="both"/>
        <w:rPr>
          <w:sz w:val="22"/>
        </w:rPr>
      </w:pPr>
      <w:r>
        <w:rPr>
          <w:sz w:val="22"/>
        </w:rPr>
        <w:t>- изучение финансового состояния заемщика</w:t>
      </w:r>
    </w:p>
    <w:p w:rsidR="00830FC5" w:rsidRDefault="00830FC5">
      <w:pPr>
        <w:spacing w:line="360" w:lineRule="atLeast"/>
        <w:ind w:left="284" w:right="284"/>
        <w:jc w:val="both"/>
        <w:rPr>
          <w:sz w:val="22"/>
        </w:rPr>
      </w:pPr>
      <w:r>
        <w:rPr>
          <w:sz w:val="22"/>
        </w:rPr>
        <w:t>- изучение кредитной истории заемщика, его деловых связей</w:t>
      </w:r>
    </w:p>
    <w:p w:rsidR="00830FC5" w:rsidRDefault="00830FC5">
      <w:pPr>
        <w:spacing w:line="360" w:lineRule="atLeast"/>
        <w:ind w:left="284" w:right="284"/>
        <w:jc w:val="both"/>
        <w:rPr>
          <w:sz w:val="22"/>
        </w:rPr>
      </w:pPr>
      <w:r>
        <w:rPr>
          <w:sz w:val="22"/>
        </w:rPr>
        <w:t>- разработка и подписание кредитного согашения</w:t>
      </w:r>
    </w:p>
    <w:p w:rsidR="00830FC5" w:rsidRDefault="00830FC5">
      <w:pPr>
        <w:spacing w:line="360" w:lineRule="atLeast"/>
        <w:ind w:left="284" w:right="284"/>
        <w:jc w:val="both"/>
        <w:rPr>
          <w:sz w:val="22"/>
        </w:rPr>
      </w:pPr>
      <w:r>
        <w:rPr>
          <w:sz w:val="22"/>
        </w:rPr>
        <w:t>- анализ рисков невозврата кредитов</w:t>
      </w:r>
    </w:p>
    <w:p w:rsidR="00830FC5" w:rsidRDefault="00830FC5">
      <w:pPr>
        <w:spacing w:line="360" w:lineRule="atLeast"/>
        <w:ind w:left="284" w:right="284"/>
        <w:jc w:val="both"/>
        <w:rPr>
          <w:sz w:val="22"/>
        </w:rPr>
      </w:pPr>
      <w:r>
        <w:rPr>
          <w:sz w:val="22"/>
        </w:rPr>
        <w:t>- кредитный мониторинг заемщика и всего портфеля ссуд</w:t>
      </w:r>
    </w:p>
    <w:p w:rsidR="00830FC5" w:rsidRDefault="00830FC5">
      <w:pPr>
        <w:spacing w:line="360" w:lineRule="atLeast"/>
        <w:ind w:left="284" w:right="284"/>
        <w:jc w:val="both"/>
        <w:rPr>
          <w:sz w:val="22"/>
        </w:rPr>
      </w:pPr>
      <w:r>
        <w:rPr>
          <w:sz w:val="22"/>
        </w:rPr>
        <w:t>-мероприятия по возврату просроченных и сомнительных ссуд и по реализации залогов.</w:t>
      </w:r>
    </w:p>
    <w:p w:rsidR="00830FC5" w:rsidRDefault="00830FC5">
      <w:pPr>
        <w:spacing w:line="360" w:lineRule="atLeast"/>
        <w:ind w:left="284" w:right="284"/>
        <w:jc w:val="both"/>
        <w:rPr>
          <w:sz w:val="22"/>
        </w:rPr>
      </w:pPr>
      <w:r>
        <w:rPr>
          <w:sz w:val="22"/>
        </w:rPr>
        <w:tab/>
        <w:t>Далее будут рассмотрены некоторые вопросы из перчисленных выше, за исключением вопросов создания административной системы управления кредитным риском и работы с сомнительными и просроченными ссудами.</w:t>
      </w:r>
    </w:p>
    <w:p w:rsidR="00830FC5" w:rsidRDefault="00830FC5">
      <w:pPr>
        <w:spacing w:line="360" w:lineRule="atLeast"/>
        <w:ind w:left="284" w:right="284"/>
        <w:jc w:val="both"/>
        <w:rPr>
          <w:b/>
          <w:sz w:val="22"/>
        </w:rPr>
      </w:pPr>
    </w:p>
    <w:p w:rsidR="00830FC5" w:rsidRDefault="00830FC5">
      <w:pPr>
        <w:spacing w:line="360" w:lineRule="atLeast"/>
        <w:ind w:left="284" w:right="284"/>
        <w:jc w:val="both"/>
        <w:rPr>
          <w:b/>
          <w:sz w:val="26"/>
        </w:rPr>
      </w:pPr>
      <w:r>
        <w:rPr>
          <w:b/>
          <w:sz w:val="26"/>
        </w:rPr>
        <w:t>2.2 Кредитная политика банка.</w:t>
      </w:r>
    </w:p>
    <w:p w:rsidR="00830FC5" w:rsidRDefault="00830FC5">
      <w:pPr>
        <w:spacing w:line="360" w:lineRule="atLeast"/>
        <w:ind w:left="284" w:right="284"/>
        <w:jc w:val="both"/>
        <w:rPr>
          <w:sz w:val="22"/>
        </w:rPr>
      </w:pPr>
      <w:r>
        <w:rPr>
          <w:b/>
          <w:sz w:val="22"/>
        </w:rPr>
        <w:tab/>
      </w:r>
      <w:r>
        <w:rPr>
          <w:sz w:val="22"/>
        </w:rPr>
        <w:t xml:space="preserve">Закон возлагает общую ответственность за кредитные операции на совет директоров банка. Совет директоров делегирует функции по практическому предоставлению ссуд на более низкие уровни управления и формулирует общие принципы и ограничения кредитной политики.В крупных банках разрабатывается письменный </w:t>
      </w:r>
      <w:r>
        <w:rPr>
          <w:b/>
          <w:i/>
          <w:sz w:val="22"/>
        </w:rPr>
        <w:t xml:space="preserve">меморандум </w:t>
      </w:r>
      <w:r>
        <w:rPr>
          <w:sz w:val="22"/>
        </w:rPr>
        <w:t xml:space="preserve">о </w:t>
      </w:r>
      <w:r>
        <w:rPr>
          <w:b/>
          <w:i/>
          <w:sz w:val="22"/>
        </w:rPr>
        <w:t xml:space="preserve">кредитной политике, </w:t>
      </w:r>
      <w:r>
        <w:rPr>
          <w:sz w:val="22"/>
        </w:rPr>
        <w:t>которым руководствуются все работники данного банка. Содержание и структура меморандума различна для разных банков, но основные моменты, как правило, присутствуют в документах такого рода.</w:t>
      </w:r>
    </w:p>
    <w:p w:rsidR="00830FC5" w:rsidRDefault="00830FC5">
      <w:pPr>
        <w:spacing w:line="360" w:lineRule="atLeast"/>
        <w:ind w:left="284" w:right="284"/>
        <w:jc w:val="both"/>
        <w:rPr>
          <w:sz w:val="22"/>
        </w:rPr>
      </w:pPr>
      <w:r>
        <w:rPr>
          <w:sz w:val="22"/>
        </w:rPr>
        <w:tab/>
        <w:t>Прежде всего формулируется общая цель политики, например предоставление надежных и рентабельных кредитов. Степень риска должна соответствовать обычной норме доходности по ссудам с учетом стоимости кредитных ресурсов и административных издержек банка.</w:t>
      </w:r>
    </w:p>
    <w:p w:rsidR="00830FC5" w:rsidRDefault="00830FC5">
      <w:pPr>
        <w:spacing w:line="360" w:lineRule="atLeast"/>
        <w:ind w:left="284" w:right="284"/>
        <w:jc w:val="both"/>
        <w:rPr>
          <w:sz w:val="22"/>
        </w:rPr>
      </w:pPr>
      <w:r>
        <w:rPr>
          <w:sz w:val="22"/>
        </w:rPr>
        <w:tab/>
        <w:t>Кроме этого в меморандуме дается расшифровка каким образом банк собирается достигнуть заявленной цели. Для этого определяются:</w:t>
      </w:r>
    </w:p>
    <w:p w:rsidR="00830FC5" w:rsidRDefault="00830FC5">
      <w:pPr>
        <w:spacing w:line="360" w:lineRule="atLeast"/>
        <w:ind w:left="284" w:right="284"/>
        <w:jc w:val="both"/>
        <w:rPr>
          <w:sz w:val="22"/>
        </w:rPr>
      </w:pPr>
      <w:r>
        <w:rPr>
          <w:sz w:val="22"/>
        </w:rPr>
        <w:t>- преемлемые для банка виды ссуд</w:t>
      </w:r>
    </w:p>
    <w:p w:rsidR="00830FC5" w:rsidRDefault="00830FC5">
      <w:pPr>
        <w:spacing w:line="360" w:lineRule="atLeast"/>
        <w:ind w:left="284" w:right="284"/>
        <w:jc w:val="both"/>
        <w:rPr>
          <w:sz w:val="22"/>
        </w:rPr>
      </w:pPr>
      <w:r>
        <w:rPr>
          <w:sz w:val="22"/>
        </w:rPr>
        <w:t>- ссуды, от которых банк рекомендует воздерживаться</w:t>
      </w:r>
    </w:p>
    <w:p w:rsidR="00830FC5" w:rsidRDefault="00830FC5">
      <w:pPr>
        <w:spacing w:line="360" w:lineRule="atLeast"/>
        <w:ind w:left="284" w:right="284"/>
        <w:jc w:val="both"/>
        <w:rPr>
          <w:sz w:val="22"/>
        </w:rPr>
      </w:pPr>
      <w:r>
        <w:rPr>
          <w:sz w:val="22"/>
        </w:rPr>
        <w:t>- предпочтительный круг заемщиков</w:t>
      </w:r>
    </w:p>
    <w:p w:rsidR="00830FC5" w:rsidRDefault="00830FC5">
      <w:pPr>
        <w:spacing w:line="360" w:lineRule="atLeast"/>
        <w:ind w:left="284" w:right="284"/>
        <w:jc w:val="both"/>
        <w:rPr>
          <w:sz w:val="22"/>
        </w:rPr>
      </w:pPr>
      <w:r>
        <w:rPr>
          <w:sz w:val="22"/>
        </w:rPr>
        <w:t>- нежелательные для банка заемщики по различным категориям</w:t>
      </w:r>
    </w:p>
    <w:p w:rsidR="00830FC5" w:rsidRDefault="00830FC5">
      <w:pPr>
        <w:spacing w:line="360" w:lineRule="atLeast"/>
        <w:ind w:left="284" w:right="284"/>
        <w:jc w:val="both"/>
        <w:rPr>
          <w:sz w:val="22"/>
        </w:rPr>
      </w:pPr>
      <w:r>
        <w:rPr>
          <w:sz w:val="22"/>
        </w:rPr>
        <w:t>- география работы банка по кредитованию</w:t>
      </w:r>
    </w:p>
    <w:p w:rsidR="00830FC5" w:rsidRDefault="00830FC5">
      <w:pPr>
        <w:spacing w:line="360" w:lineRule="atLeast"/>
        <w:ind w:left="284" w:right="284"/>
        <w:jc w:val="both"/>
        <w:rPr>
          <w:sz w:val="22"/>
        </w:rPr>
      </w:pPr>
      <w:r>
        <w:rPr>
          <w:sz w:val="22"/>
        </w:rPr>
        <w:t>- политика в области выдачи кредитов работникам банка</w:t>
      </w:r>
    </w:p>
    <w:p w:rsidR="00830FC5" w:rsidRDefault="00830FC5">
      <w:pPr>
        <w:spacing w:line="360" w:lineRule="atLeast"/>
        <w:ind w:left="284" w:right="284"/>
        <w:jc w:val="both"/>
        <w:rPr>
          <w:sz w:val="22"/>
        </w:rPr>
      </w:pPr>
      <w:r>
        <w:rPr>
          <w:sz w:val="22"/>
        </w:rPr>
        <w:t>- ограничение размеров ссуд по различным категориям заемщиков</w:t>
      </w:r>
    </w:p>
    <w:p w:rsidR="00830FC5" w:rsidRDefault="00830FC5">
      <w:pPr>
        <w:spacing w:line="360" w:lineRule="atLeast"/>
        <w:ind w:left="284" w:right="284"/>
        <w:jc w:val="both"/>
        <w:rPr>
          <w:sz w:val="22"/>
        </w:rPr>
      </w:pPr>
      <w:r>
        <w:rPr>
          <w:sz w:val="22"/>
        </w:rPr>
        <w:t>- политику банка в области управления кредитным риском , ревизий и контроля.</w:t>
      </w:r>
    </w:p>
    <w:p w:rsidR="00830FC5" w:rsidRDefault="00830FC5">
      <w:pPr>
        <w:spacing w:line="360" w:lineRule="atLeast"/>
        <w:ind w:left="284" w:right="284"/>
        <w:jc w:val="both"/>
        <w:rPr>
          <w:sz w:val="22"/>
        </w:rPr>
      </w:pPr>
      <w:r>
        <w:rPr>
          <w:sz w:val="22"/>
        </w:rPr>
        <w:tab/>
        <w:t>Ниже приведена схем меморандума одного из крупных американских банков. Документ содержит пять разделов: общие положения, категории кредитов, различные вопросы кредитной политики, контроль над качеством кредитного портфеля и комитеты банка.</w:t>
      </w:r>
    </w:p>
    <w:p w:rsidR="00830FC5" w:rsidRDefault="00830FC5">
      <w:pPr>
        <w:spacing w:line="360" w:lineRule="atLeast"/>
        <w:ind w:left="284" w:right="284"/>
        <w:jc w:val="both"/>
        <w:rPr>
          <w:b/>
          <w:sz w:val="22"/>
        </w:rPr>
      </w:pPr>
      <w:r>
        <w:rPr>
          <w:b/>
          <w:sz w:val="22"/>
        </w:rPr>
        <w:t>Кредитоспособность клиента.</w:t>
      </w:r>
    </w:p>
    <w:p w:rsidR="00830FC5" w:rsidRDefault="00830FC5">
      <w:pPr>
        <w:spacing w:line="360" w:lineRule="atLeast"/>
        <w:ind w:left="284" w:right="284"/>
        <w:jc w:val="both"/>
        <w:rPr>
          <w:sz w:val="22"/>
        </w:rPr>
      </w:pPr>
      <w:r>
        <w:rPr>
          <w:b/>
          <w:sz w:val="22"/>
        </w:rPr>
        <w:tab/>
        <w:t xml:space="preserve"> </w:t>
      </w:r>
      <w:r>
        <w:rPr>
          <w:sz w:val="22"/>
        </w:rPr>
        <w:t>Один из основных способов снижения риска неплатежа по ссуде – тщательный</w:t>
      </w:r>
      <w:r>
        <w:rPr>
          <w:b/>
          <w:sz w:val="22"/>
        </w:rPr>
        <w:t xml:space="preserve"> </w:t>
      </w:r>
      <w:r>
        <w:rPr>
          <w:sz w:val="22"/>
        </w:rPr>
        <w:t>отбор потенциальных заемщиков. Существует множество : методик анализа финансового положения клиента и его надежности с точки зрения своевременного погашения долга банку. В практике американских банков применяется «правило пяти си», где критерии отбора клиентов обозначены словами, начинающимися на букву аси»:</w:t>
      </w:r>
    </w:p>
    <w:p w:rsidR="00830FC5" w:rsidRDefault="00830FC5">
      <w:pPr>
        <w:spacing w:line="360" w:lineRule="atLeast"/>
        <w:ind w:left="284" w:right="284"/>
        <w:jc w:val="both"/>
        <w:rPr>
          <w:sz w:val="22"/>
        </w:rPr>
      </w:pPr>
      <w:r>
        <w:rPr>
          <w:sz w:val="22"/>
        </w:rPr>
        <w:t xml:space="preserve"> </w:t>
      </w:r>
      <w:r>
        <w:rPr>
          <w:i/>
          <w:sz w:val="22"/>
        </w:rPr>
        <w:t>сharacter</w:t>
      </w:r>
      <w:r>
        <w:rPr>
          <w:sz w:val="22"/>
        </w:rPr>
        <w:t xml:space="preserve"> (характер заемщика);</w:t>
      </w:r>
    </w:p>
    <w:p w:rsidR="00830FC5" w:rsidRDefault="00830FC5">
      <w:pPr>
        <w:spacing w:line="360" w:lineRule="atLeast"/>
        <w:ind w:left="284" w:right="284"/>
        <w:jc w:val="both"/>
        <w:rPr>
          <w:sz w:val="22"/>
        </w:rPr>
      </w:pPr>
      <w:r>
        <w:rPr>
          <w:sz w:val="22"/>
        </w:rPr>
        <w:t xml:space="preserve">     </w:t>
      </w:r>
      <w:r>
        <w:rPr>
          <w:i/>
          <w:sz w:val="22"/>
        </w:rPr>
        <w:t xml:space="preserve">сapacity </w:t>
      </w:r>
      <w:r>
        <w:rPr>
          <w:sz w:val="22"/>
        </w:rPr>
        <w:t>(финансовые возможности);</w:t>
      </w:r>
    </w:p>
    <w:p w:rsidR="00830FC5" w:rsidRDefault="00830FC5">
      <w:pPr>
        <w:spacing w:line="360" w:lineRule="atLeast"/>
        <w:ind w:left="284" w:right="284"/>
        <w:jc w:val="both"/>
        <w:rPr>
          <w:sz w:val="22"/>
        </w:rPr>
      </w:pPr>
      <w:r>
        <w:rPr>
          <w:sz w:val="22"/>
        </w:rPr>
        <w:t xml:space="preserve">     </w:t>
      </w:r>
      <w:r>
        <w:rPr>
          <w:i/>
          <w:sz w:val="22"/>
        </w:rPr>
        <w:t>сapital</w:t>
      </w:r>
      <w:r>
        <w:rPr>
          <w:sz w:val="22"/>
        </w:rPr>
        <w:t xml:space="preserve"> (капитал, имущество);</w:t>
      </w:r>
    </w:p>
    <w:p w:rsidR="00830FC5" w:rsidRDefault="00830FC5">
      <w:pPr>
        <w:spacing w:line="360" w:lineRule="atLeast"/>
        <w:ind w:left="284" w:right="284"/>
        <w:jc w:val="both"/>
        <w:rPr>
          <w:sz w:val="22"/>
        </w:rPr>
      </w:pPr>
      <w:r>
        <w:rPr>
          <w:sz w:val="22"/>
        </w:rPr>
        <w:t xml:space="preserve">     </w:t>
      </w:r>
      <w:r>
        <w:rPr>
          <w:i/>
          <w:sz w:val="22"/>
        </w:rPr>
        <w:t>сollateral</w:t>
      </w:r>
      <w:r>
        <w:rPr>
          <w:sz w:val="22"/>
        </w:rPr>
        <w:t xml:space="preserve"> (обеспечение);</w:t>
      </w:r>
    </w:p>
    <w:p w:rsidR="00830FC5" w:rsidRDefault="00830FC5">
      <w:pPr>
        <w:spacing w:line="360" w:lineRule="atLeast"/>
        <w:ind w:left="284" w:right="284"/>
        <w:jc w:val="both"/>
        <w:rPr>
          <w:sz w:val="22"/>
        </w:rPr>
      </w:pPr>
      <w:r>
        <w:rPr>
          <w:sz w:val="22"/>
        </w:rPr>
        <w:t xml:space="preserve">     </w:t>
      </w:r>
      <w:r>
        <w:rPr>
          <w:i/>
          <w:sz w:val="22"/>
        </w:rPr>
        <w:t>сonditions</w:t>
      </w:r>
      <w:r>
        <w:rPr>
          <w:sz w:val="22"/>
        </w:rPr>
        <w:t xml:space="preserve"> (общие экономические условия).</w:t>
      </w:r>
    </w:p>
    <w:p w:rsidR="00830FC5" w:rsidRDefault="00830FC5">
      <w:pPr>
        <w:spacing w:line="360" w:lineRule="atLeast"/>
        <w:ind w:left="284" w:right="284"/>
        <w:jc w:val="both"/>
        <w:rPr>
          <w:sz w:val="22"/>
        </w:rPr>
      </w:pPr>
      <w:r>
        <w:rPr>
          <w:sz w:val="22"/>
        </w:rPr>
        <w:tab/>
        <w:t xml:space="preserve">Под </w:t>
      </w:r>
      <w:r>
        <w:rPr>
          <w:i/>
          <w:sz w:val="22"/>
        </w:rPr>
        <w:t xml:space="preserve">«характером» </w:t>
      </w:r>
      <w:r>
        <w:rPr>
          <w:sz w:val="22"/>
        </w:rPr>
        <w:t>заемщика имеется в виду его репутация, степень ответственности, готовность и желание погашать долг. Банк стремится прежде всего выяснить, как заемщик (фирма или частное лицо) относился к своим обязательствам в прошлом, были ли у него задержки в погашении займов, каков его статус в деловом мире. Банк стремится получить психологический портрет заемщика, используя для этого личное интервью с ним, досье из личного архива, консультации с другими банками и фирмами и прочую доступную информацию.</w:t>
      </w:r>
    </w:p>
    <w:p w:rsidR="00830FC5" w:rsidRDefault="00830FC5">
      <w:pPr>
        <w:spacing w:line="360" w:lineRule="atLeast"/>
        <w:ind w:left="284" w:right="284"/>
        <w:jc w:val="both"/>
        <w:rPr>
          <w:sz w:val="22"/>
        </w:rPr>
      </w:pPr>
      <w:r>
        <w:rPr>
          <w:b/>
          <w:i/>
          <w:sz w:val="22"/>
        </w:rPr>
        <w:tab/>
      </w:r>
      <w:r>
        <w:rPr>
          <w:i/>
          <w:sz w:val="22"/>
        </w:rPr>
        <w:t>Финансовые возможности</w:t>
      </w:r>
      <w:r>
        <w:rPr>
          <w:b/>
          <w:i/>
          <w:sz w:val="22"/>
        </w:rPr>
        <w:t xml:space="preserve"> </w:t>
      </w:r>
      <w:r>
        <w:rPr>
          <w:sz w:val="22"/>
        </w:rPr>
        <w:t>заемщика, его способность погасить кредит определяются с помощью тщательного анализа его доходов и расходов и перспектив изменения их в будущем. В принципе у заемщика банка есть три источника средств для погашения ссуды:</w:t>
      </w:r>
    </w:p>
    <w:p w:rsidR="00830FC5" w:rsidRDefault="00830FC5">
      <w:pPr>
        <w:spacing w:line="360" w:lineRule="atLeast"/>
        <w:ind w:left="284" w:right="284"/>
        <w:jc w:val="both"/>
        <w:rPr>
          <w:sz w:val="22"/>
        </w:rPr>
      </w:pPr>
      <w:r>
        <w:rPr>
          <w:sz w:val="22"/>
        </w:rPr>
        <w:t>– текущие кассовые поступления ( cash flow );</w:t>
      </w:r>
    </w:p>
    <w:p w:rsidR="00830FC5" w:rsidRDefault="00830FC5">
      <w:pPr>
        <w:spacing w:line="360" w:lineRule="atLeast"/>
        <w:ind w:left="284" w:right="284"/>
        <w:jc w:val="both"/>
        <w:rPr>
          <w:sz w:val="22"/>
        </w:rPr>
      </w:pPr>
      <w:r>
        <w:rPr>
          <w:sz w:val="22"/>
        </w:rPr>
        <w:t>– продажа активов;</w:t>
      </w:r>
    </w:p>
    <w:p w:rsidR="00830FC5" w:rsidRDefault="00830FC5">
      <w:pPr>
        <w:spacing w:line="360" w:lineRule="atLeast"/>
        <w:ind w:left="284" w:right="284"/>
        <w:jc w:val="both"/>
        <w:rPr>
          <w:sz w:val="22"/>
        </w:rPr>
      </w:pPr>
      <w:r>
        <w:rPr>
          <w:sz w:val="22"/>
        </w:rPr>
        <w:t>– прочие источники финансирования (включая заимствования на денежном рынке).</w:t>
      </w:r>
    </w:p>
    <w:p w:rsidR="00830FC5" w:rsidRDefault="00830FC5">
      <w:pPr>
        <w:spacing w:line="360" w:lineRule="atLeast"/>
        <w:ind w:left="284" w:right="284"/>
        <w:jc w:val="both"/>
        <w:rPr>
          <w:sz w:val="22"/>
        </w:rPr>
      </w:pPr>
      <w:r>
        <w:rPr>
          <w:sz w:val="22"/>
        </w:rPr>
        <w:tab/>
        <w:t>Коммерческие банки традиционно относятся к той категории кредиторов, ссуды которых погашаются за счет чистого сальдо текущих кассовых поступлений ( net cash flow ). Эта величина равняется чистой операционной прибыли плюс амортизационные отчисления минус прирост дебиторской задолженности минус прирост товарных запасов плюс сумма счетов к оплате.</w:t>
      </w:r>
    </w:p>
    <w:p w:rsidR="00830FC5" w:rsidRDefault="00830FC5">
      <w:pPr>
        <w:spacing w:line="360" w:lineRule="atLeast"/>
        <w:ind w:left="284" w:right="284"/>
        <w:jc w:val="both"/>
        <w:rPr>
          <w:sz w:val="22"/>
        </w:rPr>
      </w:pPr>
      <w:r>
        <w:rPr>
          <w:sz w:val="22"/>
        </w:rPr>
        <w:tab/>
        <w:t>Критическое значение для погашения займа имеет динамика дебиторской задолженности предприятия и изменение его товарных запасов. Чаще всего с этими статьями связаны трудности в погашении займа.</w:t>
      </w:r>
    </w:p>
    <w:p w:rsidR="00830FC5" w:rsidRDefault="00830FC5">
      <w:pPr>
        <w:spacing w:line="360" w:lineRule="atLeast"/>
        <w:ind w:left="284" w:right="284"/>
        <w:jc w:val="both"/>
        <w:rPr>
          <w:sz w:val="22"/>
        </w:rPr>
      </w:pPr>
      <w:r>
        <w:rPr>
          <w:sz w:val="22"/>
        </w:rPr>
        <w:tab/>
        <w:t>Возвращаясь к "правилу пяти си", отметим далее, что банк большое внимание уделяет также другим факторам, а именно акционерному капиталу</w:t>
      </w:r>
      <w:r>
        <w:rPr>
          <w:b/>
          <w:i/>
          <w:sz w:val="22"/>
        </w:rPr>
        <w:t xml:space="preserve"> </w:t>
      </w:r>
      <w:r>
        <w:rPr>
          <w:sz w:val="22"/>
        </w:rPr>
        <w:t>фирмы, его структуре, соотношению с другими статьями активов и пассивов, а также обеспечению займа, его достаточности, качеству и степени реализуемости залога в случае непогашения ссуды.</w:t>
      </w:r>
    </w:p>
    <w:p w:rsidR="00830FC5" w:rsidRDefault="00830FC5">
      <w:pPr>
        <w:spacing w:line="360" w:lineRule="atLeast"/>
        <w:ind w:left="284" w:right="284"/>
        <w:jc w:val="both"/>
        <w:rPr>
          <w:sz w:val="22"/>
        </w:rPr>
      </w:pPr>
      <w:r>
        <w:rPr>
          <w:sz w:val="22"/>
        </w:rPr>
        <w:tab/>
        <w:t xml:space="preserve">Наконец, при рассмотрении заявки на кредит принимаются во внимание общие условия </w:t>
      </w:r>
      <w:r>
        <w:rPr>
          <w:b/>
          <w:i/>
          <w:sz w:val="22"/>
        </w:rPr>
        <w:t xml:space="preserve">, </w:t>
      </w:r>
      <w:r>
        <w:rPr>
          <w:sz w:val="22"/>
        </w:rPr>
        <w:t>определяющие деловой климат в стране и оказывающие влияние на положение как банка, так и заемщика: состояние экономической конъюнктуры, наличие конкуренции со стороны других производителей аналогичного товара, налоги, цены на сырье и т. д.</w:t>
      </w:r>
    </w:p>
    <w:p w:rsidR="00830FC5" w:rsidRDefault="00830FC5">
      <w:pPr>
        <w:spacing w:line="360" w:lineRule="atLeast"/>
        <w:ind w:left="284" w:right="284"/>
        <w:jc w:val="both"/>
        <w:rPr>
          <w:sz w:val="22"/>
        </w:rPr>
      </w:pPr>
      <w:r>
        <w:rPr>
          <w:sz w:val="22"/>
        </w:rPr>
        <w:tab/>
        <w:t>Одна из целей кредитных работников банка заключается  в том, чтобы выразить в цифрах (квантифицировать) указанные критерии применительно к каждому конкретному случаю. На основе этого будет принято взвешенное решение относительно кредитоспособности заемщика, целесообразности выдачи ему кредита, ценовых и неценовых условий этого кредита и т. д.</w:t>
      </w:r>
    </w:p>
    <w:p w:rsidR="00830FC5" w:rsidRDefault="00830FC5">
      <w:pPr>
        <w:spacing w:line="360" w:lineRule="atLeast"/>
        <w:ind w:left="284" w:right="284"/>
        <w:jc w:val="both"/>
        <w:rPr>
          <w:sz w:val="22"/>
        </w:rPr>
      </w:pPr>
      <w:r>
        <w:rPr>
          <w:sz w:val="22"/>
        </w:rPr>
        <w:t>В рамках дилеммы «риск – доходность» заемщики, имеющие более слабые</w:t>
      </w:r>
    </w:p>
    <w:p w:rsidR="00830FC5" w:rsidRDefault="00830FC5">
      <w:pPr>
        <w:spacing w:line="360" w:lineRule="atLeast"/>
        <w:ind w:left="284" w:right="284"/>
        <w:jc w:val="both"/>
        <w:rPr>
          <w:sz w:val="22"/>
        </w:rPr>
      </w:pPr>
      <w:r>
        <w:rPr>
          <w:sz w:val="22"/>
        </w:rPr>
        <w:t xml:space="preserve">финансовые позиции (а следовательно, более подверженные риску) должны </w:t>
      </w:r>
    </w:p>
    <w:p w:rsidR="00830FC5" w:rsidRDefault="00830FC5">
      <w:pPr>
        <w:spacing w:line="360" w:lineRule="atLeast"/>
        <w:ind w:left="284" w:right="284"/>
        <w:jc w:val="both"/>
        <w:rPr>
          <w:sz w:val="22"/>
        </w:rPr>
      </w:pPr>
      <w:r>
        <w:rPr>
          <w:sz w:val="22"/>
        </w:rPr>
        <w:t>платить за кредит больше, чем более надежные заемщики.</w:t>
      </w:r>
    </w:p>
    <w:p w:rsidR="00830FC5" w:rsidRDefault="00830FC5">
      <w:pPr>
        <w:spacing w:line="360" w:lineRule="atLeast"/>
        <w:ind w:left="284" w:right="284"/>
        <w:jc w:val="both"/>
        <w:rPr>
          <w:sz w:val="22"/>
        </w:rPr>
      </w:pPr>
    </w:p>
    <w:p w:rsidR="00830FC5" w:rsidRDefault="00830FC5">
      <w:pPr>
        <w:spacing w:line="360" w:lineRule="atLeast"/>
        <w:ind w:left="284" w:right="284"/>
        <w:jc w:val="both"/>
        <w:rPr>
          <w:b/>
          <w:sz w:val="26"/>
        </w:rPr>
      </w:pPr>
      <w:r>
        <w:rPr>
          <w:b/>
          <w:sz w:val="26"/>
        </w:rPr>
        <w:t>2. 3.Анализ финансовых отчетов.</w:t>
      </w:r>
    </w:p>
    <w:p w:rsidR="00830FC5" w:rsidRDefault="00830FC5">
      <w:pPr>
        <w:spacing w:line="360" w:lineRule="atLeast"/>
        <w:ind w:left="284" w:right="284"/>
        <w:jc w:val="both"/>
        <w:rPr>
          <w:b/>
          <w:sz w:val="22"/>
        </w:rPr>
      </w:pPr>
    </w:p>
    <w:p w:rsidR="00830FC5" w:rsidRDefault="00830FC5">
      <w:pPr>
        <w:spacing w:line="360" w:lineRule="atLeast"/>
        <w:ind w:left="284" w:right="284"/>
        <w:jc w:val="both"/>
        <w:rPr>
          <w:sz w:val="22"/>
        </w:rPr>
      </w:pPr>
      <w:r>
        <w:rPr>
          <w:b/>
          <w:sz w:val="22"/>
        </w:rPr>
        <w:t xml:space="preserve"> </w:t>
      </w:r>
      <w:r>
        <w:rPr>
          <w:b/>
          <w:sz w:val="22"/>
        </w:rPr>
        <w:tab/>
      </w:r>
      <w:r>
        <w:rPr>
          <w:sz w:val="22"/>
        </w:rPr>
        <w:t>Важнейшим источником информации о состоянии дел перспективного заемщика служат его финансовые отчеты, сметы, данные о прибылях и убытках. Банки используют эти материалы не только для определения обоснованности заявки на кредит с точки зрения потребности фирмы в дополнительных денежных ресурсах, но и с учетом перспектив развития фирмы в будущем, получения ею прибыли и степени вероятности неплатежа по ссуде.</w:t>
      </w:r>
    </w:p>
    <w:p w:rsidR="00830FC5" w:rsidRDefault="00830FC5">
      <w:pPr>
        <w:spacing w:line="360" w:lineRule="atLeast"/>
        <w:ind w:left="284" w:right="284"/>
        <w:jc w:val="both"/>
        <w:rPr>
          <w:sz w:val="22"/>
        </w:rPr>
      </w:pPr>
      <w:r>
        <w:rPr>
          <w:sz w:val="22"/>
        </w:rPr>
        <w:tab/>
        <w:t>Ниже  разбирается пример определения финансовых коэффициентов, приведенный в книге В.М.Усоскина "Современный коммерческий банк". Имеется схема баланса типографской фирмы "Нэшнл бук принтинг" и ее отчет о доходах и расходах (цифры условные). Требуется определить финансовые коэффициенты и их динамику за 1987-89 гг., а также сделать предварительный вывод о кредитоспособности заемщика.</w:t>
      </w:r>
    </w:p>
    <w:p w:rsidR="00830FC5" w:rsidRDefault="00830FC5">
      <w:pPr>
        <w:spacing w:line="360" w:lineRule="atLeast"/>
        <w:ind w:left="284" w:right="284"/>
        <w:jc w:val="both"/>
        <w:rPr>
          <w:sz w:val="22"/>
        </w:rPr>
      </w:pPr>
      <w:r>
        <w:rPr>
          <w:sz w:val="22"/>
        </w:rPr>
        <w:tab/>
        <w:t>Баланс ( в тыс. долл.)</w:t>
      </w:r>
    </w:p>
    <w:p w:rsidR="00830FC5" w:rsidRDefault="00830FC5">
      <w:pPr>
        <w:spacing w:line="360" w:lineRule="atLeast"/>
        <w:ind w:left="284" w:right="284"/>
        <w:jc w:val="both"/>
        <w:rPr>
          <w:sz w:val="22"/>
        </w:rPr>
      </w:pPr>
    </w:p>
    <w:tbl>
      <w:tblPr>
        <w:tblW w:w="0" w:type="auto"/>
        <w:tblInd w:w="19" w:type="dxa"/>
        <w:tblLayout w:type="fixed"/>
        <w:tblLook w:val="0000" w:firstRow="0" w:lastRow="0" w:firstColumn="0" w:lastColumn="0" w:noHBand="0" w:noVBand="0"/>
      </w:tblPr>
      <w:tblGrid>
        <w:gridCol w:w="4536"/>
        <w:gridCol w:w="1077"/>
        <w:gridCol w:w="1077"/>
        <w:gridCol w:w="1077"/>
      </w:tblGrid>
      <w:tr w:rsidR="00830FC5">
        <w:trPr>
          <w:cantSplit/>
        </w:trPr>
        <w:tc>
          <w:tcPr>
            <w:tcW w:w="4536" w:type="dxa"/>
            <w:tcBorders>
              <w:top w:val="single" w:sz="12"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rPr>
            </w:pPr>
            <w:r>
              <w:rPr>
                <w:b/>
              </w:rPr>
              <w:t xml:space="preserve"> Статья баланса</w:t>
            </w:r>
          </w:p>
        </w:tc>
        <w:tc>
          <w:tcPr>
            <w:tcW w:w="1077" w:type="dxa"/>
            <w:tcBorders>
              <w:top w:val="single" w:sz="12"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31.12.87</w:t>
            </w:r>
          </w:p>
        </w:tc>
        <w:tc>
          <w:tcPr>
            <w:tcW w:w="1077" w:type="dxa"/>
            <w:tcBorders>
              <w:top w:val="single" w:sz="12"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31.12.88</w:t>
            </w:r>
          </w:p>
        </w:tc>
        <w:tc>
          <w:tcPr>
            <w:tcW w:w="1077" w:type="dxa"/>
            <w:tcBorders>
              <w:top w:val="single" w:sz="12"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rPr>
            </w:pPr>
            <w:r>
              <w:rPr>
                <w:b/>
              </w:rPr>
              <w:t>31.12.89</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sz w:val="24"/>
              </w:rPr>
            </w:pPr>
            <w:r>
              <w:rPr>
                <w:b/>
                <w:sz w:val="24"/>
              </w:rPr>
              <w:t>Актив</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sz w:val="24"/>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sz w:val="24"/>
              </w:rPr>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sz w:val="24"/>
              </w:rPr>
            </w:pP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Касса</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15.7</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28.2</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37.6</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Ценные бумаги</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4.4</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10.0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Дебиторы</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282.1</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434.4</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629.6</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Запасы</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89.6</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131.7</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222.1</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Прочие текущие активы</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8.0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11.2</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rPr>
            </w:pPr>
            <w:r>
              <w:rPr>
                <w:b/>
              </w:rPr>
              <w:t>Оборотный капитал ( всего )</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359.4</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598.7</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rPr>
            </w:pPr>
            <w:r>
              <w:rPr>
                <w:b/>
              </w:rPr>
              <w:t>910.2</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Основные средства ( сальдо )</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319.3</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311.9</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1184.3</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Предоплата</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8.8</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18.1</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10.2</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Прочие</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34.7</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32.2</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19.9</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rPr>
            </w:pPr>
            <w:r>
              <w:rPr>
                <w:b/>
              </w:rPr>
              <w:t>Основные средства - всего</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362.8</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362.2</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rPr>
            </w:pPr>
            <w:r>
              <w:rPr>
                <w:b/>
              </w:rPr>
              <w:t>1214.4</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sz w:val="24"/>
              </w:rPr>
            </w:pPr>
            <w:r>
              <w:rPr>
                <w:b/>
                <w:sz w:val="24"/>
              </w:rPr>
              <w:t>Всего активов</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sz w:val="24"/>
              </w:rPr>
            </w:pPr>
            <w:r>
              <w:rPr>
                <w:b/>
                <w:sz w:val="24"/>
              </w:rPr>
              <w:t>758.2</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sz w:val="24"/>
              </w:rPr>
            </w:pPr>
            <w:r>
              <w:rPr>
                <w:b/>
                <w:sz w:val="24"/>
              </w:rPr>
              <w:t>961.0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sz w:val="24"/>
              </w:rPr>
            </w:pPr>
            <w:r>
              <w:rPr>
                <w:b/>
                <w:sz w:val="24"/>
              </w:rPr>
              <w:t>2124.9</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sz w:val="24"/>
              </w:rPr>
            </w:pPr>
            <w:r>
              <w:rPr>
                <w:b/>
                <w:sz w:val="24"/>
              </w:rPr>
              <w:t>Пассив</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sz w:val="24"/>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sz w:val="24"/>
              </w:rPr>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sz w:val="24"/>
              </w:rPr>
            </w:pP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Счета к оплате банкам</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15.0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5.0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103.0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Векселя к оплате</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114.5</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102.8</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175.1</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Накопленные платежи</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90.3</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213.9</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184.0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Наступившие платежи по долгосрочным займам</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30.5</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19.9</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74.0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Задолженность текущего года по налогам</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15.1</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21.9</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rPr>
            </w:pPr>
            <w:r>
              <w:rPr>
                <w:b/>
              </w:rPr>
              <w:t>Краткосрочные обязательства - всего</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250.3</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356.7</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rPr>
            </w:pPr>
            <w:r>
              <w:rPr>
                <w:b/>
              </w:rPr>
              <w:t>558.0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Долгосрочный долг</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80.3</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810.3</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Долг второй очереди</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0.0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rPr>
            </w:pPr>
            <w:r>
              <w:rPr>
                <w:b/>
              </w:rPr>
              <w:t>Долгосрочный долг - всего</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80.3</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rPr>
            </w:pPr>
            <w:r>
              <w:rPr>
                <w:b/>
              </w:rPr>
              <w:t>810.3</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rPr>
            </w:pPr>
            <w:r>
              <w:rPr>
                <w:b/>
              </w:rPr>
              <w:t>Обязательства - всего</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250.3</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437.0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rPr>
            </w:pPr>
            <w:r>
              <w:rPr>
                <w:b/>
              </w:rPr>
              <w:t>1368.3</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Капитал ( привилегированные акции )</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0.0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Капитал ( простые акции )</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10.0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10.0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Избыточный капитал</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0.0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0.0</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r>
              <w:t>Нераспределенная прибыль</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497.9</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r>
              <w:t>514.0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r>
              <w:t>746.6</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rPr>
                <w:b/>
              </w:rPr>
            </w:pPr>
            <w:r>
              <w:rPr>
                <w:b/>
              </w:rPr>
              <w:t>Акционерный капитал - всего</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507.9</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rPr>
                <w:b/>
              </w:rPr>
            </w:pPr>
            <w:r>
              <w:rPr>
                <w:b/>
              </w:rPr>
              <w:t>524.0</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rPr>
                <w:b/>
              </w:rPr>
            </w:pPr>
            <w:r>
              <w:rPr>
                <w:b/>
              </w:rPr>
              <w:t>746.6</w:t>
            </w:r>
          </w:p>
        </w:tc>
      </w:tr>
      <w:tr w:rsidR="00830FC5">
        <w:trPr>
          <w:cantSplit/>
        </w:trPr>
        <w:tc>
          <w:tcPr>
            <w:tcW w:w="4536"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jc w:val="both"/>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jc w:val="both"/>
            </w:pPr>
          </w:p>
        </w:tc>
      </w:tr>
      <w:tr w:rsidR="00830FC5">
        <w:trPr>
          <w:cantSplit/>
        </w:trPr>
        <w:tc>
          <w:tcPr>
            <w:tcW w:w="4536" w:type="dxa"/>
            <w:tcBorders>
              <w:top w:val="single" w:sz="6" w:space="0" w:color="auto"/>
              <w:left w:val="single" w:sz="12" w:space="0" w:color="auto"/>
              <w:bottom w:val="single" w:sz="12" w:space="0" w:color="auto"/>
              <w:right w:val="single" w:sz="6" w:space="0" w:color="auto"/>
            </w:tcBorders>
          </w:tcPr>
          <w:p w:rsidR="00830FC5" w:rsidRDefault="00830FC5">
            <w:pPr>
              <w:spacing w:line="240" w:lineRule="atLeast"/>
              <w:ind w:left="284" w:right="284"/>
              <w:jc w:val="both"/>
              <w:rPr>
                <w:b/>
                <w:sz w:val="24"/>
              </w:rPr>
            </w:pPr>
            <w:r>
              <w:rPr>
                <w:b/>
                <w:sz w:val="24"/>
              </w:rPr>
              <w:t>Обязательства и капитал - всего</w:t>
            </w:r>
          </w:p>
        </w:tc>
        <w:tc>
          <w:tcPr>
            <w:tcW w:w="1077" w:type="dxa"/>
            <w:tcBorders>
              <w:top w:val="single" w:sz="6" w:space="0" w:color="auto"/>
              <w:left w:val="single" w:sz="6" w:space="0" w:color="auto"/>
              <w:bottom w:val="single" w:sz="12" w:space="0" w:color="auto"/>
              <w:right w:val="single" w:sz="6" w:space="0" w:color="auto"/>
            </w:tcBorders>
          </w:tcPr>
          <w:p w:rsidR="00830FC5" w:rsidRDefault="00830FC5">
            <w:pPr>
              <w:spacing w:line="240" w:lineRule="atLeast"/>
              <w:ind w:left="284" w:right="284"/>
              <w:jc w:val="both"/>
              <w:rPr>
                <w:b/>
                <w:sz w:val="24"/>
              </w:rPr>
            </w:pPr>
            <w:r>
              <w:rPr>
                <w:b/>
                <w:sz w:val="24"/>
              </w:rPr>
              <w:t>758.2</w:t>
            </w:r>
          </w:p>
        </w:tc>
        <w:tc>
          <w:tcPr>
            <w:tcW w:w="1077" w:type="dxa"/>
            <w:tcBorders>
              <w:top w:val="single" w:sz="6" w:space="0" w:color="auto"/>
              <w:left w:val="single" w:sz="6" w:space="0" w:color="auto"/>
              <w:bottom w:val="single" w:sz="12" w:space="0" w:color="auto"/>
              <w:right w:val="single" w:sz="6" w:space="0" w:color="auto"/>
            </w:tcBorders>
          </w:tcPr>
          <w:p w:rsidR="00830FC5" w:rsidRDefault="00830FC5">
            <w:pPr>
              <w:spacing w:line="240" w:lineRule="atLeast"/>
              <w:ind w:left="284" w:right="284"/>
              <w:jc w:val="both"/>
              <w:rPr>
                <w:b/>
                <w:sz w:val="24"/>
              </w:rPr>
            </w:pPr>
            <w:r>
              <w:rPr>
                <w:b/>
                <w:sz w:val="24"/>
              </w:rPr>
              <w:t>961.0</w:t>
            </w:r>
          </w:p>
        </w:tc>
        <w:tc>
          <w:tcPr>
            <w:tcW w:w="1077" w:type="dxa"/>
            <w:tcBorders>
              <w:top w:val="single" w:sz="6" w:space="0" w:color="auto"/>
              <w:left w:val="single" w:sz="6" w:space="0" w:color="auto"/>
              <w:bottom w:val="single" w:sz="12" w:space="0" w:color="auto"/>
              <w:right w:val="single" w:sz="12" w:space="0" w:color="auto"/>
            </w:tcBorders>
          </w:tcPr>
          <w:p w:rsidR="00830FC5" w:rsidRDefault="00830FC5">
            <w:pPr>
              <w:spacing w:line="240" w:lineRule="atLeast"/>
              <w:ind w:left="284" w:right="284"/>
              <w:jc w:val="both"/>
              <w:rPr>
                <w:b/>
                <w:sz w:val="24"/>
              </w:rPr>
            </w:pPr>
            <w:r>
              <w:rPr>
                <w:b/>
                <w:sz w:val="24"/>
              </w:rPr>
              <w:t>2124.9</w:t>
            </w:r>
          </w:p>
        </w:tc>
      </w:tr>
    </w:tbl>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ab/>
        <w:t>При сравнительном анализе баланса фирмы за три года прежде всего отмечаются  следующие особенности в динамике операций компании:</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1. Основные статьи актива – дебиторы, товарные запасы и основные средства. Высокий удельный вес этих статей обычно характерен для промышленных компаний, и в этом отношении баланс фирмы не является необычным.</w:t>
      </w:r>
    </w:p>
    <w:p w:rsidR="00830FC5" w:rsidRDefault="00830FC5">
      <w:pPr>
        <w:spacing w:line="360" w:lineRule="atLeast"/>
        <w:ind w:left="284" w:right="284"/>
        <w:jc w:val="both"/>
        <w:rPr>
          <w:sz w:val="22"/>
        </w:rPr>
      </w:pPr>
      <w:r>
        <w:rPr>
          <w:sz w:val="22"/>
        </w:rPr>
        <w:t>2. Дебиторская задолженность увеличилась за три года с 282,1 до 629,6 тыс. долл., т. е. в 2,2 раза. В чем причина такого роста? Сосредоточены ли эти неоплаченные счета у какого-то одного покупателя и не является ли эта задолженность безнадежно просроченной? Растет ли дебиторская задолженность более быстрыми темпами, чем сумма продаж и если да, то связано это с изменением условий кредита или с ухудшением качества клиентуры компании?</w:t>
      </w:r>
    </w:p>
    <w:p w:rsidR="00830FC5" w:rsidRDefault="00830FC5">
      <w:pPr>
        <w:spacing w:line="360" w:lineRule="atLeast"/>
        <w:ind w:left="284" w:right="284"/>
        <w:jc w:val="both"/>
        <w:rPr>
          <w:sz w:val="22"/>
        </w:rPr>
      </w:pPr>
      <w:r>
        <w:rPr>
          <w:sz w:val="22"/>
        </w:rPr>
        <w:t>3. Товарные запасы фирмы возросли примерно в 2,5 раза. Почему? Каков состав запасов? Это сырье, которое может послужить обеспечением займа в банке,или готовая продукция, которая не продана и поэтому не представляет интереса?</w:t>
      </w:r>
    </w:p>
    <w:p w:rsidR="00830FC5" w:rsidRDefault="00830FC5">
      <w:pPr>
        <w:spacing w:line="360" w:lineRule="atLeast"/>
        <w:ind w:left="284" w:right="284"/>
        <w:jc w:val="both"/>
        <w:rPr>
          <w:sz w:val="22"/>
        </w:rPr>
      </w:pPr>
    </w:p>
    <w:p w:rsidR="00830FC5" w:rsidRDefault="00830FC5">
      <w:pPr>
        <w:tabs>
          <w:tab w:val="right" w:leader="underscore" w:pos="6840"/>
          <w:tab w:val="left" w:pos="13752"/>
        </w:tabs>
        <w:spacing w:line="360" w:lineRule="atLeast"/>
        <w:ind w:left="284" w:right="284"/>
        <w:jc w:val="both"/>
        <w:rPr>
          <w:sz w:val="22"/>
        </w:rPr>
      </w:pPr>
      <w:r>
        <w:rPr>
          <w:sz w:val="22"/>
        </w:rPr>
        <w:t>4. Основные средства возросли втрое – с 319 тыс. долл. до 1184 тыс. долл. В чем причина? Каков состав средств – здания, оборудование? Какое оборудование было куплено? Если оно приобретено для расширения производства, то какова вероятность, что спрос на продукцию компании будет расти? Если оборудование нужно для обеспечения одного проекта, почему компания не взяла его в аренду?</w:t>
      </w:r>
    </w:p>
    <w:p w:rsidR="00830FC5" w:rsidRDefault="00830FC5">
      <w:pPr>
        <w:spacing w:line="360" w:lineRule="atLeast"/>
        <w:ind w:left="284" w:right="284"/>
        <w:rPr>
          <w:b/>
          <w:sz w:val="18"/>
        </w:rPr>
      </w:pPr>
    </w:p>
    <w:p w:rsidR="00830FC5" w:rsidRDefault="00830FC5">
      <w:pPr>
        <w:spacing w:line="360" w:lineRule="atLeast"/>
        <w:ind w:left="284" w:right="284"/>
        <w:jc w:val="both"/>
        <w:rPr>
          <w:sz w:val="22"/>
        </w:rPr>
      </w:pPr>
      <w:r>
        <w:rPr>
          <w:sz w:val="22"/>
        </w:rPr>
        <w:t>5. Счета к оплате в пассиве баланса (кредиторская задолженность) также возросли. Этого следовало ожидать, так как прирост запасов обычно покрывается коммерческим кредитом. В этой связи интересно, появились ли у компании новые поставщики и каковы условия погашения кредита. Долгосрочный долг компании резко увеличился в 1989 г. (с О до 810 тыс. долл.). Какова структура долга, проценты по займам? Являются ли ставки процента фиксированными или переменными?</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6. В отношении акционерного капитала также возникают вопросы. Какая часть собственного капитала была использована для покупки оборудования в 1989 г.? Почему большая часть прибыли отчисляется в резерв, а не выплачивается акционерам?</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ab/>
        <w:t>Работник банка сопоставит сильные стороны компании (широкое использование коммерческого кредита, рост краткосрочных активов темпом, соответствующим росту краткосрочных обязательств) с ее слабостями (быстрое увеличение задолженности) и поставит вопрос о качестве ее активов. Эту проблему он решит с помощью анализа коэффициентов.</w:t>
      </w:r>
    </w:p>
    <w:p w:rsidR="00830FC5" w:rsidRDefault="00830FC5">
      <w:pPr>
        <w:spacing w:line="360" w:lineRule="atLeast"/>
        <w:ind w:left="284" w:right="284"/>
        <w:jc w:val="both"/>
        <w:rPr>
          <w:sz w:val="22"/>
        </w:rPr>
      </w:pPr>
      <w:r>
        <w:rPr>
          <w:sz w:val="22"/>
        </w:rPr>
        <w:tab/>
        <w:t>Но прежде этого необходимо оценить также данные отчета о доходах и расходах компании.</w:t>
      </w:r>
    </w:p>
    <w:p w:rsidR="00830FC5" w:rsidRDefault="00830FC5">
      <w:pPr>
        <w:spacing w:line="360" w:lineRule="atLeast"/>
        <w:ind w:left="284" w:right="284"/>
        <w:jc w:val="both"/>
        <w:rPr>
          <w:sz w:val="18"/>
        </w:rPr>
      </w:pPr>
    </w:p>
    <w:p w:rsidR="00830FC5" w:rsidRDefault="00830FC5">
      <w:pPr>
        <w:spacing w:line="360" w:lineRule="atLeast"/>
        <w:ind w:left="284" w:right="284"/>
        <w:rPr>
          <w:sz w:val="22"/>
        </w:rPr>
      </w:pPr>
    </w:p>
    <w:p w:rsidR="00830FC5" w:rsidRDefault="00830FC5">
      <w:pPr>
        <w:spacing w:line="360" w:lineRule="atLeast"/>
        <w:ind w:left="284" w:right="284"/>
        <w:rPr>
          <w:sz w:val="22"/>
        </w:rPr>
      </w:pPr>
    </w:p>
    <w:p w:rsidR="00830FC5" w:rsidRDefault="00830FC5">
      <w:pPr>
        <w:spacing w:line="360" w:lineRule="atLeast"/>
        <w:ind w:left="284" w:right="284"/>
        <w:rPr>
          <w:sz w:val="22"/>
        </w:rPr>
      </w:pPr>
    </w:p>
    <w:p w:rsidR="00830FC5" w:rsidRDefault="00830FC5">
      <w:pPr>
        <w:spacing w:line="360" w:lineRule="atLeast"/>
        <w:ind w:left="284" w:right="284"/>
        <w:rPr>
          <w:sz w:val="22"/>
        </w:rPr>
      </w:pPr>
    </w:p>
    <w:p w:rsidR="00830FC5" w:rsidRDefault="00830FC5">
      <w:pPr>
        <w:spacing w:line="360" w:lineRule="atLeast"/>
        <w:ind w:left="284" w:right="284"/>
        <w:rPr>
          <w:b/>
          <w:sz w:val="22"/>
        </w:rPr>
      </w:pPr>
      <w:r>
        <w:rPr>
          <w:sz w:val="22"/>
        </w:rPr>
        <w:t>Отчет о</w:t>
      </w:r>
      <w:r>
        <w:rPr>
          <w:b/>
          <w:sz w:val="22"/>
        </w:rPr>
        <w:t xml:space="preserve"> </w:t>
      </w:r>
      <w:r>
        <w:rPr>
          <w:sz w:val="22"/>
        </w:rPr>
        <w:t>доходах и расходах</w:t>
      </w:r>
    </w:p>
    <w:p w:rsidR="00830FC5" w:rsidRDefault="00830FC5">
      <w:pPr>
        <w:spacing w:line="360" w:lineRule="atLeast"/>
        <w:ind w:left="284" w:right="284"/>
        <w:rPr>
          <w:b/>
          <w:sz w:val="18"/>
        </w:rPr>
      </w:pPr>
    </w:p>
    <w:tbl>
      <w:tblPr>
        <w:tblW w:w="0" w:type="auto"/>
        <w:tblInd w:w="19" w:type="dxa"/>
        <w:tblLayout w:type="fixed"/>
        <w:tblLook w:val="0000" w:firstRow="0" w:lastRow="0" w:firstColumn="0" w:lastColumn="0" w:noHBand="0" w:noVBand="0"/>
      </w:tblPr>
      <w:tblGrid>
        <w:gridCol w:w="4763"/>
        <w:gridCol w:w="1077"/>
        <w:gridCol w:w="1077"/>
        <w:gridCol w:w="1077"/>
      </w:tblGrid>
      <w:tr w:rsidR="00830FC5">
        <w:trPr>
          <w:cantSplit/>
        </w:trPr>
        <w:tc>
          <w:tcPr>
            <w:tcW w:w="4763" w:type="dxa"/>
            <w:tcBorders>
              <w:top w:val="single" w:sz="12"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Статьи доходов и расходов</w:t>
            </w:r>
          </w:p>
        </w:tc>
        <w:tc>
          <w:tcPr>
            <w:tcW w:w="1077" w:type="dxa"/>
            <w:tcBorders>
              <w:top w:val="single" w:sz="12"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1987</w:t>
            </w:r>
          </w:p>
        </w:tc>
        <w:tc>
          <w:tcPr>
            <w:tcW w:w="1077" w:type="dxa"/>
            <w:tcBorders>
              <w:top w:val="single" w:sz="12"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1988</w:t>
            </w:r>
          </w:p>
        </w:tc>
        <w:tc>
          <w:tcPr>
            <w:tcW w:w="1077" w:type="dxa"/>
            <w:tcBorders>
              <w:top w:val="single" w:sz="12"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r>
              <w:rPr>
                <w:b/>
                <w:sz w:val="18"/>
              </w:rPr>
              <w:t>1989</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Чистая сумма продаж</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2564.9</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3024.7</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r>
              <w:rPr>
                <w:b/>
                <w:sz w:val="18"/>
              </w:rPr>
              <w:t>4178.9</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sz w:val="18"/>
              </w:rPr>
            </w:pPr>
            <w:r>
              <w:rPr>
                <w:sz w:val="18"/>
              </w:rPr>
              <w:t>минус себестоимость проданных товаров</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1861.6</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2121.6</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sz w:val="18"/>
              </w:rPr>
            </w:pPr>
            <w:r>
              <w:rPr>
                <w:sz w:val="18"/>
              </w:rPr>
              <w:t>2976.6</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 xml:space="preserve"> </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Валовый доход</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703.3</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903.1</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r>
              <w:rPr>
                <w:b/>
                <w:sz w:val="18"/>
              </w:rPr>
              <w:t>1202.3</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sz w:val="18"/>
              </w:rPr>
            </w:pPr>
            <w:r>
              <w:rPr>
                <w:sz w:val="18"/>
              </w:rPr>
              <w:t>минус операционные расходы</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624.8</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682.3</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sz w:val="18"/>
              </w:rPr>
            </w:pPr>
            <w:r>
              <w:rPr>
                <w:sz w:val="18"/>
              </w:rPr>
              <w:t>807.5</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Операционная прибыль</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60.5</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220.8</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r>
              <w:rPr>
                <w:b/>
                <w:sz w:val="18"/>
              </w:rPr>
              <w:t>394.8</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sz w:val="18"/>
              </w:rPr>
            </w:pPr>
            <w:r>
              <w:rPr>
                <w:sz w:val="18"/>
              </w:rPr>
              <w:t>Прочие доходы</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7.6</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3.9</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sz w:val="18"/>
              </w:rPr>
            </w:pPr>
            <w:r>
              <w:rPr>
                <w:sz w:val="18"/>
              </w:rPr>
              <w:t>20.8</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sz w:val="18"/>
              </w:rPr>
            </w:pPr>
            <w:r>
              <w:rPr>
                <w:sz w:val="18"/>
              </w:rPr>
              <w:t>минус прочие расходы</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14.0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125.2</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sz w:val="18"/>
              </w:rPr>
            </w:pPr>
            <w:r>
              <w:rPr>
                <w:sz w:val="18"/>
              </w:rPr>
              <w:t>149.5</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Чистая прибыль до уплаты налогов</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54.1</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99.5</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r>
              <w:rPr>
                <w:b/>
                <w:sz w:val="18"/>
              </w:rPr>
              <w:t>266.1</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sz w:val="18"/>
              </w:rPr>
            </w:pPr>
            <w:r>
              <w:rPr>
                <w:sz w:val="18"/>
              </w:rPr>
              <w:t>минус налоги</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3.1</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sz w:val="18"/>
              </w:rPr>
            </w:pPr>
            <w:r>
              <w:rPr>
                <w:sz w:val="18"/>
              </w:rPr>
              <w:t>22.4</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sz w:val="18"/>
              </w:rPr>
            </w:pPr>
            <w:r>
              <w:rPr>
                <w:sz w:val="18"/>
              </w:rPr>
              <w:t>33.5</w:t>
            </w: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p>
        </w:tc>
      </w:tr>
      <w:tr w:rsidR="00830FC5">
        <w:trPr>
          <w:cantSplit/>
        </w:trPr>
        <w:tc>
          <w:tcPr>
            <w:tcW w:w="4763" w:type="dxa"/>
            <w:tcBorders>
              <w:top w:val="single" w:sz="6" w:space="0" w:color="auto"/>
              <w:left w:val="single" w:sz="12"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Чистая прибыль после уплаты налогов</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51.0</w:t>
            </w:r>
          </w:p>
        </w:tc>
        <w:tc>
          <w:tcPr>
            <w:tcW w:w="1077" w:type="dxa"/>
            <w:tcBorders>
              <w:top w:val="single" w:sz="6" w:space="0" w:color="auto"/>
              <w:left w:val="single" w:sz="6" w:space="0" w:color="auto"/>
              <w:bottom w:val="single" w:sz="6" w:space="0" w:color="auto"/>
              <w:right w:val="single" w:sz="6" w:space="0" w:color="auto"/>
            </w:tcBorders>
          </w:tcPr>
          <w:p w:rsidR="00830FC5" w:rsidRDefault="00830FC5">
            <w:pPr>
              <w:spacing w:line="240" w:lineRule="atLeast"/>
              <w:ind w:left="284" w:right="284"/>
              <w:rPr>
                <w:b/>
                <w:sz w:val="18"/>
              </w:rPr>
            </w:pPr>
            <w:r>
              <w:rPr>
                <w:b/>
                <w:sz w:val="18"/>
              </w:rPr>
              <w:t>77.1</w:t>
            </w:r>
          </w:p>
        </w:tc>
        <w:tc>
          <w:tcPr>
            <w:tcW w:w="1077" w:type="dxa"/>
            <w:tcBorders>
              <w:top w:val="single" w:sz="6" w:space="0" w:color="auto"/>
              <w:left w:val="single" w:sz="6" w:space="0" w:color="auto"/>
              <w:bottom w:val="single" w:sz="6" w:space="0" w:color="auto"/>
              <w:right w:val="single" w:sz="12" w:space="0" w:color="auto"/>
            </w:tcBorders>
          </w:tcPr>
          <w:p w:rsidR="00830FC5" w:rsidRDefault="00830FC5">
            <w:pPr>
              <w:spacing w:line="240" w:lineRule="atLeast"/>
              <w:ind w:left="284" w:right="284"/>
              <w:rPr>
                <w:b/>
                <w:sz w:val="18"/>
              </w:rPr>
            </w:pPr>
            <w:r>
              <w:rPr>
                <w:b/>
                <w:sz w:val="18"/>
              </w:rPr>
              <w:t>232.6</w:t>
            </w:r>
          </w:p>
        </w:tc>
      </w:tr>
      <w:tr w:rsidR="00830FC5">
        <w:trPr>
          <w:cantSplit/>
        </w:trPr>
        <w:tc>
          <w:tcPr>
            <w:tcW w:w="4763" w:type="dxa"/>
            <w:tcBorders>
              <w:top w:val="single" w:sz="6" w:space="0" w:color="auto"/>
              <w:left w:val="single" w:sz="12" w:space="0" w:color="auto"/>
              <w:bottom w:val="single" w:sz="12"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12"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12" w:space="0" w:color="auto"/>
              <w:right w:val="single" w:sz="6" w:space="0" w:color="auto"/>
            </w:tcBorders>
          </w:tcPr>
          <w:p w:rsidR="00830FC5" w:rsidRDefault="00830FC5">
            <w:pPr>
              <w:spacing w:line="240" w:lineRule="atLeast"/>
              <w:ind w:left="284" w:right="284"/>
              <w:rPr>
                <w:b/>
                <w:sz w:val="18"/>
              </w:rPr>
            </w:pPr>
          </w:p>
        </w:tc>
        <w:tc>
          <w:tcPr>
            <w:tcW w:w="1077" w:type="dxa"/>
            <w:tcBorders>
              <w:top w:val="single" w:sz="6" w:space="0" w:color="auto"/>
              <w:left w:val="single" w:sz="6" w:space="0" w:color="auto"/>
              <w:bottom w:val="single" w:sz="12" w:space="0" w:color="auto"/>
              <w:right w:val="single" w:sz="12" w:space="0" w:color="auto"/>
            </w:tcBorders>
          </w:tcPr>
          <w:p w:rsidR="00830FC5" w:rsidRDefault="00830FC5">
            <w:pPr>
              <w:spacing w:line="240" w:lineRule="atLeast"/>
              <w:ind w:left="284" w:right="284"/>
              <w:rPr>
                <w:b/>
                <w:sz w:val="18"/>
              </w:rPr>
            </w:pPr>
          </w:p>
        </w:tc>
      </w:tr>
    </w:tbl>
    <w:p w:rsidR="00830FC5" w:rsidRDefault="00830FC5">
      <w:pPr>
        <w:spacing w:line="360" w:lineRule="atLeast"/>
        <w:ind w:left="284" w:right="284"/>
        <w:rPr>
          <w:b/>
          <w:sz w:val="18"/>
        </w:rPr>
      </w:pPr>
    </w:p>
    <w:p w:rsidR="00830FC5" w:rsidRDefault="00830FC5">
      <w:pPr>
        <w:spacing w:line="360" w:lineRule="atLeast"/>
        <w:ind w:left="284" w:right="284"/>
        <w:jc w:val="both"/>
        <w:rPr>
          <w:sz w:val="22"/>
        </w:rPr>
      </w:pPr>
      <w:r>
        <w:rPr>
          <w:sz w:val="22"/>
        </w:rPr>
        <w:tab/>
        <w:t>Анализ отчета о доходах и расходах компании за три года позволяет сделать следующие выводы:</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ab/>
        <w:t>1. Валовые доходы компании устойчиво росли – с 2565 тыс. до 4179 тыс. долл. Связан ли этот рост с агрессивной стратегией по расширению продаж или со снижением цен на продукцию? В какой мере рост доходов определяется новыми покупателями? Будут ли они аккуратно оплачивать свои счета?</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ab/>
        <w:t>2. Себестоимость продукции тоже возросла. В чем причина этого увеличения? Почему росли операционные расходы (с 642 тыс. долл. до 807 тыс. долл.), т. е. расходы, связанные с содержанием административного аппарата, арендой помещений и т. д. Значительную часть роста "прочих расходов" составили проценты по долгу (61,8 тыс. из 149,5 тыс. долл.). Каковы условия полученных компанией займов?</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ab/>
        <w:t>3. Чистая прибыль после уплаты налогов компанией устойчиво росла. Связано ли это с высоким качеством управления или с изменившимися условиями в отрасли?</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ab/>
        <w:t>Все эти вопросы тоже будут подвергнуты тщательному разбору, прежде чем банк примет решение о предоставлении кредита компании.</w:t>
      </w:r>
    </w:p>
    <w:p w:rsidR="00830FC5" w:rsidRDefault="00830FC5">
      <w:pPr>
        <w:spacing w:line="360" w:lineRule="atLeast"/>
        <w:ind w:left="284" w:right="284"/>
        <w:jc w:val="both"/>
        <w:rPr>
          <w:sz w:val="22"/>
        </w:rPr>
      </w:pPr>
      <w:r>
        <w:rPr>
          <w:sz w:val="22"/>
        </w:rPr>
        <w:t>При изучении кредитоспособности фирмы важное значение придается анализу коэффициентов, характеризующих соотношение различных статей баланса, и динамике этих показателей. Это важные источники информации и прогнозов по поводу состояния дел фирмы и риска, связанного с выдачей ей кредита.</w:t>
      </w:r>
    </w:p>
    <w:p w:rsidR="00830FC5" w:rsidRDefault="00830FC5">
      <w:pPr>
        <w:spacing w:line="360" w:lineRule="atLeast"/>
        <w:ind w:left="284" w:right="284"/>
        <w:jc w:val="both"/>
        <w:rPr>
          <w:b/>
          <w:sz w:val="22"/>
        </w:rPr>
      </w:pPr>
    </w:p>
    <w:p w:rsidR="00830FC5" w:rsidRDefault="00830FC5">
      <w:pPr>
        <w:spacing w:line="360" w:lineRule="atLeast"/>
        <w:ind w:left="284" w:right="284"/>
        <w:jc w:val="both"/>
        <w:rPr>
          <w:b/>
          <w:sz w:val="22"/>
        </w:rPr>
      </w:pPr>
      <w:r>
        <w:rPr>
          <w:b/>
          <w:sz w:val="22"/>
        </w:rPr>
        <w:t>Коэффициенты, применяемые в практике кредитного анализа</w:t>
      </w:r>
    </w:p>
    <w:p w:rsidR="00830FC5" w:rsidRDefault="00830FC5">
      <w:pPr>
        <w:spacing w:line="360" w:lineRule="atLeast"/>
        <w:ind w:left="284" w:right="284"/>
        <w:jc w:val="both"/>
        <w:rPr>
          <w:b/>
          <w:sz w:val="22"/>
        </w:rPr>
      </w:pPr>
    </w:p>
    <w:p w:rsidR="00830FC5" w:rsidRDefault="00830FC5">
      <w:pPr>
        <w:spacing w:line="360" w:lineRule="atLeast"/>
        <w:ind w:left="284" w:right="284"/>
        <w:jc w:val="both"/>
        <w:rPr>
          <w:sz w:val="22"/>
        </w:rPr>
      </w:pPr>
      <w:r>
        <w:rPr>
          <w:sz w:val="22"/>
        </w:rPr>
        <w:t>Их  можно разделить на пять групп:</w:t>
      </w:r>
    </w:p>
    <w:p w:rsidR="00830FC5" w:rsidRDefault="00830FC5">
      <w:pPr>
        <w:spacing w:line="360" w:lineRule="atLeast"/>
        <w:ind w:left="284" w:right="284"/>
        <w:jc w:val="both"/>
        <w:rPr>
          <w:sz w:val="22"/>
        </w:rPr>
      </w:pPr>
      <w:r>
        <w:rPr>
          <w:sz w:val="22"/>
        </w:rPr>
        <w:tab/>
        <w:t>- показатели ликвидности;</w:t>
      </w:r>
    </w:p>
    <w:p w:rsidR="00830FC5" w:rsidRDefault="00830FC5">
      <w:pPr>
        <w:spacing w:line="360" w:lineRule="atLeast"/>
        <w:ind w:left="284" w:right="284"/>
        <w:jc w:val="both"/>
        <w:rPr>
          <w:sz w:val="22"/>
        </w:rPr>
      </w:pPr>
      <w:r>
        <w:rPr>
          <w:sz w:val="22"/>
        </w:rPr>
        <w:tab/>
        <w:t>- показатели задолженности;</w:t>
      </w:r>
    </w:p>
    <w:p w:rsidR="00830FC5" w:rsidRDefault="00830FC5">
      <w:pPr>
        <w:spacing w:line="360" w:lineRule="atLeast"/>
        <w:ind w:left="284" w:right="284"/>
        <w:jc w:val="both"/>
        <w:rPr>
          <w:sz w:val="22"/>
        </w:rPr>
      </w:pPr>
      <w:r>
        <w:rPr>
          <w:sz w:val="22"/>
        </w:rPr>
        <w:tab/>
        <w:t>- показатели погашения долга;</w:t>
      </w:r>
    </w:p>
    <w:p w:rsidR="00830FC5" w:rsidRDefault="00830FC5">
      <w:pPr>
        <w:spacing w:line="360" w:lineRule="atLeast"/>
        <w:ind w:left="284" w:right="284"/>
        <w:jc w:val="both"/>
        <w:rPr>
          <w:sz w:val="22"/>
        </w:rPr>
      </w:pPr>
      <w:r>
        <w:rPr>
          <w:sz w:val="22"/>
        </w:rPr>
        <w:tab/>
        <w:t>- показатели деловой активности;</w:t>
      </w:r>
    </w:p>
    <w:p w:rsidR="00830FC5" w:rsidRDefault="00830FC5">
      <w:pPr>
        <w:spacing w:line="360" w:lineRule="atLeast"/>
        <w:ind w:left="284" w:right="284"/>
        <w:jc w:val="both"/>
        <w:rPr>
          <w:sz w:val="22"/>
        </w:rPr>
      </w:pPr>
      <w:r>
        <w:rPr>
          <w:sz w:val="22"/>
        </w:rPr>
        <w:t xml:space="preserve"> </w:t>
      </w:r>
      <w:r>
        <w:rPr>
          <w:sz w:val="22"/>
        </w:rPr>
        <w:tab/>
        <w:t>- показатели рентабельности.</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b/>
          <w:sz w:val="22"/>
        </w:rPr>
        <w:tab/>
        <w:t xml:space="preserve">1. </w:t>
      </w:r>
      <w:r>
        <w:rPr>
          <w:b/>
          <w:i/>
          <w:sz w:val="22"/>
        </w:rPr>
        <w:t xml:space="preserve">Показатели ликвидности </w:t>
      </w:r>
      <w:r>
        <w:rPr>
          <w:sz w:val="22"/>
        </w:rPr>
        <w:t>( liquidity rations ) применяются для оценки того, как соотносятся наиболее ликвидные элементы баланса фирмы, ее оборотный капитал (кассовая наличность, дебиторы, запасы товарно-материальных ценностей) и краткосрочные обязательства (выданные векселя, краткосрочные долговые обязательства и т. д.). Чем выше покрытие этих обязательств за счет быстрореализуемых активов, тем надежнее положение фирмы, тем больше у нее шансов на получение кредита у банка.</w:t>
      </w:r>
    </w:p>
    <w:p w:rsidR="00830FC5" w:rsidRDefault="00830FC5">
      <w:pPr>
        <w:spacing w:line="360" w:lineRule="atLeast"/>
        <w:ind w:left="284" w:right="284"/>
        <w:jc w:val="both"/>
        <w:rPr>
          <w:sz w:val="22"/>
        </w:rPr>
      </w:pPr>
      <w:r>
        <w:rPr>
          <w:sz w:val="22"/>
        </w:rPr>
        <w:tab/>
        <w:t xml:space="preserve">К числу наиболее важных и широко используемых показателей указанной группы относится </w:t>
      </w:r>
      <w:r>
        <w:rPr>
          <w:b/>
          <w:i/>
          <w:sz w:val="22"/>
        </w:rPr>
        <w:t xml:space="preserve">коэффициент ликвидности </w:t>
      </w:r>
      <w:r>
        <w:rPr>
          <w:sz w:val="22"/>
        </w:rPr>
        <w:t>( current ratio ):</w:t>
      </w:r>
    </w:p>
    <w:p w:rsidR="00830FC5" w:rsidRDefault="00830FC5">
      <w:pPr>
        <w:spacing w:line="360" w:lineRule="atLeast"/>
        <w:ind w:left="284" w:right="284"/>
        <w:rPr>
          <w:sz w:val="18"/>
        </w:rPr>
      </w:pPr>
      <w:r>
        <w:rPr>
          <w:sz w:val="18"/>
        </w:rPr>
        <w:tab/>
      </w:r>
      <w:r>
        <w:rPr>
          <w:sz w:val="18"/>
        </w:rPr>
        <w:tab/>
      </w:r>
      <w:r>
        <w:rPr>
          <w:sz w:val="18"/>
        </w:rPr>
        <w:tab/>
        <w:t>Краткосрочные активы</w:t>
      </w:r>
    </w:p>
    <w:p w:rsidR="00830FC5" w:rsidRDefault="00830FC5">
      <w:pPr>
        <w:spacing w:line="360" w:lineRule="atLeast"/>
        <w:ind w:left="284" w:right="284"/>
        <w:rPr>
          <w:sz w:val="18"/>
        </w:rPr>
      </w:pPr>
      <w:r>
        <w:rPr>
          <w:sz w:val="18"/>
        </w:rPr>
        <w:t>К-т ликвидности =   --------------------------------------</w:t>
      </w:r>
    </w:p>
    <w:p w:rsidR="00830FC5" w:rsidRDefault="00830FC5">
      <w:pPr>
        <w:spacing w:line="360" w:lineRule="atLeast"/>
        <w:ind w:left="284" w:right="284"/>
        <w:rPr>
          <w:sz w:val="18"/>
        </w:rPr>
      </w:pPr>
      <w:r>
        <w:rPr>
          <w:sz w:val="18"/>
        </w:rPr>
        <w:t xml:space="preserve">                                     Краткосрочные обязательства </w:t>
      </w:r>
    </w:p>
    <w:p w:rsidR="00830FC5" w:rsidRDefault="00830FC5">
      <w:pPr>
        <w:spacing w:line="360" w:lineRule="atLeast"/>
        <w:ind w:left="284" w:right="284"/>
        <w:rPr>
          <w:sz w:val="22"/>
        </w:rPr>
      </w:pPr>
      <w:r>
        <w:rPr>
          <w:sz w:val="22"/>
        </w:rPr>
        <w:t>Ранее считалось, что числовое значение этого показателя должно быть равно 2 или выше. Ныне не менее важным, чем величина показателя, считается состав и качество активов, используемых при расчете коэффициента. Если при высокой числовой величине показателя (скажем, 3,5) в активах высока доля нереализуемых товарных запасов, коэффициент не свидетельствует о благополучии компании. И напротив, коэффициент может быть меньше 2, но если в активах преобладает наличность, ценные бумаги и другие ликвидные статьи, можно говорить о прочном финансовом положении. В нашем условном примере коэффициент ликвидности у «Нэшнл бук принтинг» равен 1,63 (910,2 : 558,0). При этом почти 3/4 краткосрочных активов составляет касса, ценные бумаги и дебиторская задолженность. С учетом такого состава активов показатель 1,63 можно считать удовлетворительным.</w:t>
      </w:r>
    </w:p>
    <w:p w:rsidR="00830FC5" w:rsidRDefault="00830FC5">
      <w:pPr>
        <w:spacing w:line="360" w:lineRule="atLeast"/>
        <w:ind w:left="284" w:right="284"/>
        <w:jc w:val="both"/>
        <w:rPr>
          <w:b/>
          <w:i/>
          <w:sz w:val="22"/>
        </w:rPr>
      </w:pPr>
      <w:r>
        <w:rPr>
          <w:sz w:val="22"/>
        </w:rPr>
        <w:tab/>
        <w:t xml:space="preserve">В кредитной практике применяется еще один показатель ликвидности, называемый </w:t>
      </w:r>
      <w:r>
        <w:rPr>
          <w:b/>
          <w:i/>
          <w:sz w:val="22"/>
        </w:rPr>
        <w:t xml:space="preserve">«кислотным тестом» </w:t>
      </w:r>
      <w:r>
        <w:rPr>
          <w:sz w:val="22"/>
        </w:rPr>
        <w:t xml:space="preserve">( acid test ) или </w:t>
      </w:r>
      <w:r>
        <w:rPr>
          <w:i/>
          <w:sz w:val="22"/>
        </w:rPr>
        <w:t>коэффициентом «лакмусовой бумамжки</w:t>
      </w:r>
      <w:r>
        <w:rPr>
          <w:b/>
          <w:i/>
          <w:sz w:val="22"/>
        </w:rPr>
        <w:t>»:</w:t>
      </w:r>
    </w:p>
    <w:p w:rsidR="00830FC5" w:rsidRDefault="00830FC5">
      <w:pPr>
        <w:spacing w:line="360" w:lineRule="atLeast"/>
        <w:ind w:left="284" w:right="284"/>
      </w:pPr>
      <w:r>
        <w:t xml:space="preserve">                                                                  Касса+Ценные бумаги+Дебиторские счета</w:t>
      </w:r>
    </w:p>
    <w:p w:rsidR="00830FC5" w:rsidRDefault="00830FC5">
      <w:pPr>
        <w:spacing w:line="360" w:lineRule="atLeast"/>
        <w:ind w:left="284" w:right="284"/>
      </w:pPr>
      <w:r>
        <w:t xml:space="preserve">        К-т "лакмусовой бумажки" = -------------------------------------------------------------------------- </w:t>
      </w:r>
    </w:p>
    <w:p w:rsidR="00830FC5" w:rsidRDefault="00830FC5">
      <w:pPr>
        <w:spacing w:line="360" w:lineRule="atLeast"/>
        <w:ind w:left="284" w:right="284"/>
      </w:pPr>
      <w:r>
        <w:tab/>
        <w:t xml:space="preserve">                                                                  Краткосрочные обязательства</w:t>
      </w:r>
    </w:p>
    <w:p w:rsidR="00830FC5" w:rsidRDefault="00830FC5">
      <w:pPr>
        <w:spacing w:line="360" w:lineRule="atLeast"/>
        <w:ind w:left="284" w:right="284"/>
      </w:pPr>
    </w:p>
    <w:p w:rsidR="00830FC5" w:rsidRDefault="00830FC5">
      <w:pPr>
        <w:spacing w:line="360" w:lineRule="atLeast"/>
        <w:ind w:left="284" w:right="284"/>
        <w:jc w:val="both"/>
        <w:rPr>
          <w:sz w:val="22"/>
        </w:rPr>
      </w:pPr>
      <w:r>
        <w:rPr>
          <w:sz w:val="22"/>
        </w:rPr>
        <w:t>При его расчете учитываются только те виды активов, которые могут быть легко и быстро превращены в наличные деньги.</w:t>
      </w:r>
    </w:p>
    <w:p w:rsidR="00830FC5" w:rsidRDefault="00830FC5">
      <w:pPr>
        <w:spacing w:line="360" w:lineRule="atLeast"/>
        <w:ind w:left="284" w:right="284"/>
        <w:jc w:val="both"/>
        <w:rPr>
          <w:sz w:val="22"/>
        </w:rPr>
      </w:pPr>
      <w:r>
        <w:rPr>
          <w:sz w:val="22"/>
        </w:rPr>
        <w:tab/>
        <w:t xml:space="preserve">Показатель, равный 1, обычно свидетельствует об устойчивом положении фирмы. У «(Нэшнл бук» этот коэффициент равен 1,21 (677,2: 558,0), т. е. на 1 долл. краткосрочных обязательств приходится 1,21 долл. быстрореализуемых активов. Однако для оценки достаточности этой цифры нужно сравнить ее со средними значениями показателя в отрасли. Кроме того, необходимо проверить качество дебиторских счетов, составляющих свыше </w:t>
      </w:r>
      <w:r>
        <w:rPr>
          <w:b/>
          <w:sz w:val="22"/>
        </w:rPr>
        <w:t xml:space="preserve">90% </w:t>
      </w:r>
      <w:r>
        <w:rPr>
          <w:sz w:val="22"/>
        </w:rPr>
        <w:t>числителя формулы.</w:t>
      </w:r>
    </w:p>
    <w:p w:rsidR="00830FC5" w:rsidRDefault="00830FC5">
      <w:pPr>
        <w:spacing w:line="360" w:lineRule="atLeast"/>
        <w:ind w:left="284" w:right="284"/>
        <w:jc w:val="both"/>
        <w:rPr>
          <w:sz w:val="22"/>
        </w:rPr>
      </w:pPr>
      <w:r>
        <w:rPr>
          <w:i/>
          <w:sz w:val="22"/>
        </w:rPr>
        <w:tab/>
      </w:r>
      <w:r>
        <w:rPr>
          <w:sz w:val="22"/>
        </w:rPr>
        <w:t>2</w:t>
      </w:r>
      <w:r>
        <w:rPr>
          <w:i/>
          <w:sz w:val="22"/>
        </w:rPr>
        <w:t xml:space="preserve">. </w:t>
      </w:r>
      <w:r>
        <w:rPr>
          <w:b/>
          <w:i/>
          <w:sz w:val="22"/>
        </w:rPr>
        <w:t xml:space="preserve">Показатели задолженности </w:t>
      </w:r>
      <w:r>
        <w:rPr>
          <w:sz w:val="22"/>
        </w:rPr>
        <w:t xml:space="preserve">( leverage ratios ) показывают, как распределяется риск между владельцами компании (акционерами) и ее кредиторами. Активы могут быть профинансированы либо за счет собственных средств (акционерный капитал), либо за счет позаимствований (долг). Чем выше отношение заемных средств к собственности акционеров, тем выше риск кредиторов и тем осторожнее должен относиться банк к выдаче новых кредитов. В случае банкротства компании с высокой задолженностью шансы на возврат кредиторам вложенных ими средств будут весьма низки. Для оценки задолженности рассчитывается прежде всего </w:t>
      </w:r>
      <w:r>
        <w:rPr>
          <w:b/>
          <w:i/>
          <w:sz w:val="22"/>
        </w:rPr>
        <w:t xml:space="preserve">коэффициент покрытия основных средств </w:t>
      </w:r>
      <w:r>
        <w:rPr>
          <w:sz w:val="22"/>
        </w:rPr>
        <w:t>( fixed assets-to-net worth ratio ), который выражается следующей формулой:</w:t>
      </w:r>
    </w:p>
    <w:p w:rsidR="00830FC5" w:rsidRDefault="00830FC5">
      <w:pPr>
        <w:spacing w:line="360" w:lineRule="atLeast"/>
        <w:ind w:left="284" w:right="284"/>
        <w:jc w:val="both"/>
        <w:rPr>
          <w:sz w:val="22"/>
        </w:rPr>
      </w:pPr>
      <w:r>
        <w:rPr>
          <w:sz w:val="22"/>
        </w:rPr>
        <w:t xml:space="preserve">                                                            </w:t>
      </w:r>
    </w:p>
    <w:p w:rsidR="00830FC5" w:rsidRDefault="00830FC5">
      <w:pPr>
        <w:spacing w:line="360" w:lineRule="atLeast"/>
        <w:ind w:left="284" w:right="284"/>
        <w:jc w:val="both"/>
        <w:rPr>
          <w:sz w:val="22"/>
        </w:rPr>
      </w:pPr>
      <w:r>
        <w:rPr>
          <w:sz w:val="22"/>
        </w:rPr>
        <w:t xml:space="preserve">                                                                Основные средства</w:t>
      </w:r>
    </w:p>
    <w:p w:rsidR="00830FC5" w:rsidRDefault="00830FC5">
      <w:pPr>
        <w:spacing w:line="360" w:lineRule="atLeast"/>
        <w:ind w:left="284" w:right="284"/>
        <w:jc w:val="both"/>
        <w:rPr>
          <w:sz w:val="22"/>
        </w:rPr>
      </w:pPr>
      <w:r>
        <w:rPr>
          <w:sz w:val="22"/>
        </w:rPr>
        <w:t>К-т покрытия основных средств = --------------------------------------</w:t>
      </w:r>
    </w:p>
    <w:p w:rsidR="00830FC5" w:rsidRDefault="00830FC5">
      <w:pPr>
        <w:spacing w:line="360" w:lineRule="atLeast"/>
        <w:ind w:left="284" w:right="284"/>
        <w:jc w:val="both"/>
        <w:rPr>
          <w:sz w:val="22"/>
        </w:rPr>
      </w:pPr>
      <w:r>
        <w:rPr>
          <w:sz w:val="22"/>
        </w:rPr>
        <w:t xml:space="preserve">                                                                Собственный капитал</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 xml:space="preserve">Он показывает, какая часть основных средств профинансирована за счет собственного капитала. В принципе здания, оборудование и другие долгосрочные активы должны покрываться либо за счет средств акционеров, либо с помощью долгосрочных займов. Нормальным считается отношение 0,75 – 1, так как более высокая цифра может означать, что в основные средства вложена часть оборотного капитала, и это может негативно сказаться на производственной деятельности фирмы. У «Нэшнл бук» коэффициент равен 1,56 (1184,3: 756,6), т. е. на каждый доллар собственных средств </w:t>
      </w:r>
      <w:r>
        <w:rPr>
          <w:i/>
          <w:sz w:val="22"/>
        </w:rPr>
        <w:t xml:space="preserve">в </w:t>
      </w:r>
      <w:r>
        <w:rPr>
          <w:sz w:val="22"/>
        </w:rPr>
        <w:t xml:space="preserve">основной капитал вложено 1,56 долл. Требуется проверить, не приведет ли стремление компании осуществить внушительную программу модернизации производства к замораживанию части оборотного капитала </w:t>
      </w:r>
      <w:r>
        <w:rPr>
          <w:i/>
          <w:sz w:val="22"/>
        </w:rPr>
        <w:t xml:space="preserve">в </w:t>
      </w:r>
      <w:r>
        <w:rPr>
          <w:sz w:val="22"/>
        </w:rPr>
        <w:t>основных средствах.</w:t>
      </w:r>
    </w:p>
    <w:p w:rsidR="00830FC5" w:rsidRDefault="00830FC5">
      <w:pPr>
        <w:spacing w:line="360" w:lineRule="atLeast"/>
        <w:ind w:left="284" w:right="284"/>
        <w:jc w:val="both"/>
        <w:rPr>
          <w:sz w:val="22"/>
        </w:rPr>
      </w:pPr>
      <w:r>
        <w:rPr>
          <w:sz w:val="22"/>
        </w:rPr>
        <w:tab/>
        <w:t xml:space="preserve">Второй показатель этой группы – </w:t>
      </w:r>
      <w:r>
        <w:rPr>
          <w:b/>
          <w:i/>
          <w:sz w:val="22"/>
        </w:rPr>
        <w:t xml:space="preserve">коэффициент краткосрочной задолженности </w:t>
      </w:r>
      <w:r>
        <w:rPr>
          <w:sz w:val="22"/>
        </w:rPr>
        <w:t>( current debt-to-het worth ratio ) :</w:t>
      </w:r>
    </w:p>
    <w:p w:rsidR="00830FC5" w:rsidRDefault="00830FC5">
      <w:pPr>
        <w:spacing w:line="360" w:lineRule="atLeast"/>
        <w:ind w:left="284" w:right="284"/>
        <w:jc w:val="both"/>
        <w:rPr>
          <w:sz w:val="18"/>
        </w:rPr>
      </w:pPr>
    </w:p>
    <w:p w:rsidR="00830FC5" w:rsidRDefault="00830FC5">
      <w:pPr>
        <w:spacing w:line="360" w:lineRule="atLeast"/>
        <w:ind w:left="284" w:right="284"/>
        <w:rPr>
          <w:sz w:val="18"/>
        </w:rPr>
      </w:pPr>
      <w:r>
        <w:rPr>
          <w:sz w:val="18"/>
        </w:rPr>
        <w:t xml:space="preserve">                                                                        Краткосрочные обязательства</w:t>
      </w:r>
    </w:p>
    <w:p w:rsidR="00830FC5" w:rsidRDefault="00830FC5">
      <w:pPr>
        <w:spacing w:line="360" w:lineRule="atLeast"/>
        <w:ind w:left="284" w:right="284"/>
        <w:rPr>
          <w:sz w:val="18"/>
        </w:rPr>
      </w:pPr>
      <w:r>
        <w:rPr>
          <w:sz w:val="18"/>
        </w:rPr>
        <w:t xml:space="preserve">К-т долгосрочной задолженности = ------------------------------------------------------ </w:t>
      </w:r>
    </w:p>
    <w:p w:rsidR="00830FC5" w:rsidRDefault="00830FC5">
      <w:pPr>
        <w:spacing w:line="360" w:lineRule="atLeast"/>
        <w:ind w:left="284" w:right="284"/>
        <w:rPr>
          <w:sz w:val="18"/>
        </w:rPr>
      </w:pPr>
      <w:r>
        <w:rPr>
          <w:sz w:val="18"/>
        </w:rPr>
        <w:t xml:space="preserve">                                                                   Собственный  капитал</w:t>
      </w:r>
    </w:p>
    <w:p w:rsidR="00830FC5" w:rsidRDefault="00830FC5">
      <w:pPr>
        <w:spacing w:line="360" w:lineRule="atLeast"/>
        <w:ind w:left="284" w:right="284"/>
        <w:rPr>
          <w:sz w:val="22"/>
        </w:rPr>
      </w:pPr>
      <w:r>
        <w:rPr>
          <w:sz w:val="22"/>
        </w:rPr>
        <w:t>он дает возможность сравнить предстоящие платежи компании по долгам в пределах ближайшего года с суммой средств, вложенных акционерами. У «Нэшнл бук» этот показатель в 1989 г. составил 0,73 (558,0: 756,6); иначе говоря владельцы компании принимают на себя большую долю финансового риска, чем кредиторы. Для банка это показатель надежности ситуации.</w:t>
      </w:r>
    </w:p>
    <w:p w:rsidR="00830FC5" w:rsidRDefault="00830FC5">
      <w:pPr>
        <w:spacing w:line="360" w:lineRule="atLeast"/>
        <w:ind w:left="284" w:right="284"/>
        <w:jc w:val="both"/>
        <w:rPr>
          <w:sz w:val="22"/>
        </w:rPr>
      </w:pPr>
      <w:r>
        <w:rPr>
          <w:sz w:val="22"/>
        </w:rPr>
        <w:tab/>
        <w:t xml:space="preserve">Еще один показатель в указанной группе – </w:t>
      </w:r>
      <w:r>
        <w:rPr>
          <w:b/>
          <w:i/>
          <w:sz w:val="22"/>
        </w:rPr>
        <w:t>коэффициент покрытия</w:t>
      </w:r>
      <w:r>
        <w:rPr>
          <w:i/>
          <w:sz w:val="22"/>
        </w:rPr>
        <w:t xml:space="preserve"> </w:t>
      </w:r>
      <w:r>
        <w:rPr>
          <w:b/>
          <w:i/>
          <w:sz w:val="22"/>
        </w:rPr>
        <w:t xml:space="preserve">общей задолженности </w:t>
      </w:r>
      <w:r>
        <w:rPr>
          <w:sz w:val="22"/>
        </w:rPr>
        <w:t>(  total debt-to-net worth ratio ):</w:t>
      </w:r>
    </w:p>
    <w:p w:rsidR="00830FC5" w:rsidRDefault="00830FC5">
      <w:pPr>
        <w:spacing w:line="360" w:lineRule="atLeast"/>
        <w:ind w:left="284" w:right="284"/>
        <w:rPr>
          <w:sz w:val="18"/>
        </w:rPr>
      </w:pPr>
      <w:r>
        <w:rPr>
          <w:sz w:val="18"/>
        </w:rPr>
        <w:t xml:space="preserve">                                                                      Общая сумма обязательств общей задолженности </w:t>
      </w:r>
    </w:p>
    <w:p w:rsidR="00830FC5" w:rsidRDefault="00830FC5">
      <w:pPr>
        <w:spacing w:line="360" w:lineRule="atLeast"/>
        <w:ind w:left="284" w:right="284"/>
        <w:rPr>
          <w:sz w:val="18"/>
        </w:rPr>
      </w:pPr>
      <w:r>
        <w:rPr>
          <w:sz w:val="18"/>
        </w:rPr>
        <w:t xml:space="preserve">                     Коэффициент покрытия = ---------------------------------------------------------------------</w:t>
      </w:r>
    </w:p>
    <w:p w:rsidR="00830FC5" w:rsidRDefault="00830FC5">
      <w:pPr>
        <w:spacing w:line="360" w:lineRule="atLeast"/>
        <w:ind w:left="284" w:right="284"/>
        <w:rPr>
          <w:sz w:val="18"/>
        </w:rPr>
      </w:pPr>
      <w:r>
        <w:rPr>
          <w:sz w:val="18"/>
        </w:rPr>
        <w:t xml:space="preserve">                                                                                                Собственный капитал</w:t>
      </w:r>
    </w:p>
    <w:p w:rsidR="00830FC5" w:rsidRDefault="00830FC5">
      <w:pPr>
        <w:spacing w:line="360" w:lineRule="atLeast"/>
        <w:ind w:left="284" w:right="284"/>
        <w:jc w:val="both"/>
        <w:rPr>
          <w:sz w:val="22"/>
        </w:rPr>
      </w:pPr>
      <w:r>
        <w:rPr>
          <w:sz w:val="22"/>
        </w:rPr>
        <w:t>Он показывает, какая часть всех активов компании покрыта за счет средств кредиторов, а какая за счет акционеров. Если показатель превышает 1, доля кредиторов выше. Практика показывает, что оптимальная величина коэффициента не должна превышать 2. У "Нэшнл бук" показатель на 1989 г. составил 1,80 (1368,5: 75б,б). Иначе говоря, кредиторы вложили в дело 1,80 долл. на 1 доллар, вложенный акционерами. В принципе это неплохое соотношение, но его необходимо сопоставить со средними цифрами в отрасли. По-видимому, показатель будет немного выше, чем у других фирм, так как «Нэшнл бук» взяла в 1989 г. крупные займы для обновления производственного оборудования. Поэтому необходимо установить, была ли эта инвестиционная программа продиктована необходимостью и насколько она эффективна.</w:t>
      </w:r>
    </w:p>
    <w:p w:rsidR="00830FC5" w:rsidRDefault="00830FC5">
      <w:pPr>
        <w:spacing w:line="360" w:lineRule="atLeast"/>
        <w:ind w:left="284" w:right="284"/>
        <w:rPr>
          <w:sz w:val="22"/>
        </w:rPr>
      </w:pPr>
      <w:r>
        <w:rPr>
          <w:sz w:val="22"/>
        </w:rPr>
        <w:tab/>
        <w:t xml:space="preserve">3. </w:t>
      </w:r>
      <w:r>
        <w:rPr>
          <w:b/>
          <w:i/>
          <w:sz w:val="22"/>
        </w:rPr>
        <w:t xml:space="preserve">Показатели погашения долга </w:t>
      </w:r>
      <w:r>
        <w:rPr>
          <w:sz w:val="22"/>
        </w:rPr>
        <w:t>позволяют оценить способность компании оплатить текущую задолженность путем генерирования наличных денежных средств в процессе операционной деятельности. Главный показатель финансовой устойчивости предприятия – его способность выплатить проценты и основной долг по полученным кредитам. Для детального анализа необходимо составить таблицу денежных потоков ( cash flow statment ). Но более простым и оперативным является метод расчета коэффициентов погашения долга. Это прежде всего</w:t>
      </w:r>
      <w:r>
        <w:rPr>
          <w:b/>
          <w:i/>
          <w:sz w:val="22"/>
        </w:rPr>
        <w:t xml:space="preserve"> коэффициент</w:t>
      </w:r>
      <w:r>
        <w:rPr>
          <w:i/>
          <w:sz w:val="22"/>
        </w:rPr>
        <w:t xml:space="preserve"> </w:t>
      </w:r>
      <w:r>
        <w:rPr>
          <w:b/>
          <w:i/>
          <w:sz w:val="22"/>
        </w:rPr>
        <w:t xml:space="preserve">денежного потока </w:t>
      </w:r>
      <w:r>
        <w:rPr>
          <w:sz w:val="22"/>
        </w:rPr>
        <w:t xml:space="preserve">(  cash flow-to-current maturities ratio </w:t>
      </w:r>
    </w:p>
    <w:p w:rsidR="00830FC5" w:rsidRDefault="00830FC5">
      <w:pPr>
        <w:spacing w:line="360" w:lineRule="atLeast"/>
        <w:ind w:left="284" w:right="284"/>
        <w:rPr>
          <w:sz w:val="18"/>
        </w:rPr>
      </w:pPr>
      <w:r>
        <w:rPr>
          <w:sz w:val="18"/>
        </w:rPr>
        <w:t xml:space="preserve">                                                     Прибыль после уплаты налогов+Амортизация-Дивиденды</w:t>
      </w:r>
    </w:p>
    <w:p w:rsidR="00830FC5" w:rsidRDefault="00830FC5">
      <w:pPr>
        <w:spacing w:line="360" w:lineRule="atLeast"/>
        <w:ind w:left="284" w:right="284"/>
        <w:rPr>
          <w:sz w:val="18"/>
        </w:rPr>
      </w:pPr>
      <w:r>
        <w:rPr>
          <w:sz w:val="18"/>
        </w:rPr>
        <w:t>К-т денежного потока = -----------------------------------------------------------------------------------------</w:t>
      </w:r>
    </w:p>
    <w:p w:rsidR="00830FC5" w:rsidRDefault="00830FC5">
      <w:pPr>
        <w:spacing w:line="360" w:lineRule="atLeast"/>
        <w:ind w:left="284" w:right="284"/>
        <w:rPr>
          <w:sz w:val="18"/>
        </w:rPr>
      </w:pPr>
      <w:r>
        <w:rPr>
          <w:sz w:val="18"/>
        </w:rPr>
        <w:t xml:space="preserve">                                                 Долгосрочные займы со сроком погашения в пределах года     </w:t>
      </w:r>
    </w:p>
    <w:p w:rsidR="00830FC5" w:rsidRDefault="00830FC5">
      <w:pPr>
        <w:spacing w:line="360" w:lineRule="atLeast"/>
        <w:ind w:left="284" w:right="284"/>
        <w:rPr>
          <w:sz w:val="22"/>
        </w:rPr>
      </w:pPr>
    </w:p>
    <w:p w:rsidR="00830FC5" w:rsidRDefault="00830FC5">
      <w:pPr>
        <w:spacing w:line="360" w:lineRule="atLeast"/>
        <w:ind w:left="284" w:right="284"/>
        <w:jc w:val="both"/>
        <w:rPr>
          <w:sz w:val="22"/>
        </w:rPr>
      </w:pPr>
      <w:r>
        <w:rPr>
          <w:sz w:val="22"/>
        </w:rPr>
        <w:t>Показатель показывает, какая часть денежных поступлений компании от операций будет необходима для покрытия основного долга и процентов по займам со сроком погашения в течение ближайшего года. Чем ниже коэффициент, тем меньше «маржа безопасности» при погашении долгов. Теоретически коэффициент, равный 1, обеспечивает компании финансовую стабильность.</w:t>
      </w:r>
    </w:p>
    <w:p w:rsidR="00830FC5" w:rsidRDefault="00830FC5">
      <w:pPr>
        <w:spacing w:line="360" w:lineRule="atLeast"/>
        <w:ind w:left="284" w:right="284"/>
        <w:jc w:val="both"/>
        <w:rPr>
          <w:sz w:val="22"/>
        </w:rPr>
      </w:pPr>
      <w:r>
        <w:rPr>
          <w:sz w:val="22"/>
        </w:rPr>
        <w:tab/>
        <w:t>У «Нэшнл бук» показатель равен 6,81 (232,64+271,6-0,0): 74,0. Он означает, что приток кассовой наличности может уменьшиться в б раз, прежде чем возникнут затруднения с погашением текущей задолженности. Необходимо вместе с тем дополнительно проанализировать конкретные сроки денежных поступлений компании, сопоставив их со сроком очередных платежей.</w:t>
      </w:r>
    </w:p>
    <w:p w:rsidR="00830FC5" w:rsidRDefault="00830FC5">
      <w:pPr>
        <w:spacing w:line="360" w:lineRule="atLeast"/>
        <w:ind w:left="284" w:right="284"/>
        <w:jc w:val="both"/>
        <w:rPr>
          <w:sz w:val="22"/>
        </w:rPr>
      </w:pPr>
      <w:r>
        <w:rPr>
          <w:sz w:val="22"/>
        </w:rPr>
        <w:tab/>
        <w:t xml:space="preserve">Еще один показатель – </w:t>
      </w:r>
      <w:r>
        <w:rPr>
          <w:b/>
          <w:i/>
          <w:sz w:val="22"/>
        </w:rPr>
        <w:t xml:space="preserve">коэффициент процентных выплат </w:t>
      </w:r>
      <w:r>
        <w:rPr>
          <w:sz w:val="22"/>
        </w:rPr>
        <w:t>( times interest earned ratio ):</w:t>
      </w:r>
    </w:p>
    <w:p w:rsidR="00830FC5" w:rsidRDefault="00830FC5">
      <w:pPr>
        <w:spacing w:line="360" w:lineRule="atLeast"/>
        <w:ind w:left="284" w:right="284"/>
        <w:rPr>
          <w:sz w:val="18"/>
        </w:rPr>
      </w:pPr>
      <w:r>
        <w:rPr>
          <w:sz w:val="18"/>
        </w:rPr>
        <w:tab/>
      </w:r>
      <w:r>
        <w:rPr>
          <w:sz w:val="18"/>
        </w:rPr>
        <w:tab/>
      </w:r>
      <w:r>
        <w:rPr>
          <w:sz w:val="18"/>
        </w:rPr>
        <w:tab/>
      </w:r>
      <w:r>
        <w:rPr>
          <w:sz w:val="18"/>
        </w:rPr>
        <w:tab/>
        <w:t xml:space="preserve">     Прибыль до уплаты налогов + Процентные платежи</w:t>
      </w:r>
    </w:p>
    <w:p w:rsidR="00830FC5" w:rsidRDefault="00830FC5">
      <w:pPr>
        <w:spacing w:line="360" w:lineRule="atLeast"/>
        <w:ind w:left="284" w:right="284"/>
        <w:rPr>
          <w:sz w:val="18"/>
        </w:rPr>
      </w:pPr>
      <w:r>
        <w:rPr>
          <w:sz w:val="18"/>
        </w:rPr>
        <w:t xml:space="preserve">Коэффициент процентных выплат = --------------------------------------------------------------------------- </w:t>
      </w:r>
    </w:p>
    <w:p w:rsidR="00830FC5" w:rsidRDefault="00830FC5">
      <w:pPr>
        <w:spacing w:line="360" w:lineRule="atLeast"/>
        <w:ind w:left="284" w:right="284"/>
        <w:rPr>
          <w:sz w:val="18"/>
        </w:rPr>
      </w:pPr>
      <w:r>
        <w:rPr>
          <w:sz w:val="18"/>
        </w:rPr>
        <w:t xml:space="preserve">                                                                                               Процентные платежи</w:t>
      </w:r>
    </w:p>
    <w:p w:rsidR="00830FC5" w:rsidRDefault="00830FC5">
      <w:pPr>
        <w:spacing w:line="360" w:lineRule="atLeast"/>
        <w:ind w:left="284" w:right="284"/>
        <w:jc w:val="center"/>
        <w:rPr>
          <w:sz w:val="22"/>
        </w:rPr>
      </w:pPr>
    </w:p>
    <w:p w:rsidR="00830FC5" w:rsidRDefault="00830FC5">
      <w:pPr>
        <w:spacing w:line="360" w:lineRule="atLeast"/>
        <w:ind w:left="284" w:right="284"/>
        <w:jc w:val="both"/>
        <w:rPr>
          <w:sz w:val="22"/>
        </w:rPr>
      </w:pPr>
      <w:r>
        <w:rPr>
          <w:sz w:val="22"/>
        </w:rPr>
        <w:t>Коэффициент показывает, во сколько раз прибыли компании превышают сумму процентных платежей по займам. Показатель, естественно, не должен быть менее 1, иначе способность компании погашать свои обязательства будет поставлена под угрозу. У "Нэшнл бук" коэффициент процентных выплат был равен в 1989 г. 4.59  (266,1+74): 74</w:t>
      </w:r>
      <w:r>
        <w:rPr>
          <w:sz w:val="18"/>
        </w:rPr>
        <w:t xml:space="preserve">. </w:t>
      </w:r>
      <w:r>
        <w:rPr>
          <w:sz w:val="22"/>
        </w:rPr>
        <w:t>Это говорит о приличном</w:t>
      </w:r>
    </w:p>
    <w:p w:rsidR="00830FC5" w:rsidRDefault="00830FC5">
      <w:pPr>
        <w:spacing w:line="360" w:lineRule="atLeast"/>
        <w:ind w:left="284" w:right="284"/>
        <w:jc w:val="both"/>
        <w:rPr>
          <w:sz w:val="22"/>
        </w:rPr>
      </w:pPr>
      <w:r>
        <w:rPr>
          <w:sz w:val="22"/>
        </w:rPr>
        <w:t>финансовом состоянии фирмы: платежи по процентам могут возрасти в 4.59 раз, прежде чем возникнет угроза невыполнения фирмой ее обязательств.</w:t>
      </w:r>
    </w:p>
    <w:p w:rsidR="00830FC5" w:rsidRDefault="00830FC5">
      <w:pPr>
        <w:spacing w:line="360" w:lineRule="atLeast"/>
        <w:ind w:left="284" w:right="284"/>
        <w:jc w:val="both"/>
        <w:rPr>
          <w:sz w:val="22"/>
        </w:rPr>
      </w:pPr>
      <w:r>
        <w:rPr>
          <w:sz w:val="22"/>
        </w:rPr>
        <w:tab/>
        <w:t xml:space="preserve">4. </w:t>
      </w:r>
      <w:r>
        <w:rPr>
          <w:b/>
          <w:i/>
          <w:sz w:val="22"/>
        </w:rPr>
        <w:t xml:space="preserve">Показатели деловой активности </w:t>
      </w:r>
      <w:r>
        <w:rPr>
          <w:sz w:val="22"/>
        </w:rPr>
        <w:t>( activity ratios ) позволяют оценить эффективность использования руководством компании ее активов. Обычно применяется три вида коэффициентов указанного типа, которые представляют отношения дебиторской задолженности, счетов к оплате (аccounts payable ) и запасов к показателю продаж. Цель коэффициентов состоит в том, чтобы определить быстроту оборачиваемости задолженности и запасов.</w:t>
      </w:r>
    </w:p>
    <w:p w:rsidR="00830FC5" w:rsidRDefault="00830FC5">
      <w:pPr>
        <w:spacing w:line="360" w:lineRule="atLeast"/>
        <w:ind w:left="284" w:right="284"/>
        <w:jc w:val="both"/>
        <w:rPr>
          <w:sz w:val="22"/>
        </w:rPr>
      </w:pPr>
      <w:r>
        <w:rPr>
          <w:sz w:val="22"/>
        </w:rPr>
        <w:t xml:space="preserve">Первый показатель – </w:t>
      </w:r>
      <w:r>
        <w:rPr>
          <w:b/>
          <w:i/>
          <w:sz w:val="22"/>
        </w:rPr>
        <w:t>коэффициент оборачиваемости дебиторской задолженности</w:t>
      </w:r>
      <w:r>
        <w:rPr>
          <w:b/>
          <w:sz w:val="22"/>
        </w:rPr>
        <w:t xml:space="preserve"> </w:t>
      </w:r>
      <w:r>
        <w:rPr>
          <w:sz w:val="22"/>
        </w:rPr>
        <w:t>(ассоunts receivable turnover ratio ):</w:t>
      </w:r>
    </w:p>
    <w:p w:rsidR="00830FC5" w:rsidRDefault="00830FC5">
      <w:pPr>
        <w:spacing w:line="360" w:lineRule="atLeast"/>
        <w:ind w:left="284" w:right="284"/>
        <w:rPr>
          <w:sz w:val="18"/>
        </w:rPr>
      </w:pPr>
      <w:r>
        <w:rPr>
          <w:sz w:val="18"/>
        </w:rPr>
        <w:t xml:space="preserve">                                                                                                Средняя сумма дебиторских счетов х 365</w:t>
      </w:r>
    </w:p>
    <w:p w:rsidR="00830FC5" w:rsidRDefault="00830FC5">
      <w:pPr>
        <w:spacing w:line="360" w:lineRule="atLeast"/>
        <w:ind w:left="284" w:right="284"/>
        <w:rPr>
          <w:sz w:val="18"/>
        </w:rPr>
      </w:pPr>
      <w:r>
        <w:rPr>
          <w:sz w:val="18"/>
        </w:rPr>
        <w:t xml:space="preserve">          К-т оборачиваемости дебиторских счетов = --------------------------------------------------------------</w:t>
      </w:r>
    </w:p>
    <w:p w:rsidR="00830FC5" w:rsidRDefault="00830FC5">
      <w:pPr>
        <w:spacing w:line="360" w:lineRule="atLeast"/>
        <w:ind w:left="284" w:right="284"/>
        <w:rPr>
          <w:sz w:val="18"/>
        </w:rPr>
      </w:pPr>
      <w:r>
        <w:rPr>
          <w:sz w:val="18"/>
        </w:rPr>
        <w:t xml:space="preserve">                                                                                                               Сумма продаж в кредит</w:t>
      </w:r>
    </w:p>
    <w:p w:rsidR="00830FC5" w:rsidRDefault="00830FC5">
      <w:pPr>
        <w:spacing w:line="360" w:lineRule="atLeast"/>
        <w:ind w:left="284" w:right="284"/>
        <w:jc w:val="both"/>
        <w:rPr>
          <w:sz w:val="22"/>
        </w:rPr>
      </w:pPr>
      <w:r>
        <w:rPr>
          <w:sz w:val="22"/>
        </w:rPr>
        <w:t xml:space="preserve">Он позволяет определить средний срок </w:t>
      </w:r>
      <w:r>
        <w:rPr>
          <w:i/>
          <w:sz w:val="22"/>
        </w:rPr>
        <w:t xml:space="preserve">в </w:t>
      </w:r>
      <w:r>
        <w:rPr>
          <w:sz w:val="22"/>
        </w:rPr>
        <w:t>днях инкассации средств по поставкам продукции покупателям с предоставлением отсрочки платежа. Средняя сумма дебиторских счетов рассчитывается путем суммирования их на начало и конец периода и деления на два. Вместо продаж в кредит часто используют общую сумму продаж, так как кассовые сделки, как правило, незначительны.</w:t>
      </w:r>
    </w:p>
    <w:p w:rsidR="00830FC5" w:rsidRDefault="00830FC5">
      <w:pPr>
        <w:spacing w:line="360" w:lineRule="atLeast"/>
        <w:ind w:left="284" w:right="284"/>
        <w:jc w:val="both"/>
        <w:rPr>
          <w:sz w:val="22"/>
        </w:rPr>
      </w:pPr>
      <w:r>
        <w:rPr>
          <w:sz w:val="22"/>
        </w:rPr>
        <w:t>Разумеется, значения указанного показателя имеют смысл только в сравнении с аналогичными коэффициентами других предприятий отрасли. Если показатель относительно высок, то это может указывать на задержки в оплате счетов покупателями или</w:t>
      </w:r>
      <w:r>
        <w:rPr>
          <w:b/>
          <w:sz w:val="22"/>
        </w:rPr>
        <w:t xml:space="preserve"> </w:t>
      </w:r>
      <w:r>
        <w:rPr>
          <w:sz w:val="22"/>
        </w:rPr>
        <w:t>на слишком льготные условия кредитования, чтобы стимули-ровать сбыт продукции.</w:t>
      </w:r>
    </w:p>
    <w:p w:rsidR="00830FC5" w:rsidRDefault="00830FC5">
      <w:pPr>
        <w:spacing w:line="360" w:lineRule="atLeast"/>
        <w:ind w:left="284" w:right="284"/>
        <w:jc w:val="both"/>
        <w:rPr>
          <w:sz w:val="22"/>
        </w:rPr>
      </w:pPr>
      <w:r>
        <w:rPr>
          <w:sz w:val="22"/>
        </w:rPr>
        <w:tab/>
        <w:t xml:space="preserve">У «Нэшнл бук» показатель оборачиваемости в 1989 г. был равен 54,99 (629,6 </w:t>
      </w:r>
      <w:r>
        <w:rPr>
          <w:i/>
          <w:sz w:val="22"/>
        </w:rPr>
        <w:t xml:space="preserve">х </w:t>
      </w:r>
      <w:r>
        <w:rPr>
          <w:sz w:val="22"/>
        </w:rPr>
        <w:t xml:space="preserve">365): 4178,2, т. е. оплата счетов </w:t>
      </w:r>
      <w:r>
        <w:rPr>
          <w:i/>
          <w:sz w:val="22"/>
        </w:rPr>
        <w:t xml:space="preserve">в </w:t>
      </w:r>
      <w:r>
        <w:rPr>
          <w:sz w:val="22"/>
        </w:rPr>
        <w:t>среднем составила 55 дней.</w:t>
      </w:r>
    </w:p>
    <w:p w:rsidR="00830FC5" w:rsidRDefault="00830FC5">
      <w:pPr>
        <w:spacing w:line="360" w:lineRule="atLeast"/>
        <w:ind w:left="284" w:right="284"/>
        <w:rPr>
          <w:b/>
          <w:i/>
          <w:sz w:val="22"/>
        </w:rPr>
      </w:pPr>
      <w:r>
        <w:rPr>
          <w:sz w:val="22"/>
        </w:rPr>
        <w:tab/>
      </w:r>
      <w:r>
        <w:rPr>
          <w:sz w:val="22"/>
        </w:rPr>
        <w:tab/>
        <w:t xml:space="preserve">Следующий показатель – </w:t>
      </w:r>
      <w:r>
        <w:rPr>
          <w:b/>
          <w:i/>
          <w:sz w:val="22"/>
        </w:rPr>
        <w:t xml:space="preserve">коэффициент оборачиваемости </w:t>
      </w:r>
      <w:r>
        <w:rPr>
          <w:i/>
          <w:sz w:val="22"/>
        </w:rPr>
        <w:t>за</w:t>
      </w:r>
      <w:r>
        <w:rPr>
          <w:b/>
          <w:i/>
          <w:sz w:val="22"/>
        </w:rPr>
        <w:t xml:space="preserve">пасов </w:t>
      </w:r>
    </w:p>
    <w:p w:rsidR="00830FC5" w:rsidRDefault="00830FC5">
      <w:pPr>
        <w:spacing w:line="360" w:lineRule="atLeast"/>
        <w:ind w:left="284" w:right="284"/>
        <w:rPr>
          <w:sz w:val="22"/>
        </w:rPr>
      </w:pPr>
      <w:r>
        <w:rPr>
          <w:sz w:val="22"/>
        </w:rPr>
        <w:t>( inventory turnover ratio ):</w:t>
      </w:r>
      <w:r>
        <w:rPr>
          <w:sz w:val="22"/>
        </w:rPr>
        <w:tab/>
      </w:r>
    </w:p>
    <w:p w:rsidR="00830FC5" w:rsidRDefault="00830FC5">
      <w:pPr>
        <w:spacing w:line="360" w:lineRule="atLeast"/>
        <w:ind w:left="284" w:right="284"/>
        <w:rPr>
          <w:sz w:val="22"/>
        </w:rPr>
      </w:pPr>
      <w:r>
        <w:rPr>
          <w:sz w:val="22"/>
        </w:rPr>
        <w:t xml:space="preserve">                                                                      Запасы х 365       </w:t>
      </w:r>
    </w:p>
    <w:p w:rsidR="00830FC5" w:rsidRDefault="00830FC5">
      <w:pPr>
        <w:spacing w:line="360" w:lineRule="atLeast"/>
        <w:ind w:left="284" w:right="284"/>
      </w:pPr>
      <w:r>
        <w:t>К-т оборачиваемости запасов = --------------------------------------------------------------------------</w:t>
      </w:r>
    </w:p>
    <w:p w:rsidR="00830FC5" w:rsidRDefault="00830FC5">
      <w:pPr>
        <w:spacing w:line="360" w:lineRule="atLeast"/>
        <w:ind w:left="284" w:right="284"/>
      </w:pPr>
      <w:r>
        <w:t xml:space="preserve">                                                                        Себестоимость проданных товаров</w:t>
      </w:r>
    </w:p>
    <w:p w:rsidR="00830FC5" w:rsidRDefault="00830FC5">
      <w:pPr>
        <w:tabs>
          <w:tab w:val="right" w:pos="7776"/>
          <w:tab w:val="left" w:pos="10611"/>
        </w:tabs>
        <w:spacing w:line="360" w:lineRule="atLeast"/>
        <w:ind w:left="284" w:right="284"/>
        <w:rPr>
          <w:sz w:val="22"/>
        </w:rPr>
      </w:pPr>
      <w:r>
        <w:rPr>
          <w:sz w:val="22"/>
        </w:rPr>
        <w:t>В знаменателе указываются издержки на производство проданных товаров ( продажи минус прибыль и накладные расходы ). У компании показатель равен 27.23 (222.1 х 365 ): 2976.6. Эту цифру следует сравнить со средним показателем по отрасли. Высокая скорость оборачиваемости запасов говорит об эффективности использования ресурсов, но может быть сигналом скорого истощения ресурсов.</w:t>
      </w:r>
    </w:p>
    <w:p w:rsidR="00830FC5" w:rsidRDefault="00830FC5">
      <w:pPr>
        <w:tabs>
          <w:tab w:val="right" w:pos="7776"/>
          <w:tab w:val="left" w:pos="10611"/>
        </w:tabs>
        <w:spacing w:line="360" w:lineRule="atLeast"/>
        <w:ind w:left="284" w:right="284"/>
        <w:rPr>
          <w:sz w:val="22"/>
        </w:rPr>
      </w:pPr>
    </w:p>
    <w:p w:rsidR="00830FC5" w:rsidRDefault="00830FC5">
      <w:pPr>
        <w:tabs>
          <w:tab w:val="right" w:pos="7776"/>
          <w:tab w:val="left" w:pos="10611"/>
        </w:tabs>
        <w:spacing w:line="360" w:lineRule="atLeast"/>
        <w:ind w:left="284" w:right="284"/>
        <w:rPr>
          <w:sz w:val="22"/>
        </w:rPr>
      </w:pPr>
      <w:r>
        <w:rPr>
          <w:sz w:val="22"/>
        </w:rPr>
        <w:tab/>
        <w:t xml:space="preserve">Третий коэффициент – </w:t>
      </w:r>
      <w:r>
        <w:rPr>
          <w:b/>
          <w:i/>
          <w:sz w:val="22"/>
        </w:rPr>
        <w:t>коэффициент оборачиваемости кредиторской зидолженности</w:t>
      </w:r>
      <w:r>
        <w:rPr>
          <w:b/>
          <w:sz w:val="22"/>
        </w:rPr>
        <w:t xml:space="preserve"> </w:t>
      </w:r>
      <w:r>
        <w:rPr>
          <w:sz w:val="22"/>
        </w:rPr>
        <w:t>( accounts payable turnover ratio ):</w:t>
      </w:r>
    </w:p>
    <w:p w:rsidR="00830FC5" w:rsidRDefault="00830FC5">
      <w:pPr>
        <w:spacing w:line="360" w:lineRule="atLeast"/>
        <w:ind w:left="284" w:right="284"/>
      </w:pPr>
      <w:r>
        <w:rPr>
          <w:sz w:val="18"/>
        </w:rPr>
        <w:t xml:space="preserve">                                                                                                              Счета к оплате х 365</w:t>
      </w:r>
    </w:p>
    <w:p w:rsidR="00830FC5" w:rsidRDefault="00830FC5">
      <w:pPr>
        <w:tabs>
          <w:tab w:val="right" w:pos="7776"/>
          <w:tab w:val="left" w:pos="10611"/>
        </w:tabs>
        <w:spacing w:line="360" w:lineRule="atLeast"/>
        <w:ind w:left="284" w:right="284"/>
        <w:rPr>
          <w:sz w:val="18"/>
        </w:rPr>
      </w:pPr>
      <w:r>
        <w:rPr>
          <w:sz w:val="18"/>
        </w:rPr>
        <w:t>К-т оборачиваемости кредиторской задолженности = ----------------------------------------------</w:t>
      </w:r>
    </w:p>
    <w:p w:rsidR="00830FC5" w:rsidRDefault="00830FC5">
      <w:pPr>
        <w:tabs>
          <w:tab w:val="right" w:pos="7776"/>
          <w:tab w:val="left" w:pos="10611"/>
        </w:tabs>
        <w:spacing w:line="360" w:lineRule="atLeast"/>
        <w:ind w:left="284" w:right="284"/>
        <w:rPr>
          <w:sz w:val="18"/>
        </w:rPr>
      </w:pPr>
      <w:r>
        <w:rPr>
          <w:sz w:val="18"/>
        </w:rPr>
        <w:t xml:space="preserve">                                                                                                          Cебестоимость продукции</w:t>
      </w:r>
      <w:r>
        <w:rPr>
          <w:sz w:val="18"/>
        </w:rPr>
        <w:tab/>
      </w:r>
    </w:p>
    <w:p w:rsidR="00830FC5" w:rsidRDefault="00830FC5">
      <w:pPr>
        <w:spacing w:line="360" w:lineRule="atLeast"/>
        <w:ind w:left="284" w:right="284"/>
        <w:jc w:val="both"/>
        <w:rPr>
          <w:sz w:val="22"/>
        </w:rPr>
      </w:pPr>
      <w:r>
        <w:rPr>
          <w:sz w:val="22"/>
        </w:rPr>
        <w:t>Коэффициент позволяет определить, насколько быстро компания оплачивает счета поставщиков. Резкое повышение показателя может указывать на проблемы с притоком денежной наличности, а снижение – на досрочную оплату счетов с целью получения скидки.</w:t>
      </w:r>
    </w:p>
    <w:p w:rsidR="00830FC5" w:rsidRDefault="00830FC5">
      <w:pPr>
        <w:spacing w:line="360" w:lineRule="atLeast"/>
        <w:ind w:left="284" w:right="284"/>
        <w:jc w:val="both"/>
        <w:rPr>
          <w:sz w:val="22"/>
        </w:rPr>
      </w:pPr>
      <w:r>
        <w:rPr>
          <w:sz w:val="22"/>
        </w:rPr>
        <w:t>У «Нэшнл букв показатель составил 21,47 (175,1 х 365): 2976,6. Его опять-таки следует сравнить со средними показателями в отрасли.</w:t>
      </w:r>
    </w:p>
    <w:p w:rsidR="00830FC5" w:rsidRDefault="00830FC5">
      <w:pPr>
        <w:spacing w:line="360" w:lineRule="atLeast"/>
        <w:ind w:left="284" w:right="284"/>
        <w:jc w:val="both"/>
        <w:rPr>
          <w:sz w:val="22"/>
        </w:rPr>
      </w:pPr>
      <w:r>
        <w:rPr>
          <w:i/>
          <w:sz w:val="22"/>
        </w:rPr>
        <w:t xml:space="preserve">5. </w:t>
      </w:r>
      <w:r>
        <w:rPr>
          <w:b/>
          <w:i/>
          <w:sz w:val="22"/>
        </w:rPr>
        <w:t xml:space="preserve">Показатели рентабельности </w:t>
      </w:r>
      <w:r>
        <w:rPr>
          <w:sz w:val="22"/>
        </w:rPr>
        <w:t>( profitability ratios ) свидетельствуют об общей эффективности работы компании, об успешности политики ее руководства и отдельных служб. При расчете показателей рентабельности чистая прибыль сравнивается с такими параметрами, как сумма продаж, активы и акционерный капитал компании.</w:t>
      </w:r>
    </w:p>
    <w:p w:rsidR="00830FC5" w:rsidRDefault="00830FC5">
      <w:pPr>
        <w:tabs>
          <w:tab w:val="right" w:pos="7776"/>
          <w:tab w:val="left" w:pos="10611"/>
        </w:tabs>
        <w:spacing w:line="360" w:lineRule="atLeast"/>
        <w:ind w:left="284" w:right="284"/>
        <w:jc w:val="both"/>
        <w:rPr>
          <w:sz w:val="22"/>
        </w:rPr>
      </w:pPr>
      <w:r>
        <w:rPr>
          <w:sz w:val="22"/>
        </w:rPr>
        <w:t xml:space="preserve">Начнем с коэффициента, характеризующего </w:t>
      </w:r>
      <w:r>
        <w:rPr>
          <w:b/>
          <w:i/>
          <w:sz w:val="22"/>
        </w:rPr>
        <w:t xml:space="preserve">отношение прибыли к сумме продаж  </w:t>
      </w:r>
      <w:r>
        <w:rPr>
          <w:sz w:val="22"/>
        </w:rPr>
        <w:t>( return on salea ratio):</w:t>
      </w:r>
      <w:r>
        <w:rPr>
          <w:sz w:val="22"/>
        </w:rPr>
        <w:tab/>
      </w:r>
    </w:p>
    <w:p w:rsidR="00830FC5" w:rsidRDefault="00830FC5">
      <w:pPr>
        <w:spacing w:line="360" w:lineRule="atLeast"/>
        <w:ind w:left="284" w:right="284"/>
        <w:rPr>
          <w:sz w:val="18"/>
        </w:rPr>
      </w:pPr>
      <w:r>
        <w:rPr>
          <w:sz w:val="18"/>
        </w:rPr>
        <w:t xml:space="preserve">                                                                                Чистая прибыль х 100</w:t>
      </w:r>
    </w:p>
    <w:p w:rsidR="00830FC5" w:rsidRDefault="00830FC5">
      <w:pPr>
        <w:tabs>
          <w:tab w:val="right" w:pos="7776"/>
          <w:tab w:val="left" w:pos="10611"/>
        </w:tabs>
        <w:spacing w:line="360" w:lineRule="atLeast"/>
        <w:ind w:left="284" w:right="284"/>
        <w:rPr>
          <w:sz w:val="18"/>
        </w:rPr>
      </w:pPr>
      <w:r>
        <w:rPr>
          <w:sz w:val="18"/>
        </w:rPr>
        <w:t>Прибыль на единицу продаж = ---------------------------------------------------</w:t>
      </w:r>
    </w:p>
    <w:p w:rsidR="00830FC5" w:rsidRDefault="00830FC5">
      <w:pPr>
        <w:tabs>
          <w:tab w:val="right" w:pos="7776"/>
          <w:tab w:val="left" w:pos="10611"/>
        </w:tabs>
        <w:spacing w:line="360" w:lineRule="atLeast"/>
        <w:ind w:left="284" w:right="284"/>
        <w:rPr>
          <w:sz w:val="18"/>
        </w:rPr>
      </w:pPr>
      <w:r>
        <w:rPr>
          <w:sz w:val="18"/>
        </w:rPr>
        <w:t xml:space="preserve">                                                                                          Продажи</w:t>
      </w:r>
      <w:r>
        <w:rPr>
          <w:sz w:val="18"/>
        </w:rPr>
        <w:tab/>
      </w:r>
    </w:p>
    <w:p w:rsidR="00830FC5" w:rsidRDefault="00830FC5">
      <w:pPr>
        <w:tabs>
          <w:tab w:val="right" w:pos="7776"/>
          <w:tab w:val="left" w:pos="10611"/>
        </w:tabs>
        <w:spacing w:line="360" w:lineRule="atLeast"/>
        <w:ind w:left="284" w:right="284"/>
        <w:jc w:val="both"/>
        <w:rPr>
          <w:sz w:val="22"/>
        </w:rPr>
      </w:pPr>
      <w:r>
        <w:rPr>
          <w:sz w:val="22"/>
        </w:rPr>
        <w:t>Этот коэффициент не имеет стандартов, он связан с отраслью производственной деятельности и со многими другими факторами. У «Нэшнл бук» он был равен 5,6 центов на 1 долл. продаж (232,6: 4178,9) х 100.</w:t>
      </w:r>
      <w:r>
        <w:rPr>
          <w:sz w:val="22"/>
        </w:rPr>
        <w:tab/>
      </w:r>
    </w:p>
    <w:p w:rsidR="00830FC5" w:rsidRDefault="00830FC5">
      <w:pPr>
        <w:spacing w:line="360" w:lineRule="atLeast"/>
        <w:ind w:left="284" w:right="284"/>
        <w:rPr>
          <w:sz w:val="22"/>
        </w:rPr>
      </w:pPr>
      <w:r>
        <w:rPr>
          <w:sz w:val="22"/>
        </w:rPr>
        <w:tab/>
        <w:t xml:space="preserve">Второй показатель - </w:t>
      </w:r>
      <w:r>
        <w:rPr>
          <w:b/>
          <w:i/>
          <w:sz w:val="22"/>
        </w:rPr>
        <w:t>прибыль на единицу активов</w:t>
      </w:r>
      <w:r>
        <w:rPr>
          <w:sz w:val="22"/>
        </w:rPr>
        <w:t xml:space="preserve"> ( return on asset ratio ):</w:t>
      </w:r>
    </w:p>
    <w:p w:rsidR="00830FC5" w:rsidRDefault="00830FC5">
      <w:pPr>
        <w:spacing w:line="360" w:lineRule="atLeast"/>
        <w:ind w:left="284" w:right="284"/>
        <w:rPr>
          <w:sz w:val="18"/>
        </w:rPr>
      </w:pPr>
      <w:r>
        <w:rPr>
          <w:sz w:val="18"/>
        </w:rPr>
        <w:t xml:space="preserve">                                                               Чистая прибыль х100</w:t>
      </w:r>
    </w:p>
    <w:p w:rsidR="00830FC5" w:rsidRDefault="00830FC5">
      <w:pPr>
        <w:spacing w:line="360" w:lineRule="atLeast"/>
        <w:ind w:left="284" w:right="284"/>
      </w:pPr>
      <w:r>
        <w:rPr>
          <w:sz w:val="18"/>
        </w:rPr>
        <w:t>Прибыль на единицу активов= --------------------------------------------</w:t>
      </w:r>
    </w:p>
    <w:p w:rsidR="00830FC5" w:rsidRDefault="00830FC5">
      <w:pPr>
        <w:tabs>
          <w:tab w:val="right" w:pos="8712"/>
          <w:tab w:val="left" w:pos="11547"/>
        </w:tabs>
        <w:spacing w:line="360" w:lineRule="atLeast"/>
        <w:ind w:left="284" w:right="284"/>
        <w:rPr>
          <w:sz w:val="18"/>
        </w:rPr>
      </w:pPr>
      <w:r>
        <w:rPr>
          <w:sz w:val="18"/>
        </w:rPr>
        <w:t xml:space="preserve">                                                                            Активы</w:t>
      </w:r>
    </w:p>
    <w:p w:rsidR="00830FC5" w:rsidRDefault="00830FC5">
      <w:pPr>
        <w:spacing w:line="360" w:lineRule="atLeast"/>
        <w:ind w:left="284" w:right="284"/>
        <w:jc w:val="both"/>
        <w:rPr>
          <w:sz w:val="22"/>
        </w:rPr>
      </w:pPr>
      <w:r>
        <w:rPr>
          <w:sz w:val="22"/>
        </w:rPr>
        <w:t>Коэффициент характеризует прибыльность производства с точки зрения использования активов компании. У "Нэшнл бук" этот показатель в 1989 г. составлял 10,9 цента на единицу активов (232: 2124,9)х100.</w:t>
      </w:r>
    </w:p>
    <w:p w:rsidR="00830FC5" w:rsidRDefault="00830FC5">
      <w:pPr>
        <w:spacing w:line="360" w:lineRule="atLeast"/>
        <w:ind w:left="284" w:right="284"/>
        <w:jc w:val="both"/>
        <w:rPr>
          <w:sz w:val="22"/>
        </w:rPr>
      </w:pPr>
      <w:r>
        <w:rPr>
          <w:sz w:val="22"/>
        </w:rPr>
        <w:tab/>
        <w:t xml:space="preserve">Наконец, показатель </w:t>
      </w:r>
      <w:r>
        <w:rPr>
          <w:b/>
          <w:sz w:val="22"/>
        </w:rPr>
        <w:t>дохода,</w:t>
      </w:r>
      <w:r>
        <w:rPr>
          <w:b/>
          <w:i/>
          <w:sz w:val="22"/>
        </w:rPr>
        <w:t xml:space="preserve"> полученного на единицу акционерного капитала </w:t>
      </w:r>
      <w:r>
        <w:rPr>
          <w:sz w:val="22"/>
        </w:rPr>
        <w:t>(ге1цгп оп ецийу), свидетельствует о том, насколько эффективно и прибыльно использовались средства акционеров:</w:t>
      </w:r>
    </w:p>
    <w:p w:rsidR="00830FC5" w:rsidRDefault="00830FC5">
      <w:pPr>
        <w:spacing w:line="360" w:lineRule="atLeast"/>
        <w:ind w:left="284" w:right="284"/>
        <w:rPr>
          <w:sz w:val="18"/>
        </w:rPr>
      </w:pPr>
      <w:r>
        <w:rPr>
          <w:sz w:val="18"/>
        </w:rPr>
        <w:t xml:space="preserve">                                                                                                      Чистая прибыль х 100</w:t>
      </w:r>
    </w:p>
    <w:p w:rsidR="00830FC5" w:rsidRDefault="00830FC5">
      <w:pPr>
        <w:spacing w:line="360" w:lineRule="atLeast"/>
        <w:ind w:left="284" w:right="284"/>
        <w:rPr>
          <w:sz w:val="18"/>
        </w:rPr>
      </w:pPr>
      <w:r>
        <w:rPr>
          <w:sz w:val="18"/>
        </w:rPr>
        <w:t>Прибыль на единицу акционерного капитала = ---------------------------------</w:t>
      </w:r>
    </w:p>
    <w:p w:rsidR="00830FC5" w:rsidRDefault="00830FC5">
      <w:pPr>
        <w:spacing w:line="360" w:lineRule="atLeast"/>
        <w:ind w:left="284" w:right="284"/>
        <w:rPr>
          <w:sz w:val="18"/>
        </w:rPr>
      </w:pPr>
      <w:r>
        <w:rPr>
          <w:sz w:val="18"/>
        </w:rPr>
        <w:t xml:space="preserve">                                                                                                    Акционерныи капитал </w:t>
      </w:r>
    </w:p>
    <w:p w:rsidR="00830FC5" w:rsidRDefault="00830FC5">
      <w:pPr>
        <w:spacing w:line="360" w:lineRule="atLeast"/>
        <w:ind w:left="284" w:right="284"/>
        <w:jc w:val="both"/>
        <w:rPr>
          <w:sz w:val="22"/>
        </w:rPr>
      </w:pPr>
      <w:r>
        <w:rPr>
          <w:sz w:val="22"/>
        </w:rPr>
        <w:t>При оценке значений этого показателя необходимо учитывать риск, связанный с инвестированием средств в данное предприятие. У «Нэшнл бук» прибыль на единицу капитала была равна 30,7 (232,6: 756,6)х100. Очевидно, 30,7 цента на 1 вложенный доллар – это неплохой конечный результат.</w:t>
      </w:r>
    </w:p>
    <w:p w:rsidR="00830FC5" w:rsidRDefault="00830FC5">
      <w:pPr>
        <w:spacing w:line="360" w:lineRule="atLeast"/>
        <w:ind w:left="284" w:right="284"/>
        <w:jc w:val="both"/>
        <w:rPr>
          <w:sz w:val="22"/>
        </w:rPr>
      </w:pPr>
      <w:r>
        <w:rPr>
          <w:sz w:val="22"/>
        </w:rPr>
        <w:tab/>
        <w:t>Большой интерес для банковского работника представляет изменение коэффициентов за ряд лет. Динамика показателей за 1987-89 гг.  позволяет сделать некоторые выводы.</w:t>
      </w:r>
    </w:p>
    <w:p w:rsidR="00830FC5" w:rsidRDefault="00830FC5">
      <w:pPr>
        <w:spacing w:line="360" w:lineRule="atLeast"/>
        <w:ind w:left="284" w:right="284"/>
        <w:jc w:val="both"/>
        <w:rPr>
          <w:sz w:val="22"/>
        </w:rPr>
      </w:pPr>
      <w:r>
        <w:rPr>
          <w:sz w:val="22"/>
        </w:rPr>
        <w:t>Динамика финансовых коэффициентов компании за 1987-89 гг.</w:t>
      </w:r>
    </w:p>
    <w:p w:rsidR="00830FC5" w:rsidRDefault="00830FC5">
      <w:pPr>
        <w:spacing w:line="360" w:lineRule="atLeast"/>
        <w:ind w:left="284" w:right="284"/>
        <w:jc w:val="both"/>
        <w:rPr>
          <w:sz w:val="22"/>
        </w:rPr>
      </w:pPr>
    </w:p>
    <w:tbl>
      <w:tblPr>
        <w:tblW w:w="0" w:type="auto"/>
        <w:tblInd w:w="19" w:type="dxa"/>
        <w:tblLayout w:type="fixed"/>
        <w:tblLook w:val="0000" w:firstRow="0" w:lastRow="0" w:firstColumn="0" w:lastColumn="0" w:noHBand="0" w:noVBand="0"/>
      </w:tblPr>
      <w:tblGrid>
        <w:gridCol w:w="4786"/>
        <w:gridCol w:w="1559"/>
        <w:gridCol w:w="1276"/>
        <w:gridCol w:w="1417"/>
      </w:tblGrid>
      <w:tr w:rsidR="00830FC5">
        <w:trPr>
          <w:cantSplit/>
        </w:trPr>
        <w:tc>
          <w:tcPr>
            <w:tcW w:w="4786" w:type="dxa"/>
            <w:tcBorders>
              <w:top w:val="single" w:sz="12" w:space="0" w:color="auto"/>
              <w:left w:val="single" w:sz="12" w:space="0" w:color="auto"/>
              <w:bottom w:val="single" w:sz="6" w:space="0" w:color="auto"/>
              <w:right w:val="single" w:sz="6" w:space="0" w:color="auto"/>
            </w:tcBorders>
          </w:tcPr>
          <w:p w:rsidR="00830FC5" w:rsidRDefault="00830FC5">
            <w:pPr>
              <w:spacing w:line="360" w:lineRule="atLeast"/>
              <w:ind w:left="284" w:right="284"/>
              <w:jc w:val="both"/>
              <w:rPr>
                <w:b/>
                <w:sz w:val="22"/>
              </w:rPr>
            </w:pPr>
            <w:r>
              <w:rPr>
                <w:b/>
                <w:sz w:val="22"/>
              </w:rPr>
              <w:t>Коэффициент</w:t>
            </w:r>
          </w:p>
        </w:tc>
        <w:tc>
          <w:tcPr>
            <w:tcW w:w="1559" w:type="dxa"/>
            <w:tcBorders>
              <w:top w:val="single" w:sz="12"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b/>
                <w:sz w:val="22"/>
              </w:rPr>
            </w:pPr>
            <w:r>
              <w:rPr>
                <w:b/>
                <w:sz w:val="22"/>
              </w:rPr>
              <w:t>1987</w:t>
            </w:r>
          </w:p>
        </w:tc>
        <w:tc>
          <w:tcPr>
            <w:tcW w:w="1276" w:type="dxa"/>
            <w:tcBorders>
              <w:top w:val="single" w:sz="12"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b/>
                <w:sz w:val="22"/>
              </w:rPr>
            </w:pPr>
            <w:r>
              <w:rPr>
                <w:b/>
                <w:sz w:val="22"/>
              </w:rPr>
              <w:t>1988</w:t>
            </w:r>
          </w:p>
        </w:tc>
        <w:tc>
          <w:tcPr>
            <w:tcW w:w="1417" w:type="dxa"/>
            <w:tcBorders>
              <w:top w:val="single" w:sz="12" w:space="0" w:color="auto"/>
              <w:left w:val="single" w:sz="6" w:space="0" w:color="auto"/>
              <w:bottom w:val="single" w:sz="6" w:space="0" w:color="auto"/>
              <w:right w:val="single" w:sz="12" w:space="0" w:color="auto"/>
            </w:tcBorders>
          </w:tcPr>
          <w:p w:rsidR="00830FC5" w:rsidRDefault="00830FC5">
            <w:pPr>
              <w:spacing w:line="360" w:lineRule="atLeast"/>
              <w:ind w:left="284" w:right="284"/>
              <w:jc w:val="both"/>
              <w:rPr>
                <w:b/>
                <w:sz w:val="22"/>
              </w:rPr>
            </w:pPr>
            <w:r>
              <w:rPr>
                <w:b/>
                <w:sz w:val="22"/>
              </w:rPr>
              <w:t>1989</w:t>
            </w:r>
          </w:p>
        </w:tc>
      </w:tr>
      <w:tr w:rsidR="00830FC5">
        <w:trPr>
          <w:cantSplit/>
        </w:trPr>
        <w:tc>
          <w:tcPr>
            <w:tcW w:w="4786" w:type="dxa"/>
            <w:tcBorders>
              <w:top w:val="single" w:sz="6" w:space="0" w:color="auto"/>
              <w:left w:val="single" w:sz="12"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К-т ликвидности</w:t>
            </w:r>
          </w:p>
        </w:tc>
        <w:tc>
          <w:tcPr>
            <w:tcW w:w="1559"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1.58</w:t>
            </w:r>
          </w:p>
        </w:tc>
        <w:tc>
          <w:tcPr>
            <w:tcW w:w="1276"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1.67</w:t>
            </w:r>
          </w:p>
        </w:tc>
        <w:tc>
          <w:tcPr>
            <w:tcW w:w="1417" w:type="dxa"/>
            <w:tcBorders>
              <w:top w:val="single" w:sz="6" w:space="0" w:color="auto"/>
              <w:left w:val="single" w:sz="6" w:space="0" w:color="auto"/>
              <w:bottom w:val="single" w:sz="6" w:space="0" w:color="auto"/>
              <w:right w:val="single" w:sz="12" w:space="0" w:color="auto"/>
            </w:tcBorders>
          </w:tcPr>
          <w:p w:rsidR="00830FC5" w:rsidRDefault="00830FC5">
            <w:pPr>
              <w:spacing w:line="360" w:lineRule="atLeast"/>
              <w:ind w:left="284" w:right="284"/>
              <w:jc w:val="both"/>
              <w:rPr>
                <w:sz w:val="22"/>
              </w:rPr>
            </w:pPr>
            <w:r>
              <w:rPr>
                <w:sz w:val="22"/>
              </w:rPr>
              <w:t>1.63</w:t>
            </w:r>
          </w:p>
        </w:tc>
      </w:tr>
      <w:tr w:rsidR="00830FC5">
        <w:trPr>
          <w:cantSplit/>
        </w:trPr>
        <w:tc>
          <w:tcPr>
            <w:tcW w:w="4786" w:type="dxa"/>
            <w:tcBorders>
              <w:top w:val="single" w:sz="6" w:space="0" w:color="auto"/>
              <w:left w:val="single" w:sz="12"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К-т покрытия основ-ных средств</w:t>
            </w:r>
          </w:p>
        </w:tc>
        <w:tc>
          <w:tcPr>
            <w:tcW w:w="1559"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0.62</w:t>
            </w:r>
          </w:p>
        </w:tc>
        <w:tc>
          <w:tcPr>
            <w:tcW w:w="1276"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0.59</w:t>
            </w:r>
          </w:p>
        </w:tc>
        <w:tc>
          <w:tcPr>
            <w:tcW w:w="1417" w:type="dxa"/>
            <w:tcBorders>
              <w:top w:val="single" w:sz="6" w:space="0" w:color="auto"/>
              <w:left w:val="single" w:sz="6" w:space="0" w:color="auto"/>
              <w:bottom w:val="single" w:sz="6" w:space="0" w:color="auto"/>
              <w:right w:val="single" w:sz="12" w:space="0" w:color="auto"/>
            </w:tcBorders>
          </w:tcPr>
          <w:p w:rsidR="00830FC5" w:rsidRDefault="00830FC5">
            <w:pPr>
              <w:spacing w:line="360" w:lineRule="atLeast"/>
              <w:ind w:left="284" w:right="284"/>
              <w:jc w:val="both"/>
              <w:rPr>
                <w:sz w:val="22"/>
              </w:rPr>
            </w:pPr>
            <w:r>
              <w:rPr>
                <w:sz w:val="22"/>
              </w:rPr>
              <w:t>1.56</w:t>
            </w:r>
          </w:p>
        </w:tc>
      </w:tr>
      <w:tr w:rsidR="00830FC5">
        <w:trPr>
          <w:cantSplit/>
        </w:trPr>
        <w:tc>
          <w:tcPr>
            <w:tcW w:w="4786" w:type="dxa"/>
            <w:tcBorders>
              <w:top w:val="single" w:sz="6" w:space="0" w:color="auto"/>
              <w:left w:val="single" w:sz="12"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К-т краткосрочной за-</w:t>
            </w:r>
          </w:p>
          <w:p w:rsidR="00830FC5" w:rsidRDefault="00830FC5">
            <w:pPr>
              <w:spacing w:line="360" w:lineRule="atLeast"/>
              <w:ind w:left="284" w:right="284"/>
              <w:jc w:val="both"/>
              <w:rPr>
                <w:sz w:val="22"/>
              </w:rPr>
            </w:pPr>
            <w:r>
              <w:rPr>
                <w:sz w:val="22"/>
              </w:rPr>
              <w:t>долженности</w:t>
            </w:r>
          </w:p>
        </w:tc>
        <w:tc>
          <w:tcPr>
            <w:tcW w:w="1559"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0.49</w:t>
            </w:r>
          </w:p>
        </w:tc>
        <w:tc>
          <w:tcPr>
            <w:tcW w:w="1276"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0.68</w:t>
            </w:r>
          </w:p>
        </w:tc>
        <w:tc>
          <w:tcPr>
            <w:tcW w:w="1417" w:type="dxa"/>
            <w:tcBorders>
              <w:top w:val="single" w:sz="6" w:space="0" w:color="auto"/>
              <w:left w:val="single" w:sz="6" w:space="0" w:color="auto"/>
              <w:bottom w:val="single" w:sz="6" w:space="0" w:color="auto"/>
              <w:right w:val="single" w:sz="12" w:space="0" w:color="auto"/>
            </w:tcBorders>
          </w:tcPr>
          <w:p w:rsidR="00830FC5" w:rsidRDefault="00830FC5">
            <w:pPr>
              <w:spacing w:line="360" w:lineRule="atLeast"/>
              <w:ind w:left="284" w:right="284"/>
              <w:jc w:val="both"/>
              <w:rPr>
                <w:sz w:val="22"/>
              </w:rPr>
            </w:pPr>
            <w:r>
              <w:rPr>
                <w:sz w:val="22"/>
              </w:rPr>
              <w:t>0.73</w:t>
            </w:r>
          </w:p>
        </w:tc>
      </w:tr>
      <w:tr w:rsidR="00830FC5">
        <w:trPr>
          <w:cantSplit/>
        </w:trPr>
        <w:tc>
          <w:tcPr>
            <w:tcW w:w="4786" w:type="dxa"/>
            <w:tcBorders>
              <w:top w:val="single" w:sz="6" w:space="0" w:color="auto"/>
              <w:left w:val="single" w:sz="12"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К-т покрытия общей задолженности</w:t>
            </w:r>
          </w:p>
        </w:tc>
        <w:tc>
          <w:tcPr>
            <w:tcW w:w="1559"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0.49</w:t>
            </w:r>
          </w:p>
        </w:tc>
        <w:tc>
          <w:tcPr>
            <w:tcW w:w="1276"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0.83</w:t>
            </w:r>
          </w:p>
        </w:tc>
        <w:tc>
          <w:tcPr>
            <w:tcW w:w="1417" w:type="dxa"/>
            <w:tcBorders>
              <w:top w:val="single" w:sz="6" w:space="0" w:color="auto"/>
              <w:left w:val="single" w:sz="6" w:space="0" w:color="auto"/>
              <w:bottom w:val="single" w:sz="6" w:space="0" w:color="auto"/>
              <w:right w:val="single" w:sz="12" w:space="0" w:color="auto"/>
            </w:tcBorders>
          </w:tcPr>
          <w:p w:rsidR="00830FC5" w:rsidRDefault="00830FC5">
            <w:pPr>
              <w:spacing w:line="360" w:lineRule="atLeast"/>
              <w:ind w:left="284" w:right="284"/>
              <w:jc w:val="both"/>
              <w:rPr>
                <w:sz w:val="22"/>
              </w:rPr>
            </w:pPr>
            <w:r>
              <w:rPr>
                <w:sz w:val="22"/>
              </w:rPr>
              <w:t>1.8</w:t>
            </w:r>
          </w:p>
        </w:tc>
      </w:tr>
      <w:tr w:rsidR="00830FC5">
        <w:trPr>
          <w:cantSplit/>
        </w:trPr>
        <w:tc>
          <w:tcPr>
            <w:tcW w:w="4786" w:type="dxa"/>
            <w:tcBorders>
              <w:top w:val="single" w:sz="6" w:space="0" w:color="auto"/>
              <w:left w:val="single" w:sz="12"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К-т оборачиваемости дебиторских счетов</w:t>
            </w:r>
          </w:p>
        </w:tc>
        <w:tc>
          <w:tcPr>
            <w:tcW w:w="1559"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40</w:t>
            </w:r>
          </w:p>
        </w:tc>
        <w:tc>
          <w:tcPr>
            <w:tcW w:w="1276"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52</w:t>
            </w:r>
          </w:p>
        </w:tc>
        <w:tc>
          <w:tcPr>
            <w:tcW w:w="1417" w:type="dxa"/>
            <w:tcBorders>
              <w:top w:val="single" w:sz="6" w:space="0" w:color="auto"/>
              <w:left w:val="single" w:sz="6" w:space="0" w:color="auto"/>
              <w:bottom w:val="single" w:sz="6" w:space="0" w:color="auto"/>
              <w:right w:val="single" w:sz="12" w:space="0" w:color="auto"/>
            </w:tcBorders>
          </w:tcPr>
          <w:p w:rsidR="00830FC5" w:rsidRDefault="00830FC5">
            <w:pPr>
              <w:spacing w:line="360" w:lineRule="atLeast"/>
              <w:ind w:left="284" w:right="284"/>
              <w:jc w:val="both"/>
              <w:rPr>
                <w:sz w:val="22"/>
              </w:rPr>
            </w:pPr>
            <w:r>
              <w:rPr>
                <w:sz w:val="22"/>
              </w:rPr>
              <w:t>55</w:t>
            </w:r>
          </w:p>
        </w:tc>
      </w:tr>
      <w:tr w:rsidR="00830FC5">
        <w:trPr>
          <w:cantSplit/>
        </w:trPr>
        <w:tc>
          <w:tcPr>
            <w:tcW w:w="4786" w:type="dxa"/>
            <w:tcBorders>
              <w:top w:val="single" w:sz="6" w:space="0" w:color="auto"/>
              <w:left w:val="single" w:sz="12"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К-т оборачиваемости запасов</w:t>
            </w:r>
          </w:p>
        </w:tc>
        <w:tc>
          <w:tcPr>
            <w:tcW w:w="1559"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17</w:t>
            </w:r>
          </w:p>
        </w:tc>
        <w:tc>
          <w:tcPr>
            <w:tcW w:w="1276" w:type="dxa"/>
            <w:tcBorders>
              <w:top w:val="single" w:sz="6" w:space="0" w:color="auto"/>
              <w:left w:val="single" w:sz="6" w:space="0" w:color="auto"/>
              <w:bottom w:val="single" w:sz="6" w:space="0" w:color="auto"/>
              <w:right w:val="single" w:sz="6" w:space="0" w:color="auto"/>
            </w:tcBorders>
          </w:tcPr>
          <w:p w:rsidR="00830FC5" w:rsidRDefault="00830FC5">
            <w:pPr>
              <w:spacing w:line="360" w:lineRule="atLeast"/>
              <w:ind w:left="284" w:right="284"/>
              <w:jc w:val="both"/>
              <w:rPr>
                <w:sz w:val="22"/>
              </w:rPr>
            </w:pPr>
            <w:r>
              <w:rPr>
                <w:sz w:val="22"/>
              </w:rPr>
              <w:t>22</w:t>
            </w:r>
          </w:p>
        </w:tc>
        <w:tc>
          <w:tcPr>
            <w:tcW w:w="1417" w:type="dxa"/>
            <w:tcBorders>
              <w:top w:val="single" w:sz="6" w:space="0" w:color="auto"/>
              <w:left w:val="single" w:sz="6" w:space="0" w:color="auto"/>
              <w:bottom w:val="single" w:sz="6" w:space="0" w:color="auto"/>
              <w:right w:val="single" w:sz="12" w:space="0" w:color="auto"/>
            </w:tcBorders>
          </w:tcPr>
          <w:p w:rsidR="00830FC5" w:rsidRDefault="00830FC5">
            <w:pPr>
              <w:spacing w:line="360" w:lineRule="atLeast"/>
              <w:ind w:left="284" w:right="284"/>
              <w:jc w:val="both"/>
              <w:rPr>
                <w:sz w:val="22"/>
              </w:rPr>
            </w:pPr>
            <w:r>
              <w:rPr>
                <w:sz w:val="22"/>
              </w:rPr>
              <w:t>27</w:t>
            </w:r>
          </w:p>
        </w:tc>
      </w:tr>
      <w:tr w:rsidR="00830FC5">
        <w:trPr>
          <w:cantSplit/>
        </w:trPr>
        <w:tc>
          <w:tcPr>
            <w:tcW w:w="4786" w:type="dxa"/>
            <w:tcBorders>
              <w:top w:val="single" w:sz="6" w:space="0" w:color="auto"/>
              <w:left w:val="single" w:sz="12" w:space="0" w:color="auto"/>
              <w:bottom w:val="single" w:sz="12" w:space="0" w:color="auto"/>
              <w:right w:val="single" w:sz="6" w:space="0" w:color="auto"/>
            </w:tcBorders>
          </w:tcPr>
          <w:p w:rsidR="00830FC5" w:rsidRDefault="00830FC5">
            <w:pPr>
              <w:spacing w:line="360" w:lineRule="atLeast"/>
              <w:ind w:left="284" w:right="284"/>
              <w:jc w:val="both"/>
              <w:rPr>
                <w:sz w:val="22"/>
              </w:rPr>
            </w:pPr>
            <w:r>
              <w:rPr>
                <w:sz w:val="22"/>
              </w:rPr>
              <w:t>Прибыль на единицу акционер. капитала</w:t>
            </w:r>
          </w:p>
        </w:tc>
        <w:tc>
          <w:tcPr>
            <w:tcW w:w="1559" w:type="dxa"/>
            <w:tcBorders>
              <w:top w:val="single" w:sz="6" w:space="0" w:color="auto"/>
              <w:left w:val="single" w:sz="6" w:space="0" w:color="auto"/>
              <w:bottom w:val="single" w:sz="12" w:space="0" w:color="auto"/>
              <w:right w:val="single" w:sz="6" w:space="0" w:color="auto"/>
            </w:tcBorders>
          </w:tcPr>
          <w:p w:rsidR="00830FC5" w:rsidRDefault="00830FC5">
            <w:pPr>
              <w:spacing w:line="360" w:lineRule="atLeast"/>
              <w:ind w:left="284" w:right="284"/>
              <w:jc w:val="both"/>
              <w:rPr>
                <w:sz w:val="22"/>
              </w:rPr>
            </w:pPr>
            <w:r>
              <w:rPr>
                <w:sz w:val="22"/>
              </w:rPr>
              <w:t>10</w:t>
            </w:r>
          </w:p>
        </w:tc>
        <w:tc>
          <w:tcPr>
            <w:tcW w:w="1276" w:type="dxa"/>
            <w:tcBorders>
              <w:top w:val="single" w:sz="6" w:space="0" w:color="auto"/>
              <w:left w:val="single" w:sz="6" w:space="0" w:color="auto"/>
              <w:bottom w:val="single" w:sz="12" w:space="0" w:color="auto"/>
              <w:right w:val="single" w:sz="6" w:space="0" w:color="auto"/>
            </w:tcBorders>
          </w:tcPr>
          <w:p w:rsidR="00830FC5" w:rsidRDefault="00830FC5">
            <w:pPr>
              <w:spacing w:line="360" w:lineRule="atLeast"/>
              <w:ind w:left="284" w:right="284"/>
              <w:jc w:val="both"/>
              <w:rPr>
                <w:sz w:val="22"/>
              </w:rPr>
            </w:pPr>
            <w:r>
              <w:rPr>
                <w:sz w:val="22"/>
              </w:rPr>
              <w:t>14.7</w:t>
            </w:r>
          </w:p>
        </w:tc>
        <w:tc>
          <w:tcPr>
            <w:tcW w:w="1417" w:type="dxa"/>
            <w:tcBorders>
              <w:top w:val="single" w:sz="6" w:space="0" w:color="auto"/>
              <w:left w:val="single" w:sz="6" w:space="0" w:color="auto"/>
              <w:bottom w:val="single" w:sz="12" w:space="0" w:color="auto"/>
              <w:right w:val="single" w:sz="12" w:space="0" w:color="auto"/>
            </w:tcBorders>
          </w:tcPr>
          <w:p w:rsidR="00830FC5" w:rsidRDefault="00830FC5">
            <w:pPr>
              <w:spacing w:line="360" w:lineRule="atLeast"/>
              <w:ind w:left="284" w:right="284"/>
              <w:jc w:val="both"/>
              <w:rPr>
                <w:sz w:val="22"/>
              </w:rPr>
            </w:pPr>
            <w:r>
              <w:rPr>
                <w:sz w:val="22"/>
              </w:rPr>
              <w:t>30.6</w:t>
            </w:r>
          </w:p>
        </w:tc>
      </w:tr>
    </w:tbl>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ab/>
        <w:t>Анализ динамики основных коэффициентов показывает:</w:t>
      </w:r>
    </w:p>
    <w:p w:rsidR="00830FC5" w:rsidRDefault="00830FC5">
      <w:pPr>
        <w:spacing w:line="360" w:lineRule="atLeast"/>
        <w:ind w:left="284" w:right="284"/>
        <w:jc w:val="both"/>
        <w:rPr>
          <w:sz w:val="22"/>
        </w:rPr>
      </w:pPr>
      <w:r>
        <w:rPr>
          <w:sz w:val="22"/>
        </w:rPr>
        <w:t>1. Коэффициент ликвидности был стабилен и свидетельствует о способности компании погашать краткосрочные обязательства.</w:t>
      </w:r>
    </w:p>
    <w:p w:rsidR="00830FC5" w:rsidRDefault="00830FC5">
      <w:pPr>
        <w:spacing w:line="360" w:lineRule="atLeast"/>
        <w:ind w:left="284" w:right="284"/>
        <w:jc w:val="both"/>
        <w:rPr>
          <w:sz w:val="22"/>
        </w:rPr>
      </w:pPr>
      <w:r>
        <w:rPr>
          <w:sz w:val="22"/>
        </w:rPr>
        <w:t>2. Коэффициент покрытия основных средств и коэффициент общей задолженности резко выросли за последний год. Это может говорить о том, что компания замораживает часть оборотного капитала в основных средствах и использует для этого кредиты. Вместе с тем, краткосрочная ликвидность компании , хотя и ухудшалось все время, но в настоящий момент не достигла опасной черты.</w:t>
      </w:r>
    </w:p>
    <w:p w:rsidR="00830FC5" w:rsidRDefault="00830FC5">
      <w:pPr>
        <w:spacing w:line="360" w:lineRule="atLeast"/>
        <w:ind w:left="284" w:right="284"/>
        <w:jc w:val="both"/>
        <w:rPr>
          <w:sz w:val="22"/>
        </w:rPr>
      </w:pPr>
      <w:r>
        <w:rPr>
          <w:sz w:val="22"/>
        </w:rPr>
        <w:t>2. Оборачиваемость дебиторских счетов замедлилась – с 40 до 55 дней. Это могло быть связано с ростом продаж и с расширением новой клиентуры. В то же время необходимо выяснить, в какой мере замедление инкассации было связано с более льготными условиями предоставления кредита клиентам.</w:t>
      </w:r>
    </w:p>
    <w:p w:rsidR="00830FC5" w:rsidRDefault="00830FC5">
      <w:pPr>
        <w:spacing w:line="360" w:lineRule="atLeast"/>
        <w:ind w:left="284" w:right="284"/>
        <w:jc w:val="both"/>
        <w:rPr>
          <w:sz w:val="22"/>
        </w:rPr>
      </w:pPr>
      <w:r>
        <w:rPr>
          <w:sz w:val="22"/>
        </w:rPr>
        <w:t>3. Оборачиваемость запасов тоже несколько замедлилась – с 18 до 22 дней. Было ли это связано с накоплением запасов компаний в предвидении роста объема производства? Или сыграли роль другие причины?</w:t>
      </w:r>
    </w:p>
    <w:p w:rsidR="00830FC5" w:rsidRDefault="00830FC5">
      <w:pPr>
        <w:spacing w:line="360" w:lineRule="atLeast"/>
        <w:ind w:left="284" w:right="284"/>
        <w:jc w:val="both"/>
        <w:rPr>
          <w:sz w:val="22"/>
        </w:rPr>
      </w:pPr>
      <w:r>
        <w:rPr>
          <w:sz w:val="22"/>
        </w:rPr>
        <w:t>4. Прибыльность компании резко возросла в 1989 г.: показатели дохода на акционерный капитал и на единицу продаж удвоился. Каковы перспективы изменения прибыльности в будущем?</w:t>
      </w:r>
    </w:p>
    <w:p w:rsidR="00830FC5" w:rsidRDefault="00830FC5">
      <w:pPr>
        <w:spacing w:line="360" w:lineRule="atLeast"/>
        <w:ind w:left="284" w:right="284"/>
        <w:jc w:val="both"/>
        <w:rPr>
          <w:sz w:val="22"/>
        </w:rPr>
      </w:pPr>
      <w:r>
        <w:rPr>
          <w:sz w:val="22"/>
        </w:rPr>
        <w:t>Оценивая кредитную заявку, банк должен принять во внимание все эти факторы. Таким образом, изучение финансовых отчетов – баланса, счета прибылей и убытков, расчет различных коэффициентов на базе этих отчетов – позволяет глубже понять истинное положение дел компании, оценить перспективы ее раз-вития и ее способность выплатить долг по кредиту.</w:t>
      </w: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p>
    <w:p w:rsidR="00830FC5" w:rsidRDefault="00830FC5">
      <w:pPr>
        <w:pStyle w:val="4"/>
      </w:pPr>
      <w:r>
        <w:t>Использованая литература</w:t>
      </w:r>
    </w:p>
    <w:p w:rsidR="00830FC5" w:rsidRDefault="00830FC5">
      <w:pPr>
        <w:spacing w:line="360" w:lineRule="atLeast"/>
        <w:ind w:left="284" w:right="284"/>
        <w:jc w:val="both"/>
        <w:rPr>
          <w:sz w:val="28"/>
        </w:rPr>
      </w:pPr>
    </w:p>
    <w:p w:rsidR="00830FC5" w:rsidRDefault="00830FC5">
      <w:pPr>
        <w:spacing w:line="360" w:lineRule="atLeast"/>
        <w:ind w:left="284" w:right="284"/>
        <w:jc w:val="both"/>
        <w:rPr>
          <w:sz w:val="22"/>
        </w:rPr>
      </w:pPr>
    </w:p>
    <w:p w:rsidR="00830FC5" w:rsidRDefault="00830FC5">
      <w:pPr>
        <w:spacing w:line="360" w:lineRule="atLeast"/>
        <w:ind w:left="284" w:right="284"/>
        <w:jc w:val="both"/>
        <w:rPr>
          <w:sz w:val="22"/>
        </w:rPr>
      </w:pPr>
      <w:r>
        <w:rPr>
          <w:sz w:val="22"/>
        </w:rPr>
        <w:t>1. В.М Усоскин "Современный коммерческий банк"</w:t>
      </w:r>
    </w:p>
    <w:p w:rsidR="00830FC5" w:rsidRDefault="00830FC5">
      <w:pPr>
        <w:spacing w:line="360" w:lineRule="atLeast"/>
        <w:ind w:left="284" w:right="284"/>
        <w:jc w:val="both"/>
        <w:rPr>
          <w:sz w:val="22"/>
        </w:rPr>
      </w:pPr>
      <w:r>
        <w:rPr>
          <w:sz w:val="22"/>
        </w:rPr>
        <w:t>2. Е.Б. Ширинская "Операции коммерческих банков и зарубежный опыт"</w:t>
      </w:r>
    </w:p>
    <w:p w:rsidR="00830FC5" w:rsidRDefault="00830FC5">
      <w:pPr>
        <w:spacing w:line="360" w:lineRule="atLeast"/>
        <w:ind w:left="284" w:right="284"/>
        <w:jc w:val="both"/>
        <w:rPr>
          <w:sz w:val="22"/>
        </w:rPr>
      </w:pPr>
      <w:r>
        <w:rPr>
          <w:sz w:val="22"/>
        </w:rPr>
        <w:t>3. Финансово-кредитный словарь, т. 1-3.</w:t>
      </w:r>
    </w:p>
    <w:p w:rsidR="00830FC5" w:rsidRDefault="00830FC5">
      <w:pPr>
        <w:spacing w:before="120" w:line="360" w:lineRule="auto"/>
        <w:jc w:val="both"/>
        <w:rPr>
          <w:rFonts w:ascii="TimesET" w:hAnsi="TimesET"/>
          <w:spacing w:val="8"/>
          <w:sz w:val="26"/>
        </w:rPr>
      </w:pPr>
      <w:r>
        <w:rPr>
          <w:rFonts w:ascii="TimesET" w:hAnsi="TimesET"/>
          <w:spacing w:val="8"/>
          <w:sz w:val="26"/>
        </w:rPr>
        <w:t xml:space="preserve">    4. Банковское дело. Справочное пособие под редакцией Ю.А.Бабичевой, 1994 ;</w:t>
      </w:r>
    </w:p>
    <w:p w:rsidR="00830FC5" w:rsidRDefault="00830FC5">
      <w:pPr>
        <w:spacing w:before="120" w:line="360" w:lineRule="auto"/>
        <w:jc w:val="both"/>
        <w:rPr>
          <w:rFonts w:ascii="TimesET" w:hAnsi="TimesET"/>
          <w:spacing w:val="8"/>
          <w:sz w:val="26"/>
        </w:rPr>
      </w:pPr>
      <w:r>
        <w:rPr>
          <w:rFonts w:ascii="TimesET" w:hAnsi="TimesET"/>
          <w:spacing w:val="8"/>
          <w:sz w:val="26"/>
        </w:rPr>
        <w:t xml:space="preserve">    5. Банковское право, Л.Г. Ефимова, издательство “Бек”, Москва, 1994 ;</w:t>
      </w:r>
    </w:p>
    <w:p w:rsidR="00830FC5" w:rsidRDefault="00830FC5">
      <w:pPr>
        <w:pStyle w:val="a3"/>
        <w:spacing w:line="360" w:lineRule="auto"/>
        <w:ind w:firstLine="0"/>
      </w:pPr>
      <w:r>
        <w:t xml:space="preserve">    6.  В.В. Усов «Деньги. Денежное обращение. Инфляция». М: «Банки и Биржи», 1999.</w:t>
      </w:r>
    </w:p>
    <w:p w:rsidR="00830FC5" w:rsidRDefault="00830FC5">
      <w:pPr>
        <w:pStyle w:val="a3"/>
        <w:spacing w:line="360" w:lineRule="auto"/>
        <w:ind w:firstLine="0"/>
      </w:pPr>
      <w:r>
        <w:t xml:space="preserve">    7.  Райзберг Б.А. «Курс экономики». М: Инфра-М, 1999, </w:t>
      </w:r>
    </w:p>
    <w:p w:rsidR="00830FC5" w:rsidRDefault="00830FC5">
      <w:pPr>
        <w:pStyle w:val="a3"/>
        <w:spacing w:line="360" w:lineRule="auto"/>
        <w:ind w:firstLine="0"/>
      </w:pPr>
      <w:r>
        <w:t xml:space="preserve">    8. Особенности современной российской инфляции и её влияние на внешнеторговые цены // С.С.               Трушицын // Внешнеэкономический бюллетень, №6, 1999</w:t>
      </w:r>
    </w:p>
    <w:p w:rsidR="00830FC5" w:rsidRDefault="00830FC5">
      <w:pPr>
        <w:pStyle w:val="a3"/>
        <w:spacing w:line="360" w:lineRule="auto"/>
        <w:ind w:firstLine="0"/>
      </w:pPr>
      <w:r>
        <w:t xml:space="preserve">    9.  О взаимосвязи платёжной системы и инфляции в России // М.П. Берёзина // Финансы, №6, 1999</w:t>
      </w:r>
    </w:p>
    <w:p w:rsidR="00830FC5" w:rsidRDefault="00830FC5">
      <w:pPr>
        <w:pStyle w:val="a3"/>
        <w:spacing w:line="360" w:lineRule="auto"/>
        <w:ind w:firstLine="0"/>
      </w:pPr>
      <w:r>
        <w:t xml:space="preserve">   10. Причины начальной «волны» инфляции // М. Домбровски // Вопросы экономики, №8, 1999</w:t>
      </w:r>
    </w:p>
    <w:p w:rsidR="00830FC5" w:rsidRDefault="00830FC5">
      <w:pPr>
        <w:rPr>
          <w:sz w:val="28"/>
        </w:rPr>
      </w:pPr>
      <w:r>
        <w:rPr>
          <w:sz w:val="28"/>
        </w:rPr>
        <w:t xml:space="preserve">   11.  А. Илларионов. Природа российской инфляции. — Вопросы экономики. </w:t>
      </w:r>
    </w:p>
    <w:p w:rsidR="00830FC5" w:rsidRDefault="00830FC5">
      <w:pPr>
        <w:rPr>
          <w:sz w:val="28"/>
        </w:rPr>
      </w:pPr>
      <w:r>
        <w:rPr>
          <w:sz w:val="28"/>
        </w:rPr>
        <w:tab/>
        <w:t>№ 3, 1995</w:t>
      </w:r>
    </w:p>
    <w:p w:rsidR="00830FC5" w:rsidRDefault="00830FC5">
      <w:pPr>
        <w:rPr>
          <w:sz w:val="28"/>
        </w:rPr>
      </w:pPr>
    </w:p>
    <w:p w:rsidR="00830FC5" w:rsidRDefault="00830FC5">
      <w:pPr>
        <w:rPr>
          <w:sz w:val="28"/>
        </w:rPr>
      </w:pPr>
      <w:r>
        <w:rPr>
          <w:sz w:val="28"/>
        </w:rPr>
        <w:t xml:space="preserve">   12. Денежно-кредитная политика Банка Росии в 1997 году. — Деньги и кредит.</w:t>
      </w:r>
    </w:p>
    <w:p w:rsidR="00830FC5" w:rsidRDefault="00830FC5">
      <w:pPr>
        <w:rPr>
          <w:sz w:val="28"/>
        </w:rPr>
      </w:pPr>
    </w:p>
    <w:p w:rsidR="00830FC5" w:rsidRDefault="00830FC5">
      <w:pPr>
        <w:rPr>
          <w:sz w:val="28"/>
        </w:rPr>
      </w:pPr>
      <w:r>
        <w:rPr>
          <w:sz w:val="28"/>
        </w:rPr>
        <w:t xml:space="preserve">   13. К  итогам 1996 года . — Экономист. № 2, 1997</w:t>
      </w:r>
    </w:p>
    <w:p w:rsidR="00830FC5" w:rsidRDefault="00830FC5">
      <w:pPr>
        <w:rPr>
          <w:sz w:val="28"/>
        </w:rPr>
      </w:pPr>
    </w:p>
    <w:p w:rsidR="00830FC5" w:rsidRDefault="00830FC5">
      <w:pPr>
        <w:rPr>
          <w:sz w:val="28"/>
        </w:rPr>
      </w:pPr>
      <w:r>
        <w:rPr>
          <w:sz w:val="28"/>
        </w:rPr>
        <w:t xml:space="preserve">   14. Р. Белоусов, А. Белоусов, Д.Белоусов.  Инфляция: факторы, механизм, </w:t>
      </w:r>
    </w:p>
    <w:p w:rsidR="00830FC5" w:rsidRDefault="00830FC5">
      <w:pPr>
        <w:rPr>
          <w:sz w:val="28"/>
        </w:rPr>
      </w:pPr>
      <w:r>
        <w:rPr>
          <w:sz w:val="28"/>
        </w:rPr>
        <w:tab/>
        <w:t>стратегия преодоления. — Экономист. № 4,  1996</w:t>
      </w:r>
    </w:p>
    <w:p w:rsidR="00830FC5" w:rsidRDefault="00830FC5">
      <w:pPr>
        <w:spacing w:line="360" w:lineRule="atLeast"/>
        <w:ind w:left="284" w:right="284"/>
        <w:jc w:val="both"/>
        <w:rPr>
          <w:sz w:val="22"/>
        </w:rPr>
      </w:pPr>
    </w:p>
    <w:sectPr w:rsidR="00830FC5">
      <w:footerReference w:type="default" r:id="rId8"/>
      <w:pgSz w:w="11906" w:h="16838"/>
      <w:pgMar w:top="567" w:right="567" w:bottom="567" w:left="567" w:header="567" w:footer="5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FC5" w:rsidRDefault="00830FC5">
      <w:r>
        <w:separator/>
      </w:r>
    </w:p>
  </w:endnote>
  <w:endnote w:type="continuationSeparator" w:id="0">
    <w:p w:rsidR="00830FC5" w:rsidRDefault="00830F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ET">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FC5" w:rsidRDefault="00C03F8D">
    <w:pPr>
      <w:pStyle w:val="a7"/>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FC5" w:rsidRDefault="00830FC5">
      <w:r>
        <w:separator/>
      </w:r>
    </w:p>
  </w:footnote>
  <w:footnote w:type="continuationSeparator" w:id="0">
    <w:p w:rsidR="00830FC5" w:rsidRDefault="00830FC5">
      <w:r>
        <w:continuationSeparator/>
      </w:r>
    </w:p>
  </w:footnote>
  <w:footnote w:id="1">
    <w:p w:rsidR="00830FC5" w:rsidRDefault="00830FC5">
      <w:pPr>
        <w:pStyle w:val="a4"/>
      </w:pPr>
    </w:p>
  </w:footnote>
  <w:footnote w:id="2">
    <w:p w:rsidR="00830FC5" w:rsidRDefault="00830FC5">
      <w:pPr>
        <w:pStyle w:val="a4"/>
      </w:pPr>
    </w:p>
  </w:footnote>
  <w:footnote w:id="3">
    <w:p w:rsidR="00830FC5" w:rsidRDefault="00830FC5">
      <w:pPr>
        <w:pStyle w:val="a4"/>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17742"/>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
    <w:nsid w:val="03E91EB9"/>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2">
    <w:nsid w:val="1C1A4F6E"/>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3">
    <w:nsid w:val="2CAC6F09"/>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4">
    <w:nsid w:val="6B71120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701A562B"/>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6">
    <w:nsid w:val="7B74681D"/>
    <w:multiLevelType w:val="singleLevel"/>
    <w:tmpl w:val="04190009"/>
    <w:lvl w:ilvl="0">
      <w:start w:val="1"/>
      <w:numFmt w:val="bullet"/>
      <w:lvlText w:val=""/>
      <w:lvlJc w:val="left"/>
      <w:pPr>
        <w:tabs>
          <w:tab w:val="num" w:pos="360"/>
        </w:tabs>
        <w:ind w:left="360" w:hanging="360"/>
      </w:pPr>
      <w:rPr>
        <w:rFonts w:ascii="Wingdings" w:hAnsi="Wingdings" w:hint="default"/>
      </w:rPr>
    </w:lvl>
  </w:abstractNum>
  <w:abstractNum w:abstractNumId="7">
    <w:nsid w:val="7BD27D15"/>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8">
    <w:nsid w:val="7DAE52B0"/>
    <w:multiLevelType w:val="singleLevel"/>
    <w:tmpl w:val="FC32A7F4"/>
    <w:lvl w:ilvl="0">
      <w:start w:val="1"/>
      <w:numFmt w:val="decimal"/>
      <w:lvlText w:val="%1."/>
      <w:lvlJc w:val="left"/>
      <w:pPr>
        <w:tabs>
          <w:tab w:val="num" w:pos="1080"/>
        </w:tabs>
        <w:ind w:left="1080" w:hanging="360"/>
      </w:pPr>
      <w:rPr>
        <w:rFonts w:hint="default"/>
      </w:rPr>
    </w:lvl>
  </w:abstractNum>
  <w:num w:numId="1">
    <w:abstractNumId w:val="2"/>
  </w:num>
  <w:num w:numId="2">
    <w:abstractNumId w:val="6"/>
  </w:num>
  <w:num w:numId="3">
    <w:abstractNumId w:val="5"/>
  </w:num>
  <w:num w:numId="4">
    <w:abstractNumId w:val="4"/>
  </w:num>
  <w:num w:numId="5">
    <w:abstractNumId w:val="3"/>
  </w:num>
  <w:num w:numId="6">
    <w:abstractNumId w:val="1"/>
  </w:num>
  <w:num w:numId="7">
    <w:abstractNumId w:val="0"/>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3F8D"/>
    <w:rsid w:val="00713946"/>
    <w:rsid w:val="00830FC5"/>
    <w:rsid w:val="00886395"/>
    <w:rsid w:val="00BD6B2A"/>
    <w:rsid w:val="00C03F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jc w:val="center"/>
      <w:outlineLvl w:val="2"/>
    </w:pPr>
    <w:rPr>
      <w:b/>
      <w:sz w:val="40"/>
    </w:rPr>
  </w:style>
  <w:style w:type="paragraph" w:styleId="4">
    <w:name w:val="heading 4"/>
    <w:basedOn w:val="a"/>
    <w:next w:val="a"/>
    <w:qFormat/>
    <w:pPr>
      <w:keepNext/>
      <w:spacing w:line="360" w:lineRule="atLeast"/>
      <w:ind w:left="284" w:right="284"/>
      <w:jc w:val="center"/>
      <w:outlineLvl w:val="3"/>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480" w:lineRule="auto"/>
      <w:ind w:firstLine="720"/>
      <w:jc w:val="both"/>
    </w:pPr>
    <w:rPr>
      <w:sz w:val="24"/>
    </w:rPr>
  </w:style>
  <w:style w:type="paragraph" w:styleId="a4">
    <w:name w:val="footnote text"/>
    <w:basedOn w:val="a"/>
    <w:semiHidden/>
  </w:style>
  <w:style w:type="character" w:styleId="a5">
    <w:name w:val="footnote reference"/>
    <w:semiHidden/>
    <w:rPr>
      <w:vertAlign w:val="superscript"/>
    </w:rPr>
  </w:style>
  <w:style w:type="paragraph" w:styleId="a6">
    <w:name w:val="Body Text"/>
    <w:basedOn w:val="a"/>
    <w:semiHidden/>
    <w:pPr>
      <w:spacing w:line="360" w:lineRule="auto"/>
      <w:jc w:val="both"/>
    </w:pPr>
    <w:rPr>
      <w:sz w:val="24"/>
    </w:rPr>
  </w:style>
  <w:style w:type="paragraph" w:styleId="20">
    <w:name w:val="Body Text Indent 2"/>
    <w:basedOn w:val="a"/>
    <w:semiHidden/>
    <w:pPr>
      <w:spacing w:line="360" w:lineRule="auto"/>
      <w:ind w:firstLine="340"/>
      <w:jc w:val="both"/>
    </w:pPr>
    <w:rPr>
      <w:sz w:val="24"/>
    </w:rPr>
  </w:style>
  <w:style w:type="paragraph" w:styleId="30">
    <w:name w:val="Body Text Indent 3"/>
    <w:basedOn w:val="a"/>
    <w:semiHidden/>
    <w:pPr>
      <w:spacing w:line="360" w:lineRule="auto"/>
      <w:ind w:firstLine="280"/>
      <w:jc w:val="both"/>
    </w:pPr>
    <w:rPr>
      <w:sz w:val="24"/>
    </w:rPr>
  </w:style>
  <w:style w:type="paragraph" w:styleId="21">
    <w:name w:val="Body Text 2"/>
    <w:basedOn w:val="a"/>
    <w:semiHidden/>
    <w:pPr>
      <w:spacing w:line="360" w:lineRule="auto"/>
    </w:pPr>
    <w:rPr>
      <w:sz w:val="24"/>
    </w:rPr>
  </w:style>
  <w:style w:type="paragraph" w:styleId="a7">
    <w:name w:val="footer"/>
    <w:basedOn w:val="a"/>
    <w:semiHidden/>
    <w:pPr>
      <w:tabs>
        <w:tab w:val="center" w:pos="4819"/>
        <w:tab w:val="right" w:pos="9071"/>
      </w:tabs>
    </w:pPr>
    <w:rPr>
      <w:rFonts w:ascii="Tms Rmn" w:hAnsi="Tms Rmn"/>
      <w:lang w:val="en-US"/>
    </w:rPr>
  </w:style>
  <w:style w:type="paragraph" w:styleId="a8">
    <w:name w:val="head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6411</Words>
  <Characters>43455</Characters>
  <Application>Microsoft Office Word</Application>
  <DocSecurity>0</DocSecurity>
  <Lines>1102</Lines>
  <Paragraphs>437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2016-12-13T14:24:00Z</dcterms:created>
  <dcterms:modified xsi:type="dcterms:W3CDTF">2016-12-13T14:24:00Z</dcterms:modified>
</cp:coreProperties>
</file>