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3DFA" w:rsidRPr="00970B7B" w:rsidRDefault="00D13DFA" w:rsidP="00970B7B">
      <w:pPr>
        <w:pStyle w:val="18"/>
        <w:spacing w:line="360" w:lineRule="auto"/>
        <w:rPr>
          <w:b/>
          <w:color w:val="000000"/>
        </w:rPr>
      </w:pPr>
      <w:bookmarkStart w:id="0" w:name="_Toc187692871"/>
      <w:bookmarkStart w:id="1" w:name="_Toc199172872"/>
      <w:bookmarkStart w:id="2" w:name="_GoBack"/>
      <w:bookmarkEnd w:id="2"/>
      <w:r w:rsidRPr="00970B7B">
        <w:rPr>
          <w:b/>
          <w:color w:val="000000"/>
        </w:rPr>
        <w:t>Введение</w:t>
      </w:r>
      <w:bookmarkEnd w:id="0"/>
      <w:bookmarkEnd w:id="1"/>
    </w:p>
    <w:p w:rsidR="00D13DFA" w:rsidRPr="00387C3F" w:rsidRDefault="00D13DFA" w:rsidP="00970B7B">
      <w:pPr>
        <w:pStyle w:val="aff9"/>
        <w:spacing w:line="360" w:lineRule="auto"/>
        <w:ind w:firstLine="709"/>
        <w:rPr>
          <w:color w:val="000000"/>
          <w:sz w:val="28"/>
        </w:rPr>
      </w:pP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Важным элементом экономики, основанной на принципах товарного производства и рынка, являются ценные бумаги.</w:t>
      </w:r>
    </w:p>
    <w:p w:rsidR="009D7DDA" w:rsidRPr="00970B7B" w:rsidRDefault="00DC443F" w:rsidP="00970B7B">
      <w:pPr>
        <w:pStyle w:val="af"/>
        <w:spacing w:before="0" w:beforeAutospacing="0" w:after="0" w:afterAutospacing="0" w:line="360" w:lineRule="auto"/>
        <w:ind w:firstLine="709"/>
        <w:jc w:val="both"/>
        <w:rPr>
          <w:sz w:val="28"/>
          <w:szCs w:val="28"/>
        </w:rPr>
      </w:pPr>
      <w:r w:rsidRPr="00970B7B">
        <w:rPr>
          <w:sz w:val="28"/>
          <w:szCs w:val="28"/>
        </w:rPr>
        <w:t>В соответствии с Законом РФ «</w:t>
      </w:r>
      <w:r w:rsidR="009D7DDA" w:rsidRPr="00970B7B">
        <w:rPr>
          <w:sz w:val="28"/>
          <w:szCs w:val="28"/>
        </w:rPr>
        <w:t>О б</w:t>
      </w:r>
      <w:r w:rsidRPr="00970B7B">
        <w:rPr>
          <w:sz w:val="28"/>
          <w:szCs w:val="28"/>
        </w:rPr>
        <w:t>анках и банковской деятельности»</w:t>
      </w:r>
      <w:r w:rsidR="009D7DDA" w:rsidRPr="00970B7B">
        <w:rPr>
          <w:sz w:val="28"/>
          <w:szCs w:val="28"/>
        </w:rPr>
        <w:t>, а также Положением о выпуске и обращении ценных бумаг и фондовых биржах в РСФСР, утвержденным постановлением Правительства РСФС</w:t>
      </w:r>
      <w:r w:rsidRPr="00970B7B">
        <w:rPr>
          <w:sz w:val="28"/>
          <w:szCs w:val="28"/>
        </w:rPr>
        <w:t>Р от 28 декабря 1991 года</w:t>
      </w:r>
      <w:r w:rsidR="009D7DDA" w:rsidRPr="00970B7B">
        <w:rPr>
          <w:sz w:val="28"/>
          <w:szCs w:val="28"/>
        </w:rPr>
        <w:t>, российские коммерческие банки имеют право осуществлять фондовые и доверительные операции. Объектом этих операций являются ценные бумаги.</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Ценная бумага представляет собой документ, который выражает связанные с ним имущественные и неимущественные права, может самостоятельно обращаться на рынке и быть объектом купли-продажи и других сделок, служит источником получения регулярного и разового дохода. Таким образом, ценные бумаги выступают разновидностью денежного капитала, движение которого осуществляется посредствам последующее распределение материальных ценностей.</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 xml:space="preserve">Каждому виду имущества (ресурсов) могут соответствовать свои ценные бумаги, которые в свою очередь могут являться предметом собственности, покупаться и продаваться, отдаваться в залог </w:t>
      </w:r>
      <w:r w:rsidR="00970B7B">
        <w:rPr>
          <w:sz w:val="28"/>
          <w:szCs w:val="28"/>
        </w:rPr>
        <w:t>и т.п.</w:t>
      </w:r>
    </w:p>
    <w:p w:rsidR="00BC2F39" w:rsidRPr="00970B7B" w:rsidRDefault="000C058A" w:rsidP="00970B7B">
      <w:pPr>
        <w:pStyle w:val="af"/>
        <w:spacing w:before="0" w:beforeAutospacing="0" w:after="0" w:afterAutospacing="0" w:line="360" w:lineRule="auto"/>
        <w:ind w:firstLine="709"/>
        <w:jc w:val="both"/>
        <w:rPr>
          <w:sz w:val="28"/>
          <w:szCs w:val="28"/>
        </w:rPr>
      </w:pPr>
      <w:r w:rsidRPr="00970B7B">
        <w:rPr>
          <w:sz w:val="28"/>
          <w:szCs w:val="28"/>
        </w:rPr>
        <w:t>Ценная бумага –</w:t>
      </w:r>
      <w:r w:rsidR="00BC2F39" w:rsidRPr="00970B7B">
        <w:rPr>
          <w:sz w:val="28"/>
          <w:szCs w:val="28"/>
        </w:rPr>
        <w:t xml:space="preserve"> денежный документ, удостоверяющий имущественное право владельца документа или его отношение к лицу, выпустившему такой документ. Выпускать ценные бумаги могут любые предприятия, АО, кредитные учреждения и государство.</w:t>
      </w:r>
    </w:p>
    <w:p w:rsidR="00BC2F39" w:rsidRPr="00970B7B" w:rsidRDefault="00BC2F39" w:rsidP="00970B7B">
      <w:pPr>
        <w:pStyle w:val="af"/>
        <w:spacing w:before="0" w:beforeAutospacing="0" w:after="0" w:afterAutospacing="0" w:line="360" w:lineRule="auto"/>
        <w:ind w:firstLine="709"/>
        <w:jc w:val="both"/>
        <w:rPr>
          <w:sz w:val="28"/>
          <w:szCs w:val="28"/>
        </w:rPr>
      </w:pPr>
      <w:r w:rsidRPr="00970B7B">
        <w:rPr>
          <w:sz w:val="28"/>
          <w:szCs w:val="28"/>
        </w:rPr>
        <w:t>К ценным бумагам относят акции, облигации, векселя, депозитные сертификаты и др</w:t>
      </w:r>
      <w:r w:rsidR="00387C3F">
        <w:rPr>
          <w:sz w:val="28"/>
          <w:szCs w:val="28"/>
        </w:rPr>
        <w:t>.</w:t>
      </w:r>
      <w:r w:rsidRPr="00970B7B">
        <w:rPr>
          <w:sz w:val="28"/>
          <w:szCs w:val="28"/>
        </w:rPr>
        <w:t xml:space="preserve"> ценные бумаги.</w:t>
      </w:r>
    </w:p>
    <w:p w:rsidR="00A643F7" w:rsidRPr="00970B7B" w:rsidRDefault="00A643F7" w:rsidP="00970B7B">
      <w:pPr>
        <w:spacing w:line="360" w:lineRule="auto"/>
        <w:ind w:firstLine="709"/>
        <w:jc w:val="both"/>
        <w:rPr>
          <w:color w:val="000000"/>
          <w:sz w:val="28"/>
          <w:szCs w:val="28"/>
        </w:rPr>
      </w:pPr>
    </w:p>
    <w:p w:rsidR="008C3B72" w:rsidRPr="00970B7B" w:rsidRDefault="008C3B72" w:rsidP="00970B7B">
      <w:pPr>
        <w:spacing w:line="360" w:lineRule="auto"/>
        <w:ind w:firstLine="709"/>
        <w:jc w:val="both"/>
        <w:rPr>
          <w:color w:val="000000"/>
          <w:sz w:val="28"/>
          <w:szCs w:val="28"/>
        </w:rPr>
      </w:pPr>
    </w:p>
    <w:p w:rsidR="008C3B72" w:rsidRPr="00970B7B" w:rsidRDefault="008C3B72" w:rsidP="00387C3F">
      <w:pPr>
        <w:pStyle w:val="21"/>
        <w:numPr>
          <w:ilvl w:val="0"/>
          <w:numId w:val="0"/>
        </w:numPr>
        <w:tabs>
          <w:tab w:val="left" w:pos="993"/>
        </w:tabs>
        <w:spacing w:line="360" w:lineRule="auto"/>
        <w:ind w:firstLine="700"/>
        <w:rPr>
          <w:b/>
          <w:color w:val="000000"/>
        </w:rPr>
      </w:pPr>
      <w:r w:rsidRPr="00970B7B">
        <w:rPr>
          <w:color w:val="000000"/>
        </w:rPr>
        <w:br w:type="page"/>
      </w:r>
      <w:bookmarkStart w:id="3" w:name="_Toc199172873"/>
      <w:r w:rsidR="00387C3F" w:rsidRPr="00387C3F">
        <w:rPr>
          <w:b/>
          <w:color w:val="000000"/>
        </w:rPr>
        <w:t>1.</w:t>
      </w:r>
      <w:r w:rsidR="00387C3F">
        <w:rPr>
          <w:color w:val="000000"/>
        </w:rPr>
        <w:t xml:space="preserve"> </w:t>
      </w:r>
      <w:r w:rsidR="00405C0A" w:rsidRPr="00970B7B">
        <w:rPr>
          <w:b/>
          <w:color w:val="000000"/>
        </w:rPr>
        <w:t>Понятие векселя, виды и классификация</w:t>
      </w:r>
      <w:bookmarkEnd w:id="3"/>
    </w:p>
    <w:p w:rsidR="006D3089" w:rsidRPr="00970B7B" w:rsidRDefault="006D3089" w:rsidP="00970B7B">
      <w:pPr>
        <w:pStyle w:val="aff9"/>
        <w:spacing w:line="360" w:lineRule="auto"/>
        <w:ind w:firstLine="709"/>
        <w:rPr>
          <w:color w:val="000000"/>
          <w:sz w:val="28"/>
        </w:rPr>
      </w:pPr>
    </w:p>
    <w:p w:rsidR="004949C7" w:rsidRPr="00970B7B" w:rsidRDefault="004949C7" w:rsidP="00970B7B">
      <w:pPr>
        <w:pStyle w:val="af"/>
        <w:spacing w:before="0" w:beforeAutospacing="0" w:after="0" w:afterAutospacing="0" w:line="360" w:lineRule="auto"/>
        <w:ind w:firstLine="709"/>
        <w:jc w:val="both"/>
        <w:rPr>
          <w:sz w:val="28"/>
          <w:szCs w:val="28"/>
        </w:rPr>
      </w:pPr>
      <w:r w:rsidRPr="00970B7B">
        <w:rPr>
          <w:sz w:val="28"/>
          <w:szCs w:val="28"/>
        </w:rPr>
        <w:t>В</w:t>
      </w:r>
      <w:r w:rsidR="005C7DB0" w:rsidRPr="00970B7B">
        <w:rPr>
          <w:sz w:val="28"/>
          <w:szCs w:val="28"/>
        </w:rPr>
        <w:t>ексельная</w:t>
      </w:r>
      <w:r w:rsidRPr="00970B7B">
        <w:rPr>
          <w:sz w:val="28"/>
          <w:szCs w:val="28"/>
        </w:rPr>
        <w:t xml:space="preserve"> </w:t>
      </w:r>
      <w:r w:rsidR="005C7DB0" w:rsidRPr="00970B7B">
        <w:rPr>
          <w:sz w:val="28"/>
          <w:szCs w:val="28"/>
        </w:rPr>
        <w:t xml:space="preserve">форма расчетов </w:t>
      </w:r>
      <w:r w:rsidRPr="00970B7B">
        <w:rPr>
          <w:sz w:val="28"/>
          <w:szCs w:val="28"/>
        </w:rPr>
        <w:t>представляет собой расчеты между поставщиком и плательщиком за товары или услуги с отсрочкой платежа (коммерческий кредит) на основе специального документа-векселя.</w:t>
      </w:r>
    </w:p>
    <w:p w:rsidR="009D7DDA" w:rsidRPr="00970B7B" w:rsidRDefault="005C7DB0" w:rsidP="00970B7B">
      <w:pPr>
        <w:pStyle w:val="af"/>
        <w:spacing w:before="0" w:beforeAutospacing="0" w:after="0" w:afterAutospacing="0" w:line="360" w:lineRule="auto"/>
        <w:ind w:firstLine="709"/>
        <w:jc w:val="both"/>
        <w:rPr>
          <w:sz w:val="28"/>
          <w:szCs w:val="28"/>
        </w:rPr>
      </w:pPr>
      <w:r w:rsidRPr="00970B7B">
        <w:rPr>
          <w:sz w:val="28"/>
          <w:szCs w:val="28"/>
        </w:rPr>
        <w:t>Вексель –</w:t>
      </w:r>
      <w:r w:rsidR="009D7DDA" w:rsidRPr="00970B7B">
        <w:rPr>
          <w:sz w:val="28"/>
          <w:szCs w:val="28"/>
        </w:rPr>
        <w:t xml:space="preserve"> это разновидность письменного долгового обязательства векселедателя безоговорочно уплатить в определённом месте сумму денег, указанную в векселе, владельцу векселя (векселедержателю) при наступлении срока выполнения обязательства (платежа) или по его требованию.</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 xml:space="preserve">Вексель даёт его владельцу право требовать от должника или акцептанта (третьего лица, обязавшегося уплатить по векселю) выплатить указанную в векселе сумму при наступлении срока платежа. Поэтому вексель выступает сложным расчётно-кредитным инструментом, способным выполнять </w:t>
      </w:r>
      <w:r w:rsidR="003B0131" w:rsidRPr="00970B7B">
        <w:rPr>
          <w:sz w:val="28"/>
          <w:szCs w:val="28"/>
        </w:rPr>
        <w:t>функции,</w:t>
      </w:r>
      <w:r w:rsidRPr="00970B7B">
        <w:rPr>
          <w:sz w:val="28"/>
          <w:szCs w:val="28"/>
        </w:rPr>
        <w:t xml:space="preserve"> как ценной бумаги, так и кредитных денег и средства платежа. В частности, как ценная бумага вексель сам может быть объектом различных сделок. Выпуск и обращение векселей регулируется действующими Основами гражданского законодательства и Феде</w:t>
      </w:r>
      <w:r w:rsidR="005C7DB0" w:rsidRPr="00970B7B">
        <w:rPr>
          <w:sz w:val="28"/>
          <w:szCs w:val="28"/>
        </w:rPr>
        <w:t>ральным Законом РФ «</w:t>
      </w:r>
      <w:r w:rsidRPr="00970B7B">
        <w:rPr>
          <w:sz w:val="28"/>
          <w:szCs w:val="28"/>
        </w:rPr>
        <w:t>О Переводном и Пр</w:t>
      </w:r>
      <w:r w:rsidR="005C7DB0" w:rsidRPr="00970B7B">
        <w:rPr>
          <w:sz w:val="28"/>
          <w:szCs w:val="28"/>
        </w:rPr>
        <w:t>остом векселе»</w:t>
      </w:r>
      <w:r w:rsidRPr="00970B7B">
        <w:rPr>
          <w:sz w:val="28"/>
          <w:szCs w:val="28"/>
        </w:rPr>
        <w:t xml:space="preserve"> принятый Государственной Думой 21 февраля 1997</w:t>
      </w:r>
      <w:r w:rsidR="00970B7B">
        <w:rPr>
          <w:sz w:val="28"/>
          <w:szCs w:val="28"/>
        </w:rPr>
        <w:t> </w:t>
      </w:r>
      <w:r w:rsidR="00970B7B" w:rsidRPr="00970B7B">
        <w:rPr>
          <w:sz w:val="28"/>
          <w:szCs w:val="28"/>
        </w:rPr>
        <w:t>г</w:t>
      </w:r>
      <w:r w:rsidRPr="00970B7B">
        <w:rPr>
          <w:sz w:val="28"/>
          <w:szCs w:val="28"/>
        </w:rPr>
        <w:t>.</w:t>
      </w:r>
    </w:p>
    <w:p w:rsidR="003D4524" w:rsidRPr="00970B7B" w:rsidRDefault="003D4524" w:rsidP="00970B7B">
      <w:pPr>
        <w:pStyle w:val="af"/>
        <w:spacing w:before="0" w:beforeAutospacing="0" w:after="0" w:afterAutospacing="0" w:line="360" w:lineRule="auto"/>
        <w:ind w:firstLine="709"/>
        <w:jc w:val="both"/>
        <w:rPr>
          <w:sz w:val="28"/>
          <w:szCs w:val="28"/>
        </w:rPr>
      </w:pPr>
      <w:r w:rsidRPr="00970B7B">
        <w:rPr>
          <w:sz w:val="28"/>
          <w:szCs w:val="28"/>
        </w:rPr>
        <w:t>Вексель является строго формальным документом. Он содержит перечень обязательных реквизитов. Отсутствие хотя бы одного из них лишает вексель юридической силы.</w:t>
      </w:r>
    </w:p>
    <w:p w:rsidR="003D4524" w:rsidRPr="00970B7B" w:rsidRDefault="003D4524" w:rsidP="00970B7B">
      <w:pPr>
        <w:pStyle w:val="af"/>
        <w:spacing w:before="0" w:beforeAutospacing="0" w:after="0" w:afterAutospacing="0" w:line="360" w:lineRule="auto"/>
        <w:ind w:firstLine="709"/>
        <w:jc w:val="both"/>
        <w:rPr>
          <w:sz w:val="28"/>
          <w:szCs w:val="28"/>
        </w:rPr>
      </w:pPr>
      <w:r w:rsidRPr="00970B7B">
        <w:rPr>
          <w:sz w:val="28"/>
          <w:szCs w:val="28"/>
        </w:rPr>
        <w:t xml:space="preserve">К обязательным вексельным реквизитам относятся: вексельная метка, </w:t>
      </w:r>
      <w:r w:rsidR="00970B7B">
        <w:rPr>
          <w:sz w:val="28"/>
          <w:szCs w:val="28"/>
        </w:rPr>
        <w:t>т.е.</w:t>
      </w:r>
      <w:r w:rsidRPr="00970B7B">
        <w:rPr>
          <w:sz w:val="28"/>
          <w:szCs w:val="28"/>
        </w:rPr>
        <w:t xml:space="preserve"> обозначение документа словом «вексель»</w:t>
      </w:r>
      <w:r w:rsidR="005C7DB0" w:rsidRPr="00970B7B">
        <w:rPr>
          <w:sz w:val="28"/>
          <w:szCs w:val="28"/>
        </w:rPr>
        <w:t>,</w:t>
      </w:r>
      <w:r w:rsidRPr="00970B7B">
        <w:rPr>
          <w:sz w:val="28"/>
          <w:szCs w:val="28"/>
        </w:rPr>
        <w:t xml:space="preserve"> выраженное на том же языке, на котором написан документ; место и время составления векселя (день, месяц и год составления)</w:t>
      </w:r>
      <w:r w:rsidR="003B0131" w:rsidRPr="00970B7B">
        <w:rPr>
          <w:sz w:val="28"/>
          <w:szCs w:val="28"/>
        </w:rPr>
        <w:t>;</w:t>
      </w:r>
      <w:r w:rsidRPr="00970B7B">
        <w:rPr>
          <w:sz w:val="28"/>
          <w:szCs w:val="28"/>
        </w:rPr>
        <w:t xml:space="preserve"> обещание уплатить определенную денежную сумму; указание денежной суммы цифрами и прописью (исправления не допускаются)</w:t>
      </w:r>
      <w:r w:rsidR="003B0131" w:rsidRPr="00970B7B">
        <w:rPr>
          <w:sz w:val="28"/>
          <w:szCs w:val="28"/>
        </w:rPr>
        <w:t>;</w:t>
      </w:r>
      <w:r w:rsidRPr="00970B7B">
        <w:rPr>
          <w:sz w:val="28"/>
          <w:szCs w:val="28"/>
        </w:rPr>
        <w:t xml:space="preserve"> срок платежа; место платежа; наименование того, кому или по приказу кого должен быть совершен платеж; подпись векселедателя – представляется им собственноручно рукопис</w:t>
      </w:r>
      <w:r w:rsidR="003B0131" w:rsidRPr="00970B7B">
        <w:rPr>
          <w:sz w:val="28"/>
          <w:szCs w:val="28"/>
        </w:rPr>
        <w:t>ным путем.</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Стороны, обязанные по векселю, несут солидарную ответственность (при неисполнении обязательст</w:t>
      </w:r>
      <w:r w:rsidR="003B0131" w:rsidRPr="00970B7B">
        <w:rPr>
          <w:sz w:val="28"/>
          <w:szCs w:val="28"/>
        </w:rPr>
        <w:t>ва основным должником кредитор –</w:t>
      </w:r>
      <w:r w:rsidRPr="00970B7B">
        <w:rPr>
          <w:sz w:val="28"/>
          <w:szCs w:val="28"/>
        </w:rPr>
        <w:t xml:space="preserve"> векселедержатель может обраться за взысканием к любому из прежних держателей, который в свою очередь при погашении им векселя приобретает право требования вексельной суммы у любого из лиц, пр</w:t>
      </w:r>
      <w:r w:rsidR="003B0131" w:rsidRPr="00970B7B">
        <w:rPr>
          <w:sz w:val="28"/>
          <w:szCs w:val="28"/>
        </w:rPr>
        <w:t>оходивших в вексельной цепочке)</w:t>
      </w:r>
      <w:r w:rsidRPr="00970B7B">
        <w:rPr>
          <w:sz w:val="28"/>
          <w:szCs w:val="28"/>
        </w:rPr>
        <w:t>.</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В зависимости от критериев классификации различают следующие виды векселей.</w:t>
      </w:r>
    </w:p>
    <w:p w:rsidR="00580F2B" w:rsidRPr="00970B7B" w:rsidRDefault="00580F2B" w:rsidP="00970B7B">
      <w:pPr>
        <w:pStyle w:val="af"/>
        <w:spacing w:before="0" w:beforeAutospacing="0" w:after="0" w:afterAutospacing="0" w:line="360" w:lineRule="auto"/>
        <w:ind w:firstLine="709"/>
        <w:jc w:val="both"/>
        <w:rPr>
          <w:sz w:val="28"/>
          <w:szCs w:val="28"/>
        </w:rPr>
      </w:pPr>
      <w:r w:rsidRPr="00970B7B">
        <w:rPr>
          <w:sz w:val="28"/>
          <w:szCs w:val="28"/>
        </w:rPr>
        <w:t>Критерий видов</w:t>
      </w:r>
      <w:r w:rsidR="003B0131" w:rsidRPr="00970B7B">
        <w:rPr>
          <w:sz w:val="28"/>
          <w:szCs w:val="28"/>
        </w:rPr>
        <w:t xml:space="preserve"> векселей:</w:t>
      </w:r>
    </w:p>
    <w:p w:rsidR="00580F2B" w:rsidRPr="00970B7B" w:rsidRDefault="009D7DDA" w:rsidP="00970B7B">
      <w:pPr>
        <w:pStyle w:val="af"/>
        <w:numPr>
          <w:ilvl w:val="1"/>
          <w:numId w:val="10"/>
        </w:numPr>
        <w:tabs>
          <w:tab w:val="clear" w:pos="360"/>
          <w:tab w:val="num" w:pos="1134"/>
        </w:tabs>
        <w:spacing w:before="0" w:beforeAutospacing="0" w:after="0" w:afterAutospacing="0" w:line="360" w:lineRule="auto"/>
        <w:ind w:left="0" w:firstLine="709"/>
        <w:jc w:val="both"/>
        <w:rPr>
          <w:sz w:val="28"/>
          <w:szCs w:val="28"/>
        </w:rPr>
      </w:pPr>
      <w:r w:rsidRPr="00970B7B">
        <w:rPr>
          <w:sz w:val="28"/>
          <w:szCs w:val="28"/>
        </w:rPr>
        <w:t>Число участников простой (соло-вексель) переводной вексель (трат</w:t>
      </w:r>
      <w:r w:rsidR="00580F2B" w:rsidRPr="00970B7B">
        <w:rPr>
          <w:sz w:val="28"/>
          <w:szCs w:val="28"/>
        </w:rPr>
        <w:t>та).</w:t>
      </w:r>
    </w:p>
    <w:p w:rsidR="00580F2B" w:rsidRPr="00970B7B" w:rsidRDefault="009D7DDA" w:rsidP="00970B7B">
      <w:pPr>
        <w:pStyle w:val="af"/>
        <w:numPr>
          <w:ilvl w:val="1"/>
          <w:numId w:val="10"/>
        </w:numPr>
        <w:tabs>
          <w:tab w:val="clear" w:pos="360"/>
          <w:tab w:val="num" w:pos="1134"/>
        </w:tabs>
        <w:spacing w:before="0" w:beforeAutospacing="0" w:after="0" w:afterAutospacing="0" w:line="360" w:lineRule="auto"/>
        <w:ind w:left="0" w:firstLine="709"/>
        <w:jc w:val="both"/>
        <w:rPr>
          <w:sz w:val="28"/>
          <w:szCs w:val="28"/>
        </w:rPr>
      </w:pPr>
      <w:r w:rsidRPr="00970B7B">
        <w:rPr>
          <w:sz w:val="28"/>
          <w:szCs w:val="28"/>
        </w:rPr>
        <w:t>Характер сделки, лежащей в основе векселя товарный (коммерческий) финансовый казна</w:t>
      </w:r>
      <w:r w:rsidR="00580F2B" w:rsidRPr="00970B7B">
        <w:rPr>
          <w:sz w:val="28"/>
          <w:szCs w:val="28"/>
        </w:rPr>
        <w:t>чейский.</w:t>
      </w:r>
    </w:p>
    <w:p w:rsidR="00580F2B" w:rsidRPr="00970B7B" w:rsidRDefault="009D7DDA" w:rsidP="00970B7B">
      <w:pPr>
        <w:pStyle w:val="af"/>
        <w:numPr>
          <w:ilvl w:val="1"/>
          <w:numId w:val="10"/>
        </w:numPr>
        <w:tabs>
          <w:tab w:val="clear" w:pos="360"/>
          <w:tab w:val="num" w:pos="1134"/>
        </w:tabs>
        <w:spacing w:before="0" w:beforeAutospacing="0" w:after="0" w:afterAutospacing="0" w:line="360" w:lineRule="auto"/>
        <w:ind w:left="0" w:firstLine="709"/>
        <w:jc w:val="both"/>
        <w:rPr>
          <w:sz w:val="28"/>
          <w:szCs w:val="28"/>
        </w:rPr>
      </w:pPr>
      <w:r w:rsidRPr="00970B7B">
        <w:rPr>
          <w:sz w:val="28"/>
          <w:szCs w:val="28"/>
        </w:rPr>
        <w:t>Обеспечение обеспеченные необеспеченные (бронзовые, дружеские, встречные)</w:t>
      </w:r>
      <w:r w:rsidR="00580F2B" w:rsidRPr="00970B7B">
        <w:rPr>
          <w:sz w:val="28"/>
          <w:szCs w:val="28"/>
        </w:rPr>
        <w:t>.</w:t>
      </w:r>
    </w:p>
    <w:p w:rsidR="009D7DDA" w:rsidRPr="00970B7B" w:rsidRDefault="009D7DDA" w:rsidP="00970B7B">
      <w:pPr>
        <w:pStyle w:val="af"/>
        <w:numPr>
          <w:ilvl w:val="1"/>
          <w:numId w:val="10"/>
        </w:numPr>
        <w:tabs>
          <w:tab w:val="clear" w:pos="360"/>
          <w:tab w:val="num" w:pos="1134"/>
        </w:tabs>
        <w:spacing w:before="0" w:beforeAutospacing="0" w:after="0" w:afterAutospacing="0" w:line="360" w:lineRule="auto"/>
        <w:ind w:left="0" w:firstLine="709"/>
        <w:jc w:val="both"/>
        <w:rPr>
          <w:sz w:val="28"/>
          <w:szCs w:val="28"/>
        </w:rPr>
      </w:pPr>
      <w:r w:rsidRPr="00970B7B">
        <w:rPr>
          <w:sz w:val="28"/>
          <w:szCs w:val="28"/>
        </w:rPr>
        <w:t>Способ передачи предъявительский ордерный (обр</w:t>
      </w:r>
      <w:r w:rsidR="00580F2B" w:rsidRPr="00970B7B">
        <w:rPr>
          <w:sz w:val="28"/>
          <w:szCs w:val="28"/>
        </w:rPr>
        <w:t>ащение по передаточной надписи).</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Товарный вексель. В основе денежного обязательства, выраженного данным векселем, лежит товарная сделка, коммерческий кредит, оказываемый продавцом покупателю при реализации товара. В этом качестве вексель может, с одной стороны, выступать как оруди</w:t>
      </w:r>
      <w:r w:rsidR="00580F2B" w:rsidRPr="00970B7B">
        <w:rPr>
          <w:sz w:val="28"/>
          <w:szCs w:val="28"/>
        </w:rPr>
        <w:t>е предмета, а с другой стороны –</w:t>
      </w:r>
      <w:r w:rsidRPr="00970B7B">
        <w:rPr>
          <w:sz w:val="28"/>
          <w:szCs w:val="28"/>
        </w:rPr>
        <w:t xml:space="preserve"> выполнять функции расчётного средства, многократно переходя из рук в руки и обслуживая в качестве денежного </w:t>
      </w:r>
      <w:r w:rsidR="003B0131" w:rsidRPr="00970B7B">
        <w:rPr>
          <w:sz w:val="28"/>
          <w:szCs w:val="28"/>
        </w:rPr>
        <w:t>субститута</w:t>
      </w:r>
      <w:r w:rsidRPr="00970B7B">
        <w:rPr>
          <w:sz w:val="28"/>
          <w:szCs w:val="28"/>
        </w:rPr>
        <w:t xml:space="preserve"> многочисленные акты купли-продажи товаров.</w:t>
      </w:r>
    </w:p>
    <w:p w:rsidR="00580F2B"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Финансовый вексель. В основе денежного обязательства, выраженного данным видом векселя, лежит какая-либо финансовая операция, не связанная с куплей-продажей товаров. Разновидность</w:t>
      </w:r>
      <w:r w:rsidR="00580F2B" w:rsidRPr="00970B7B">
        <w:rPr>
          <w:sz w:val="28"/>
          <w:szCs w:val="28"/>
        </w:rPr>
        <w:t>ю финансового векселя являются «коммерческие бумаги» –</w:t>
      </w:r>
      <w:r w:rsidRPr="00970B7B">
        <w:rPr>
          <w:sz w:val="28"/>
          <w:szCs w:val="28"/>
        </w:rPr>
        <w:t xml:space="preserve"> простые, обращающиеся векселя на имя эмитента, не имеющие обеспечения, дисконтные или приносящие процент к номиналу, выпускаемые чаще всего на </w:t>
      </w:r>
      <w:r w:rsidR="00580F2B" w:rsidRPr="00970B7B">
        <w:rPr>
          <w:sz w:val="28"/>
          <w:szCs w:val="28"/>
        </w:rPr>
        <w:t>срок от 1 до 270 дней, в форме «на предъявителя».</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Казначей</w:t>
      </w:r>
      <w:r w:rsidR="00580F2B" w:rsidRPr="00970B7B">
        <w:rPr>
          <w:sz w:val="28"/>
          <w:szCs w:val="28"/>
        </w:rPr>
        <w:t>ский вексель –</w:t>
      </w:r>
      <w:r w:rsidRPr="00970B7B">
        <w:rPr>
          <w:sz w:val="28"/>
          <w:szCs w:val="28"/>
        </w:rPr>
        <w:t xml:space="preserve"> краткосрочная ценная бумага, выпускаемая правительством.</w:t>
      </w:r>
    </w:p>
    <w:p w:rsidR="009D7DDA" w:rsidRPr="00970B7B" w:rsidRDefault="00580F2B" w:rsidP="00970B7B">
      <w:pPr>
        <w:pStyle w:val="af"/>
        <w:spacing w:before="0" w:beforeAutospacing="0" w:after="0" w:afterAutospacing="0" w:line="360" w:lineRule="auto"/>
        <w:ind w:firstLine="709"/>
        <w:jc w:val="both"/>
        <w:rPr>
          <w:sz w:val="28"/>
          <w:szCs w:val="28"/>
        </w:rPr>
      </w:pPr>
      <w:r w:rsidRPr="00970B7B">
        <w:rPr>
          <w:sz w:val="28"/>
          <w:szCs w:val="28"/>
        </w:rPr>
        <w:t>Дружеский вексель –</w:t>
      </w:r>
      <w:r w:rsidR="009D7DDA" w:rsidRPr="00970B7B">
        <w:rPr>
          <w:sz w:val="28"/>
          <w:szCs w:val="28"/>
        </w:rPr>
        <w:t xml:space="preserve"> это вексель, за которым не стоит никакой реальной сделки, реального финансового обязательства, однако лица, участвующие в векселе, являются реальными. Обычно дружескими векселями встречно обмениваются два реальных лица, находящихся в довери</w:t>
      </w:r>
      <w:r w:rsidRPr="00970B7B">
        <w:rPr>
          <w:sz w:val="28"/>
          <w:szCs w:val="28"/>
        </w:rPr>
        <w:t xml:space="preserve">тельных отношениях, </w:t>
      </w:r>
      <w:r w:rsidR="009D7DDA" w:rsidRPr="00970B7B">
        <w:rPr>
          <w:sz w:val="28"/>
          <w:szCs w:val="28"/>
        </w:rPr>
        <w:t>для того, чтобы затем учесть банке или отдать вексель в залог, получив под него реальные деньги, или чтобы использовать его для совершения платежей.</w:t>
      </w:r>
    </w:p>
    <w:p w:rsidR="009D7DDA" w:rsidRPr="00970B7B" w:rsidRDefault="006A6B7C" w:rsidP="00970B7B">
      <w:pPr>
        <w:pStyle w:val="af"/>
        <w:spacing w:before="0" w:beforeAutospacing="0" w:after="0" w:afterAutospacing="0" w:line="360" w:lineRule="auto"/>
        <w:ind w:firstLine="709"/>
        <w:jc w:val="both"/>
        <w:rPr>
          <w:sz w:val="28"/>
          <w:szCs w:val="28"/>
        </w:rPr>
      </w:pPr>
      <w:r w:rsidRPr="00970B7B">
        <w:rPr>
          <w:sz w:val="28"/>
          <w:szCs w:val="28"/>
        </w:rPr>
        <w:t>Бронзовый вексель –</w:t>
      </w:r>
      <w:r w:rsidR="009D7DDA" w:rsidRPr="00970B7B">
        <w:rPr>
          <w:sz w:val="28"/>
          <w:szCs w:val="28"/>
        </w:rPr>
        <w:t xml:space="preserve"> это вексель, за которым не стоит никакой реальной сделки, никакого реального финансового обязательства, причём хотя бы одно лицо, участвующие в векселе, является вымышл</w:t>
      </w:r>
      <w:r w:rsidRPr="00970B7B">
        <w:rPr>
          <w:sz w:val="28"/>
          <w:szCs w:val="28"/>
        </w:rPr>
        <w:t xml:space="preserve">енным. Цель бронзового </w:t>
      </w:r>
      <w:r w:rsidR="00970B7B" w:rsidRPr="00970B7B">
        <w:rPr>
          <w:sz w:val="28"/>
          <w:szCs w:val="28"/>
        </w:rPr>
        <w:t>векселя</w:t>
      </w:r>
      <w:r w:rsidR="00387C3F">
        <w:rPr>
          <w:sz w:val="28"/>
          <w:szCs w:val="28"/>
        </w:rPr>
        <w:t xml:space="preserve"> </w:t>
      </w:r>
      <w:r w:rsidR="00970B7B" w:rsidRPr="00970B7B">
        <w:rPr>
          <w:sz w:val="28"/>
          <w:szCs w:val="28"/>
        </w:rPr>
        <w:t>либо</w:t>
      </w:r>
      <w:r w:rsidR="009D7DDA" w:rsidRPr="00970B7B">
        <w:rPr>
          <w:sz w:val="28"/>
          <w:szCs w:val="28"/>
        </w:rPr>
        <w:t xml:space="preserve"> получение под него денег в банке, либо использование фальшивого документа для погашения долгов по реальным товарным сделкам или финансовым обязательствам.</w:t>
      </w:r>
    </w:p>
    <w:p w:rsidR="009D7DDA" w:rsidRPr="00970B7B" w:rsidRDefault="006A6B7C" w:rsidP="00970B7B">
      <w:pPr>
        <w:pStyle w:val="af"/>
        <w:spacing w:before="0" w:beforeAutospacing="0" w:after="0" w:afterAutospacing="0" w:line="360" w:lineRule="auto"/>
        <w:ind w:firstLine="709"/>
        <w:jc w:val="both"/>
        <w:rPr>
          <w:sz w:val="28"/>
          <w:szCs w:val="28"/>
        </w:rPr>
      </w:pPr>
      <w:r w:rsidRPr="00970B7B">
        <w:rPr>
          <w:sz w:val="28"/>
          <w:szCs w:val="28"/>
        </w:rPr>
        <w:t>В п</w:t>
      </w:r>
      <w:r w:rsidR="009D7DDA" w:rsidRPr="00970B7B">
        <w:rPr>
          <w:sz w:val="28"/>
          <w:szCs w:val="28"/>
        </w:rPr>
        <w:t>ростом векселе участвуют два лица, из которых плательщиком является векселедатель. Последний, выписывая такой вексель, обязуется в нём уплатить непосредственно своему кредитору (векселедержателю) определённую сумму в определённом месте и в определённый срок.</w:t>
      </w:r>
    </w:p>
    <w:p w:rsidR="009D7DDA" w:rsidRPr="00970B7B" w:rsidRDefault="006A6B7C" w:rsidP="00970B7B">
      <w:pPr>
        <w:pStyle w:val="af"/>
        <w:spacing w:before="0" w:beforeAutospacing="0" w:after="0" w:afterAutospacing="0" w:line="360" w:lineRule="auto"/>
        <w:ind w:firstLine="709"/>
        <w:jc w:val="both"/>
        <w:rPr>
          <w:sz w:val="28"/>
          <w:szCs w:val="28"/>
        </w:rPr>
      </w:pPr>
      <w:r w:rsidRPr="00970B7B">
        <w:rPr>
          <w:sz w:val="28"/>
          <w:szCs w:val="28"/>
        </w:rPr>
        <w:t>В п</w:t>
      </w:r>
      <w:r w:rsidR="009D7DDA" w:rsidRPr="00970B7B">
        <w:rPr>
          <w:sz w:val="28"/>
          <w:szCs w:val="28"/>
        </w:rPr>
        <w:t>ереводном векселе участвуют три и более лица. Плательщиком является не векселедатель (трассант)</w:t>
      </w:r>
      <w:r w:rsidRPr="00970B7B">
        <w:rPr>
          <w:sz w:val="28"/>
          <w:szCs w:val="28"/>
        </w:rPr>
        <w:t>,</w:t>
      </w:r>
      <w:r w:rsidR="009D7DDA" w:rsidRPr="00970B7B">
        <w:rPr>
          <w:sz w:val="28"/>
          <w:szCs w:val="28"/>
        </w:rPr>
        <w:t xml:space="preserve"> а другое лицо, которое принимает на себя обязательство оплатить такой векс</w:t>
      </w:r>
      <w:r w:rsidRPr="00970B7B">
        <w:rPr>
          <w:sz w:val="28"/>
          <w:szCs w:val="28"/>
        </w:rPr>
        <w:t>ель в срок. Переводной вексель –</w:t>
      </w:r>
      <w:r w:rsidR="009D7DDA" w:rsidRPr="00970B7B">
        <w:rPr>
          <w:sz w:val="28"/>
          <w:szCs w:val="28"/>
        </w:rPr>
        <w:t xml:space="preserve"> это фактически письменное предложение векселедателя, обращённое к третьему лицу (плательщику, именуемому трассатом) уплатить обусловленную сумму кредитор</w:t>
      </w:r>
      <w:r w:rsidRPr="00970B7B">
        <w:rPr>
          <w:sz w:val="28"/>
          <w:szCs w:val="28"/>
        </w:rPr>
        <w:t>у (векселедержателю, эмитенту)</w:t>
      </w:r>
      <w:r w:rsidR="009D7DDA" w:rsidRPr="00970B7B">
        <w:rPr>
          <w:sz w:val="28"/>
          <w:szCs w:val="28"/>
        </w:rPr>
        <w:t>. Помимо классического переводного векселя с участием трёх лиц возможен выпуск в обращение переводных векселей с участием двух и даже одного лица. Векселедатель может при выписке переводного векселя назначить получателем не третьего лица, а самого себя или того, кому он сам в последующем прикажет.</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В переводном векселе обязательства трассанта условно, он обязуется уплатить вексельную сумму, если трассат не заплатил её, в этом случае трассант приравнивается к держателю простого векселя. Переводной вексель не может рассматриваться как обязательство лица векселедателя. Он может стать обязательством плательщика (трассата)</w:t>
      </w:r>
      <w:r w:rsidR="00555A01" w:rsidRPr="00970B7B">
        <w:rPr>
          <w:sz w:val="28"/>
          <w:szCs w:val="28"/>
        </w:rPr>
        <w:t>,</w:t>
      </w:r>
      <w:r w:rsidRPr="00970B7B">
        <w:rPr>
          <w:sz w:val="28"/>
          <w:szCs w:val="28"/>
        </w:rPr>
        <w:t xml:space="preserve"> но только после совершения им одностороннего ак</w:t>
      </w:r>
      <w:r w:rsidR="00555A01" w:rsidRPr="00970B7B">
        <w:rPr>
          <w:sz w:val="28"/>
          <w:szCs w:val="28"/>
        </w:rPr>
        <w:t>та волеизъявления особой формы –</w:t>
      </w:r>
      <w:r w:rsidRPr="00970B7B">
        <w:rPr>
          <w:sz w:val="28"/>
          <w:szCs w:val="28"/>
        </w:rPr>
        <w:t xml:space="preserve"> </w:t>
      </w:r>
      <w:r w:rsidR="00555A01" w:rsidRPr="00970B7B">
        <w:rPr>
          <w:sz w:val="28"/>
          <w:szCs w:val="28"/>
        </w:rPr>
        <w:t>акцепта. Акцептованный вексель –</w:t>
      </w:r>
      <w:r w:rsidRPr="00970B7B">
        <w:rPr>
          <w:sz w:val="28"/>
          <w:szCs w:val="28"/>
        </w:rPr>
        <w:t xml:space="preserve"> это </w:t>
      </w:r>
      <w:r w:rsidR="00555A01" w:rsidRPr="00970B7B">
        <w:rPr>
          <w:sz w:val="28"/>
          <w:szCs w:val="28"/>
        </w:rPr>
        <w:t>вексель,</w:t>
      </w:r>
      <w:r w:rsidRPr="00970B7B">
        <w:rPr>
          <w:sz w:val="28"/>
          <w:szCs w:val="28"/>
        </w:rPr>
        <w:t xml:space="preserve"> имеющий согласие плательщ</w:t>
      </w:r>
      <w:r w:rsidR="00555A01" w:rsidRPr="00970B7B">
        <w:rPr>
          <w:sz w:val="28"/>
          <w:szCs w:val="28"/>
        </w:rPr>
        <w:t xml:space="preserve">ика на его оплату. С момента </w:t>
      </w:r>
      <w:r w:rsidRPr="00970B7B">
        <w:rPr>
          <w:sz w:val="28"/>
          <w:szCs w:val="28"/>
        </w:rPr>
        <w:t>акцепта векселя трассатом последний становится прямым должником. Если трассат акцептует вексель, но не платит по нему, против него возникает протест в неплатеже. Естественно, протест возникает и в случае необоснованного неакцепта.</w:t>
      </w:r>
    </w:p>
    <w:p w:rsidR="009D7DDA" w:rsidRPr="00970B7B" w:rsidRDefault="003001D6" w:rsidP="00970B7B">
      <w:pPr>
        <w:pStyle w:val="af"/>
        <w:spacing w:before="0" w:beforeAutospacing="0" w:after="0" w:afterAutospacing="0" w:line="360" w:lineRule="auto"/>
        <w:ind w:firstLine="709"/>
        <w:jc w:val="both"/>
        <w:rPr>
          <w:sz w:val="28"/>
          <w:szCs w:val="28"/>
        </w:rPr>
      </w:pPr>
      <w:r w:rsidRPr="00970B7B">
        <w:rPr>
          <w:sz w:val="28"/>
          <w:szCs w:val="28"/>
        </w:rPr>
        <w:t>Р</w:t>
      </w:r>
      <w:r w:rsidR="009D7DDA" w:rsidRPr="00970B7B">
        <w:rPr>
          <w:sz w:val="28"/>
          <w:szCs w:val="28"/>
        </w:rPr>
        <w:t>емитент может поступить с полученным векселем двояко: либо предъявить его к оплате трассату, либо передать свои права в части оплаты векселя другому лицу. Эта операция называется индоссированием (индоссацией) векселя и совершается с помощью индоссамента, особой передаточной надписи на обороте векселя или добавочном листе (аллонже)</w:t>
      </w:r>
      <w:r w:rsidR="00580F2B" w:rsidRPr="00970B7B">
        <w:rPr>
          <w:sz w:val="28"/>
          <w:szCs w:val="28"/>
        </w:rPr>
        <w:t>.</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Число индоссаментов на одном векселе не ограниченно.</w:t>
      </w:r>
    </w:p>
    <w:p w:rsidR="003001D6"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Виды индоссамента:</w:t>
      </w:r>
    </w:p>
    <w:p w:rsidR="009279A1" w:rsidRPr="00970B7B" w:rsidRDefault="009D7DDA"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полный индо</w:t>
      </w:r>
      <w:r w:rsidR="009279A1" w:rsidRPr="00970B7B">
        <w:rPr>
          <w:sz w:val="28"/>
          <w:szCs w:val="28"/>
        </w:rPr>
        <w:t>ссамент;</w:t>
      </w:r>
    </w:p>
    <w:p w:rsidR="003001D6" w:rsidRPr="00970B7B" w:rsidRDefault="003001D6"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частичный индоссамент;</w:t>
      </w:r>
    </w:p>
    <w:p w:rsidR="003001D6" w:rsidRPr="00970B7B" w:rsidRDefault="003001D6"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бланковский индоссамент;</w:t>
      </w:r>
    </w:p>
    <w:p w:rsidR="003001D6" w:rsidRPr="00970B7B" w:rsidRDefault="009D7DDA"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именной индосса</w:t>
      </w:r>
      <w:r w:rsidR="003001D6" w:rsidRPr="00970B7B">
        <w:rPr>
          <w:sz w:val="28"/>
          <w:szCs w:val="28"/>
        </w:rPr>
        <w:t>мент;</w:t>
      </w:r>
    </w:p>
    <w:p w:rsidR="003001D6" w:rsidRPr="00970B7B" w:rsidRDefault="003001D6"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оборотный индоссамент;</w:t>
      </w:r>
    </w:p>
    <w:p w:rsidR="003001D6" w:rsidRPr="00970B7B" w:rsidRDefault="009D7DDA"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без</w:t>
      </w:r>
      <w:r w:rsidR="003001D6" w:rsidRPr="00970B7B">
        <w:rPr>
          <w:sz w:val="28"/>
          <w:szCs w:val="28"/>
        </w:rPr>
        <w:t>оборотный индоссамент;</w:t>
      </w:r>
    </w:p>
    <w:p w:rsidR="003001D6" w:rsidRPr="00970B7B" w:rsidRDefault="009D7DDA"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индосса</w:t>
      </w:r>
      <w:r w:rsidR="003001D6" w:rsidRPr="00970B7B">
        <w:rPr>
          <w:sz w:val="28"/>
          <w:szCs w:val="28"/>
        </w:rPr>
        <w:t>мент с оговорками;</w:t>
      </w:r>
    </w:p>
    <w:p w:rsidR="003001D6" w:rsidRPr="00970B7B" w:rsidRDefault="009D7DDA"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индоссамент без оговор</w:t>
      </w:r>
      <w:r w:rsidR="003001D6" w:rsidRPr="00970B7B">
        <w:rPr>
          <w:sz w:val="28"/>
          <w:szCs w:val="28"/>
        </w:rPr>
        <w:t>ок;</w:t>
      </w:r>
    </w:p>
    <w:p w:rsidR="009D7DDA" w:rsidRPr="00970B7B" w:rsidRDefault="009D7DDA" w:rsidP="00970B7B">
      <w:pPr>
        <w:pStyle w:val="af"/>
        <w:numPr>
          <w:ilvl w:val="0"/>
          <w:numId w:val="14"/>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препоручительный индоссамент.</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Обращение векселей регламентируется законами и положениями опирающихся на международное вексельное право (Женевская Международная Конвенция о векселях от 7 июня 1930 года)</w:t>
      </w:r>
      <w:r w:rsidR="003B0131" w:rsidRPr="00970B7B">
        <w:rPr>
          <w:sz w:val="28"/>
          <w:szCs w:val="28"/>
        </w:rPr>
        <w:t>,</w:t>
      </w:r>
      <w:r w:rsidRPr="00970B7B">
        <w:rPr>
          <w:sz w:val="28"/>
          <w:szCs w:val="28"/>
        </w:rPr>
        <w:t xml:space="preserve"> которое предусматривает крайне либеральную процедуру их выпуска. Для этого не требуется ни государственной регистрации векселя, ни специальной защиты её сертификата, ни предварительных условий его появления, ни специального заклада или залога. От участников, заключенной с использованием векселя сделки, требуется лишь наличие у них право- или дееспособности.</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В месте с этим простота выпуска векселя компенсируется строгостью исполнения его условий сторонами сделки. Существует ряд требований и специальных процедур при проведении вексельных сделок. Именно поэтому работа с векселями требует определённого профессионализма.</w:t>
      </w:r>
    </w:p>
    <w:p w:rsidR="009D7DDA" w:rsidRPr="00970B7B" w:rsidRDefault="009D7DDA" w:rsidP="00970B7B">
      <w:pPr>
        <w:pStyle w:val="af"/>
        <w:spacing w:before="0" w:beforeAutospacing="0" w:after="0" w:afterAutospacing="0" w:line="360" w:lineRule="auto"/>
        <w:ind w:firstLine="709"/>
        <w:jc w:val="both"/>
        <w:rPr>
          <w:sz w:val="28"/>
          <w:szCs w:val="28"/>
        </w:rPr>
      </w:pPr>
      <w:r w:rsidRPr="00970B7B">
        <w:rPr>
          <w:sz w:val="28"/>
          <w:szCs w:val="28"/>
        </w:rPr>
        <w:t>В целях повышения надёжности векселя в обращении на нём ставится подпись специального поручителя, называемая авалем. Причём аваль может касаться как всей суммы долга, так и её части. Тем самым лицо, совершившее аваль (авалист)</w:t>
      </w:r>
      <w:r w:rsidR="003B0131" w:rsidRPr="00970B7B">
        <w:rPr>
          <w:sz w:val="28"/>
          <w:szCs w:val="28"/>
        </w:rPr>
        <w:t>,</w:t>
      </w:r>
      <w:r w:rsidRPr="00970B7B">
        <w:rPr>
          <w:sz w:val="28"/>
          <w:szCs w:val="28"/>
        </w:rPr>
        <w:t xml:space="preserve"> принимает на себя ответственность за осуществление платежа, если трассат, трассант или </w:t>
      </w:r>
      <w:r w:rsidR="003B0131" w:rsidRPr="00970B7B">
        <w:rPr>
          <w:sz w:val="28"/>
          <w:szCs w:val="28"/>
        </w:rPr>
        <w:t>индоссант</w:t>
      </w:r>
      <w:r w:rsidRPr="00970B7B">
        <w:rPr>
          <w:sz w:val="28"/>
          <w:szCs w:val="28"/>
        </w:rPr>
        <w:t xml:space="preserve"> не смогут это сделать.</w:t>
      </w:r>
    </w:p>
    <w:p w:rsidR="00767C64" w:rsidRPr="00970B7B" w:rsidRDefault="00767C64" w:rsidP="00970B7B">
      <w:pPr>
        <w:pStyle w:val="14"/>
        <w:spacing w:line="360" w:lineRule="auto"/>
        <w:rPr>
          <w:color w:val="000000"/>
        </w:rPr>
      </w:pPr>
    </w:p>
    <w:p w:rsidR="00EE44EC" w:rsidRPr="00970B7B" w:rsidRDefault="00387C3F" w:rsidP="00387C3F">
      <w:pPr>
        <w:pStyle w:val="21"/>
        <w:numPr>
          <w:ilvl w:val="0"/>
          <w:numId w:val="0"/>
        </w:numPr>
        <w:tabs>
          <w:tab w:val="left" w:pos="993"/>
        </w:tabs>
        <w:spacing w:line="360" w:lineRule="auto"/>
        <w:ind w:firstLine="700"/>
        <w:rPr>
          <w:b/>
          <w:color w:val="000000"/>
        </w:rPr>
      </w:pPr>
      <w:bookmarkStart w:id="4" w:name="_Toc199172874"/>
      <w:r>
        <w:rPr>
          <w:b/>
          <w:color w:val="000000"/>
        </w:rPr>
        <w:t xml:space="preserve">2. </w:t>
      </w:r>
      <w:r w:rsidR="00785AE2" w:rsidRPr="00970B7B">
        <w:rPr>
          <w:b/>
          <w:color w:val="000000"/>
        </w:rPr>
        <w:t>Операции с векселями</w:t>
      </w:r>
      <w:bookmarkEnd w:id="4"/>
    </w:p>
    <w:p w:rsidR="00CE4F6F" w:rsidRPr="00970B7B" w:rsidRDefault="00CE4F6F" w:rsidP="00970B7B">
      <w:pPr>
        <w:pStyle w:val="aff9"/>
        <w:spacing w:line="360" w:lineRule="auto"/>
        <w:ind w:firstLine="709"/>
        <w:rPr>
          <w:color w:val="000000"/>
          <w:sz w:val="28"/>
        </w:rPr>
      </w:pPr>
    </w:p>
    <w:p w:rsidR="007504D9" w:rsidRPr="00970B7B" w:rsidRDefault="0007073E" w:rsidP="00970B7B">
      <w:pPr>
        <w:pStyle w:val="af"/>
        <w:spacing w:before="0" w:beforeAutospacing="0" w:after="0" w:afterAutospacing="0" w:line="360" w:lineRule="auto"/>
        <w:ind w:firstLine="709"/>
        <w:jc w:val="both"/>
        <w:rPr>
          <w:sz w:val="28"/>
          <w:szCs w:val="28"/>
        </w:rPr>
      </w:pPr>
      <w:r w:rsidRPr="00970B7B">
        <w:rPr>
          <w:sz w:val="28"/>
          <w:szCs w:val="28"/>
        </w:rPr>
        <w:t>Операции с векселями –</w:t>
      </w:r>
      <w:r w:rsidR="007504D9" w:rsidRPr="00970B7B">
        <w:rPr>
          <w:sz w:val="28"/>
          <w:szCs w:val="28"/>
        </w:rPr>
        <w:t xml:space="preserve"> одна из старейших банковских операций, которая занимает важное место в деятельности коммерческих банков. Реабилитация векселя как особой формы долгового обязательства и формирование в России во многом новой нормативной базы для его обращения создали условия для возрождения вексельных операций в российских коммерческих банках.</w:t>
      </w:r>
    </w:p>
    <w:p w:rsidR="007504D9" w:rsidRPr="00970B7B" w:rsidRDefault="007504D9" w:rsidP="00970B7B">
      <w:pPr>
        <w:pStyle w:val="af"/>
        <w:spacing w:before="0" w:beforeAutospacing="0" w:after="0" w:afterAutospacing="0" w:line="360" w:lineRule="auto"/>
        <w:ind w:firstLine="709"/>
        <w:jc w:val="both"/>
        <w:rPr>
          <w:sz w:val="28"/>
          <w:szCs w:val="28"/>
        </w:rPr>
      </w:pPr>
      <w:r w:rsidRPr="00970B7B">
        <w:rPr>
          <w:sz w:val="28"/>
          <w:szCs w:val="28"/>
        </w:rPr>
        <w:t>Центральный банк Российской Федерации рекомендует коммерческим банкам совершать следующие операции с векселями:</w:t>
      </w:r>
    </w:p>
    <w:p w:rsidR="007504D9" w:rsidRPr="00970B7B" w:rsidRDefault="007504D9" w:rsidP="00970B7B">
      <w:pPr>
        <w:numPr>
          <w:ilvl w:val="0"/>
          <w:numId w:val="12"/>
        </w:numPr>
        <w:tabs>
          <w:tab w:val="clear" w:pos="360"/>
          <w:tab w:val="num" w:pos="1134"/>
        </w:tabs>
        <w:spacing w:line="360" w:lineRule="auto"/>
        <w:ind w:left="0" w:firstLine="709"/>
        <w:jc w:val="both"/>
        <w:rPr>
          <w:color w:val="000000"/>
          <w:sz w:val="28"/>
          <w:szCs w:val="28"/>
        </w:rPr>
      </w:pPr>
      <w:r w:rsidRPr="00970B7B">
        <w:rPr>
          <w:color w:val="000000"/>
          <w:sz w:val="28"/>
          <w:szCs w:val="28"/>
        </w:rPr>
        <w:t>учет векселей;</w:t>
      </w:r>
    </w:p>
    <w:p w:rsidR="007504D9" w:rsidRPr="00970B7B" w:rsidRDefault="007504D9" w:rsidP="00970B7B">
      <w:pPr>
        <w:numPr>
          <w:ilvl w:val="0"/>
          <w:numId w:val="12"/>
        </w:numPr>
        <w:tabs>
          <w:tab w:val="clear" w:pos="360"/>
          <w:tab w:val="num" w:pos="1134"/>
        </w:tabs>
        <w:spacing w:line="360" w:lineRule="auto"/>
        <w:ind w:left="0" w:firstLine="709"/>
        <w:jc w:val="both"/>
        <w:rPr>
          <w:color w:val="000000"/>
          <w:sz w:val="28"/>
          <w:szCs w:val="28"/>
        </w:rPr>
      </w:pPr>
      <w:r w:rsidRPr="00970B7B">
        <w:rPr>
          <w:color w:val="000000"/>
          <w:sz w:val="28"/>
          <w:szCs w:val="28"/>
        </w:rPr>
        <w:t>выдачу ссуд до востребования по специальному ссудному счету под обеспечение векселей;</w:t>
      </w:r>
    </w:p>
    <w:p w:rsidR="007504D9" w:rsidRPr="00970B7B" w:rsidRDefault="007504D9" w:rsidP="00970B7B">
      <w:pPr>
        <w:numPr>
          <w:ilvl w:val="0"/>
          <w:numId w:val="12"/>
        </w:numPr>
        <w:tabs>
          <w:tab w:val="clear" w:pos="360"/>
          <w:tab w:val="num" w:pos="1134"/>
        </w:tabs>
        <w:spacing w:line="360" w:lineRule="auto"/>
        <w:ind w:left="0" w:firstLine="709"/>
        <w:jc w:val="both"/>
        <w:rPr>
          <w:color w:val="000000"/>
          <w:sz w:val="28"/>
          <w:szCs w:val="28"/>
        </w:rPr>
      </w:pPr>
      <w:r w:rsidRPr="00970B7B">
        <w:rPr>
          <w:color w:val="000000"/>
          <w:sz w:val="28"/>
          <w:szCs w:val="28"/>
        </w:rPr>
        <w:t>принятие векселей на инкассо для получения платежей и для оплаты векселей в срок.</w:t>
      </w:r>
    </w:p>
    <w:p w:rsidR="00336FD5" w:rsidRPr="00970B7B" w:rsidRDefault="007504D9" w:rsidP="00970B7B">
      <w:pPr>
        <w:pStyle w:val="af"/>
        <w:spacing w:before="0" w:beforeAutospacing="0" w:after="0" w:afterAutospacing="0" w:line="360" w:lineRule="auto"/>
        <w:ind w:firstLine="709"/>
        <w:jc w:val="both"/>
        <w:rPr>
          <w:sz w:val="28"/>
          <w:szCs w:val="28"/>
        </w:rPr>
      </w:pPr>
      <w:r w:rsidRPr="00970B7B">
        <w:rPr>
          <w:sz w:val="28"/>
          <w:szCs w:val="28"/>
        </w:rPr>
        <w:t>Наряду с выдачей ссуд до востребования под обеспечение векселей, банки могут предоставлять и срочные ссуды под залог векселей. В России в настоящее время довольно широкое распространение получила эмиссия коммерческими банками собственных векселей, которые используются как средство привлечения дополнительных ресурсов.</w:t>
      </w:r>
    </w:p>
    <w:p w:rsidR="00336FD5" w:rsidRPr="00970B7B" w:rsidRDefault="00336FD5" w:rsidP="00970B7B">
      <w:pPr>
        <w:pStyle w:val="af"/>
        <w:spacing w:before="0" w:beforeAutospacing="0" w:after="0" w:afterAutospacing="0" w:line="360" w:lineRule="auto"/>
        <w:ind w:firstLine="709"/>
        <w:jc w:val="both"/>
        <w:rPr>
          <w:sz w:val="28"/>
          <w:szCs w:val="28"/>
        </w:rPr>
      </w:pPr>
      <w:r w:rsidRPr="00970B7B">
        <w:rPr>
          <w:sz w:val="28"/>
          <w:szCs w:val="28"/>
        </w:rPr>
        <w:t xml:space="preserve">Особая правовая природа векселей определяет привлекательность для банков операций с ними. В отличие от операций с другими ценными бумагами и иными инструментами обеспечения ссуд, вексельные операции наименее рискованны именно в силу безусловности и бесспорности вексельного требования. Вексельные операции достаточно ликвидны, а широкое развитие операций Центрального банка по переучету и перезалогу векселей коммерческих </w:t>
      </w:r>
      <w:r w:rsidR="00C637F4" w:rsidRPr="00970B7B">
        <w:rPr>
          <w:sz w:val="28"/>
          <w:szCs w:val="28"/>
        </w:rPr>
        <w:t>банков,</w:t>
      </w:r>
      <w:r w:rsidRPr="00970B7B">
        <w:rPr>
          <w:sz w:val="28"/>
          <w:szCs w:val="28"/>
        </w:rPr>
        <w:t xml:space="preserve"> еще более повышая их ликвидность. Операции с векселями клиентов, как правило, приносят банкам устойчивые доходы и обеспечивают углубление партнерских взаимоотношений с клиентами.</w:t>
      </w:r>
    </w:p>
    <w:p w:rsidR="00336FD5" w:rsidRPr="00970B7B" w:rsidRDefault="00336FD5" w:rsidP="00970B7B">
      <w:pPr>
        <w:pStyle w:val="af"/>
        <w:spacing w:before="0" w:beforeAutospacing="0" w:after="0" w:afterAutospacing="0" w:line="360" w:lineRule="auto"/>
        <w:ind w:firstLine="709"/>
        <w:jc w:val="both"/>
        <w:rPr>
          <w:sz w:val="28"/>
          <w:szCs w:val="28"/>
        </w:rPr>
      </w:pPr>
      <w:r w:rsidRPr="00970B7B">
        <w:rPr>
          <w:sz w:val="28"/>
          <w:szCs w:val="28"/>
        </w:rPr>
        <w:t>Вексельно-кредитные операции в банке начинаются с получения клиентом вексельного кредита.</w:t>
      </w:r>
    </w:p>
    <w:p w:rsidR="00336FD5" w:rsidRPr="00970B7B" w:rsidRDefault="00336FD5" w:rsidP="00970B7B">
      <w:pPr>
        <w:pStyle w:val="af"/>
        <w:spacing w:before="0" w:beforeAutospacing="0" w:after="0" w:afterAutospacing="0" w:line="360" w:lineRule="auto"/>
        <w:ind w:firstLine="709"/>
        <w:jc w:val="both"/>
        <w:rPr>
          <w:sz w:val="28"/>
          <w:szCs w:val="28"/>
        </w:rPr>
      </w:pPr>
      <w:r w:rsidRPr="00970B7B">
        <w:rPr>
          <w:sz w:val="28"/>
          <w:szCs w:val="28"/>
        </w:rPr>
        <w:t>Этот кредит может быть получен в форме учета векселей и в форме специального ссудного счета под залог векселей. При этом они делятся на единовременные и постоянные.</w:t>
      </w:r>
    </w:p>
    <w:p w:rsidR="00336FD5" w:rsidRPr="00970B7B" w:rsidRDefault="00336FD5" w:rsidP="00970B7B">
      <w:pPr>
        <w:pStyle w:val="af"/>
        <w:spacing w:before="0" w:beforeAutospacing="0" w:after="0" w:afterAutospacing="0" w:line="360" w:lineRule="auto"/>
        <w:ind w:firstLine="709"/>
        <w:jc w:val="both"/>
        <w:rPr>
          <w:sz w:val="28"/>
          <w:szCs w:val="28"/>
        </w:rPr>
      </w:pPr>
      <w:r w:rsidRPr="00970B7B">
        <w:rPr>
          <w:sz w:val="28"/>
          <w:szCs w:val="28"/>
        </w:rPr>
        <w:t>В настоящее время российские коммерческие банки активно осваивают выпуск собственных кратк</w:t>
      </w:r>
      <w:r w:rsidR="00C637F4" w:rsidRPr="00970B7B">
        <w:rPr>
          <w:sz w:val="28"/>
          <w:szCs w:val="28"/>
        </w:rPr>
        <w:t>осрочных долговых обязательств –</w:t>
      </w:r>
      <w:r w:rsidRPr="00970B7B">
        <w:rPr>
          <w:sz w:val="28"/>
          <w:szCs w:val="28"/>
        </w:rPr>
        <w:t xml:space="preserve"> банковских векселей. Банковские </w:t>
      </w:r>
      <w:r w:rsidR="00C637F4" w:rsidRPr="00970B7B">
        <w:rPr>
          <w:sz w:val="28"/>
          <w:szCs w:val="28"/>
        </w:rPr>
        <w:t>векселя –</w:t>
      </w:r>
      <w:r w:rsidRPr="00970B7B">
        <w:rPr>
          <w:sz w:val="28"/>
          <w:szCs w:val="28"/>
        </w:rPr>
        <w:t xml:space="preserve"> выдаваемые банками и их объединениями в целях мобилизации временно свободных денежных средств, оформляя денежные ссуды (вексельные кредиты)</w:t>
      </w:r>
      <w:r w:rsidR="00C637F4" w:rsidRPr="00970B7B">
        <w:rPr>
          <w:sz w:val="28"/>
          <w:szCs w:val="28"/>
        </w:rPr>
        <w:t>,</w:t>
      </w:r>
      <w:r w:rsidRPr="00970B7B">
        <w:rPr>
          <w:sz w:val="28"/>
          <w:szCs w:val="28"/>
        </w:rPr>
        <w:t xml:space="preserve"> для сокращения дефицита платежно-расчетных средств в межхозяйственных связях.</w:t>
      </w:r>
    </w:p>
    <w:p w:rsidR="00336FD5" w:rsidRPr="00970B7B" w:rsidRDefault="00336FD5" w:rsidP="00970B7B">
      <w:pPr>
        <w:pStyle w:val="af"/>
        <w:spacing w:before="0" w:beforeAutospacing="0" w:after="0" w:afterAutospacing="0" w:line="360" w:lineRule="auto"/>
        <w:ind w:firstLine="709"/>
        <w:jc w:val="both"/>
        <w:rPr>
          <w:sz w:val="28"/>
          <w:szCs w:val="28"/>
        </w:rPr>
      </w:pPr>
      <w:r w:rsidRPr="00970B7B">
        <w:rPr>
          <w:sz w:val="28"/>
          <w:szCs w:val="28"/>
        </w:rPr>
        <w:t>Банковский вексель отличается от классического коммерческого векселя тем, что в последнем первоначально присутствует, а здесь отсутствует (в отношении между векселедателем и векселедержателем) дебиторская и кредиторская зад</w:t>
      </w:r>
      <w:r w:rsidR="00C637F4" w:rsidRPr="00970B7B">
        <w:rPr>
          <w:sz w:val="28"/>
          <w:szCs w:val="28"/>
        </w:rPr>
        <w:t>олженность. Банковский вексель –</w:t>
      </w:r>
      <w:r w:rsidRPr="00970B7B">
        <w:rPr>
          <w:sz w:val="28"/>
          <w:szCs w:val="28"/>
        </w:rPr>
        <w:t xml:space="preserve"> больше похож не на вексель, а на облигацию, а еще больше на депозитный сертификат, выпущенный как век</w:t>
      </w:r>
      <w:r w:rsidR="00C637F4" w:rsidRPr="00970B7B">
        <w:rPr>
          <w:sz w:val="28"/>
          <w:szCs w:val="28"/>
        </w:rPr>
        <w:t>сель. Банковский вексель –</w:t>
      </w:r>
      <w:r w:rsidRPr="00970B7B">
        <w:rPr>
          <w:sz w:val="28"/>
          <w:szCs w:val="28"/>
        </w:rPr>
        <w:t xml:space="preserve"> это в первую очередь деньги, а в а в корпоративных, в первую очередь продукция (товар)</w:t>
      </w:r>
      <w:r w:rsidR="00C637F4" w:rsidRPr="00970B7B">
        <w:rPr>
          <w:sz w:val="28"/>
          <w:szCs w:val="28"/>
        </w:rPr>
        <w:t>.</w:t>
      </w:r>
      <w:r w:rsidRPr="00970B7B">
        <w:rPr>
          <w:sz w:val="28"/>
          <w:szCs w:val="28"/>
        </w:rPr>
        <w:t xml:space="preserve"> Банковские векселя могут быть процентные, дисконтные, рублевые, валютные.</w:t>
      </w:r>
    </w:p>
    <w:p w:rsidR="00336FD5" w:rsidRPr="00970B7B" w:rsidRDefault="00336FD5" w:rsidP="00970B7B">
      <w:pPr>
        <w:pStyle w:val="af"/>
        <w:spacing w:before="0" w:beforeAutospacing="0" w:after="0" w:afterAutospacing="0" w:line="360" w:lineRule="auto"/>
        <w:ind w:firstLine="709"/>
        <w:jc w:val="both"/>
        <w:rPr>
          <w:sz w:val="28"/>
          <w:szCs w:val="28"/>
        </w:rPr>
      </w:pPr>
      <w:r w:rsidRPr="00970B7B">
        <w:rPr>
          <w:sz w:val="28"/>
          <w:szCs w:val="28"/>
        </w:rPr>
        <w:t xml:space="preserve">Преимущества банковского векселя это его ликвидность и надежность. Достоинство банковского векселя отгоняет то обстоятельство, что в ряде регионов ими можно уплатить налоги в местный бюджет. Принимаются в качестве уплаты по просроченным платежам в Пенсионный фонд. Более того, </w:t>
      </w:r>
      <w:r w:rsidR="00C637F4" w:rsidRPr="00970B7B">
        <w:rPr>
          <w:sz w:val="28"/>
          <w:szCs w:val="28"/>
        </w:rPr>
        <w:t>порой,</w:t>
      </w:r>
      <w:r w:rsidRPr="00970B7B">
        <w:rPr>
          <w:sz w:val="28"/>
          <w:szCs w:val="28"/>
        </w:rPr>
        <w:t xml:space="preserve"> и государство расплачивается по своим долгам векселями (векселя авалированные Министерством финансов)</w:t>
      </w:r>
      <w:r w:rsidR="00C637F4" w:rsidRPr="00970B7B">
        <w:rPr>
          <w:sz w:val="28"/>
          <w:szCs w:val="28"/>
        </w:rPr>
        <w:t>.</w:t>
      </w:r>
    </w:p>
    <w:p w:rsidR="00336FD5" w:rsidRPr="00970B7B" w:rsidRDefault="00336FD5" w:rsidP="00970B7B">
      <w:pPr>
        <w:pStyle w:val="af"/>
        <w:spacing w:before="0" w:beforeAutospacing="0" w:after="0" w:afterAutospacing="0" w:line="360" w:lineRule="auto"/>
        <w:ind w:firstLine="709"/>
        <w:jc w:val="both"/>
        <w:rPr>
          <w:sz w:val="28"/>
          <w:szCs w:val="28"/>
        </w:rPr>
      </w:pPr>
      <w:r w:rsidRPr="00970B7B">
        <w:rPr>
          <w:sz w:val="28"/>
          <w:szCs w:val="28"/>
        </w:rPr>
        <w:t>Недостатками банковских векселей является то, что при расчетах ими между предприятиями у последних растет задолженность по текущим платежам в бюджет различных уровней (этот недостаток есть и у коммерческих векселей)</w:t>
      </w:r>
      <w:r w:rsidR="00C637F4" w:rsidRPr="00970B7B">
        <w:rPr>
          <w:sz w:val="28"/>
          <w:szCs w:val="28"/>
        </w:rPr>
        <w:t>.</w:t>
      </w:r>
      <w:r w:rsidRPr="00970B7B">
        <w:rPr>
          <w:sz w:val="28"/>
          <w:szCs w:val="28"/>
        </w:rPr>
        <w:t xml:space="preserve"> Возможность переоценить банком своих кредитных возможностей, неоправданный выпуск долговых обязательств.</w:t>
      </w:r>
    </w:p>
    <w:p w:rsidR="00C637F4" w:rsidRPr="00970B7B" w:rsidRDefault="007A46D7" w:rsidP="00970B7B">
      <w:pPr>
        <w:pStyle w:val="af"/>
        <w:spacing w:before="0" w:beforeAutospacing="0" w:after="0" w:afterAutospacing="0" w:line="360" w:lineRule="auto"/>
        <w:ind w:firstLine="709"/>
        <w:jc w:val="both"/>
        <w:rPr>
          <w:sz w:val="28"/>
          <w:szCs w:val="28"/>
        </w:rPr>
      </w:pPr>
      <w:r w:rsidRPr="00970B7B">
        <w:rPr>
          <w:sz w:val="28"/>
          <w:szCs w:val="28"/>
        </w:rPr>
        <w:t>В качестве ценных бумаг признаются только такие удостоверения прав на ресурсы, которые отвечают следующ</w:t>
      </w:r>
      <w:r w:rsidR="00C637F4" w:rsidRPr="00970B7B">
        <w:rPr>
          <w:sz w:val="28"/>
          <w:szCs w:val="28"/>
        </w:rPr>
        <w:t>им фундаментальным требованиям:</w:t>
      </w:r>
    </w:p>
    <w:p w:rsidR="00C637F4" w:rsidRPr="00970B7B" w:rsidRDefault="007A46D7" w:rsidP="00970B7B">
      <w:pPr>
        <w:pStyle w:val="af"/>
        <w:numPr>
          <w:ilvl w:val="0"/>
          <w:numId w:val="13"/>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обращаемость на рынке; доступ</w:t>
      </w:r>
      <w:r w:rsidR="00C637F4" w:rsidRPr="00970B7B">
        <w:rPr>
          <w:sz w:val="28"/>
          <w:szCs w:val="28"/>
        </w:rPr>
        <w:t>ность для гражданского оборота;</w:t>
      </w:r>
    </w:p>
    <w:p w:rsidR="00C637F4" w:rsidRPr="00970B7B" w:rsidRDefault="00C637F4" w:rsidP="00970B7B">
      <w:pPr>
        <w:pStyle w:val="af"/>
        <w:numPr>
          <w:ilvl w:val="0"/>
          <w:numId w:val="13"/>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стандартность и серийность;</w:t>
      </w:r>
    </w:p>
    <w:p w:rsidR="00C637F4" w:rsidRPr="00970B7B" w:rsidRDefault="007A46D7" w:rsidP="00970B7B">
      <w:pPr>
        <w:pStyle w:val="af"/>
        <w:numPr>
          <w:ilvl w:val="0"/>
          <w:numId w:val="13"/>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докумен</w:t>
      </w:r>
      <w:r w:rsidR="00C637F4" w:rsidRPr="00970B7B">
        <w:rPr>
          <w:sz w:val="28"/>
          <w:szCs w:val="28"/>
        </w:rPr>
        <w:t>тальность;</w:t>
      </w:r>
    </w:p>
    <w:p w:rsidR="00C637F4" w:rsidRPr="00970B7B" w:rsidRDefault="007A46D7" w:rsidP="00970B7B">
      <w:pPr>
        <w:pStyle w:val="af"/>
        <w:numPr>
          <w:ilvl w:val="0"/>
          <w:numId w:val="13"/>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регулируемость и признание го</w:t>
      </w:r>
      <w:r w:rsidR="00C637F4" w:rsidRPr="00970B7B">
        <w:rPr>
          <w:sz w:val="28"/>
          <w:szCs w:val="28"/>
        </w:rPr>
        <w:t>сударством;</w:t>
      </w:r>
    </w:p>
    <w:p w:rsidR="00C637F4" w:rsidRPr="00970B7B" w:rsidRDefault="007A46D7" w:rsidP="00970B7B">
      <w:pPr>
        <w:pStyle w:val="af"/>
        <w:numPr>
          <w:ilvl w:val="0"/>
          <w:numId w:val="13"/>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ликвидность; рис</w:t>
      </w:r>
      <w:r w:rsidR="00C637F4" w:rsidRPr="00970B7B">
        <w:rPr>
          <w:sz w:val="28"/>
          <w:szCs w:val="28"/>
        </w:rPr>
        <w:t>кованность;</w:t>
      </w:r>
    </w:p>
    <w:p w:rsidR="007A46D7" w:rsidRPr="00970B7B" w:rsidRDefault="007A46D7" w:rsidP="00970B7B">
      <w:pPr>
        <w:pStyle w:val="af"/>
        <w:numPr>
          <w:ilvl w:val="0"/>
          <w:numId w:val="13"/>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обязательность исполнения.</w:t>
      </w:r>
    </w:p>
    <w:p w:rsidR="007A46D7" w:rsidRPr="00970B7B" w:rsidRDefault="00C637F4" w:rsidP="00970B7B">
      <w:pPr>
        <w:pStyle w:val="af"/>
        <w:spacing w:before="0" w:beforeAutospacing="0" w:after="0" w:afterAutospacing="0" w:line="360" w:lineRule="auto"/>
        <w:ind w:firstLine="709"/>
        <w:jc w:val="both"/>
        <w:rPr>
          <w:sz w:val="28"/>
          <w:szCs w:val="28"/>
        </w:rPr>
      </w:pPr>
      <w:r w:rsidRPr="00970B7B">
        <w:rPr>
          <w:sz w:val="28"/>
          <w:szCs w:val="28"/>
        </w:rPr>
        <w:t>Обращаемость –</w:t>
      </w:r>
      <w:r w:rsidR="007A46D7" w:rsidRPr="00970B7B">
        <w:rPr>
          <w:sz w:val="28"/>
          <w:szCs w:val="28"/>
        </w:rPr>
        <w:t xml:space="preserve"> это способность ценной бумаги покупаться и продаваться на рынке, а также во многих случаях выступать в качестве самостоятельного платёжного инструмента, облегчающего обращение других товаров. Обращаемость указывает на то, что ценная бумага существует только как особый товар, который, следовательно, должен иметь свой рынок с присущей ему организацией, правилами работы на нём </w:t>
      </w:r>
      <w:r w:rsidR="00970B7B">
        <w:rPr>
          <w:sz w:val="28"/>
          <w:szCs w:val="28"/>
        </w:rPr>
        <w:t>и т.д.</w:t>
      </w:r>
      <w:r w:rsidR="007A46D7" w:rsidRPr="00970B7B">
        <w:rPr>
          <w:sz w:val="28"/>
          <w:szCs w:val="28"/>
        </w:rPr>
        <w:t xml:space="preserve"> Должны в основной массе принадлежать рынку, быть товарами и те ресурсы, отражением прав на которые являются ценные бумаги.</w:t>
      </w:r>
    </w:p>
    <w:p w:rsidR="007A46D7" w:rsidRPr="00970B7B" w:rsidRDefault="007A46D7" w:rsidP="00970B7B">
      <w:pPr>
        <w:pStyle w:val="af"/>
        <w:spacing w:before="0" w:beforeAutospacing="0" w:after="0" w:afterAutospacing="0" w:line="360" w:lineRule="auto"/>
        <w:ind w:firstLine="709"/>
        <w:jc w:val="both"/>
        <w:rPr>
          <w:sz w:val="28"/>
          <w:szCs w:val="28"/>
        </w:rPr>
      </w:pPr>
      <w:r w:rsidRPr="00970B7B">
        <w:rPr>
          <w:sz w:val="28"/>
          <w:szCs w:val="28"/>
        </w:rPr>
        <w:t xml:space="preserve">Доступность для гражданского оборота. Способность ценной бумаги не только покупаться и продаваться, но и быть объектом других гражданских отношений, включая все виды сделок (займа, дарения, хранения </w:t>
      </w:r>
      <w:r w:rsidR="00970B7B">
        <w:rPr>
          <w:sz w:val="28"/>
          <w:szCs w:val="28"/>
        </w:rPr>
        <w:t>и т.п.</w:t>
      </w:r>
      <w:r w:rsidRPr="00970B7B">
        <w:rPr>
          <w:sz w:val="28"/>
          <w:szCs w:val="28"/>
        </w:rPr>
        <w:t>)</w:t>
      </w:r>
      <w:r w:rsidR="00C637F4" w:rsidRPr="00970B7B">
        <w:rPr>
          <w:sz w:val="28"/>
          <w:szCs w:val="28"/>
        </w:rPr>
        <w:t>.</w:t>
      </w:r>
    </w:p>
    <w:p w:rsidR="007A46D7" w:rsidRPr="00970B7B" w:rsidRDefault="00C637F4" w:rsidP="00970B7B">
      <w:pPr>
        <w:pStyle w:val="af"/>
        <w:spacing w:before="0" w:beforeAutospacing="0" w:after="0" w:afterAutospacing="0" w:line="360" w:lineRule="auto"/>
        <w:ind w:firstLine="709"/>
        <w:jc w:val="both"/>
        <w:rPr>
          <w:sz w:val="28"/>
          <w:szCs w:val="28"/>
        </w:rPr>
      </w:pPr>
      <w:r w:rsidRPr="00970B7B">
        <w:rPr>
          <w:sz w:val="28"/>
          <w:szCs w:val="28"/>
        </w:rPr>
        <w:t>Стандартность –</w:t>
      </w:r>
      <w:r w:rsidR="007A46D7" w:rsidRPr="00970B7B">
        <w:rPr>
          <w:sz w:val="28"/>
          <w:szCs w:val="28"/>
        </w:rPr>
        <w:t xml:space="preserve"> ценная бумага должна иметь стандартное содержание (стандартность прав, которые представляет собой ценная бумага, стандартность участников, сроков, мест торговли, правил учета и других условий доступа к указанным правам, стандартность сделок, связанных с передачей ценной бумаги из рук в руки, стандартность формы любой бумаги </w:t>
      </w:r>
      <w:r w:rsidR="00970B7B">
        <w:rPr>
          <w:sz w:val="28"/>
          <w:szCs w:val="28"/>
        </w:rPr>
        <w:t>и т.п.</w:t>
      </w:r>
      <w:r w:rsidR="007A46D7" w:rsidRPr="00970B7B">
        <w:rPr>
          <w:sz w:val="28"/>
          <w:szCs w:val="28"/>
        </w:rPr>
        <w:t>)</w:t>
      </w:r>
      <w:r w:rsidRPr="00970B7B">
        <w:rPr>
          <w:sz w:val="28"/>
          <w:szCs w:val="28"/>
        </w:rPr>
        <w:t>.</w:t>
      </w:r>
      <w:r w:rsidR="007A46D7" w:rsidRPr="00970B7B">
        <w:rPr>
          <w:sz w:val="28"/>
          <w:szCs w:val="28"/>
        </w:rPr>
        <w:t xml:space="preserve"> Именно это делает ценную бумагу товаром, способным обращаться.</w:t>
      </w:r>
    </w:p>
    <w:p w:rsidR="007A46D7" w:rsidRPr="00970B7B" w:rsidRDefault="00C637F4" w:rsidP="00970B7B">
      <w:pPr>
        <w:pStyle w:val="af"/>
        <w:spacing w:before="0" w:beforeAutospacing="0" w:after="0" w:afterAutospacing="0" w:line="360" w:lineRule="auto"/>
        <w:ind w:firstLine="709"/>
        <w:jc w:val="both"/>
        <w:rPr>
          <w:sz w:val="28"/>
          <w:szCs w:val="28"/>
        </w:rPr>
      </w:pPr>
      <w:r w:rsidRPr="00970B7B">
        <w:rPr>
          <w:sz w:val="28"/>
          <w:szCs w:val="28"/>
        </w:rPr>
        <w:t>Серийность –</w:t>
      </w:r>
      <w:r w:rsidR="007A46D7" w:rsidRPr="00970B7B">
        <w:rPr>
          <w:sz w:val="28"/>
          <w:szCs w:val="28"/>
        </w:rPr>
        <w:t xml:space="preserve"> возможность выпуска ценных бумаг сериями, классами, составляющая элемент такого их качества, как стандартность.</w:t>
      </w:r>
    </w:p>
    <w:p w:rsidR="007A46D7" w:rsidRPr="00970B7B" w:rsidRDefault="007A46D7" w:rsidP="00970B7B">
      <w:pPr>
        <w:pStyle w:val="af"/>
        <w:spacing w:before="0" w:beforeAutospacing="0" w:after="0" w:afterAutospacing="0" w:line="360" w:lineRule="auto"/>
        <w:ind w:firstLine="709"/>
        <w:jc w:val="both"/>
        <w:rPr>
          <w:sz w:val="28"/>
          <w:szCs w:val="28"/>
        </w:rPr>
      </w:pPr>
      <w:r w:rsidRPr="00970B7B">
        <w:rPr>
          <w:sz w:val="28"/>
          <w:szCs w:val="28"/>
        </w:rPr>
        <w:t>Д</w:t>
      </w:r>
      <w:r w:rsidR="00C637F4" w:rsidRPr="00970B7B">
        <w:rPr>
          <w:sz w:val="28"/>
          <w:szCs w:val="28"/>
        </w:rPr>
        <w:t>окументальность. Ценная бумага –</w:t>
      </w:r>
      <w:r w:rsidRPr="00970B7B">
        <w:rPr>
          <w:sz w:val="28"/>
          <w:szCs w:val="28"/>
        </w:rPr>
        <w:t xml:space="preserve"> это всегда определенный документ, содержащий все предусмотренные законодательством реквизиты. Отсутствие хотя бы одного из них влечёт недействительность ценной бумаги или её перевод в разряд иных обязательственных документов.</w:t>
      </w:r>
    </w:p>
    <w:p w:rsidR="007A46D7" w:rsidRPr="00970B7B" w:rsidRDefault="007A46D7" w:rsidP="00970B7B">
      <w:pPr>
        <w:pStyle w:val="af"/>
        <w:spacing w:before="0" w:beforeAutospacing="0" w:after="0" w:afterAutospacing="0" w:line="360" w:lineRule="auto"/>
        <w:ind w:firstLine="709"/>
        <w:jc w:val="both"/>
        <w:rPr>
          <w:sz w:val="28"/>
          <w:szCs w:val="28"/>
        </w:rPr>
      </w:pPr>
      <w:r w:rsidRPr="00970B7B">
        <w:rPr>
          <w:sz w:val="28"/>
          <w:szCs w:val="28"/>
        </w:rPr>
        <w:t>Регулируемость и признание государством. Документы, претендующие на статус ценных бумаг, должны быть признаны государством в качестве таковых, что обеспечивает их хорошую регулируемость и доверие публики к ним. Плохо регулируемые и не признанные государством бумаги не могут претендовать на статус ценных, как бы беспредельна ни была фантазия финансистов, предлагающих публике всё новые и новые финансовые продукты и услуги.</w:t>
      </w:r>
    </w:p>
    <w:p w:rsidR="007A46D7" w:rsidRPr="00970B7B" w:rsidRDefault="00C637F4" w:rsidP="00970B7B">
      <w:pPr>
        <w:pStyle w:val="af"/>
        <w:spacing w:before="0" w:beforeAutospacing="0" w:after="0" w:afterAutospacing="0" w:line="360" w:lineRule="auto"/>
        <w:ind w:firstLine="709"/>
        <w:jc w:val="both"/>
        <w:rPr>
          <w:sz w:val="28"/>
          <w:szCs w:val="28"/>
        </w:rPr>
      </w:pPr>
      <w:r w:rsidRPr="00970B7B">
        <w:rPr>
          <w:sz w:val="28"/>
          <w:szCs w:val="28"/>
        </w:rPr>
        <w:t>Ликвидность –</w:t>
      </w:r>
      <w:r w:rsidR="007A46D7" w:rsidRPr="00970B7B">
        <w:rPr>
          <w:sz w:val="28"/>
          <w:szCs w:val="28"/>
        </w:rPr>
        <w:t xml:space="preserve"> способность ценной бумаги быть быстро проданной, превратиться в денежные средства (в наличной или безналичной форме) без существенных потерь для держателя. Если рынок отказывается признать её ликвидность, реальность выраженных её прав, то ценная бумага пр</w:t>
      </w:r>
      <w:r w:rsidRPr="00970B7B">
        <w:rPr>
          <w:sz w:val="28"/>
          <w:szCs w:val="28"/>
        </w:rPr>
        <w:t>евращается из товара в ничего</w:t>
      </w:r>
      <w:r w:rsidR="00E65089" w:rsidRPr="00970B7B">
        <w:rPr>
          <w:sz w:val="28"/>
          <w:szCs w:val="28"/>
        </w:rPr>
        <w:t xml:space="preserve"> не</w:t>
      </w:r>
      <w:r w:rsidR="007A46D7" w:rsidRPr="00970B7B">
        <w:rPr>
          <w:sz w:val="28"/>
          <w:szCs w:val="28"/>
        </w:rPr>
        <w:t xml:space="preserve">стоящий клочок бумаги. Необходимо отличать ликвидность конкретной ценной бумаги от: ликвидности фондового рынка в целом (способность рынка поглощать значительные количества ценных бумаг при незначительных колебаниях курсовой стоимости и </w:t>
      </w:r>
      <w:r w:rsidRPr="00970B7B">
        <w:rPr>
          <w:sz w:val="28"/>
          <w:szCs w:val="28"/>
        </w:rPr>
        <w:t>низких издержках на реализацию)</w:t>
      </w:r>
      <w:r w:rsidR="007A46D7" w:rsidRPr="00970B7B">
        <w:rPr>
          <w:sz w:val="28"/>
          <w:szCs w:val="28"/>
        </w:rPr>
        <w:t>; ликвидности предприятия, банка, инвестиционного института (степень ликвидности, готовности превращения в денежные средства активов предприятия с целью выполнения обязательств по привлеченным ресурсам)</w:t>
      </w:r>
      <w:r w:rsidRPr="00970B7B">
        <w:rPr>
          <w:sz w:val="28"/>
          <w:szCs w:val="28"/>
        </w:rPr>
        <w:t>.</w:t>
      </w:r>
    </w:p>
    <w:p w:rsidR="007A46D7" w:rsidRPr="00970B7B" w:rsidRDefault="00E65089" w:rsidP="00970B7B">
      <w:pPr>
        <w:pStyle w:val="af"/>
        <w:spacing w:before="0" w:beforeAutospacing="0" w:after="0" w:afterAutospacing="0" w:line="360" w:lineRule="auto"/>
        <w:ind w:firstLine="709"/>
        <w:jc w:val="both"/>
        <w:rPr>
          <w:sz w:val="28"/>
          <w:szCs w:val="28"/>
        </w:rPr>
      </w:pPr>
      <w:r w:rsidRPr="00970B7B">
        <w:rPr>
          <w:sz w:val="28"/>
          <w:szCs w:val="28"/>
        </w:rPr>
        <w:t>Рискованность –</w:t>
      </w:r>
      <w:r w:rsidR="007A46D7" w:rsidRPr="00970B7B">
        <w:rPr>
          <w:sz w:val="28"/>
          <w:szCs w:val="28"/>
        </w:rPr>
        <w:t xml:space="preserve"> возможности потерь, связанные с инвестициями в ценные бумаги и неизбежно им присущие.</w:t>
      </w:r>
    </w:p>
    <w:p w:rsidR="007A46D7" w:rsidRPr="00970B7B" w:rsidRDefault="007A46D7" w:rsidP="00970B7B">
      <w:pPr>
        <w:pStyle w:val="af"/>
        <w:spacing w:before="0" w:beforeAutospacing="0" w:after="0" w:afterAutospacing="0" w:line="360" w:lineRule="auto"/>
        <w:ind w:firstLine="709"/>
        <w:jc w:val="both"/>
        <w:rPr>
          <w:sz w:val="28"/>
          <w:szCs w:val="28"/>
        </w:rPr>
      </w:pPr>
      <w:r w:rsidRPr="00970B7B">
        <w:rPr>
          <w:sz w:val="28"/>
          <w:szCs w:val="28"/>
        </w:rPr>
        <w:t>Обязательность исполнения. Законодательство не допускает отказа от исполнения обязательства, выраженного ценной бумагой, если только не будет доказано, что ценная бумага попала к держателю неправомерным путём.</w:t>
      </w:r>
    </w:p>
    <w:p w:rsidR="00450CD9" w:rsidRPr="00970B7B" w:rsidRDefault="00450CD9" w:rsidP="00970B7B">
      <w:pPr>
        <w:spacing w:line="360" w:lineRule="auto"/>
        <w:ind w:firstLine="709"/>
        <w:jc w:val="both"/>
        <w:rPr>
          <w:color w:val="000000"/>
          <w:sz w:val="28"/>
          <w:szCs w:val="28"/>
        </w:rPr>
      </w:pPr>
    </w:p>
    <w:p w:rsidR="00016571" w:rsidRPr="00970B7B" w:rsidRDefault="00387C3F" w:rsidP="00387C3F">
      <w:pPr>
        <w:pStyle w:val="21"/>
        <w:numPr>
          <w:ilvl w:val="0"/>
          <w:numId w:val="0"/>
        </w:numPr>
        <w:tabs>
          <w:tab w:val="left" w:pos="993"/>
        </w:tabs>
        <w:spacing w:line="360" w:lineRule="auto"/>
        <w:ind w:firstLine="700"/>
        <w:rPr>
          <w:b/>
          <w:color w:val="000000"/>
        </w:rPr>
      </w:pPr>
      <w:bookmarkStart w:id="5" w:name="_Toc199172875"/>
      <w:r>
        <w:rPr>
          <w:b/>
          <w:color w:val="000000"/>
        </w:rPr>
        <w:t xml:space="preserve">3. </w:t>
      </w:r>
      <w:r w:rsidR="00016571" w:rsidRPr="00970B7B">
        <w:rPr>
          <w:b/>
          <w:color w:val="000000"/>
        </w:rPr>
        <w:t>Государственное регулирование рынка ценных бумаг</w:t>
      </w:r>
      <w:bookmarkEnd w:id="5"/>
    </w:p>
    <w:p w:rsidR="00016571" w:rsidRPr="00970B7B" w:rsidRDefault="00016571" w:rsidP="00970B7B">
      <w:pPr>
        <w:pStyle w:val="aff9"/>
        <w:spacing w:line="360" w:lineRule="auto"/>
        <w:ind w:firstLine="709"/>
        <w:rPr>
          <w:color w:val="000000"/>
          <w:sz w:val="28"/>
        </w:rPr>
      </w:pP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Регулирование рынка ценных бумаг </w:t>
      </w:r>
      <w:r w:rsidR="00DE7422" w:rsidRPr="00970B7B">
        <w:rPr>
          <w:sz w:val="28"/>
          <w:szCs w:val="28"/>
        </w:rPr>
        <w:t xml:space="preserve">(РЦБ) </w:t>
      </w:r>
      <w:r w:rsidRPr="00970B7B">
        <w:rPr>
          <w:sz w:val="28"/>
          <w:szCs w:val="28"/>
        </w:rPr>
        <w:t>обычно имеет следующие цели:</w:t>
      </w:r>
    </w:p>
    <w:p w:rsidR="00DE622F" w:rsidRPr="00970B7B" w:rsidRDefault="00DE622F" w:rsidP="00970B7B">
      <w:pPr>
        <w:pStyle w:val="af"/>
        <w:numPr>
          <w:ilvl w:val="0"/>
          <w:numId w:val="16"/>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поддержка порядка на рынке, создание нормальных условий для работы всех участников рынка;</w:t>
      </w:r>
    </w:p>
    <w:p w:rsidR="00DE622F" w:rsidRPr="00970B7B" w:rsidRDefault="00DE622F" w:rsidP="00970B7B">
      <w:pPr>
        <w:pStyle w:val="af"/>
        <w:numPr>
          <w:ilvl w:val="0"/>
          <w:numId w:val="16"/>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защита участников рынка от недобросовестности и мошенничества отдельных лиц или организаций, от преступных организаций;</w:t>
      </w:r>
    </w:p>
    <w:p w:rsidR="00DE622F" w:rsidRPr="00970B7B" w:rsidRDefault="00DE622F" w:rsidP="00970B7B">
      <w:pPr>
        <w:pStyle w:val="af"/>
        <w:numPr>
          <w:ilvl w:val="0"/>
          <w:numId w:val="16"/>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обеспечение свободного и открытого процесса ценообразования на ценные бумаги на основе спроса и предложения;</w:t>
      </w:r>
    </w:p>
    <w:p w:rsidR="00DE622F" w:rsidRPr="00970B7B" w:rsidRDefault="00DE622F" w:rsidP="00970B7B">
      <w:pPr>
        <w:pStyle w:val="af"/>
        <w:numPr>
          <w:ilvl w:val="0"/>
          <w:numId w:val="16"/>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создание эффективного рынка, на котором всегда имеются стимулы для предпринимательской деятельн</w:t>
      </w:r>
      <w:r w:rsidR="00982623" w:rsidRPr="00970B7B">
        <w:rPr>
          <w:sz w:val="28"/>
          <w:szCs w:val="28"/>
        </w:rPr>
        <w:t xml:space="preserve">ости, и на котором каждый риск </w:t>
      </w:r>
      <w:r w:rsidRPr="00970B7B">
        <w:rPr>
          <w:sz w:val="28"/>
          <w:szCs w:val="28"/>
        </w:rPr>
        <w:t>адекватно вознаграждается;</w:t>
      </w:r>
    </w:p>
    <w:p w:rsidR="00DE622F" w:rsidRPr="00970B7B" w:rsidRDefault="00DE622F" w:rsidP="00970B7B">
      <w:pPr>
        <w:pStyle w:val="af"/>
        <w:numPr>
          <w:ilvl w:val="0"/>
          <w:numId w:val="16"/>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 xml:space="preserve">в определённых случаях создание новых рынков, поддержка необходимых обществу рынков и рыночных структур, рыночных начинаний и нововведений </w:t>
      </w:r>
      <w:r w:rsidR="00970B7B">
        <w:rPr>
          <w:sz w:val="28"/>
          <w:szCs w:val="28"/>
        </w:rPr>
        <w:t>и т.п.</w:t>
      </w:r>
      <w:r w:rsidR="00982623" w:rsidRPr="00970B7B">
        <w:rPr>
          <w:sz w:val="28"/>
          <w:szCs w:val="28"/>
        </w:rPr>
        <w:t>;</w:t>
      </w:r>
    </w:p>
    <w:p w:rsidR="00DE622F" w:rsidRPr="00970B7B" w:rsidRDefault="00DE622F" w:rsidP="00970B7B">
      <w:pPr>
        <w:pStyle w:val="af"/>
        <w:numPr>
          <w:ilvl w:val="0"/>
          <w:numId w:val="16"/>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воздействие на рынок с целью достижения каких-то общественных целей (например, для пов</w:t>
      </w:r>
      <w:r w:rsidR="00982623" w:rsidRPr="00970B7B">
        <w:rPr>
          <w:sz w:val="28"/>
          <w:szCs w:val="28"/>
        </w:rPr>
        <w:t xml:space="preserve">ышение темпов роста экономики, </w:t>
      </w:r>
      <w:r w:rsidRPr="00970B7B">
        <w:rPr>
          <w:sz w:val="28"/>
          <w:szCs w:val="28"/>
        </w:rPr>
        <w:t xml:space="preserve">снижения уровня безработицы </w:t>
      </w:r>
      <w:r w:rsidR="00970B7B">
        <w:rPr>
          <w:sz w:val="28"/>
          <w:szCs w:val="28"/>
        </w:rPr>
        <w:t>и т.д.</w:t>
      </w:r>
      <w:r w:rsidRPr="00970B7B">
        <w:rPr>
          <w:sz w:val="28"/>
          <w:szCs w:val="28"/>
        </w:rPr>
        <w:t>)</w:t>
      </w:r>
      <w:r w:rsidR="00982623" w:rsidRPr="00970B7B">
        <w:rPr>
          <w:sz w:val="28"/>
          <w:szCs w:val="28"/>
        </w:rPr>
        <w:t>.</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Процесс регулирования на рынке ценных бумаг включает:</w:t>
      </w:r>
    </w:p>
    <w:p w:rsidR="00DE622F" w:rsidRPr="00970B7B" w:rsidRDefault="00DE622F" w:rsidP="00970B7B">
      <w:pPr>
        <w:pStyle w:val="af"/>
        <w:numPr>
          <w:ilvl w:val="0"/>
          <w:numId w:val="17"/>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 xml:space="preserve">создание нормативной базы функционирования рынка, </w:t>
      </w:r>
      <w:r w:rsidR="00970B7B">
        <w:rPr>
          <w:sz w:val="28"/>
          <w:szCs w:val="28"/>
        </w:rPr>
        <w:t>т.е.</w:t>
      </w:r>
      <w:r w:rsidRPr="00970B7B">
        <w:rPr>
          <w:sz w:val="28"/>
          <w:szCs w:val="28"/>
        </w:rPr>
        <w:t xml:space="preserve"> разработка законов, постановлений, ин</w:t>
      </w:r>
      <w:r w:rsidR="00DE7422" w:rsidRPr="00970B7B">
        <w:rPr>
          <w:sz w:val="28"/>
          <w:szCs w:val="28"/>
        </w:rPr>
        <w:t xml:space="preserve">струкций, правил, методических </w:t>
      </w:r>
      <w:r w:rsidRPr="00970B7B">
        <w:rPr>
          <w:sz w:val="28"/>
          <w:szCs w:val="28"/>
        </w:rPr>
        <w:t>положений и других нормативных актов, которые ставят функционирование рынка на общепризнанную и всеми соблюдаемую основу;</w:t>
      </w:r>
    </w:p>
    <w:p w:rsidR="00DE622F" w:rsidRPr="00970B7B" w:rsidRDefault="00DE622F" w:rsidP="00970B7B">
      <w:pPr>
        <w:pStyle w:val="af"/>
        <w:numPr>
          <w:ilvl w:val="0"/>
          <w:numId w:val="17"/>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отбор профессиональных участников рынка; современный</w:t>
      </w:r>
      <w:r w:rsidR="00DE7422" w:rsidRPr="00970B7B">
        <w:rPr>
          <w:sz w:val="28"/>
          <w:szCs w:val="28"/>
        </w:rPr>
        <w:t xml:space="preserve"> РЦБ</w:t>
      </w:r>
      <w:r w:rsidRPr="00970B7B">
        <w:rPr>
          <w:sz w:val="28"/>
          <w:szCs w:val="28"/>
        </w:rPr>
        <w:t>, как, пожалуй, и любой другой р</w:t>
      </w:r>
      <w:r w:rsidR="00DE7422" w:rsidRPr="00970B7B">
        <w:rPr>
          <w:sz w:val="28"/>
          <w:szCs w:val="28"/>
        </w:rPr>
        <w:t xml:space="preserve">ынок, невозможен без </w:t>
      </w:r>
      <w:r w:rsidRPr="00970B7B">
        <w:rPr>
          <w:sz w:val="28"/>
          <w:szCs w:val="28"/>
        </w:rPr>
        <w:t>профессиональных посредников. Однако не любое лицо или не любая организация могут занять место такого посредника. Чтобы это сделать, необходимо удовлетворить определённым требованиям по знаниям, опыту и капиталу, которые устанавливаются уполномоченными на это регулирующими организациями или органами;</w:t>
      </w:r>
    </w:p>
    <w:p w:rsidR="00DE622F" w:rsidRPr="00970B7B" w:rsidRDefault="00DE622F" w:rsidP="00970B7B">
      <w:pPr>
        <w:pStyle w:val="af"/>
        <w:numPr>
          <w:ilvl w:val="0"/>
          <w:numId w:val="17"/>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контроль за соблюдением выполнения всеми участниками рынка норм и правил функционирования ры</w:t>
      </w:r>
      <w:r w:rsidR="00DE7422" w:rsidRPr="00970B7B">
        <w:rPr>
          <w:sz w:val="28"/>
          <w:szCs w:val="28"/>
        </w:rPr>
        <w:t xml:space="preserve">нка; этот контроль выполняется </w:t>
      </w:r>
      <w:r w:rsidRPr="00970B7B">
        <w:rPr>
          <w:sz w:val="28"/>
          <w:szCs w:val="28"/>
        </w:rPr>
        <w:t>соответствующими контрольными органами;</w:t>
      </w:r>
    </w:p>
    <w:p w:rsidR="007504D9" w:rsidRPr="00970B7B" w:rsidRDefault="00DE622F" w:rsidP="00970B7B">
      <w:pPr>
        <w:pStyle w:val="af"/>
        <w:numPr>
          <w:ilvl w:val="0"/>
          <w:numId w:val="17"/>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систему санкций за отклонение от норм и правил, установленных на рынке; такими санкциями могут быть: устные и письменные предупреждения, штрафы, уголовные наказания, исключение из рядов участников рынка.</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Государство на российском </w:t>
      </w:r>
      <w:r w:rsidR="00DE7422" w:rsidRPr="00970B7B">
        <w:rPr>
          <w:sz w:val="28"/>
          <w:szCs w:val="28"/>
        </w:rPr>
        <w:t xml:space="preserve">РЦБ </w:t>
      </w:r>
      <w:r w:rsidRPr="00970B7B">
        <w:rPr>
          <w:sz w:val="28"/>
          <w:szCs w:val="28"/>
        </w:rPr>
        <w:t>выступает в качестве:</w:t>
      </w:r>
    </w:p>
    <w:p w:rsidR="00DE622F" w:rsidRPr="00970B7B" w:rsidRDefault="00DE622F" w:rsidP="00970B7B">
      <w:pPr>
        <w:pStyle w:val="af"/>
        <w:numPr>
          <w:ilvl w:val="0"/>
          <w:numId w:val="18"/>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эмитента при выпуске государственных ценных бумаг;</w:t>
      </w:r>
    </w:p>
    <w:p w:rsidR="00DE622F" w:rsidRPr="00970B7B" w:rsidRDefault="00DE622F" w:rsidP="00970B7B">
      <w:pPr>
        <w:pStyle w:val="af"/>
        <w:numPr>
          <w:ilvl w:val="0"/>
          <w:numId w:val="18"/>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 xml:space="preserve">инвестора при управлении крупными портфелями </w:t>
      </w:r>
      <w:r w:rsidR="00DE7422" w:rsidRPr="00970B7B">
        <w:rPr>
          <w:sz w:val="28"/>
          <w:szCs w:val="28"/>
        </w:rPr>
        <w:t>акций промышленных предприятий;</w:t>
      </w:r>
    </w:p>
    <w:p w:rsidR="00DE622F" w:rsidRPr="00970B7B" w:rsidRDefault="00DE622F" w:rsidP="00970B7B">
      <w:pPr>
        <w:pStyle w:val="af"/>
        <w:numPr>
          <w:ilvl w:val="0"/>
          <w:numId w:val="18"/>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профессионального участника при торговле акциями в ходе приватизационных аукционов;</w:t>
      </w:r>
    </w:p>
    <w:p w:rsidR="00DE622F" w:rsidRPr="00970B7B" w:rsidRDefault="00DE622F" w:rsidP="00970B7B">
      <w:pPr>
        <w:pStyle w:val="af"/>
        <w:numPr>
          <w:ilvl w:val="0"/>
          <w:numId w:val="18"/>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регулятора при написании законодательства и подзаконных актов;</w:t>
      </w:r>
    </w:p>
    <w:p w:rsidR="00DE622F" w:rsidRPr="00970B7B" w:rsidRDefault="00DE622F" w:rsidP="00970B7B">
      <w:pPr>
        <w:pStyle w:val="af"/>
        <w:numPr>
          <w:ilvl w:val="0"/>
          <w:numId w:val="18"/>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верховного арбитра в спорах между участниками рынка через систему судебных органов.</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Государственное регулирование</w:t>
      </w:r>
      <w:r w:rsidR="00DE7422" w:rsidRPr="00970B7B">
        <w:rPr>
          <w:sz w:val="28"/>
          <w:szCs w:val="28"/>
        </w:rPr>
        <w:t xml:space="preserve"> РЦБ </w:t>
      </w:r>
      <w:r w:rsidRPr="00970B7B">
        <w:rPr>
          <w:sz w:val="28"/>
          <w:szCs w:val="28"/>
        </w:rPr>
        <w:t>– это регулирование со стороны общественных органов государственной власти.</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Система государственного регулирования рынка включает:</w:t>
      </w:r>
    </w:p>
    <w:p w:rsidR="00DE622F" w:rsidRPr="00970B7B" w:rsidRDefault="00DE622F" w:rsidP="00970B7B">
      <w:pPr>
        <w:pStyle w:val="af"/>
        <w:numPr>
          <w:ilvl w:val="0"/>
          <w:numId w:val="19"/>
        </w:numPr>
        <w:tabs>
          <w:tab w:val="clear" w:pos="720"/>
          <w:tab w:val="num" w:pos="993"/>
        </w:tabs>
        <w:spacing w:before="0" w:beforeAutospacing="0" w:after="0" w:afterAutospacing="0" w:line="360" w:lineRule="auto"/>
        <w:ind w:left="0" w:firstLine="709"/>
        <w:jc w:val="both"/>
        <w:rPr>
          <w:sz w:val="28"/>
          <w:szCs w:val="28"/>
        </w:rPr>
      </w:pPr>
      <w:r w:rsidRPr="00970B7B">
        <w:rPr>
          <w:sz w:val="28"/>
          <w:szCs w:val="28"/>
        </w:rPr>
        <w:t>государственные и иные нормативные акты;</w:t>
      </w:r>
    </w:p>
    <w:p w:rsidR="00DE622F" w:rsidRPr="00970B7B" w:rsidRDefault="00DE622F" w:rsidP="00970B7B">
      <w:pPr>
        <w:pStyle w:val="af"/>
        <w:numPr>
          <w:ilvl w:val="0"/>
          <w:numId w:val="19"/>
        </w:numPr>
        <w:tabs>
          <w:tab w:val="clear" w:pos="720"/>
          <w:tab w:val="num" w:pos="993"/>
        </w:tabs>
        <w:spacing w:before="0" w:beforeAutospacing="0" w:after="0" w:afterAutospacing="0" w:line="360" w:lineRule="auto"/>
        <w:ind w:left="0" w:firstLine="709"/>
        <w:jc w:val="both"/>
        <w:rPr>
          <w:sz w:val="28"/>
          <w:szCs w:val="28"/>
        </w:rPr>
      </w:pPr>
      <w:r w:rsidRPr="00970B7B">
        <w:rPr>
          <w:sz w:val="28"/>
          <w:szCs w:val="28"/>
        </w:rPr>
        <w:t>государственные органы регулирования и контроля.</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Формы го</w:t>
      </w:r>
      <w:r w:rsidR="007A5C92" w:rsidRPr="00970B7B">
        <w:rPr>
          <w:sz w:val="28"/>
          <w:szCs w:val="28"/>
        </w:rPr>
        <w:t>сударственного управления рынка.</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Прямое или административно</w:t>
      </w:r>
      <w:r w:rsidR="007A5C92" w:rsidRPr="00970B7B">
        <w:rPr>
          <w:sz w:val="28"/>
          <w:szCs w:val="28"/>
        </w:rPr>
        <w:t>е</w:t>
      </w:r>
      <w:r w:rsidRPr="00970B7B">
        <w:rPr>
          <w:sz w:val="28"/>
          <w:szCs w:val="28"/>
        </w:rPr>
        <w:t xml:space="preserve"> управление </w:t>
      </w:r>
      <w:r w:rsidR="007A5C92" w:rsidRPr="00970B7B">
        <w:rPr>
          <w:sz w:val="28"/>
          <w:szCs w:val="28"/>
        </w:rPr>
        <w:t xml:space="preserve">РЦБ </w:t>
      </w:r>
      <w:r w:rsidRPr="00970B7B">
        <w:rPr>
          <w:sz w:val="28"/>
          <w:szCs w:val="28"/>
        </w:rPr>
        <w:t>со стороны государства осуществляется путём:</w:t>
      </w:r>
    </w:p>
    <w:p w:rsidR="00DE622F" w:rsidRPr="00970B7B" w:rsidRDefault="00DE622F" w:rsidP="00970B7B">
      <w:pPr>
        <w:pStyle w:val="af"/>
        <w:numPr>
          <w:ilvl w:val="0"/>
          <w:numId w:val="20"/>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 xml:space="preserve">установления обязательны требований ко всем участника </w:t>
      </w:r>
      <w:r w:rsidR="007A5C92" w:rsidRPr="00970B7B">
        <w:rPr>
          <w:sz w:val="28"/>
          <w:szCs w:val="28"/>
        </w:rPr>
        <w:t>РЦБ</w:t>
      </w:r>
      <w:r w:rsidRPr="00970B7B">
        <w:rPr>
          <w:sz w:val="28"/>
          <w:szCs w:val="28"/>
        </w:rPr>
        <w:t>;</w:t>
      </w:r>
    </w:p>
    <w:p w:rsidR="00DE622F" w:rsidRPr="00970B7B" w:rsidRDefault="00DE622F" w:rsidP="00970B7B">
      <w:pPr>
        <w:pStyle w:val="af"/>
        <w:numPr>
          <w:ilvl w:val="0"/>
          <w:numId w:val="20"/>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регистрации участников рынка и ценных бумаг, эмитируемых ими;</w:t>
      </w:r>
    </w:p>
    <w:p w:rsidR="00DE622F" w:rsidRPr="00970B7B" w:rsidRDefault="00DE622F" w:rsidP="00970B7B">
      <w:pPr>
        <w:pStyle w:val="af"/>
        <w:numPr>
          <w:ilvl w:val="0"/>
          <w:numId w:val="20"/>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лицензирования профессиональной деятельности на</w:t>
      </w:r>
      <w:r w:rsidR="007A5C92" w:rsidRPr="00970B7B">
        <w:rPr>
          <w:sz w:val="28"/>
          <w:szCs w:val="28"/>
        </w:rPr>
        <w:t xml:space="preserve"> РЦБ</w:t>
      </w:r>
      <w:r w:rsidRPr="00970B7B">
        <w:rPr>
          <w:sz w:val="28"/>
          <w:szCs w:val="28"/>
        </w:rPr>
        <w:t>;</w:t>
      </w:r>
    </w:p>
    <w:p w:rsidR="00DE622F" w:rsidRPr="00970B7B" w:rsidRDefault="00DE622F" w:rsidP="00970B7B">
      <w:pPr>
        <w:pStyle w:val="af"/>
        <w:numPr>
          <w:ilvl w:val="0"/>
          <w:numId w:val="20"/>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обеспечения гласности и равной информированности всех участников рынка;</w:t>
      </w:r>
    </w:p>
    <w:p w:rsidR="00DE622F" w:rsidRPr="00970B7B" w:rsidRDefault="00DE622F" w:rsidP="00970B7B">
      <w:pPr>
        <w:pStyle w:val="af"/>
        <w:numPr>
          <w:ilvl w:val="0"/>
          <w:numId w:val="20"/>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поддержания правопорядка на рынке.</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Косвенное, или экономическое, управление </w:t>
      </w:r>
      <w:r w:rsidR="007A5C92" w:rsidRPr="00970B7B">
        <w:rPr>
          <w:sz w:val="28"/>
          <w:szCs w:val="28"/>
        </w:rPr>
        <w:t xml:space="preserve">РЦБ </w:t>
      </w:r>
      <w:r w:rsidRPr="00970B7B">
        <w:rPr>
          <w:sz w:val="28"/>
          <w:szCs w:val="28"/>
        </w:rPr>
        <w:t>осуществляется государством через находящиеся в его распоряжении экономические рычаги и капиталы:</w:t>
      </w:r>
    </w:p>
    <w:p w:rsidR="00DE622F" w:rsidRPr="00970B7B" w:rsidRDefault="00DE622F" w:rsidP="00970B7B">
      <w:pPr>
        <w:pStyle w:val="af"/>
        <w:numPr>
          <w:ilvl w:val="1"/>
          <w:numId w:val="20"/>
        </w:numPr>
        <w:tabs>
          <w:tab w:val="clear" w:pos="1440"/>
          <w:tab w:val="num" w:pos="993"/>
        </w:tabs>
        <w:spacing w:before="0" w:beforeAutospacing="0" w:after="0" w:afterAutospacing="0" w:line="360" w:lineRule="auto"/>
        <w:ind w:left="0" w:firstLine="709"/>
        <w:jc w:val="both"/>
        <w:rPr>
          <w:sz w:val="28"/>
          <w:szCs w:val="28"/>
        </w:rPr>
      </w:pPr>
      <w:r w:rsidRPr="00970B7B">
        <w:rPr>
          <w:sz w:val="28"/>
          <w:szCs w:val="28"/>
        </w:rPr>
        <w:t>систему налогообложения (ставки налогов, льготы и освобождённые от них)</w:t>
      </w:r>
      <w:r w:rsidR="007A5C92" w:rsidRPr="00970B7B">
        <w:rPr>
          <w:sz w:val="28"/>
          <w:szCs w:val="28"/>
        </w:rPr>
        <w:t>;</w:t>
      </w:r>
    </w:p>
    <w:p w:rsidR="00DE622F" w:rsidRPr="00970B7B" w:rsidRDefault="00DE622F" w:rsidP="00970B7B">
      <w:pPr>
        <w:pStyle w:val="af"/>
        <w:numPr>
          <w:ilvl w:val="1"/>
          <w:numId w:val="20"/>
        </w:numPr>
        <w:tabs>
          <w:tab w:val="clear" w:pos="1440"/>
          <w:tab w:val="num" w:pos="993"/>
        </w:tabs>
        <w:spacing w:before="0" w:beforeAutospacing="0" w:after="0" w:afterAutospacing="0" w:line="360" w:lineRule="auto"/>
        <w:ind w:left="0" w:firstLine="709"/>
        <w:jc w:val="both"/>
        <w:rPr>
          <w:sz w:val="28"/>
          <w:szCs w:val="28"/>
        </w:rPr>
      </w:pPr>
      <w:r w:rsidRPr="00970B7B">
        <w:rPr>
          <w:sz w:val="28"/>
          <w:szCs w:val="28"/>
        </w:rPr>
        <w:t>денежную политику (процентные ставки, минимальный размер заработной платы и др.)</w:t>
      </w:r>
      <w:r w:rsidR="007A5C92" w:rsidRPr="00970B7B">
        <w:rPr>
          <w:sz w:val="28"/>
          <w:szCs w:val="28"/>
        </w:rPr>
        <w:t>;</w:t>
      </w:r>
    </w:p>
    <w:p w:rsidR="00DE622F" w:rsidRPr="00970B7B" w:rsidRDefault="00DE622F" w:rsidP="00970B7B">
      <w:pPr>
        <w:pStyle w:val="af"/>
        <w:numPr>
          <w:ilvl w:val="1"/>
          <w:numId w:val="20"/>
        </w:numPr>
        <w:tabs>
          <w:tab w:val="clear" w:pos="1440"/>
          <w:tab w:val="num" w:pos="993"/>
        </w:tabs>
        <w:spacing w:before="0" w:beforeAutospacing="0" w:after="0" w:afterAutospacing="0" w:line="360" w:lineRule="auto"/>
        <w:ind w:left="0" w:firstLine="709"/>
        <w:jc w:val="both"/>
        <w:rPr>
          <w:sz w:val="28"/>
          <w:szCs w:val="28"/>
        </w:rPr>
      </w:pPr>
      <w:r w:rsidRPr="00970B7B">
        <w:rPr>
          <w:sz w:val="28"/>
          <w:szCs w:val="28"/>
        </w:rPr>
        <w:t>государственные капиталы (государственный бюджет, внебюджетные фонды финансовых ресурсов и др.)</w:t>
      </w:r>
      <w:r w:rsidR="007A5C92" w:rsidRPr="00970B7B">
        <w:rPr>
          <w:sz w:val="28"/>
          <w:szCs w:val="28"/>
        </w:rPr>
        <w:t>;</w:t>
      </w:r>
    </w:p>
    <w:p w:rsidR="00DE622F" w:rsidRPr="00970B7B" w:rsidRDefault="00DE622F" w:rsidP="00970B7B">
      <w:pPr>
        <w:pStyle w:val="af"/>
        <w:numPr>
          <w:ilvl w:val="1"/>
          <w:numId w:val="20"/>
        </w:numPr>
        <w:tabs>
          <w:tab w:val="clear" w:pos="1440"/>
          <w:tab w:val="num" w:pos="993"/>
        </w:tabs>
        <w:spacing w:before="0" w:beforeAutospacing="0" w:after="0" w:afterAutospacing="0" w:line="360" w:lineRule="auto"/>
        <w:ind w:left="0" w:firstLine="709"/>
        <w:jc w:val="both"/>
        <w:rPr>
          <w:sz w:val="28"/>
          <w:szCs w:val="28"/>
        </w:rPr>
      </w:pPr>
      <w:r w:rsidRPr="00970B7B">
        <w:rPr>
          <w:sz w:val="28"/>
          <w:szCs w:val="28"/>
        </w:rPr>
        <w:t>государственную собственность и ресурсы (государственные предприятия, природные ресурсы и земли)</w:t>
      </w:r>
      <w:r w:rsidR="007A5C92" w:rsidRPr="00970B7B">
        <w:rPr>
          <w:sz w:val="28"/>
          <w:szCs w:val="28"/>
        </w:rPr>
        <w:t>.</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Структура органов государственного регулирования российского рынка ценных бумаг в настоящее время ещё не сложилась.</w:t>
      </w:r>
    </w:p>
    <w:p w:rsidR="007A5C92"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Государственные органы регулирования </w:t>
      </w:r>
      <w:r w:rsidR="007A5C92" w:rsidRPr="00970B7B">
        <w:rPr>
          <w:sz w:val="28"/>
          <w:szCs w:val="28"/>
        </w:rPr>
        <w:t>РЦБ министерского уровня:</w:t>
      </w:r>
    </w:p>
    <w:p w:rsidR="007A5C92" w:rsidRPr="00970B7B" w:rsidRDefault="00DE622F" w:rsidP="00970B7B">
      <w:pPr>
        <w:pStyle w:val="af"/>
        <w:numPr>
          <w:ilvl w:val="0"/>
          <w:numId w:val="21"/>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 xml:space="preserve">Федеральная комиссия по </w:t>
      </w:r>
      <w:r w:rsidR="007A5C92" w:rsidRPr="00970B7B">
        <w:rPr>
          <w:sz w:val="28"/>
          <w:szCs w:val="28"/>
        </w:rPr>
        <w:t>РЦБ(ФКЦБ);</w:t>
      </w:r>
    </w:p>
    <w:p w:rsidR="007A5C92" w:rsidRPr="00970B7B" w:rsidRDefault="00DE622F" w:rsidP="00970B7B">
      <w:pPr>
        <w:pStyle w:val="af"/>
        <w:numPr>
          <w:ilvl w:val="0"/>
          <w:numId w:val="21"/>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 xml:space="preserve">Министерство финансов </w:t>
      </w:r>
      <w:r w:rsidR="007A5C92" w:rsidRPr="00970B7B">
        <w:rPr>
          <w:sz w:val="28"/>
          <w:szCs w:val="28"/>
        </w:rPr>
        <w:t>РФ (Минфин);</w:t>
      </w:r>
    </w:p>
    <w:p w:rsidR="007A5C92" w:rsidRPr="00970B7B" w:rsidRDefault="007A5C92" w:rsidP="00970B7B">
      <w:pPr>
        <w:pStyle w:val="af"/>
        <w:numPr>
          <w:ilvl w:val="0"/>
          <w:numId w:val="21"/>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Центральный банк РФ (ЦБ);</w:t>
      </w:r>
    </w:p>
    <w:p w:rsidR="007A5C92" w:rsidRPr="00970B7B" w:rsidRDefault="00DE622F" w:rsidP="00970B7B">
      <w:pPr>
        <w:pStyle w:val="af"/>
        <w:numPr>
          <w:ilvl w:val="0"/>
          <w:numId w:val="21"/>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Государственный комит</w:t>
      </w:r>
      <w:r w:rsidR="007A5C92" w:rsidRPr="00970B7B">
        <w:rPr>
          <w:sz w:val="28"/>
          <w:szCs w:val="28"/>
        </w:rPr>
        <w:t>ет по антимонопольной политике;</w:t>
      </w:r>
    </w:p>
    <w:p w:rsidR="00DE622F" w:rsidRPr="00970B7B" w:rsidRDefault="00DE622F" w:rsidP="00970B7B">
      <w:pPr>
        <w:pStyle w:val="af"/>
        <w:numPr>
          <w:ilvl w:val="0"/>
          <w:numId w:val="21"/>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Госстрахнадзор.</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ФКЦБ имеет много полномочий в области координации, разработки стандартов, лицензирования, установления квалификационных требований </w:t>
      </w:r>
      <w:r w:rsidR="00970B7B">
        <w:rPr>
          <w:sz w:val="28"/>
          <w:szCs w:val="28"/>
        </w:rPr>
        <w:t>и т.д.</w:t>
      </w:r>
      <w:r w:rsidRPr="00970B7B">
        <w:rPr>
          <w:sz w:val="28"/>
          <w:szCs w:val="28"/>
        </w:rPr>
        <w:t xml:space="preserve"> реально пока занимается только лицензированием деятельности реестродержателей и регулированием их деятельности, а также заканчивает разработку системы регулирования паевых инвестиционных фондов – разновидности фондов коллективного инвестирования. По мере создания организационной структуры может взять на себя основную нормотворческую и контрольную работу по регулированию </w:t>
      </w:r>
      <w:r w:rsidR="007A5C92" w:rsidRPr="00970B7B">
        <w:rPr>
          <w:sz w:val="28"/>
          <w:szCs w:val="28"/>
        </w:rPr>
        <w:t>РЦБ.</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Минфин РФ – министерство в составе Правительства – регистрирует выпуски </w:t>
      </w:r>
      <w:r w:rsidR="007A5C92" w:rsidRPr="00970B7B">
        <w:rPr>
          <w:sz w:val="28"/>
          <w:szCs w:val="28"/>
        </w:rPr>
        <w:t xml:space="preserve">ЦБ </w:t>
      </w:r>
      <w:r w:rsidRPr="00970B7B">
        <w:rPr>
          <w:sz w:val="28"/>
          <w:szCs w:val="28"/>
        </w:rPr>
        <w:t>корпораци</w:t>
      </w:r>
      <w:r w:rsidR="007A5C92" w:rsidRPr="00970B7B">
        <w:rPr>
          <w:sz w:val="28"/>
          <w:szCs w:val="28"/>
        </w:rPr>
        <w:t>й (кроме кредитных организаций)</w:t>
      </w:r>
      <w:r w:rsidRPr="00970B7B">
        <w:rPr>
          <w:sz w:val="28"/>
          <w:szCs w:val="28"/>
        </w:rPr>
        <w:t>, субъектов федерации и органов местного самоуправления, лицензирует фондовые биржи, инвестиционные компании, инвестиционные фонды, устанавливает правила бухгалтерского учёта операций с</w:t>
      </w:r>
      <w:r w:rsidR="0050341E" w:rsidRPr="00970B7B">
        <w:rPr>
          <w:sz w:val="28"/>
          <w:szCs w:val="28"/>
        </w:rPr>
        <w:t xml:space="preserve"> ЦБ</w:t>
      </w:r>
      <w:r w:rsidRPr="00970B7B">
        <w:rPr>
          <w:sz w:val="28"/>
          <w:szCs w:val="28"/>
        </w:rPr>
        <w:t xml:space="preserve">, осуществляет выпуск государственных </w:t>
      </w:r>
      <w:r w:rsidR="007A5C92" w:rsidRPr="00970B7B">
        <w:rPr>
          <w:sz w:val="28"/>
          <w:szCs w:val="28"/>
        </w:rPr>
        <w:t xml:space="preserve">ЦБ </w:t>
      </w:r>
      <w:r w:rsidRPr="00970B7B">
        <w:rPr>
          <w:sz w:val="28"/>
          <w:szCs w:val="28"/>
        </w:rPr>
        <w:t>и регулирует их обращение.</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ЦБ РФ – федеральный орган, действующий на основании закона, регистрирует выпуски </w:t>
      </w:r>
      <w:r w:rsidR="007A5C92" w:rsidRPr="00970B7B">
        <w:rPr>
          <w:sz w:val="28"/>
          <w:szCs w:val="28"/>
        </w:rPr>
        <w:t xml:space="preserve">ЦБ </w:t>
      </w:r>
      <w:r w:rsidRPr="00970B7B">
        <w:rPr>
          <w:sz w:val="28"/>
          <w:szCs w:val="28"/>
        </w:rPr>
        <w:t>кредитных организаций, осуществляет операции и регулирует порядок осуществления кредитными организациями операций на открытом</w:t>
      </w:r>
      <w:r w:rsidR="007A5C92" w:rsidRPr="00970B7B">
        <w:rPr>
          <w:sz w:val="28"/>
          <w:szCs w:val="28"/>
        </w:rPr>
        <w:t xml:space="preserve"> РЦБ</w:t>
      </w:r>
      <w:r w:rsidRPr="00970B7B">
        <w:rPr>
          <w:sz w:val="28"/>
          <w:szCs w:val="28"/>
        </w:rPr>
        <w:t xml:space="preserve">, ломбардного кредитования и переучёта векселей, устанавливает и контролирует антимонопольные требования к операциям на </w:t>
      </w:r>
      <w:r w:rsidR="007A5C92" w:rsidRPr="00970B7B">
        <w:rPr>
          <w:sz w:val="28"/>
          <w:szCs w:val="28"/>
        </w:rPr>
        <w:t xml:space="preserve">РЦБ </w:t>
      </w:r>
      <w:r w:rsidRPr="00970B7B">
        <w:rPr>
          <w:sz w:val="28"/>
          <w:szCs w:val="28"/>
        </w:rPr>
        <w:t>кредитных организаций и организаций, производящих безналичные расчёты по сделкам с ц. б. (в том числе депозитариев)</w:t>
      </w:r>
      <w:r w:rsidR="007A5C92" w:rsidRPr="00970B7B">
        <w:rPr>
          <w:sz w:val="28"/>
          <w:szCs w:val="28"/>
        </w:rPr>
        <w:t>,</w:t>
      </w:r>
      <w:r w:rsidRPr="00970B7B">
        <w:rPr>
          <w:sz w:val="28"/>
          <w:szCs w:val="28"/>
        </w:rPr>
        <w:t xml:space="preserve"> контролирует экспорт и импорт капитала.</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Государственный комитет по антимонопольной политике устанавливает антимонопольные правила и осуществляет контроль за их исполнением.</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 xml:space="preserve">Госстрахнадзор регулирует особенности деятельности на </w:t>
      </w:r>
      <w:r w:rsidR="007A5C92" w:rsidRPr="00970B7B">
        <w:rPr>
          <w:sz w:val="28"/>
          <w:szCs w:val="28"/>
        </w:rPr>
        <w:t xml:space="preserve">РЦБ </w:t>
      </w:r>
      <w:r w:rsidRPr="00970B7B">
        <w:rPr>
          <w:sz w:val="28"/>
          <w:szCs w:val="28"/>
        </w:rPr>
        <w:t>страховых компаний.</w:t>
      </w:r>
    </w:p>
    <w:p w:rsidR="00DE622F" w:rsidRPr="00970B7B" w:rsidRDefault="00DE622F" w:rsidP="00970B7B">
      <w:pPr>
        <w:pStyle w:val="af"/>
        <w:spacing w:before="0" w:beforeAutospacing="0" w:after="0" w:afterAutospacing="0" w:line="360" w:lineRule="auto"/>
        <w:ind w:firstLine="709"/>
        <w:jc w:val="both"/>
        <w:rPr>
          <w:sz w:val="28"/>
          <w:szCs w:val="28"/>
        </w:rPr>
      </w:pPr>
      <w:r w:rsidRPr="00970B7B">
        <w:rPr>
          <w:sz w:val="28"/>
          <w:szCs w:val="28"/>
        </w:rPr>
        <w:t>Основные законодательные акты, которыми регулируется российский</w:t>
      </w:r>
      <w:r w:rsidR="007A5C92" w:rsidRPr="00970B7B">
        <w:rPr>
          <w:sz w:val="28"/>
          <w:szCs w:val="28"/>
        </w:rPr>
        <w:t xml:space="preserve"> РЦБ</w:t>
      </w:r>
      <w:r w:rsidRPr="00970B7B">
        <w:rPr>
          <w:sz w:val="28"/>
          <w:szCs w:val="28"/>
        </w:rPr>
        <w:t>:</w:t>
      </w:r>
    </w:p>
    <w:p w:rsidR="00DE622F" w:rsidRPr="00970B7B" w:rsidRDefault="00DE622F"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Гражданский кодекс РФ, части I и II (1995</w:t>
      </w:r>
      <w:r w:rsidR="00970B7B">
        <w:rPr>
          <w:sz w:val="28"/>
          <w:szCs w:val="28"/>
        </w:rPr>
        <w:t>–</w:t>
      </w:r>
      <w:r w:rsidR="00970B7B" w:rsidRPr="00970B7B">
        <w:rPr>
          <w:sz w:val="28"/>
          <w:szCs w:val="28"/>
        </w:rPr>
        <w:t>1996</w:t>
      </w:r>
      <w:r w:rsidR="00970B7B">
        <w:rPr>
          <w:sz w:val="28"/>
          <w:szCs w:val="28"/>
        </w:rPr>
        <w:t> </w:t>
      </w:r>
      <w:r w:rsidR="00970B7B" w:rsidRPr="00970B7B">
        <w:rPr>
          <w:sz w:val="28"/>
          <w:szCs w:val="28"/>
        </w:rPr>
        <w:t>гг</w:t>
      </w:r>
      <w:r w:rsidRPr="00970B7B">
        <w:rPr>
          <w:sz w:val="28"/>
          <w:szCs w:val="28"/>
        </w:rPr>
        <w:t>.)</w:t>
      </w:r>
      <w:r w:rsidR="007A5C92" w:rsidRPr="00970B7B">
        <w:rPr>
          <w:sz w:val="28"/>
          <w:szCs w:val="28"/>
        </w:rPr>
        <w:t>;</w:t>
      </w:r>
    </w:p>
    <w:p w:rsidR="00DE622F" w:rsidRPr="00970B7B" w:rsidRDefault="007A5C92"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w:t>
      </w:r>
      <w:r w:rsidR="00DE622F" w:rsidRPr="00970B7B">
        <w:rPr>
          <w:sz w:val="28"/>
          <w:szCs w:val="28"/>
        </w:rPr>
        <w:t>О б</w:t>
      </w:r>
      <w:r w:rsidRPr="00970B7B">
        <w:rPr>
          <w:sz w:val="28"/>
          <w:szCs w:val="28"/>
        </w:rPr>
        <w:t>анках и банковской деятельности»</w:t>
      </w:r>
      <w:r w:rsidR="00DE622F" w:rsidRPr="00970B7B">
        <w:rPr>
          <w:sz w:val="28"/>
          <w:szCs w:val="28"/>
        </w:rPr>
        <w:t xml:space="preserve"> (1990</w:t>
      </w:r>
      <w:r w:rsidR="00970B7B">
        <w:rPr>
          <w:sz w:val="28"/>
          <w:szCs w:val="28"/>
        </w:rPr>
        <w:t> </w:t>
      </w:r>
      <w:r w:rsidR="00970B7B" w:rsidRPr="00970B7B">
        <w:rPr>
          <w:sz w:val="28"/>
          <w:szCs w:val="28"/>
        </w:rPr>
        <w:t>г</w:t>
      </w:r>
      <w:r w:rsidR="00DE622F" w:rsidRPr="00970B7B">
        <w:rPr>
          <w:sz w:val="28"/>
          <w:szCs w:val="28"/>
        </w:rPr>
        <w:t>.)</w:t>
      </w:r>
      <w:r w:rsidRPr="00970B7B">
        <w:rPr>
          <w:sz w:val="28"/>
          <w:szCs w:val="28"/>
        </w:rPr>
        <w:t>;</w:t>
      </w:r>
    </w:p>
    <w:p w:rsidR="00DE622F" w:rsidRPr="00970B7B" w:rsidRDefault="007A5C92"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w:t>
      </w:r>
      <w:r w:rsidR="00DE622F" w:rsidRPr="00970B7B">
        <w:rPr>
          <w:sz w:val="28"/>
          <w:szCs w:val="28"/>
        </w:rPr>
        <w:t>О Централ</w:t>
      </w:r>
      <w:r w:rsidRPr="00970B7B">
        <w:rPr>
          <w:sz w:val="28"/>
          <w:szCs w:val="28"/>
        </w:rPr>
        <w:t>ьном банке Российской Федерации»</w:t>
      </w:r>
      <w:r w:rsidR="00DE622F" w:rsidRPr="00970B7B">
        <w:rPr>
          <w:sz w:val="28"/>
          <w:szCs w:val="28"/>
        </w:rPr>
        <w:t xml:space="preserve"> (1995</w:t>
      </w:r>
      <w:r w:rsidR="00970B7B">
        <w:rPr>
          <w:sz w:val="28"/>
          <w:szCs w:val="28"/>
        </w:rPr>
        <w:t> </w:t>
      </w:r>
      <w:r w:rsidR="00970B7B" w:rsidRPr="00970B7B">
        <w:rPr>
          <w:sz w:val="28"/>
          <w:szCs w:val="28"/>
        </w:rPr>
        <w:t>г</w:t>
      </w:r>
      <w:r w:rsidR="00DE622F" w:rsidRPr="00970B7B">
        <w:rPr>
          <w:sz w:val="28"/>
          <w:szCs w:val="28"/>
        </w:rPr>
        <w:t>.)</w:t>
      </w:r>
      <w:r w:rsidRPr="00970B7B">
        <w:rPr>
          <w:sz w:val="28"/>
          <w:szCs w:val="28"/>
        </w:rPr>
        <w:t>;</w:t>
      </w:r>
    </w:p>
    <w:p w:rsidR="00DE622F" w:rsidRPr="00970B7B" w:rsidRDefault="007A5C92"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w:t>
      </w:r>
      <w:r w:rsidR="00DE622F" w:rsidRPr="00970B7B">
        <w:rPr>
          <w:sz w:val="28"/>
          <w:szCs w:val="28"/>
        </w:rPr>
        <w:t>О приватизации государственных и му</w:t>
      </w:r>
      <w:r w:rsidRPr="00970B7B">
        <w:rPr>
          <w:sz w:val="28"/>
          <w:szCs w:val="28"/>
        </w:rPr>
        <w:t>ниципальных предприятий в РСФСР»</w:t>
      </w:r>
      <w:r w:rsidR="00DE622F" w:rsidRPr="00970B7B">
        <w:rPr>
          <w:sz w:val="28"/>
          <w:szCs w:val="28"/>
        </w:rPr>
        <w:t xml:space="preserve"> (1991</w:t>
      </w:r>
      <w:r w:rsidR="00970B7B">
        <w:rPr>
          <w:sz w:val="28"/>
          <w:szCs w:val="28"/>
        </w:rPr>
        <w:t> </w:t>
      </w:r>
      <w:r w:rsidR="00970B7B" w:rsidRPr="00970B7B">
        <w:rPr>
          <w:sz w:val="28"/>
          <w:szCs w:val="28"/>
        </w:rPr>
        <w:t>г</w:t>
      </w:r>
      <w:r w:rsidR="00DE622F" w:rsidRPr="00970B7B">
        <w:rPr>
          <w:sz w:val="28"/>
          <w:szCs w:val="28"/>
        </w:rPr>
        <w:t>.)</w:t>
      </w:r>
      <w:r w:rsidRPr="00970B7B">
        <w:rPr>
          <w:sz w:val="28"/>
          <w:szCs w:val="28"/>
        </w:rPr>
        <w:t>;</w:t>
      </w:r>
    </w:p>
    <w:p w:rsidR="00DE622F" w:rsidRPr="00970B7B" w:rsidRDefault="007A5C92"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w:t>
      </w:r>
      <w:r w:rsidR="00DE622F" w:rsidRPr="00970B7B">
        <w:rPr>
          <w:sz w:val="28"/>
          <w:szCs w:val="28"/>
        </w:rPr>
        <w:t>О това</w:t>
      </w:r>
      <w:r w:rsidRPr="00970B7B">
        <w:rPr>
          <w:sz w:val="28"/>
          <w:szCs w:val="28"/>
        </w:rPr>
        <w:t>рных биржах и биржевой торговле»</w:t>
      </w:r>
      <w:r w:rsidR="00DE622F" w:rsidRPr="00970B7B">
        <w:rPr>
          <w:sz w:val="28"/>
          <w:szCs w:val="28"/>
        </w:rPr>
        <w:t xml:space="preserve"> (1992</w:t>
      </w:r>
      <w:r w:rsidR="00970B7B">
        <w:rPr>
          <w:sz w:val="28"/>
          <w:szCs w:val="28"/>
        </w:rPr>
        <w:t> </w:t>
      </w:r>
      <w:r w:rsidR="00970B7B" w:rsidRPr="00970B7B">
        <w:rPr>
          <w:sz w:val="28"/>
          <w:szCs w:val="28"/>
        </w:rPr>
        <w:t>г</w:t>
      </w:r>
      <w:r w:rsidRPr="00970B7B">
        <w:rPr>
          <w:sz w:val="28"/>
          <w:szCs w:val="28"/>
        </w:rPr>
        <w:t>.);</w:t>
      </w:r>
    </w:p>
    <w:p w:rsidR="00DE622F" w:rsidRPr="00970B7B" w:rsidRDefault="007A5C92"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w:t>
      </w:r>
      <w:r w:rsidR="00DE622F" w:rsidRPr="00970B7B">
        <w:rPr>
          <w:sz w:val="28"/>
          <w:szCs w:val="28"/>
        </w:rPr>
        <w:t>О валютном ре</w:t>
      </w:r>
      <w:r w:rsidRPr="00970B7B">
        <w:rPr>
          <w:sz w:val="28"/>
          <w:szCs w:val="28"/>
        </w:rPr>
        <w:t>гулировании и валютном контроле»</w:t>
      </w:r>
      <w:r w:rsidR="00DE622F" w:rsidRPr="00970B7B">
        <w:rPr>
          <w:sz w:val="28"/>
          <w:szCs w:val="28"/>
        </w:rPr>
        <w:t xml:space="preserve"> (1992</w:t>
      </w:r>
      <w:r w:rsidR="00970B7B">
        <w:rPr>
          <w:sz w:val="28"/>
          <w:szCs w:val="28"/>
        </w:rPr>
        <w:t> </w:t>
      </w:r>
      <w:r w:rsidR="00970B7B" w:rsidRPr="00970B7B">
        <w:rPr>
          <w:sz w:val="28"/>
          <w:szCs w:val="28"/>
        </w:rPr>
        <w:t>г</w:t>
      </w:r>
      <w:r w:rsidR="00DE622F" w:rsidRPr="00970B7B">
        <w:rPr>
          <w:sz w:val="28"/>
          <w:szCs w:val="28"/>
        </w:rPr>
        <w:t>.)</w:t>
      </w:r>
      <w:r w:rsidRPr="00970B7B">
        <w:rPr>
          <w:sz w:val="28"/>
          <w:szCs w:val="28"/>
        </w:rPr>
        <w:t>;</w:t>
      </w:r>
    </w:p>
    <w:p w:rsidR="00DE622F" w:rsidRPr="00970B7B" w:rsidRDefault="007A5C92"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w:t>
      </w:r>
      <w:r w:rsidR="00DE622F" w:rsidRPr="00970B7B">
        <w:rPr>
          <w:sz w:val="28"/>
          <w:szCs w:val="28"/>
        </w:rPr>
        <w:t>О государственном внутре</w:t>
      </w:r>
      <w:r w:rsidRPr="00970B7B">
        <w:rPr>
          <w:sz w:val="28"/>
          <w:szCs w:val="28"/>
        </w:rPr>
        <w:t>ннем долге Российской Федерации»</w:t>
      </w:r>
      <w:r w:rsidR="00DE622F" w:rsidRPr="00970B7B">
        <w:rPr>
          <w:sz w:val="28"/>
          <w:szCs w:val="28"/>
        </w:rPr>
        <w:t xml:space="preserve"> (1992</w:t>
      </w:r>
      <w:r w:rsidR="00970B7B">
        <w:rPr>
          <w:sz w:val="28"/>
          <w:szCs w:val="28"/>
        </w:rPr>
        <w:t> </w:t>
      </w:r>
      <w:r w:rsidR="00970B7B" w:rsidRPr="00970B7B">
        <w:rPr>
          <w:sz w:val="28"/>
          <w:szCs w:val="28"/>
        </w:rPr>
        <w:t>г</w:t>
      </w:r>
      <w:r w:rsidR="00DE622F" w:rsidRPr="00970B7B">
        <w:rPr>
          <w:sz w:val="28"/>
          <w:szCs w:val="28"/>
        </w:rPr>
        <w:t>.)</w:t>
      </w:r>
      <w:r w:rsidRPr="00970B7B">
        <w:rPr>
          <w:sz w:val="28"/>
          <w:szCs w:val="28"/>
        </w:rPr>
        <w:t>;</w:t>
      </w:r>
    </w:p>
    <w:p w:rsidR="00DE622F" w:rsidRPr="00970B7B" w:rsidRDefault="00DE622F"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об акционерных обществах (1996</w:t>
      </w:r>
      <w:r w:rsidR="00970B7B">
        <w:rPr>
          <w:sz w:val="28"/>
          <w:szCs w:val="28"/>
        </w:rPr>
        <w:t> </w:t>
      </w:r>
      <w:r w:rsidR="00970B7B" w:rsidRPr="00970B7B">
        <w:rPr>
          <w:sz w:val="28"/>
          <w:szCs w:val="28"/>
        </w:rPr>
        <w:t>г</w:t>
      </w:r>
      <w:r w:rsidRPr="00970B7B">
        <w:rPr>
          <w:sz w:val="28"/>
          <w:szCs w:val="28"/>
        </w:rPr>
        <w:t>.)</w:t>
      </w:r>
      <w:r w:rsidR="007A5C92" w:rsidRPr="00970B7B">
        <w:rPr>
          <w:sz w:val="28"/>
          <w:szCs w:val="28"/>
        </w:rPr>
        <w:t>;</w:t>
      </w:r>
    </w:p>
    <w:p w:rsidR="00DE622F" w:rsidRPr="00970B7B" w:rsidRDefault="00DE622F"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Закон о рынке ценных бумаг (1996</w:t>
      </w:r>
      <w:r w:rsidR="00970B7B">
        <w:rPr>
          <w:sz w:val="28"/>
          <w:szCs w:val="28"/>
        </w:rPr>
        <w:t> </w:t>
      </w:r>
      <w:r w:rsidR="00970B7B" w:rsidRPr="00970B7B">
        <w:rPr>
          <w:sz w:val="28"/>
          <w:szCs w:val="28"/>
        </w:rPr>
        <w:t>г</w:t>
      </w:r>
      <w:r w:rsidRPr="00970B7B">
        <w:rPr>
          <w:sz w:val="28"/>
          <w:szCs w:val="28"/>
        </w:rPr>
        <w:t>.)</w:t>
      </w:r>
      <w:r w:rsidR="007A5C92" w:rsidRPr="00970B7B">
        <w:rPr>
          <w:sz w:val="28"/>
          <w:szCs w:val="28"/>
        </w:rPr>
        <w:t>;</w:t>
      </w:r>
    </w:p>
    <w:p w:rsidR="00DE622F" w:rsidRPr="00970B7B" w:rsidRDefault="00DE622F"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Указы Президента по развитию рынка ценных бумаг; за период с 1992</w:t>
      </w:r>
      <w:r w:rsidR="00970B7B">
        <w:rPr>
          <w:sz w:val="28"/>
          <w:szCs w:val="28"/>
        </w:rPr>
        <w:t> </w:t>
      </w:r>
      <w:r w:rsidR="00970B7B" w:rsidRPr="00970B7B">
        <w:rPr>
          <w:sz w:val="28"/>
          <w:szCs w:val="28"/>
        </w:rPr>
        <w:t>г</w:t>
      </w:r>
      <w:r w:rsidRPr="00970B7B">
        <w:rPr>
          <w:sz w:val="28"/>
          <w:szCs w:val="28"/>
        </w:rPr>
        <w:t>. выпущено порядка пятидесяти указов, которыми в основном и регулируется российский рынок ценных бумаг;</w:t>
      </w:r>
    </w:p>
    <w:p w:rsidR="00DE622F" w:rsidRPr="00970B7B" w:rsidRDefault="007A5C92" w:rsidP="00970B7B">
      <w:pPr>
        <w:pStyle w:val="af"/>
        <w:numPr>
          <w:ilvl w:val="0"/>
          <w:numId w:val="22"/>
        </w:numPr>
        <w:tabs>
          <w:tab w:val="clear" w:pos="1429"/>
          <w:tab w:val="num" w:pos="993"/>
        </w:tabs>
        <w:spacing w:before="0" w:beforeAutospacing="0" w:after="0" w:afterAutospacing="0" w:line="360" w:lineRule="auto"/>
        <w:ind w:left="0" w:firstLine="709"/>
        <w:jc w:val="both"/>
        <w:rPr>
          <w:sz w:val="28"/>
          <w:szCs w:val="28"/>
        </w:rPr>
      </w:pPr>
      <w:r w:rsidRPr="00970B7B">
        <w:rPr>
          <w:sz w:val="28"/>
          <w:szCs w:val="28"/>
        </w:rPr>
        <w:t>П</w:t>
      </w:r>
      <w:r w:rsidR="00DE622F" w:rsidRPr="00970B7B">
        <w:rPr>
          <w:sz w:val="28"/>
          <w:szCs w:val="28"/>
        </w:rPr>
        <w:t>остановления Правительства Российской Федерации в основном касаются регулирования и развития рынка государствен</w:t>
      </w:r>
      <w:r w:rsidR="0019089A" w:rsidRPr="00970B7B">
        <w:rPr>
          <w:sz w:val="28"/>
          <w:szCs w:val="28"/>
        </w:rPr>
        <w:t xml:space="preserve">ных ценных </w:t>
      </w:r>
      <w:r w:rsidR="00DE622F" w:rsidRPr="00970B7B">
        <w:rPr>
          <w:sz w:val="28"/>
          <w:szCs w:val="28"/>
        </w:rPr>
        <w:t>бумаг во всех их разновидностях.</w:t>
      </w:r>
    </w:p>
    <w:p w:rsidR="007504D9" w:rsidRPr="00970B7B" w:rsidRDefault="007504D9" w:rsidP="00970B7B">
      <w:pPr>
        <w:shd w:val="clear" w:color="auto" w:fill="FFFFFF"/>
        <w:spacing w:line="360" w:lineRule="auto"/>
        <w:ind w:firstLine="709"/>
        <w:jc w:val="both"/>
        <w:rPr>
          <w:color w:val="000000"/>
          <w:sz w:val="28"/>
          <w:szCs w:val="28"/>
        </w:rPr>
      </w:pPr>
    </w:p>
    <w:p w:rsidR="0081656F" w:rsidRPr="00970B7B" w:rsidRDefault="0081656F" w:rsidP="00970B7B">
      <w:pPr>
        <w:spacing w:line="360" w:lineRule="auto"/>
        <w:ind w:firstLine="709"/>
        <w:jc w:val="both"/>
        <w:rPr>
          <w:color w:val="000000"/>
          <w:sz w:val="28"/>
          <w:szCs w:val="28"/>
        </w:rPr>
      </w:pPr>
    </w:p>
    <w:p w:rsidR="00217907" w:rsidRPr="00970B7B" w:rsidRDefault="0081656F" w:rsidP="00387C3F">
      <w:pPr>
        <w:spacing w:line="360" w:lineRule="auto"/>
        <w:ind w:firstLine="709"/>
        <w:jc w:val="both"/>
      </w:pPr>
      <w:r w:rsidRPr="00970B7B">
        <w:br w:type="page"/>
      </w:r>
      <w:bookmarkStart w:id="6" w:name="_Toc199172877"/>
      <w:r w:rsidR="00B45A5F" w:rsidRPr="00387C3F">
        <w:rPr>
          <w:b/>
          <w:sz w:val="28"/>
          <w:szCs w:val="28"/>
        </w:rPr>
        <w:t>Вывод</w:t>
      </w:r>
      <w:bookmarkEnd w:id="6"/>
    </w:p>
    <w:p w:rsidR="00217907" w:rsidRPr="00970B7B" w:rsidRDefault="00217907" w:rsidP="00970B7B">
      <w:pPr>
        <w:pStyle w:val="aff9"/>
        <w:spacing w:line="360" w:lineRule="auto"/>
        <w:ind w:firstLine="709"/>
        <w:rPr>
          <w:color w:val="000000"/>
          <w:sz w:val="28"/>
        </w:rPr>
      </w:pPr>
    </w:p>
    <w:p w:rsidR="009252EB" w:rsidRPr="00970B7B" w:rsidRDefault="009252EB" w:rsidP="00970B7B">
      <w:pPr>
        <w:pStyle w:val="af"/>
        <w:spacing w:before="0" w:beforeAutospacing="0" w:after="0" w:afterAutospacing="0" w:line="360" w:lineRule="auto"/>
        <w:ind w:firstLine="709"/>
        <w:jc w:val="both"/>
        <w:rPr>
          <w:sz w:val="28"/>
          <w:szCs w:val="28"/>
        </w:rPr>
      </w:pPr>
      <w:r w:rsidRPr="00970B7B">
        <w:rPr>
          <w:sz w:val="28"/>
          <w:szCs w:val="28"/>
        </w:rPr>
        <w:t>В международной практике вексельное обращение в основном связано с предоставлением отсрочки платежа, как дополнительной услуги покупателю в результате усиливающейся конкуренции, которая оформляется простым или пер</w:t>
      </w:r>
      <w:r w:rsidR="004411D9" w:rsidRPr="00970B7B">
        <w:rPr>
          <w:sz w:val="28"/>
          <w:szCs w:val="28"/>
        </w:rPr>
        <w:t>еводным векселем. Однако при все</w:t>
      </w:r>
      <w:r w:rsidRPr="00970B7B">
        <w:rPr>
          <w:sz w:val="28"/>
          <w:szCs w:val="28"/>
        </w:rPr>
        <w:t xml:space="preserve"> увеличивающихся объёмах поставок фирмы уже не могут своевременно получать деньги по векселям, а в случаях появления проблем по оплате векселя терпят убытки. На помощь фирмам пришли факторинг</w:t>
      </w:r>
      <w:r w:rsidR="004411D9" w:rsidRPr="00970B7B">
        <w:rPr>
          <w:sz w:val="28"/>
          <w:szCs w:val="28"/>
        </w:rPr>
        <w:t>овые и форфейтинговые фирмы</w:t>
      </w:r>
      <w:r w:rsidRPr="00970B7B">
        <w:rPr>
          <w:sz w:val="28"/>
          <w:szCs w:val="28"/>
        </w:rPr>
        <w:t>.</w:t>
      </w:r>
    </w:p>
    <w:p w:rsidR="009252EB" w:rsidRPr="00970B7B" w:rsidRDefault="009252EB" w:rsidP="00970B7B">
      <w:pPr>
        <w:pStyle w:val="af"/>
        <w:spacing w:before="0" w:beforeAutospacing="0" w:after="0" w:afterAutospacing="0" w:line="360" w:lineRule="auto"/>
        <w:ind w:firstLine="709"/>
        <w:jc w:val="both"/>
        <w:rPr>
          <w:sz w:val="28"/>
          <w:szCs w:val="28"/>
        </w:rPr>
      </w:pPr>
      <w:r w:rsidRPr="00970B7B">
        <w:rPr>
          <w:iCs/>
          <w:sz w:val="28"/>
          <w:szCs w:val="28"/>
        </w:rPr>
        <w:t>Факторинг</w:t>
      </w:r>
      <w:r w:rsidR="00C86883" w:rsidRPr="00970B7B">
        <w:rPr>
          <w:iCs/>
          <w:sz w:val="28"/>
          <w:szCs w:val="28"/>
        </w:rPr>
        <w:t xml:space="preserve"> – </w:t>
      </w:r>
      <w:r w:rsidRPr="00970B7B">
        <w:rPr>
          <w:sz w:val="28"/>
          <w:szCs w:val="28"/>
        </w:rPr>
        <w:t>это покупка банком или специализированной компанией денежных требований поставщика к покупателю и их инкассация за определенное вознаграждение.</w:t>
      </w:r>
    </w:p>
    <w:p w:rsidR="009252EB" w:rsidRPr="00970B7B" w:rsidRDefault="009252EB" w:rsidP="00970B7B">
      <w:pPr>
        <w:pStyle w:val="af"/>
        <w:spacing w:before="0" w:beforeAutospacing="0" w:after="0" w:afterAutospacing="0" w:line="360" w:lineRule="auto"/>
        <w:ind w:firstLine="709"/>
        <w:jc w:val="both"/>
        <w:rPr>
          <w:sz w:val="28"/>
          <w:szCs w:val="28"/>
        </w:rPr>
      </w:pPr>
      <w:r w:rsidRPr="00970B7B">
        <w:rPr>
          <w:iCs/>
          <w:sz w:val="28"/>
          <w:szCs w:val="28"/>
        </w:rPr>
        <w:t>Форфетирование</w:t>
      </w:r>
      <w:r w:rsidR="00C86883" w:rsidRPr="00970B7B">
        <w:rPr>
          <w:iCs/>
          <w:sz w:val="28"/>
          <w:szCs w:val="28"/>
        </w:rPr>
        <w:t xml:space="preserve"> – </w:t>
      </w:r>
      <w:r w:rsidRPr="00970B7B">
        <w:rPr>
          <w:sz w:val="28"/>
          <w:szCs w:val="28"/>
        </w:rPr>
        <w:t>это покупка обязательств, погашение которых происходит на определенный период в будущем без оборота на любого предыдущего должника.</w:t>
      </w:r>
    </w:p>
    <w:p w:rsidR="00F35901" w:rsidRPr="00970B7B" w:rsidRDefault="00F35901" w:rsidP="00970B7B">
      <w:pPr>
        <w:pStyle w:val="af"/>
        <w:spacing w:before="0" w:beforeAutospacing="0" w:after="0" w:afterAutospacing="0" w:line="360" w:lineRule="auto"/>
        <w:ind w:firstLine="709"/>
        <w:jc w:val="both"/>
        <w:rPr>
          <w:sz w:val="28"/>
          <w:szCs w:val="28"/>
        </w:rPr>
      </w:pPr>
      <w:r w:rsidRPr="00970B7B">
        <w:rPr>
          <w:sz w:val="28"/>
          <w:szCs w:val="28"/>
        </w:rPr>
        <w:t xml:space="preserve">Практика показывает, </w:t>
      </w:r>
      <w:r w:rsidR="00C86883" w:rsidRPr="00970B7B">
        <w:rPr>
          <w:sz w:val="28"/>
          <w:szCs w:val="28"/>
        </w:rPr>
        <w:t>что,</w:t>
      </w:r>
      <w:r w:rsidRPr="00970B7B">
        <w:rPr>
          <w:sz w:val="28"/>
          <w:szCs w:val="28"/>
        </w:rPr>
        <w:t xml:space="preserve"> придав векселю силу ценной бумаги и наделив определёнными способами защиты её закон</w:t>
      </w:r>
      <w:r w:rsidR="00C86883" w:rsidRPr="00970B7B">
        <w:rPr>
          <w:sz w:val="28"/>
          <w:szCs w:val="28"/>
        </w:rPr>
        <w:t xml:space="preserve">ных держателей, </w:t>
      </w:r>
      <w:r w:rsidRPr="00970B7B">
        <w:rPr>
          <w:sz w:val="28"/>
          <w:szCs w:val="28"/>
        </w:rPr>
        <w:t>он превратился из обыкновенной долговой расписки в универсальное средство товарно-денежных отношений.</w:t>
      </w:r>
    </w:p>
    <w:p w:rsidR="00F35901" w:rsidRPr="00970B7B" w:rsidRDefault="00F35901" w:rsidP="00970B7B">
      <w:pPr>
        <w:pStyle w:val="af"/>
        <w:spacing w:before="0" w:beforeAutospacing="0" w:after="0" w:afterAutospacing="0" w:line="360" w:lineRule="auto"/>
        <w:ind w:firstLine="709"/>
        <w:jc w:val="both"/>
        <w:rPr>
          <w:sz w:val="28"/>
          <w:szCs w:val="28"/>
        </w:rPr>
      </w:pPr>
      <w:r w:rsidRPr="00970B7B">
        <w:rPr>
          <w:sz w:val="28"/>
          <w:szCs w:val="28"/>
        </w:rPr>
        <w:t>Вексель способен оформить практически любые имущественные отношения. При этом следует учитывать простоту вступления в вексельные правоотношения посредством односторонних сделок.</w:t>
      </w:r>
    </w:p>
    <w:p w:rsidR="00F35901" w:rsidRPr="00970B7B" w:rsidRDefault="00F35901" w:rsidP="00970B7B">
      <w:pPr>
        <w:pStyle w:val="af"/>
        <w:spacing w:before="0" w:beforeAutospacing="0" w:after="0" w:afterAutospacing="0" w:line="360" w:lineRule="auto"/>
        <w:ind w:firstLine="709"/>
        <w:jc w:val="both"/>
        <w:rPr>
          <w:sz w:val="28"/>
          <w:szCs w:val="28"/>
        </w:rPr>
      </w:pPr>
      <w:r w:rsidRPr="00970B7B">
        <w:rPr>
          <w:sz w:val="28"/>
          <w:szCs w:val="28"/>
        </w:rPr>
        <w:t>Вексельное право имеет под собой крепкую нормативную базу, основные принципы которой признаются и регулируются международным правом. Однообразие свойственное вексельным системам способствует деловому сотрудничеству между различными народами.</w:t>
      </w:r>
    </w:p>
    <w:p w:rsidR="00F35901" w:rsidRPr="00970B7B" w:rsidRDefault="00F35901" w:rsidP="00970B7B">
      <w:pPr>
        <w:pStyle w:val="af"/>
        <w:spacing w:before="0" w:beforeAutospacing="0" w:after="0" w:afterAutospacing="0" w:line="360" w:lineRule="auto"/>
        <w:ind w:firstLine="709"/>
        <w:jc w:val="both"/>
        <w:rPr>
          <w:sz w:val="28"/>
          <w:szCs w:val="28"/>
        </w:rPr>
      </w:pPr>
      <w:r w:rsidRPr="00970B7B">
        <w:rPr>
          <w:sz w:val="28"/>
          <w:szCs w:val="28"/>
        </w:rPr>
        <w:t xml:space="preserve">Потребность в новых формах имущественных отношений не идёт в разрез с основами вексельного законодательства. Наоборот, постулаты вексельного права только способствуют упрочнению позиций этого правового института на </w:t>
      </w:r>
      <w:r w:rsidR="00970B7B">
        <w:rPr>
          <w:sz w:val="28"/>
          <w:szCs w:val="28"/>
        </w:rPr>
        <w:t>«</w:t>
      </w:r>
      <w:r w:rsidRPr="00970B7B">
        <w:rPr>
          <w:sz w:val="28"/>
          <w:szCs w:val="28"/>
        </w:rPr>
        <w:t>передовой</w:t>
      </w:r>
      <w:r w:rsidR="00970B7B">
        <w:rPr>
          <w:sz w:val="28"/>
          <w:szCs w:val="28"/>
        </w:rPr>
        <w:t>»</w:t>
      </w:r>
      <w:r w:rsidRPr="00970B7B">
        <w:rPr>
          <w:sz w:val="28"/>
          <w:szCs w:val="28"/>
        </w:rPr>
        <w:t xml:space="preserve"> человеческих отношений по поводу конкретных имущественных благ. В настоящее время нет каких-либо существенных ограничений по бездокументарному обращению векселей. Основная строгость в таких отношениях касается технологии учёта ценных бумаг, а также отражения векселей в балансе депозитария. Однако, в целях однообразного применения и усовершенствования депозитарного учёта неэмиссионных ценных бумаг (это могут быть и складские свидетельства, и закладная) необходимо издание единого нормативного акта как основного источника депозитарного учёта векселей. Разработчики могут активно использовать опыт коммерческих банков в этом направлении. Как показывает практика, применение таких схем используется в основном между крупными хозяйствующими субъектами (их структурными подразделениями) и в основном направленно на быстрое погашение взаимной задолженности. Интерес к этому начинают проявлять и инвесторы с целью вложения средств и получение дохода.</w:t>
      </w:r>
    </w:p>
    <w:p w:rsidR="00F35901" w:rsidRPr="00970B7B" w:rsidRDefault="00C86883" w:rsidP="00970B7B">
      <w:pPr>
        <w:spacing w:line="360" w:lineRule="auto"/>
        <w:ind w:firstLine="709"/>
        <w:jc w:val="both"/>
        <w:rPr>
          <w:color w:val="000000"/>
          <w:sz w:val="28"/>
          <w:szCs w:val="28"/>
        </w:rPr>
      </w:pPr>
      <w:r w:rsidRPr="00970B7B">
        <w:rPr>
          <w:color w:val="000000"/>
          <w:sz w:val="28"/>
          <w:szCs w:val="28"/>
        </w:rPr>
        <w:t>В</w:t>
      </w:r>
      <w:r w:rsidR="00F35901" w:rsidRPr="00970B7B">
        <w:rPr>
          <w:color w:val="000000"/>
          <w:sz w:val="28"/>
          <w:szCs w:val="28"/>
        </w:rPr>
        <w:t xml:space="preserve"> настоящее время в российской системе права сложилась обособленная подотрасль в рамках права гражданского, имеющая обособленную совокупность юридических норм, основанная на собственных принципах и методе правового регулирования, широко применяемая на практике и способная вовлекать в соответствующие отношения широкий круг субъектов, основным </w:t>
      </w:r>
      <w:r w:rsidR="00970B7B">
        <w:rPr>
          <w:color w:val="000000"/>
          <w:sz w:val="28"/>
          <w:szCs w:val="28"/>
        </w:rPr>
        <w:t>«</w:t>
      </w:r>
      <w:r w:rsidR="00F35901" w:rsidRPr="00970B7B">
        <w:rPr>
          <w:color w:val="000000"/>
          <w:sz w:val="28"/>
          <w:szCs w:val="28"/>
        </w:rPr>
        <w:t>инструментом</w:t>
      </w:r>
      <w:r w:rsidR="00970B7B">
        <w:rPr>
          <w:color w:val="000000"/>
          <w:sz w:val="28"/>
          <w:szCs w:val="28"/>
        </w:rPr>
        <w:t>»</w:t>
      </w:r>
      <w:r w:rsidR="00F35901" w:rsidRPr="00970B7B">
        <w:rPr>
          <w:color w:val="000000"/>
          <w:sz w:val="28"/>
          <w:szCs w:val="28"/>
        </w:rPr>
        <w:t xml:space="preserve"> которой является вексель.</w:t>
      </w:r>
    </w:p>
    <w:p w:rsidR="00DE622F" w:rsidRPr="00970B7B" w:rsidRDefault="00DE622F" w:rsidP="00970B7B">
      <w:pPr>
        <w:spacing w:line="360" w:lineRule="auto"/>
        <w:ind w:firstLine="709"/>
        <w:jc w:val="both"/>
        <w:rPr>
          <w:color w:val="000000"/>
          <w:sz w:val="28"/>
          <w:szCs w:val="28"/>
        </w:rPr>
      </w:pPr>
      <w:r w:rsidRPr="00970B7B">
        <w:rPr>
          <w:color w:val="000000"/>
          <w:sz w:val="28"/>
          <w:szCs w:val="28"/>
        </w:rPr>
        <w:t>Регулирование рынка ценных бумаг – это упорядочение деятельности на нём всех его участников и операций между ними со стороны организаций, уполномоченных обществом на эти действия.</w:t>
      </w:r>
    </w:p>
    <w:p w:rsidR="00DE622F" w:rsidRPr="00970B7B" w:rsidRDefault="00DE622F" w:rsidP="00970B7B">
      <w:pPr>
        <w:spacing w:line="360" w:lineRule="auto"/>
        <w:ind w:firstLine="709"/>
        <w:jc w:val="both"/>
        <w:rPr>
          <w:color w:val="000000"/>
          <w:sz w:val="28"/>
          <w:szCs w:val="28"/>
        </w:rPr>
      </w:pPr>
      <w:r w:rsidRPr="00970B7B">
        <w:rPr>
          <w:color w:val="000000"/>
          <w:sz w:val="28"/>
          <w:szCs w:val="28"/>
        </w:rPr>
        <w:t>Регулирование РЦБ охватывает всех его участников:</w:t>
      </w:r>
    </w:p>
    <w:p w:rsidR="00DE622F" w:rsidRPr="00970B7B" w:rsidRDefault="005D4159" w:rsidP="00970B7B">
      <w:pPr>
        <w:numPr>
          <w:ilvl w:val="0"/>
          <w:numId w:val="15"/>
        </w:numPr>
        <w:tabs>
          <w:tab w:val="clear" w:pos="2138"/>
          <w:tab w:val="num" w:pos="993"/>
        </w:tabs>
        <w:spacing w:line="360" w:lineRule="auto"/>
        <w:ind w:left="0" w:firstLine="709"/>
        <w:jc w:val="both"/>
        <w:rPr>
          <w:color w:val="000000"/>
          <w:sz w:val="28"/>
          <w:szCs w:val="28"/>
        </w:rPr>
      </w:pPr>
      <w:r w:rsidRPr="00970B7B">
        <w:rPr>
          <w:color w:val="000000"/>
          <w:sz w:val="28"/>
          <w:szCs w:val="28"/>
        </w:rPr>
        <w:t>эмитентов;</w:t>
      </w:r>
    </w:p>
    <w:p w:rsidR="00DE622F" w:rsidRPr="00970B7B" w:rsidRDefault="005D4159" w:rsidP="00970B7B">
      <w:pPr>
        <w:numPr>
          <w:ilvl w:val="0"/>
          <w:numId w:val="15"/>
        </w:numPr>
        <w:tabs>
          <w:tab w:val="clear" w:pos="2138"/>
          <w:tab w:val="num" w:pos="993"/>
        </w:tabs>
        <w:spacing w:line="360" w:lineRule="auto"/>
        <w:ind w:left="0" w:firstLine="709"/>
        <w:jc w:val="both"/>
        <w:rPr>
          <w:color w:val="000000"/>
          <w:sz w:val="28"/>
          <w:szCs w:val="28"/>
        </w:rPr>
      </w:pPr>
      <w:r w:rsidRPr="00970B7B">
        <w:rPr>
          <w:color w:val="000000"/>
          <w:sz w:val="28"/>
          <w:szCs w:val="28"/>
        </w:rPr>
        <w:t>инвесторов;</w:t>
      </w:r>
    </w:p>
    <w:p w:rsidR="00DE622F" w:rsidRPr="00970B7B" w:rsidRDefault="00DE622F" w:rsidP="00970B7B">
      <w:pPr>
        <w:numPr>
          <w:ilvl w:val="0"/>
          <w:numId w:val="15"/>
        </w:numPr>
        <w:tabs>
          <w:tab w:val="clear" w:pos="2138"/>
          <w:tab w:val="num" w:pos="993"/>
        </w:tabs>
        <w:spacing w:line="360" w:lineRule="auto"/>
        <w:ind w:left="0" w:firstLine="709"/>
        <w:jc w:val="both"/>
        <w:rPr>
          <w:color w:val="000000"/>
          <w:sz w:val="28"/>
          <w:szCs w:val="28"/>
        </w:rPr>
      </w:pPr>
      <w:r w:rsidRPr="00970B7B">
        <w:rPr>
          <w:color w:val="000000"/>
          <w:sz w:val="28"/>
          <w:szCs w:val="28"/>
        </w:rPr>
        <w:t>професс</w:t>
      </w:r>
      <w:r w:rsidR="005D4159" w:rsidRPr="00970B7B">
        <w:rPr>
          <w:color w:val="000000"/>
          <w:sz w:val="28"/>
          <w:szCs w:val="28"/>
        </w:rPr>
        <w:t>иональных фондовых посредников;</w:t>
      </w:r>
    </w:p>
    <w:p w:rsidR="00DE622F" w:rsidRPr="00970B7B" w:rsidRDefault="00DE622F" w:rsidP="00970B7B">
      <w:pPr>
        <w:numPr>
          <w:ilvl w:val="0"/>
          <w:numId w:val="15"/>
        </w:numPr>
        <w:tabs>
          <w:tab w:val="clear" w:pos="2138"/>
          <w:tab w:val="num" w:pos="993"/>
        </w:tabs>
        <w:spacing w:line="360" w:lineRule="auto"/>
        <w:ind w:left="0" w:firstLine="709"/>
        <w:jc w:val="both"/>
        <w:rPr>
          <w:color w:val="000000"/>
          <w:sz w:val="28"/>
          <w:szCs w:val="28"/>
        </w:rPr>
      </w:pPr>
      <w:r w:rsidRPr="00970B7B">
        <w:rPr>
          <w:color w:val="000000"/>
          <w:sz w:val="28"/>
          <w:szCs w:val="28"/>
        </w:rPr>
        <w:t>организаций инфраструктуры рынка.</w:t>
      </w:r>
    </w:p>
    <w:p w:rsidR="00DE622F" w:rsidRPr="00970B7B" w:rsidRDefault="00DE622F" w:rsidP="00970B7B">
      <w:pPr>
        <w:spacing w:line="360" w:lineRule="auto"/>
        <w:ind w:firstLine="709"/>
        <w:jc w:val="both"/>
        <w:rPr>
          <w:color w:val="000000"/>
          <w:sz w:val="28"/>
          <w:szCs w:val="28"/>
        </w:rPr>
      </w:pPr>
      <w:r w:rsidRPr="00970B7B">
        <w:rPr>
          <w:color w:val="000000"/>
          <w:sz w:val="28"/>
          <w:szCs w:val="28"/>
        </w:rPr>
        <w:t>Регулирование участников рынка может быть внешним и внутренним.</w:t>
      </w:r>
    </w:p>
    <w:p w:rsidR="00DE622F" w:rsidRPr="00970B7B" w:rsidRDefault="00DE622F" w:rsidP="00970B7B">
      <w:pPr>
        <w:spacing w:line="360" w:lineRule="auto"/>
        <w:ind w:firstLine="709"/>
        <w:jc w:val="both"/>
        <w:rPr>
          <w:color w:val="000000"/>
          <w:sz w:val="28"/>
          <w:szCs w:val="28"/>
        </w:rPr>
      </w:pPr>
      <w:r w:rsidRPr="00970B7B">
        <w:rPr>
          <w:color w:val="000000"/>
          <w:sz w:val="28"/>
          <w:szCs w:val="28"/>
        </w:rPr>
        <w:t>Внешнее регулирование – это подчинённость деятельности данной организации нормативным актам государства, других организаций, международным соглашениям.</w:t>
      </w:r>
    </w:p>
    <w:p w:rsidR="00F35901" w:rsidRPr="00970B7B" w:rsidRDefault="00DE622F" w:rsidP="00970B7B">
      <w:pPr>
        <w:spacing w:line="360" w:lineRule="auto"/>
        <w:ind w:firstLine="709"/>
        <w:jc w:val="both"/>
        <w:rPr>
          <w:color w:val="000000"/>
          <w:sz w:val="28"/>
          <w:szCs w:val="28"/>
        </w:rPr>
      </w:pPr>
      <w:r w:rsidRPr="00970B7B">
        <w:rPr>
          <w:color w:val="000000"/>
          <w:sz w:val="28"/>
          <w:szCs w:val="28"/>
        </w:rPr>
        <w:t>Внутреннее регулирование – это подчинённость деятельности данной организации её собственным нормативным документам: уставу, правилам и другим внутренним нормативным документам, определяющим деятельность этой организации в целом, её подразделений и её работников.</w:t>
      </w:r>
    </w:p>
    <w:p w:rsidR="0085223B" w:rsidRDefault="0085223B" w:rsidP="00970B7B">
      <w:pPr>
        <w:spacing w:line="360" w:lineRule="auto"/>
        <w:ind w:firstLine="709"/>
        <w:jc w:val="both"/>
        <w:rPr>
          <w:color w:val="000000"/>
          <w:sz w:val="28"/>
          <w:szCs w:val="28"/>
        </w:rPr>
      </w:pPr>
    </w:p>
    <w:p w:rsidR="00387C3F" w:rsidRPr="00970B7B" w:rsidRDefault="00387C3F" w:rsidP="00970B7B">
      <w:pPr>
        <w:spacing w:line="360" w:lineRule="auto"/>
        <w:ind w:firstLine="709"/>
        <w:jc w:val="both"/>
        <w:rPr>
          <w:color w:val="000000"/>
          <w:sz w:val="28"/>
          <w:szCs w:val="28"/>
        </w:rPr>
      </w:pPr>
    </w:p>
    <w:p w:rsidR="00754B10" w:rsidRPr="00970B7B" w:rsidRDefault="00401246" w:rsidP="00970B7B">
      <w:pPr>
        <w:pStyle w:val="18"/>
        <w:spacing w:line="360" w:lineRule="auto"/>
        <w:rPr>
          <w:b/>
          <w:color w:val="000000"/>
        </w:rPr>
      </w:pPr>
      <w:r w:rsidRPr="00970B7B">
        <w:rPr>
          <w:color w:val="000000"/>
        </w:rPr>
        <w:br w:type="page"/>
      </w:r>
      <w:bookmarkStart w:id="7" w:name="_Toc135407962"/>
      <w:bookmarkStart w:id="8" w:name="_Toc135408099"/>
      <w:bookmarkStart w:id="9" w:name="_Toc164879952"/>
      <w:bookmarkStart w:id="10" w:name="_Toc199172878"/>
      <w:r w:rsidR="00754B10" w:rsidRPr="00970B7B">
        <w:rPr>
          <w:b/>
          <w:color w:val="000000"/>
        </w:rPr>
        <w:t>Список использованных источников</w:t>
      </w:r>
      <w:bookmarkEnd w:id="7"/>
      <w:bookmarkEnd w:id="8"/>
      <w:bookmarkEnd w:id="9"/>
      <w:bookmarkEnd w:id="10"/>
    </w:p>
    <w:p w:rsidR="00754B10" w:rsidRPr="00970B7B" w:rsidRDefault="00754B10" w:rsidP="00970B7B">
      <w:pPr>
        <w:pStyle w:val="aff9"/>
        <w:spacing w:line="360" w:lineRule="auto"/>
        <w:ind w:firstLine="709"/>
        <w:rPr>
          <w:color w:val="000000"/>
          <w:sz w:val="28"/>
        </w:rPr>
      </w:pPr>
    </w:p>
    <w:p w:rsidR="00754B10" w:rsidRPr="00970B7B" w:rsidRDefault="00970B7B" w:rsidP="00387C3F">
      <w:pPr>
        <w:numPr>
          <w:ilvl w:val="0"/>
          <w:numId w:val="8"/>
        </w:numPr>
        <w:tabs>
          <w:tab w:val="clear" w:pos="720"/>
          <w:tab w:val="left" w:pos="400"/>
        </w:tabs>
        <w:spacing w:line="360" w:lineRule="auto"/>
        <w:ind w:left="0" w:firstLine="0"/>
        <w:jc w:val="both"/>
        <w:rPr>
          <w:color w:val="000000"/>
          <w:sz w:val="28"/>
          <w:szCs w:val="28"/>
        </w:rPr>
      </w:pPr>
      <w:r w:rsidRPr="00970B7B">
        <w:rPr>
          <w:color w:val="000000"/>
          <w:sz w:val="28"/>
          <w:szCs w:val="28"/>
        </w:rPr>
        <w:t>Алексеев</w:t>
      </w:r>
      <w:r>
        <w:rPr>
          <w:color w:val="000000"/>
          <w:sz w:val="28"/>
          <w:szCs w:val="28"/>
        </w:rPr>
        <w:t> </w:t>
      </w:r>
      <w:r w:rsidRPr="00970B7B">
        <w:rPr>
          <w:color w:val="000000"/>
          <w:sz w:val="28"/>
          <w:szCs w:val="28"/>
        </w:rPr>
        <w:t>М.Ю.</w:t>
      </w:r>
      <w:r w:rsidR="007A46D7" w:rsidRPr="00970B7B">
        <w:rPr>
          <w:color w:val="000000"/>
          <w:sz w:val="28"/>
          <w:szCs w:val="28"/>
        </w:rPr>
        <w:t xml:space="preserve"> «Рынок ценных бумаг». –</w:t>
      </w:r>
      <w:r w:rsidR="00C2519E" w:rsidRPr="00970B7B">
        <w:rPr>
          <w:color w:val="000000"/>
          <w:sz w:val="28"/>
          <w:szCs w:val="28"/>
        </w:rPr>
        <w:t xml:space="preserve"> М.: </w:t>
      </w:r>
      <w:r w:rsidR="007A46D7" w:rsidRPr="00970B7B">
        <w:rPr>
          <w:color w:val="000000"/>
          <w:sz w:val="28"/>
          <w:szCs w:val="28"/>
        </w:rPr>
        <w:t>«</w:t>
      </w:r>
      <w:r w:rsidR="00C2519E" w:rsidRPr="00970B7B">
        <w:rPr>
          <w:color w:val="000000"/>
          <w:sz w:val="28"/>
          <w:szCs w:val="28"/>
        </w:rPr>
        <w:t>Финансы и статистика</w:t>
      </w:r>
      <w:r w:rsidR="007A46D7" w:rsidRPr="00970B7B">
        <w:rPr>
          <w:color w:val="000000"/>
          <w:sz w:val="28"/>
          <w:szCs w:val="28"/>
        </w:rPr>
        <w:t>»</w:t>
      </w:r>
      <w:r w:rsidR="00C2519E" w:rsidRPr="00970B7B">
        <w:rPr>
          <w:color w:val="000000"/>
          <w:sz w:val="28"/>
          <w:szCs w:val="28"/>
        </w:rPr>
        <w:t>, 1992</w:t>
      </w:r>
      <w:r>
        <w:rPr>
          <w:color w:val="000000"/>
          <w:sz w:val="28"/>
          <w:szCs w:val="28"/>
        </w:rPr>
        <w:t> </w:t>
      </w:r>
      <w:r w:rsidRPr="00970B7B">
        <w:rPr>
          <w:color w:val="000000"/>
          <w:sz w:val="28"/>
          <w:szCs w:val="28"/>
        </w:rPr>
        <w:t>г</w:t>
      </w:r>
      <w:r w:rsidR="00C2519E" w:rsidRPr="00970B7B">
        <w:rPr>
          <w:color w:val="000000"/>
          <w:sz w:val="28"/>
          <w:szCs w:val="28"/>
        </w:rPr>
        <w:t>.</w:t>
      </w:r>
    </w:p>
    <w:p w:rsidR="00044DD9" w:rsidRPr="00970B7B" w:rsidRDefault="00970B7B" w:rsidP="00387C3F">
      <w:pPr>
        <w:numPr>
          <w:ilvl w:val="0"/>
          <w:numId w:val="8"/>
        </w:numPr>
        <w:tabs>
          <w:tab w:val="clear" w:pos="720"/>
          <w:tab w:val="left" w:pos="400"/>
        </w:tabs>
        <w:spacing w:line="360" w:lineRule="auto"/>
        <w:ind w:left="0" w:firstLine="0"/>
        <w:jc w:val="both"/>
        <w:rPr>
          <w:color w:val="000000"/>
          <w:sz w:val="28"/>
          <w:szCs w:val="28"/>
        </w:rPr>
      </w:pPr>
      <w:r w:rsidRPr="00970B7B">
        <w:rPr>
          <w:color w:val="000000"/>
          <w:sz w:val="28"/>
          <w:szCs w:val="28"/>
        </w:rPr>
        <w:t>Едронова</w:t>
      </w:r>
      <w:r>
        <w:rPr>
          <w:color w:val="000000"/>
          <w:sz w:val="28"/>
          <w:szCs w:val="28"/>
        </w:rPr>
        <w:t> </w:t>
      </w:r>
      <w:r w:rsidRPr="00970B7B">
        <w:rPr>
          <w:color w:val="000000"/>
          <w:sz w:val="28"/>
          <w:szCs w:val="28"/>
        </w:rPr>
        <w:t>В.Н.</w:t>
      </w:r>
      <w:r w:rsidR="007A46D7" w:rsidRPr="00970B7B">
        <w:rPr>
          <w:color w:val="000000"/>
          <w:sz w:val="28"/>
          <w:szCs w:val="28"/>
        </w:rPr>
        <w:t xml:space="preserve">, </w:t>
      </w:r>
      <w:r w:rsidRPr="00970B7B">
        <w:rPr>
          <w:color w:val="000000"/>
          <w:sz w:val="28"/>
          <w:szCs w:val="28"/>
        </w:rPr>
        <w:t>Мизиковский</w:t>
      </w:r>
      <w:r>
        <w:rPr>
          <w:color w:val="000000"/>
          <w:sz w:val="28"/>
          <w:szCs w:val="28"/>
        </w:rPr>
        <w:t> </w:t>
      </w:r>
      <w:r w:rsidRPr="00970B7B">
        <w:rPr>
          <w:color w:val="000000"/>
          <w:sz w:val="28"/>
          <w:szCs w:val="28"/>
        </w:rPr>
        <w:t>Е.А.</w:t>
      </w:r>
      <w:r w:rsidR="007A46D7" w:rsidRPr="00970B7B">
        <w:rPr>
          <w:color w:val="000000"/>
          <w:sz w:val="28"/>
          <w:szCs w:val="28"/>
        </w:rPr>
        <w:t xml:space="preserve"> «</w:t>
      </w:r>
      <w:r w:rsidR="00C2519E" w:rsidRPr="00970B7B">
        <w:rPr>
          <w:color w:val="000000"/>
          <w:sz w:val="28"/>
          <w:szCs w:val="28"/>
        </w:rPr>
        <w:t>Учёт и анализ финансовых акти</w:t>
      </w:r>
      <w:r w:rsidR="007A46D7" w:rsidRPr="00970B7B">
        <w:rPr>
          <w:color w:val="000000"/>
          <w:sz w:val="28"/>
          <w:szCs w:val="28"/>
        </w:rPr>
        <w:t>вов: акции, облигации, векселя». –</w:t>
      </w:r>
      <w:r w:rsidR="00C2519E" w:rsidRPr="00970B7B">
        <w:rPr>
          <w:color w:val="000000"/>
          <w:sz w:val="28"/>
          <w:szCs w:val="28"/>
        </w:rPr>
        <w:t xml:space="preserve"> М.: </w:t>
      </w:r>
      <w:r w:rsidR="007A46D7" w:rsidRPr="00970B7B">
        <w:rPr>
          <w:color w:val="000000"/>
          <w:sz w:val="28"/>
          <w:szCs w:val="28"/>
        </w:rPr>
        <w:t>«</w:t>
      </w:r>
      <w:r w:rsidR="00C2519E" w:rsidRPr="00970B7B">
        <w:rPr>
          <w:color w:val="000000"/>
          <w:sz w:val="28"/>
          <w:szCs w:val="28"/>
        </w:rPr>
        <w:t>Финансы и статистика</w:t>
      </w:r>
      <w:r w:rsidR="007A46D7" w:rsidRPr="00970B7B">
        <w:rPr>
          <w:color w:val="000000"/>
          <w:sz w:val="28"/>
          <w:szCs w:val="28"/>
        </w:rPr>
        <w:t>»</w:t>
      </w:r>
      <w:r w:rsidR="00C2519E" w:rsidRPr="00970B7B">
        <w:rPr>
          <w:color w:val="000000"/>
          <w:sz w:val="28"/>
          <w:szCs w:val="28"/>
        </w:rPr>
        <w:t>, 1995</w:t>
      </w:r>
      <w:r>
        <w:rPr>
          <w:color w:val="000000"/>
          <w:sz w:val="28"/>
          <w:szCs w:val="28"/>
        </w:rPr>
        <w:t> </w:t>
      </w:r>
      <w:r w:rsidRPr="00970B7B">
        <w:rPr>
          <w:color w:val="000000"/>
          <w:sz w:val="28"/>
          <w:szCs w:val="28"/>
        </w:rPr>
        <w:t>г</w:t>
      </w:r>
      <w:r w:rsidR="00C2519E" w:rsidRPr="00970B7B">
        <w:rPr>
          <w:color w:val="000000"/>
          <w:sz w:val="28"/>
          <w:szCs w:val="28"/>
        </w:rPr>
        <w:t>., 272</w:t>
      </w:r>
      <w:r>
        <w:rPr>
          <w:color w:val="000000"/>
          <w:sz w:val="28"/>
          <w:szCs w:val="28"/>
        </w:rPr>
        <w:t> </w:t>
      </w:r>
      <w:r w:rsidRPr="00970B7B">
        <w:rPr>
          <w:color w:val="000000"/>
          <w:sz w:val="28"/>
          <w:szCs w:val="28"/>
        </w:rPr>
        <w:t>с.</w:t>
      </w:r>
    </w:p>
    <w:p w:rsidR="00C046DA" w:rsidRPr="00970B7B" w:rsidRDefault="007A46D7" w:rsidP="00387C3F">
      <w:pPr>
        <w:numPr>
          <w:ilvl w:val="0"/>
          <w:numId w:val="8"/>
        </w:numPr>
        <w:tabs>
          <w:tab w:val="clear" w:pos="720"/>
          <w:tab w:val="left" w:pos="400"/>
        </w:tabs>
        <w:spacing w:line="360" w:lineRule="auto"/>
        <w:ind w:left="0" w:firstLine="0"/>
        <w:jc w:val="both"/>
        <w:rPr>
          <w:color w:val="000000"/>
          <w:sz w:val="28"/>
          <w:szCs w:val="28"/>
        </w:rPr>
      </w:pPr>
      <w:r w:rsidRPr="00970B7B">
        <w:rPr>
          <w:color w:val="000000"/>
          <w:sz w:val="28"/>
          <w:szCs w:val="28"/>
        </w:rPr>
        <w:t>Фельдман «</w:t>
      </w:r>
      <w:r w:rsidR="00C2519E" w:rsidRPr="00970B7B">
        <w:rPr>
          <w:color w:val="000000"/>
          <w:sz w:val="28"/>
          <w:szCs w:val="28"/>
        </w:rPr>
        <w:t>Вексельное обращение. Российская и международная практи</w:t>
      </w:r>
      <w:r w:rsidRPr="00970B7B">
        <w:rPr>
          <w:color w:val="000000"/>
          <w:sz w:val="28"/>
          <w:szCs w:val="28"/>
        </w:rPr>
        <w:t>ка»</w:t>
      </w:r>
      <w:r w:rsidR="00C2519E" w:rsidRPr="00970B7B">
        <w:rPr>
          <w:color w:val="000000"/>
          <w:sz w:val="28"/>
          <w:szCs w:val="28"/>
        </w:rPr>
        <w:t>.</w:t>
      </w:r>
      <w:r w:rsidRPr="00970B7B">
        <w:rPr>
          <w:color w:val="000000"/>
          <w:sz w:val="28"/>
          <w:szCs w:val="28"/>
        </w:rPr>
        <w:t xml:space="preserve"> Учебное и справочное пособие. –</w:t>
      </w:r>
      <w:r w:rsidR="00C2519E" w:rsidRPr="00970B7B">
        <w:rPr>
          <w:color w:val="000000"/>
          <w:sz w:val="28"/>
          <w:szCs w:val="28"/>
        </w:rPr>
        <w:t xml:space="preserve"> М.: ИНФРА</w:t>
      </w:r>
      <w:r w:rsidR="00970B7B">
        <w:rPr>
          <w:color w:val="000000"/>
          <w:sz w:val="28"/>
          <w:szCs w:val="28"/>
        </w:rPr>
        <w:t>-</w:t>
      </w:r>
      <w:r w:rsidR="00970B7B" w:rsidRPr="00970B7B">
        <w:rPr>
          <w:color w:val="000000"/>
          <w:sz w:val="28"/>
          <w:szCs w:val="28"/>
        </w:rPr>
        <w:t>М,</w:t>
      </w:r>
      <w:r w:rsidR="00C2519E" w:rsidRPr="00970B7B">
        <w:rPr>
          <w:color w:val="000000"/>
          <w:sz w:val="28"/>
          <w:szCs w:val="28"/>
        </w:rPr>
        <w:t xml:space="preserve"> 1995</w:t>
      </w:r>
      <w:r w:rsidR="00970B7B">
        <w:rPr>
          <w:color w:val="000000"/>
          <w:sz w:val="28"/>
          <w:szCs w:val="28"/>
        </w:rPr>
        <w:t> </w:t>
      </w:r>
      <w:r w:rsidR="00970B7B" w:rsidRPr="00970B7B">
        <w:rPr>
          <w:color w:val="000000"/>
          <w:sz w:val="28"/>
          <w:szCs w:val="28"/>
        </w:rPr>
        <w:t>г</w:t>
      </w:r>
      <w:r w:rsidR="00C2519E" w:rsidRPr="00970B7B">
        <w:rPr>
          <w:color w:val="000000"/>
          <w:sz w:val="28"/>
          <w:szCs w:val="28"/>
        </w:rPr>
        <w:t>.</w:t>
      </w:r>
    </w:p>
    <w:p w:rsidR="009252EB" w:rsidRPr="00970B7B" w:rsidRDefault="00970B7B" w:rsidP="00387C3F">
      <w:pPr>
        <w:numPr>
          <w:ilvl w:val="0"/>
          <w:numId w:val="8"/>
        </w:numPr>
        <w:tabs>
          <w:tab w:val="clear" w:pos="720"/>
          <w:tab w:val="left" w:pos="400"/>
        </w:tabs>
        <w:spacing w:line="360" w:lineRule="auto"/>
        <w:ind w:left="0" w:firstLine="0"/>
        <w:jc w:val="both"/>
        <w:rPr>
          <w:color w:val="000000"/>
          <w:sz w:val="28"/>
          <w:szCs w:val="28"/>
        </w:rPr>
      </w:pPr>
      <w:r w:rsidRPr="00970B7B">
        <w:rPr>
          <w:color w:val="000000"/>
          <w:sz w:val="28"/>
          <w:szCs w:val="28"/>
        </w:rPr>
        <w:t>Э.С.</w:t>
      </w:r>
      <w:r>
        <w:rPr>
          <w:color w:val="000000"/>
          <w:sz w:val="28"/>
          <w:szCs w:val="28"/>
        </w:rPr>
        <w:t> </w:t>
      </w:r>
      <w:r w:rsidRPr="00970B7B">
        <w:rPr>
          <w:color w:val="000000"/>
          <w:sz w:val="28"/>
          <w:szCs w:val="28"/>
        </w:rPr>
        <w:t>Хендриксен</w:t>
      </w:r>
      <w:r w:rsidR="00C046DA" w:rsidRPr="00970B7B">
        <w:rPr>
          <w:color w:val="000000"/>
          <w:sz w:val="28"/>
          <w:szCs w:val="28"/>
        </w:rPr>
        <w:t xml:space="preserve">, </w:t>
      </w:r>
      <w:r w:rsidRPr="00970B7B">
        <w:rPr>
          <w:color w:val="000000"/>
          <w:sz w:val="28"/>
          <w:szCs w:val="28"/>
        </w:rPr>
        <w:t>М.Ф.</w:t>
      </w:r>
      <w:r>
        <w:rPr>
          <w:color w:val="000000"/>
          <w:sz w:val="28"/>
          <w:szCs w:val="28"/>
        </w:rPr>
        <w:t> </w:t>
      </w:r>
      <w:r w:rsidRPr="00970B7B">
        <w:rPr>
          <w:color w:val="000000"/>
          <w:sz w:val="28"/>
          <w:szCs w:val="28"/>
        </w:rPr>
        <w:t>Ван</w:t>
      </w:r>
      <w:r w:rsidR="00C046DA" w:rsidRPr="00970B7B">
        <w:rPr>
          <w:color w:val="000000"/>
          <w:sz w:val="28"/>
          <w:szCs w:val="28"/>
        </w:rPr>
        <w:t xml:space="preserve"> Бр</w:t>
      </w:r>
      <w:r w:rsidR="007A46D7" w:rsidRPr="00970B7B">
        <w:rPr>
          <w:color w:val="000000"/>
          <w:sz w:val="28"/>
          <w:szCs w:val="28"/>
        </w:rPr>
        <w:t>енда «Теория бухгалтерского учета». –</w:t>
      </w:r>
      <w:r>
        <w:rPr>
          <w:color w:val="000000"/>
          <w:sz w:val="28"/>
          <w:szCs w:val="28"/>
        </w:rPr>
        <w:t xml:space="preserve"> </w:t>
      </w:r>
      <w:r w:rsidR="007A46D7" w:rsidRPr="00970B7B">
        <w:rPr>
          <w:color w:val="000000"/>
          <w:sz w:val="28"/>
          <w:szCs w:val="28"/>
        </w:rPr>
        <w:t>М.: «</w:t>
      </w:r>
      <w:r w:rsidR="00C046DA" w:rsidRPr="00970B7B">
        <w:rPr>
          <w:color w:val="000000"/>
          <w:sz w:val="28"/>
          <w:szCs w:val="28"/>
        </w:rPr>
        <w:t>Фи</w:t>
      </w:r>
      <w:r w:rsidR="007A46D7" w:rsidRPr="00970B7B">
        <w:rPr>
          <w:color w:val="000000"/>
          <w:sz w:val="28"/>
          <w:szCs w:val="28"/>
        </w:rPr>
        <w:t>нансы и статистика»,</w:t>
      </w:r>
      <w:r w:rsidR="00C046DA" w:rsidRPr="00970B7B">
        <w:rPr>
          <w:color w:val="000000"/>
          <w:sz w:val="28"/>
          <w:szCs w:val="28"/>
        </w:rPr>
        <w:t xml:space="preserve"> 1997</w:t>
      </w:r>
      <w:r>
        <w:rPr>
          <w:color w:val="000000"/>
          <w:sz w:val="28"/>
          <w:szCs w:val="28"/>
        </w:rPr>
        <w:t> </w:t>
      </w:r>
      <w:r w:rsidRPr="00970B7B">
        <w:rPr>
          <w:color w:val="000000"/>
          <w:sz w:val="28"/>
          <w:szCs w:val="28"/>
        </w:rPr>
        <w:t>г</w:t>
      </w:r>
      <w:r w:rsidR="00C046DA" w:rsidRPr="00970B7B">
        <w:rPr>
          <w:color w:val="000000"/>
          <w:sz w:val="28"/>
          <w:szCs w:val="28"/>
        </w:rPr>
        <w:t>.</w:t>
      </w:r>
    </w:p>
    <w:p w:rsidR="009252EB" w:rsidRPr="00970B7B" w:rsidRDefault="00970B7B" w:rsidP="00387C3F">
      <w:pPr>
        <w:numPr>
          <w:ilvl w:val="0"/>
          <w:numId w:val="8"/>
        </w:numPr>
        <w:tabs>
          <w:tab w:val="clear" w:pos="720"/>
          <w:tab w:val="left" w:pos="400"/>
        </w:tabs>
        <w:spacing w:line="360" w:lineRule="auto"/>
        <w:ind w:left="0" w:firstLine="0"/>
        <w:jc w:val="both"/>
        <w:rPr>
          <w:color w:val="000000"/>
          <w:sz w:val="28"/>
          <w:szCs w:val="28"/>
        </w:rPr>
      </w:pPr>
      <w:r w:rsidRPr="00970B7B">
        <w:rPr>
          <w:color w:val="000000"/>
          <w:sz w:val="28"/>
          <w:szCs w:val="28"/>
        </w:rPr>
        <w:t>Едронова</w:t>
      </w:r>
      <w:r>
        <w:rPr>
          <w:color w:val="000000"/>
          <w:sz w:val="28"/>
          <w:szCs w:val="28"/>
        </w:rPr>
        <w:t> </w:t>
      </w:r>
      <w:r w:rsidRPr="00970B7B">
        <w:rPr>
          <w:color w:val="000000"/>
          <w:sz w:val="28"/>
          <w:szCs w:val="28"/>
        </w:rPr>
        <w:t>В.Н.</w:t>
      </w:r>
      <w:r w:rsidR="007A46D7" w:rsidRPr="00970B7B">
        <w:rPr>
          <w:color w:val="000000"/>
          <w:sz w:val="28"/>
          <w:szCs w:val="28"/>
        </w:rPr>
        <w:t xml:space="preserve">, </w:t>
      </w:r>
      <w:r w:rsidRPr="00970B7B">
        <w:rPr>
          <w:color w:val="000000"/>
          <w:sz w:val="28"/>
          <w:szCs w:val="28"/>
        </w:rPr>
        <w:t>Мизиковский</w:t>
      </w:r>
      <w:r>
        <w:rPr>
          <w:color w:val="000000"/>
          <w:sz w:val="28"/>
          <w:szCs w:val="28"/>
        </w:rPr>
        <w:t> </w:t>
      </w:r>
      <w:r w:rsidRPr="00970B7B">
        <w:rPr>
          <w:color w:val="000000"/>
          <w:sz w:val="28"/>
          <w:szCs w:val="28"/>
        </w:rPr>
        <w:t>Е.А.</w:t>
      </w:r>
      <w:r w:rsidR="007A46D7" w:rsidRPr="00970B7B">
        <w:rPr>
          <w:color w:val="000000"/>
          <w:sz w:val="28"/>
          <w:szCs w:val="28"/>
        </w:rPr>
        <w:t xml:space="preserve"> «</w:t>
      </w:r>
      <w:r w:rsidR="009252EB" w:rsidRPr="00970B7B">
        <w:rPr>
          <w:color w:val="000000"/>
          <w:sz w:val="28"/>
          <w:szCs w:val="28"/>
        </w:rPr>
        <w:t>Регулирова</w:t>
      </w:r>
      <w:r w:rsidR="007A46D7" w:rsidRPr="00970B7B">
        <w:rPr>
          <w:color w:val="000000"/>
          <w:sz w:val="28"/>
          <w:szCs w:val="28"/>
        </w:rPr>
        <w:t xml:space="preserve">ние и учёт операций с векселями». – </w:t>
      </w:r>
      <w:r w:rsidR="009252EB" w:rsidRPr="00970B7B">
        <w:rPr>
          <w:color w:val="000000"/>
          <w:sz w:val="28"/>
          <w:szCs w:val="28"/>
        </w:rPr>
        <w:t>М</w:t>
      </w:r>
      <w:r w:rsidR="007A46D7" w:rsidRPr="00970B7B">
        <w:rPr>
          <w:color w:val="000000"/>
          <w:sz w:val="28"/>
          <w:szCs w:val="28"/>
        </w:rPr>
        <w:t>.</w:t>
      </w:r>
      <w:r w:rsidR="009252EB" w:rsidRPr="00970B7B">
        <w:rPr>
          <w:color w:val="000000"/>
          <w:sz w:val="28"/>
          <w:szCs w:val="28"/>
        </w:rPr>
        <w:t xml:space="preserve">: </w:t>
      </w:r>
      <w:r w:rsidR="00111DFA" w:rsidRPr="00970B7B">
        <w:rPr>
          <w:color w:val="000000"/>
          <w:sz w:val="28"/>
          <w:szCs w:val="28"/>
        </w:rPr>
        <w:t>«</w:t>
      </w:r>
      <w:r w:rsidR="009252EB" w:rsidRPr="00970B7B">
        <w:rPr>
          <w:color w:val="000000"/>
          <w:sz w:val="28"/>
          <w:szCs w:val="28"/>
        </w:rPr>
        <w:t>Финансы и статистика</w:t>
      </w:r>
      <w:r w:rsidR="00111DFA" w:rsidRPr="00970B7B">
        <w:rPr>
          <w:color w:val="000000"/>
          <w:sz w:val="28"/>
          <w:szCs w:val="28"/>
        </w:rPr>
        <w:t>»</w:t>
      </w:r>
      <w:r w:rsidR="009252EB" w:rsidRPr="00970B7B">
        <w:rPr>
          <w:color w:val="000000"/>
          <w:sz w:val="28"/>
          <w:szCs w:val="28"/>
        </w:rPr>
        <w:t>, 1996</w:t>
      </w:r>
      <w:r>
        <w:rPr>
          <w:color w:val="000000"/>
          <w:sz w:val="28"/>
          <w:szCs w:val="28"/>
        </w:rPr>
        <w:t> </w:t>
      </w:r>
      <w:r w:rsidRPr="00970B7B">
        <w:rPr>
          <w:color w:val="000000"/>
          <w:sz w:val="28"/>
          <w:szCs w:val="28"/>
        </w:rPr>
        <w:t>г</w:t>
      </w:r>
      <w:r w:rsidR="00111DFA" w:rsidRPr="00970B7B">
        <w:rPr>
          <w:color w:val="000000"/>
          <w:sz w:val="28"/>
          <w:szCs w:val="28"/>
        </w:rPr>
        <w:t xml:space="preserve">., </w:t>
      </w:r>
      <w:r w:rsidR="009252EB" w:rsidRPr="00970B7B">
        <w:rPr>
          <w:color w:val="000000"/>
          <w:sz w:val="28"/>
          <w:szCs w:val="28"/>
        </w:rPr>
        <w:t>128</w:t>
      </w:r>
      <w:r>
        <w:rPr>
          <w:color w:val="000000"/>
          <w:sz w:val="28"/>
          <w:szCs w:val="28"/>
        </w:rPr>
        <w:t> </w:t>
      </w:r>
      <w:r w:rsidRPr="00970B7B">
        <w:rPr>
          <w:color w:val="000000"/>
          <w:sz w:val="28"/>
          <w:szCs w:val="28"/>
        </w:rPr>
        <w:t>с.</w:t>
      </w:r>
    </w:p>
    <w:p w:rsidR="009252EB" w:rsidRPr="00970B7B" w:rsidRDefault="00970B7B" w:rsidP="00387C3F">
      <w:pPr>
        <w:numPr>
          <w:ilvl w:val="0"/>
          <w:numId w:val="8"/>
        </w:numPr>
        <w:tabs>
          <w:tab w:val="clear" w:pos="720"/>
          <w:tab w:val="left" w:pos="400"/>
        </w:tabs>
        <w:spacing w:line="360" w:lineRule="auto"/>
        <w:ind w:left="0" w:firstLine="0"/>
        <w:jc w:val="both"/>
        <w:rPr>
          <w:color w:val="000000"/>
          <w:sz w:val="28"/>
          <w:szCs w:val="28"/>
        </w:rPr>
      </w:pPr>
      <w:r w:rsidRPr="00970B7B">
        <w:rPr>
          <w:color w:val="000000"/>
          <w:sz w:val="28"/>
          <w:szCs w:val="28"/>
        </w:rPr>
        <w:t>Хабарова</w:t>
      </w:r>
      <w:r>
        <w:rPr>
          <w:color w:val="000000"/>
          <w:sz w:val="28"/>
          <w:szCs w:val="28"/>
        </w:rPr>
        <w:t> </w:t>
      </w:r>
      <w:r w:rsidRPr="00970B7B">
        <w:rPr>
          <w:color w:val="000000"/>
          <w:sz w:val="28"/>
          <w:szCs w:val="28"/>
        </w:rPr>
        <w:t>Л.П.</w:t>
      </w:r>
      <w:r w:rsidR="00111DFA" w:rsidRPr="00970B7B">
        <w:rPr>
          <w:color w:val="000000"/>
          <w:sz w:val="28"/>
          <w:szCs w:val="28"/>
        </w:rPr>
        <w:t xml:space="preserve"> «</w:t>
      </w:r>
      <w:r w:rsidR="009252EB" w:rsidRPr="00970B7B">
        <w:rPr>
          <w:color w:val="000000"/>
          <w:sz w:val="28"/>
          <w:szCs w:val="28"/>
        </w:rPr>
        <w:t>Учёт и налог</w:t>
      </w:r>
      <w:r w:rsidR="00111DFA" w:rsidRPr="00970B7B">
        <w:rPr>
          <w:color w:val="000000"/>
          <w:sz w:val="28"/>
          <w:szCs w:val="28"/>
        </w:rPr>
        <w:t xml:space="preserve">ообложение операций с векселями». – </w:t>
      </w:r>
      <w:r w:rsidR="009252EB" w:rsidRPr="00970B7B">
        <w:rPr>
          <w:color w:val="000000"/>
          <w:sz w:val="28"/>
          <w:szCs w:val="28"/>
        </w:rPr>
        <w:t>М</w:t>
      </w:r>
      <w:r w:rsidR="00111DFA" w:rsidRPr="00970B7B">
        <w:rPr>
          <w:color w:val="000000"/>
          <w:sz w:val="28"/>
          <w:szCs w:val="28"/>
        </w:rPr>
        <w:t>.</w:t>
      </w:r>
      <w:r w:rsidR="009252EB" w:rsidRPr="00970B7B">
        <w:rPr>
          <w:color w:val="000000"/>
          <w:sz w:val="28"/>
          <w:szCs w:val="28"/>
        </w:rPr>
        <w:t>:</w:t>
      </w:r>
      <w:r w:rsidR="00111DFA" w:rsidRPr="00970B7B">
        <w:rPr>
          <w:color w:val="000000"/>
          <w:sz w:val="28"/>
          <w:szCs w:val="28"/>
        </w:rPr>
        <w:t xml:space="preserve"> «</w:t>
      </w:r>
      <w:r w:rsidR="009252EB" w:rsidRPr="00970B7B">
        <w:rPr>
          <w:color w:val="000000"/>
          <w:sz w:val="28"/>
          <w:szCs w:val="28"/>
        </w:rPr>
        <w:t>Бухгалтерский бюллетень</w:t>
      </w:r>
      <w:r w:rsidR="00111DFA" w:rsidRPr="00970B7B">
        <w:rPr>
          <w:color w:val="000000"/>
          <w:sz w:val="28"/>
          <w:szCs w:val="28"/>
        </w:rPr>
        <w:t>», 1997</w:t>
      </w:r>
      <w:r>
        <w:rPr>
          <w:color w:val="000000"/>
          <w:sz w:val="28"/>
          <w:szCs w:val="28"/>
        </w:rPr>
        <w:t> </w:t>
      </w:r>
      <w:r w:rsidRPr="00970B7B">
        <w:rPr>
          <w:color w:val="000000"/>
          <w:sz w:val="28"/>
          <w:szCs w:val="28"/>
        </w:rPr>
        <w:t>г</w:t>
      </w:r>
      <w:r w:rsidR="00111DFA" w:rsidRPr="00970B7B">
        <w:rPr>
          <w:color w:val="000000"/>
          <w:sz w:val="28"/>
          <w:szCs w:val="28"/>
        </w:rPr>
        <w:t xml:space="preserve">., </w:t>
      </w:r>
      <w:r w:rsidR="009252EB" w:rsidRPr="00970B7B">
        <w:rPr>
          <w:color w:val="000000"/>
          <w:sz w:val="28"/>
          <w:szCs w:val="28"/>
        </w:rPr>
        <w:t>176</w:t>
      </w:r>
      <w:r>
        <w:rPr>
          <w:color w:val="000000"/>
          <w:sz w:val="28"/>
          <w:szCs w:val="28"/>
        </w:rPr>
        <w:t> </w:t>
      </w:r>
      <w:r w:rsidRPr="00970B7B">
        <w:rPr>
          <w:color w:val="000000"/>
          <w:sz w:val="28"/>
          <w:szCs w:val="28"/>
        </w:rPr>
        <w:t>с.</w:t>
      </w:r>
    </w:p>
    <w:sectPr w:rsidR="009252EB" w:rsidRPr="00970B7B" w:rsidSect="00970B7B">
      <w:footerReference w:type="even" r:id="rId8"/>
      <w:footerReference w:type="default" r:id="rId9"/>
      <w:pgSz w:w="11907" w:h="16840" w:code="9"/>
      <w:pgMar w:top="1134" w:right="850" w:bottom="1134" w:left="1701" w:header="720" w:footer="720" w:gutter="0"/>
      <w:pgNumType w:start="2"/>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3ACF" w:rsidRDefault="00493ACF">
      <w:r>
        <w:separator/>
      </w:r>
    </w:p>
  </w:endnote>
  <w:endnote w:type="continuationSeparator" w:id="0">
    <w:p w:rsidR="00493ACF" w:rsidRDefault="00493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9A1" w:rsidRDefault="009279A1" w:rsidP="00F33099">
    <w:pPr>
      <w:pStyle w:val="a8"/>
      <w:framePr w:wrap="around" w:vAnchor="text" w:hAnchor="margin" w:xAlign="right" w:y="1"/>
      <w:rPr>
        <w:rStyle w:val="aa"/>
      </w:rPr>
    </w:pPr>
  </w:p>
  <w:p w:rsidR="009279A1" w:rsidRDefault="009279A1" w:rsidP="0049696A">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79A1" w:rsidRDefault="009279A1" w:rsidP="0049696A">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3ACF" w:rsidRDefault="00493ACF">
      <w:r>
        <w:separator/>
      </w:r>
    </w:p>
  </w:footnote>
  <w:footnote w:type="continuationSeparator" w:id="0">
    <w:p w:rsidR="00493ACF" w:rsidRDefault="00493A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393615CA"/>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10247736"/>
    <w:lvl w:ilvl="0">
      <w:start w:val="1"/>
      <w:numFmt w:val="bullet"/>
      <w:lvlText w:val=""/>
      <w:lvlJc w:val="left"/>
      <w:pPr>
        <w:tabs>
          <w:tab w:val="num" w:pos="643"/>
        </w:tabs>
        <w:ind w:left="643" w:hanging="360"/>
      </w:pPr>
      <w:rPr>
        <w:rFonts w:ascii="Symbol" w:hAnsi="Symbol" w:hint="default"/>
      </w:rPr>
    </w:lvl>
  </w:abstractNum>
  <w:abstractNum w:abstractNumId="2">
    <w:nsid w:val="06CB5C1A"/>
    <w:multiLevelType w:val="hybridMultilevel"/>
    <w:tmpl w:val="30885D22"/>
    <w:lvl w:ilvl="0" w:tplc="130AE15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FDB6ACC"/>
    <w:multiLevelType w:val="hybridMultilevel"/>
    <w:tmpl w:val="D73A5038"/>
    <w:lvl w:ilvl="0" w:tplc="FC7A87EC">
      <w:start w:val="1"/>
      <w:numFmt w:val="bullet"/>
      <w:pStyle w:val="a"/>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1F0506C"/>
    <w:multiLevelType w:val="hybridMultilevel"/>
    <w:tmpl w:val="2500E4E0"/>
    <w:lvl w:ilvl="0" w:tplc="130AE15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3E157B9"/>
    <w:multiLevelType w:val="hybridMultilevel"/>
    <w:tmpl w:val="5AEED508"/>
    <w:lvl w:ilvl="0" w:tplc="130AE156">
      <w:start w:val="1"/>
      <w:numFmt w:val="bullet"/>
      <w:lvlText w:val="−"/>
      <w:lvlJc w:val="left"/>
      <w:pPr>
        <w:tabs>
          <w:tab w:val="num" w:pos="1429"/>
        </w:tabs>
        <w:ind w:left="1429" w:hanging="360"/>
      </w:pPr>
      <w:rPr>
        <w:rFonts w:ascii="Times New Roman" w:hAnsi="Times New Roman" w:hint="default"/>
      </w:rPr>
    </w:lvl>
    <w:lvl w:ilvl="1" w:tplc="04190011">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98363C3"/>
    <w:multiLevelType w:val="hybridMultilevel"/>
    <w:tmpl w:val="DB947B10"/>
    <w:lvl w:ilvl="0" w:tplc="04190011">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7">
    <w:nsid w:val="1CA768E8"/>
    <w:multiLevelType w:val="hybridMultilevel"/>
    <w:tmpl w:val="9B8E1602"/>
    <w:lvl w:ilvl="0" w:tplc="B1245446">
      <w:start w:val="1"/>
      <w:numFmt w:val="upperRoman"/>
      <w:pStyle w:val="2"/>
      <w:lvlText w:val="%1. "/>
      <w:lvlJc w:val="left"/>
      <w:pPr>
        <w:tabs>
          <w:tab w:val="num" w:pos="1060"/>
        </w:tabs>
        <w:ind w:left="720"/>
      </w:pPr>
      <w:rPr>
        <w:rFonts w:cs="Times New Roman" w:hint="default"/>
        <w:b/>
        <w:i w:val="0"/>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29316B26"/>
    <w:multiLevelType w:val="hybridMultilevel"/>
    <w:tmpl w:val="C680D29A"/>
    <w:lvl w:ilvl="0" w:tplc="130AE15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9D7492D"/>
    <w:multiLevelType w:val="hybridMultilevel"/>
    <w:tmpl w:val="F104EE6C"/>
    <w:lvl w:ilvl="0" w:tplc="04190011">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3A97698D"/>
    <w:multiLevelType w:val="hybridMultilevel"/>
    <w:tmpl w:val="04020210"/>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4BDC7369"/>
    <w:multiLevelType w:val="hybridMultilevel"/>
    <w:tmpl w:val="07605444"/>
    <w:lvl w:ilvl="0" w:tplc="04190011">
      <w:start w:val="1"/>
      <w:numFmt w:val="decimal"/>
      <w:lvlText w:val="%1)"/>
      <w:lvlJc w:val="left"/>
      <w:pPr>
        <w:tabs>
          <w:tab w:val="num" w:pos="360"/>
        </w:tabs>
        <w:ind w:left="360" w:hanging="360"/>
      </w:pPr>
      <w:rPr>
        <w:rFonts w:cs="Times New Roman"/>
      </w:rPr>
    </w:lvl>
    <w:lvl w:ilvl="1" w:tplc="04190011">
      <w:start w:val="1"/>
      <w:numFmt w:val="decimal"/>
      <w:lvlText w:val="%2)"/>
      <w:lvlJc w:val="left"/>
      <w:pPr>
        <w:tabs>
          <w:tab w:val="num" w:pos="360"/>
        </w:tabs>
        <w:ind w:left="36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2">
    <w:nsid w:val="5416222F"/>
    <w:multiLevelType w:val="hybridMultilevel"/>
    <w:tmpl w:val="4C2207AE"/>
    <w:lvl w:ilvl="0" w:tplc="130AE15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5E954F0B"/>
    <w:multiLevelType w:val="hybridMultilevel"/>
    <w:tmpl w:val="55562946"/>
    <w:lvl w:ilvl="0" w:tplc="130AE156">
      <w:start w:val="1"/>
      <w:numFmt w:val="bullet"/>
      <w:lvlText w:val="−"/>
      <w:lvlJc w:val="left"/>
      <w:pPr>
        <w:tabs>
          <w:tab w:val="num" w:pos="2138"/>
        </w:tabs>
        <w:ind w:left="2138" w:hanging="360"/>
      </w:pPr>
      <w:rPr>
        <w:rFonts w:ascii="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6BC828BF"/>
    <w:multiLevelType w:val="multilevel"/>
    <w:tmpl w:val="6D1AF7CC"/>
    <w:lvl w:ilvl="0">
      <w:start w:val="1"/>
      <w:numFmt w:val="decimal"/>
      <w:pStyle w:val="1"/>
      <w:lvlText w:val="%1"/>
      <w:lvlJc w:val="left"/>
      <w:pPr>
        <w:tabs>
          <w:tab w:val="num" w:pos="432"/>
        </w:tabs>
        <w:ind w:left="432" w:hanging="432"/>
      </w:pPr>
      <w:rPr>
        <w:rFonts w:cs="Times New Roman"/>
      </w:rPr>
    </w:lvl>
    <w:lvl w:ilvl="1">
      <w:start w:val="1"/>
      <w:numFmt w:val="decimal"/>
      <w:pStyle w:val="20"/>
      <w:lvlText w:val="%1.%2"/>
      <w:lvlJc w:val="left"/>
      <w:pPr>
        <w:tabs>
          <w:tab w:val="num" w:pos="576"/>
        </w:tabs>
        <w:ind w:left="576" w:hanging="576"/>
      </w:pPr>
      <w:rPr>
        <w:rFonts w:cs="Times New Roman"/>
      </w:rPr>
    </w:lvl>
    <w:lvl w:ilvl="2">
      <w:start w:val="1"/>
      <w:numFmt w:val="decimal"/>
      <w:pStyle w:val="3"/>
      <w:lvlText w:val="%1.%2.%3"/>
      <w:lvlJc w:val="left"/>
      <w:pPr>
        <w:tabs>
          <w:tab w:val="num" w:pos="720"/>
        </w:tabs>
        <w:ind w:left="720" w:hanging="720"/>
      </w:pPr>
      <w:rPr>
        <w:rFonts w:ascii="Times New Roman" w:hAnsi="Times New Roman" w:cs="Times New Roman"/>
        <w:b w:val="0"/>
        <w:bCs w:val="0"/>
        <w:i w:val="0"/>
        <w:iCs w:val="0"/>
        <w:caps w:val="0"/>
        <w:smallCaps w:val="0"/>
        <w:strike w:val="0"/>
        <w:dstrike w:val="0"/>
        <w:outline w:val="0"/>
        <w:shadow w:val="0"/>
        <w:emboss w:val="0"/>
        <w:imprint w:val="0"/>
        <w:color w:val="auto"/>
        <w:spacing w:val="0"/>
        <w:w w:val="100"/>
        <w:kern w:val="0"/>
        <w:position w:val="0"/>
        <w:sz w:val="28"/>
        <w:u w:val="none"/>
        <w:effect w:val="none"/>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584"/>
        </w:tabs>
        <w:ind w:left="1584" w:hanging="1584"/>
      </w:pPr>
      <w:rPr>
        <w:rFonts w:cs="Times New Roman"/>
      </w:rPr>
    </w:lvl>
  </w:abstractNum>
  <w:abstractNum w:abstractNumId="15">
    <w:nsid w:val="6BEF7352"/>
    <w:multiLevelType w:val="hybridMultilevel"/>
    <w:tmpl w:val="D52CA8A4"/>
    <w:lvl w:ilvl="0" w:tplc="130AE15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1330DB0"/>
    <w:multiLevelType w:val="hybridMultilevel"/>
    <w:tmpl w:val="82B25FAC"/>
    <w:lvl w:ilvl="0" w:tplc="130AE15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2CE0B3D"/>
    <w:multiLevelType w:val="multilevel"/>
    <w:tmpl w:val="8B42FFA4"/>
    <w:lvl w:ilvl="0">
      <w:start w:val="1"/>
      <w:numFmt w:val="decimal"/>
      <w:pStyle w:val="21"/>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8">
    <w:nsid w:val="765A272D"/>
    <w:multiLevelType w:val="multilevel"/>
    <w:tmpl w:val="5E649D0C"/>
    <w:lvl w:ilvl="0">
      <w:start w:val="1"/>
      <w:numFmt w:val="decimal"/>
      <w:lvlText w:val="%1"/>
      <w:lvlJc w:val="left"/>
      <w:pPr>
        <w:tabs>
          <w:tab w:val="num" w:pos="360"/>
        </w:tabs>
        <w:ind w:left="360" w:hanging="360"/>
      </w:pPr>
      <w:rPr>
        <w:rFonts w:cs="Times New Roman" w:hint="default"/>
      </w:rPr>
    </w:lvl>
    <w:lvl w:ilvl="1">
      <w:start w:val="1"/>
      <w:numFmt w:val="decimal"/>
      <w:pStyle w:val="30"/>
      <w:lvlText w:val="%1.%2"/>
      <w:lvlJc w:val="left"/>
      <w:pPr>
        <w:tabs>
          <w:tab w:val="num" w:pos="792"/>
        </w:tabs>
        <w:ind w:left="792" w:hanging="83"/>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19">
    <w:nsid w:val="7F913D15"/>
    <w:multiLevelType w:val="hybridMultilevel"/>
    <w:tmpl w:val="01B02348"/>
    <w:lvl w:ilvl="0" w:tplc="130AE156">
      <w:start w:val="1"/>
      <w:numFmt w:val="bullet"/>
      <w:lvlText w:val="−"/>
      <w:lvlJc w:val="left"/>
      <w:pPr>
        <w:tabs>
          <w:tab w:val="num" w:pos="1429"/>
        </w:tabs>
        <w:ind w:left="1429"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1"/>
  </w:num>
  <w:num w:numId="4">
    <w:abstractNumId w:val="0"/>
  </w:num>
  <w:num w:numId="5">
    <w:abstractNumId w:val="3"/>
  </w:num>
  <w:num w:numId="6">
    <w:abstractNumId w:val="14"/>
  </w:num>
  <w:num w:numId="7">
    <w:abstractNumId w:val="17"/>
  </w:num>
  <w:num w:numId="8">
    <w:abstractNumId w:val="9"/>
  </w:num>
  <w:num w:numId="9">
    <w:abstractNumId w:val="18"/>
  </w:num>
  <w:num w:numId="10">
    <w:abstractNumId w:val="11"/>
  </w:num>
  <w:num w:numId="11">
    <w:abstractNumId w:val="7"/>
  </w:num>
  <w:num w:numId="12">
    <w:abstractNumId w:val="6"/>
  </w:num>
  <w:num w:numId="13">
    <w:abstractNumId w:val="15"/>
  </w:num>
  <w:num w:numId="14">
    <w:abstractNumId w:val="8"/>
  </w:num>
  <w:num w:numId="15">
    <w:abstractNumId w:val="13"/>
  </w:num>
  <w:num w:numId="16">
    <w:abstractNumId w:val="12"/>
  </w:num>
  <w:num w:numId="17">
    <w:abstractNumId w:val="19"/>
  </w:num>
  <w:num w:numId="18">
    <w:abstractNumId w:val="2"/>
  </w:num>
  <w:num w:numId="19">
    <w:abstractNumId w:val="10"/>
  </w:num>
  <w:num w:numId="20">
    <w:abstractNumId w:val="5"/>
  </w:num>
  <w:num w:numId="21">
    <w:abstractNumId w:val="4"/>
  </w:num>
  <w:num w:numId="22">
    <w:abstractNumId w:val="1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10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7C87"/>
    <w:rsid w:val="00001AE9"/>
    <w:rsid w:val="00004F4A"/>
    <w:rsid w:val="00007E17"/>
    <w:rsid w:val="000100C6"/>
    <w:rsid w:val="0001436E"/>
    <w:rsid w:val="00015ECC"/>
    <w:rsid w:val="00016571"/>
    <w:rsid w:val="0002099A"/>
    <w:rsid w:val="00020C4A"/>
    <w:rsid w:val="00034691"/>
    <w:rsid w:val="00034CE4"/>
    <w:rsid w:val="00036009"/>
    <w:rsid w:val="000415F9"/>
    <w:rsid w:val="00044DD9"/>
    <w:rsid w:val="00046B0C"/>
    <w:rsid w:val="00052811"/>
    <w:rsid w:val="00056CE6"/>
    <w:rsid w:val="00063095"/>
    <w:rsid w:val="0007073E"/>
    <w:rsid w:val="0007196B"/>
    <w:rsid w:val="000725E5"/>
    <w:rsid w:val="000747A3"/>
    <w:rsid w:val="00075181"/>
    <w:rsid w:val="00080A3E"/>
    <w:rsid w:val="0008411D"/>
    <w:rsid w:val="000A1425"/>
    <w:rsid w:val="000A3472"/>
    <w:rsid w:val="000A395E"/>
    <w:rsid w:val="000A40E8"/>
    <w:rsid w:val="000A6E9F"/>
    <w:rsid w:val="000A7E25"/>
    <w:rsid w:val="000B23B6"/>
    <w:rsid w:val="000B380C"/>
    <w:rsid w:val="000B7B0B"/>
    <w:rsid w:val="000C058A"/>
    <w:rsid w:val="000C410B"/>
    <w:rsid w:val="000C7582"/>
    <w:rsid w:val="000D2C65"/>
    <w:rsid w:val="000E3303"/>
    <w:rsid w:val="000E47B0"/>
    <w:rsid w:val="000F7224"/>
    <w:rsid w:val="00107176"/>
    <w:rsid w:val="00111DFA"/>
    <w:rsid w:val="00113550"/>
    <w:rsid w:val="00117AF4"/>
    <w:rsid w:val="001220EC"/>
    <w:rsid w:val="00131F08"/>
    <w:rsid w:val="00132446"/>
    <w:rsid w:val="00134970"/>
    <w:rsid w:val="00140C1B"/>
    <w:rsid w:val="00150B94"/>
    <w:rsid w:val="00153A3B"/>
    <w:rsid w:val="0017303D"/>
    <w:rsid w:val="0018066E"/>
    <w:rsid w:val="0019089A"/>
    <w:rsid w:val="001A0FFC"/>
    <w:rsid w:val="001A18FD"/>
    <w:rsid w:val="001B59FB"/>
    <w:rsid w:val="001C16BF"/>
    <w:rsid w:val="001C1F61"/>
    <w:rsid w:val="001D391A"/>
    <w:rsid w:val="001D5F80"/>
    <w:rsid w:val="001D6924"/>
    <w:rsid w:val="001F3BCC"/>
    <w:rsid w:val="002052B8"/>
    <w:rsid w:val="002069CF"/>
    <w:rsid w:val="002157AD"/>
    <w:rsid w:val="00215E56"/>
    <w:rsid w:val="002166A8"/>
    <w:rsid w:val="00217907"/>
    <w:rsid w:val="00223CAB"/>
    <w:rsid w:val="00231EFF"/>
    <w:rsid w:val="00233A49"/>
    <w:rsid w:val="00241F17"/>
    <w:rsid w:val="00244A2E"/>
    <w:rsid w:val="00245132"/>
    <w:rsid w:val="00247509"/>
    <w:rsid w:val="00247651"/>
    <w:rsid w:val="0025069F"/>
    <w:rsid w:val="00252677"/>
    <w:rsid w:val="002526FD"/>
    <w:rsid w:val="002572AB"/>
    <w:rsid w:val="00257F06"/>
    <w:rsid w:val="002637E2"/>
    <w:rsid w:val="002647CE"/>
    <w:rsid w:val="00276CDD"/>
    <w:rsid w:val="0029132B"/>
    <w:rsid w:val="00292F3D"/>
    <w:rsid w:val="00294F16"/>
    <w:rsid w:val="002A60A0"/>
    <w:rsid w:val="002A708D"/>
    <w:rsid w:val="002B1F3A"/>
    <w:rsid w:val="002B4889"/>
    <w:rsid w:val="002B5D41"/>
    <w:rsid w:val="002B6CAD"/>
    <w:rsid w:val="002C4B3D"/>
    <w:rsid w:val="002C78A2"/>
    <w:rsid w:val="002D1590"/>
    <w:rsid w:val="002D6678"/>
    <w:rsid w:val="002E3FA0"/>
    <w:rsid w:val="002E77B3"/>
    <w:rsid w:val="002E7E1F"/>
    <w:rsid w:val="002F4B83"/>
    <w:rsid w:val="002F5FF1"/>
    <w:rsid w:val="002F68B0"/>
    <w:rsid w:val="003001D6"/>
    <w:rsid w:val="003009B8"/>
    <w:rsid w:val="00302B7C"/>
    <w:rsid w:val="003060B7"/>
    <w:rsid w:val="00306274"/>
    <w:rsid w:val="00312AD8"/>
    <w:rsid w:val="0032046A"/>
    <w:rsid w:val="0032761A"/>
    <w:rsid w:val="00332025"/>
    <w:rsid w:val="00332B9E"/>
    <w:rsid w:val="00336FD5"/>
    <w:rsid w:val="0034265D"/>
    <w:rsid w:val="0034360B"/>
    <w:rsid w:val="00346B16"/>
    <w:rsid w:val="00347090"/>
    <w:rsid w:val="00350089"/>
    <w:rsid w:val="00354A22"/>
    <w:rsid w:val="003555A1"/>
    <w:rsid w:val="0035792D"/>
    <w:rsid w:val="00360F00"/>
    <w:rsid w:val="0036467B"/>
    <w:rsid w:val="00365A08"/>
    <w:rsid w:val="0036656D"/>
    <w:rsid w:val="00366D7A"/>
    <w:rsid w:val="003745FC"/>
    <w:rsid w:val="003849C7"/>
    <w:rsid w:val="00386D87"/>
    <w:rsid w:val="00387890"/>
    <w:rsid w:val="00387AC2"/>
    <w:rsid w:val="00387C3F"/>
    <w:rsid w:val="0039064F"/>
    <w:rsid w:val="00390EEA"/>
    <w:rsid w:val="0039214F"/>
    <w:rsid w:val="003971ED"/>
    <w:rsid w:val="003A399B"/>
    <w:rsid w:val="003A4E06"/>
    <w:rsid w:val="003A7BA9"/>
    <w:rsid w:val="003B0131"/>
    <w:rsid w:val="003B0987"/>
    <w:rsid w:val="003B1C7A"/>
    <w:rsid w:val="003B4435"/>
    <w:rsid w:val="003C2923"/>
    <w:rsid w:val="003C7B21"/>
    <w:rsid w:val="003D2578"/>
    <w:rsid w:val="003D4524"/>
    <w:rsid w:val="003D5B2E"/>
    <w:rsid w:val="003D6129"/>
    <w:rsid w:val="003D7150"/>
    <w:rsid w:val="003E27D8"/>
    <w:rsid w:val="003E554A"/>
    <w:rsid w:val="003F150D"/>
    <w:rsid w:val="003F17FF"/>
    <w:rsid w:val="003F6C1C"/>
    <w:rsid w:val="00401199"/>
    <w:rsid w:val="00401246"/>
    <w:rsid w:val="00405C0A"/>
    <w:rsid w:val="0040654A"/>
    <w:rsid w:val="0040750E"/>
    <w:rsid w:val="0041155C"/>
    <w:rsid w:val="00413141"/>
    <w:rsid w:val="004174BC"/>
    <w:rsid w:val="004176C1"/>
    <w:rsid w:val="00420A20"/>
    <w:rsid w:val="004238C3"/>
    <w:rsid w:val="004272CF"/>
    <w:rsid w:val="0043036C"/>
    <w:rsid w:val="00440224"/>
    <w:rsid w:val="004411D9"/>
    <w:rsid w:val="00444370"/>
    <w:rsid w:val="00446E7B"/>
    <w:rsid w:val="00450CD9"/>
    <w:rsid w:val="00456920"/>
    <w:rsid w:val="00457163"/>
    <w:rsid w:val="00457410"/>
    <w:rsid w:val="00457473"/>
    <w:rsid w:val="004641FB"/>
    <w:rsid w:val="004654CA"/>
    <w:rsid w:val="00467116"/>
    <w:rsid w:val="0047383A"/>
    <w:rsid w:val="00474439"/>
    <w:rsid w:val="00477546"/>
    <w:rsid w:val="00477A95"/>
    <w:rsid w:val="00484309"/>
    <w:rsid w:val="00484517"/>
    <w:rsid w:val="00485BCA"/>
    <w:rsid w:val="004862FE"/>
    <w:rsid w:val="00492DC9"/>
    <w:rsid w:val="00493ACF"/>
    <w:rsid w:val="004944B8"/>
    <w:rsid w:val="004949C7"/>
    <w:rsid w:val="0049696A"/>
    <w:rsid w:val="00496BAF"/>
    <w:rsid w:val="004B31D6"/>
    <w:rsid w:val="004B54A7"/>
    <w:rsid w:val="004B5638"/>
    <w:rsid w:val="004B64E6"/>
    <w:rsid w:val="004C06A3"/>
    <w:rsid w:val="004C139F"/>
    <w:rsid w:val="004C1FBF"/>
    <w:rsid w:val="004C4CC9"/>
    <w:rsid w:val="004C670C"/>
    <w:rsid w:val="004D2598"/>
    <w:rsid w:val="004D2A17"/>
    <w:rsid w:val="004D3C95"/>
    <w:rsid w:val="004E042C"/>
    <w:rsid w:val="004E4DF2"/>
    <w:rsid w:val="004E771D"/>
    <w:rsid w:val="004E7C58"/>
    <w:rsid w:val="004F1AF5"/>
    <w:rsid w:val="004F703B"/>
    <w:rsid w:val="004F790B"/>
    <w:rsid w:val="005000B7"/>
    <w:rsid w:val="0050014C"/>
    <w:rsid w:val="00500207"/>
    <w:rsid w:val="005009D6"/>
    <w:rsid w:val="0050341E"/>
    <w:rsid w:val="00504829"/>
    <w:rsid w:val="005116CB"/>
    <w:rsid w:val="00516E80"/>
    <w:rsid w:val="00523082"/>
    <w:rsid w:val="005269D5"/>
    <w:rsid w:val="00530E5B"/>
    <w:rsid w:val="00530F0A"/>
    <w:rsid w:val="005348E0"/>
    <w:rsid w:val="00540C2B"/>
    <w:rsid w:val="00543643"/>
    <w:rsid w:val="00546DA0"/>
    <w:rsid w:val="00547B1B"/>
    <w:rsid w:val="005503DC"/>
    <w:rsid w:val="00550A0F"/>
    <w:rsid w:val="00550C58"/>
    <w:rsid w:val="00553B2F"/>
    <w:rsid w:val="00554608"/>
    <w:rsid w:val="00555A01"/>
    <w:rsid w:val="00556470"/>
    <w:rsid w:val="00556600"/>
    <w:rsid w:val="00556DD5"/>
    <w:rsid w:val="00560121"/>
    <w:rsid w:val="00565F22"/>
    <w:rsid w:val="00567188"/>
    <w:rsid w:val="0056780C"/>
    <w:rsid w:val="00571354"/>
    <w:rsid w:val="0057727A"/>
    <w:rsid w:val="00577A88"/>
    <w:rsid w:val="00580F2B"/>
    <w:rsid w:val="00581E65"/>
    <w:rsid w:val="005830C5"/>
    <w:rsid w:val="005873A4"/>
    <w:rsid w:val="00595962"/>
    <w:rsid w:val="0059676E"/>
    <w:rsid w:val="00596EB0"/>
    <w:rsid w:val="005972BA"/>
    <w:rsid w:val="005A2E44"/>
    <w:rsid w:val="005A3639"/>
    <w:rsid w:val="005A72C1"/>
    <w:rsid w:val="005B039A"/>
    <w:rsid w:val="005B69B5"/>
    <w:rsid w:val="005B6DDE"/>
    <w:rsid w:val="005C41C4"/>
    <w:rsid w:val="005C5B2D"/>
    <w:rsid w:val="005C5CDB"/>
    <w:rsid w:val="005C60DA"/>
    <w:rsid w:val="005C7DB0"/>
    <w:rsid w:val="005D18E3"/>
    <w:rsid w:val="005D2572"/>
    <w:rsid w:val="005D4159"/>
    <w:rsid w:val="005D44FD"/>
    <w:rsid w:val="005D60D3"/>
    <w:rsid w:val="005D7E00"/>
    <w:rsid w:val="005E4EBD"/>
    <w:rsid w:val="005E5B7B"/>
    <w:rsid w:val="006002E3"/>
    <w:rsid w:val="00602B40"/>
    <w:rsid w:val="00605A9D"/>
    <w:rsid w:val="0060623A"/>
    <w:rsid w:val="00612904"/>
    <w:rsid w:val="00613355"/>
    <w:rsid w:val="0061439D"/>
    <w:rsid w:val="00615091"/>
    <w:rsid w:val="0061568B"/>
    <w:rsid w:val="00616E1F"/>
    <w:rsid w:val="0062080E"/>
    <w:rsid w:val="00623849"/>
    <w:rsid w:val="00625F85"/>
    <w:rsid w:val="00632436"/>
    <w:rsid w:val="00632D7B"/>
    <w:rsid w:val="006337EC"/>
    <w:rsid w:val="0063773E"/>
    <w:rsid w:val="0064192C"/>
    <w:rsid w:val="006445E1"/>
    <w:rsid w:val="00650441"/>
    <w:rsid w:val="006576ED"/>
    <w:rsid w:val="00664043"/>
    <w:rsid w:val="00666598"/>
    <w:rsid w:val="00670836"/>
    <w:rsid w:val="00671048"/>
    <w:rsid w:val="006715D3"/>
    <w:rsid w:val="0067397A"/>
    <w:rsid w:val="006810F2"/>
    <w:rsid w:val="006843C9"/>
    <w:rsid w:val="0068486B"/>
    <w:rsid w:val="00692E61"/>
    <w:rsid w:val="00693DBB"/>
    <w:rsid w:val="006A136E"/>
    <w:rsid w:val="006A1B8E"/>
    <w:rsid w:val="006A24F4"/>
    <w:rsid w:val="006A6B7C"/>
    <w:rsid w:val="006B0682"/>
    <w:rsid w:val="006B1CE7"/>
    <w:rsid w:val="006B24E0"/>
    <w:rsid w:val="006B5238"/>
    <w:rsid w:val="006B7D82"/>
    <w:rsid w:val="006B7E83"/>
    <w:rsid w:val="006C413C"/>
    <w:rsid w:val="006C663E"/>
    <w:rsid w:val="006C6DAF"/>
    <w:rsid w:val="006D3089"/>
    <w:rsid w:val="006F7DE3"/>
    <w:rsid w:val="00706B96"/>
    <w:rsid w:val="00721C27"/>
    <w:rsid w:val="007220FD"/>
    <w:rsid w:val="00724138"/>
    <w:rsid w:val="00725877"/>
    <w:rsid w:val="00731BB1"/>
    <w:rsid w:val="00732FD4"/>
    <w:rsid w:val="00735700"/>
    <w:rsid w:val="00735E7A"/>
    <w:rsid w:val="00736300"/>
    <w:rsid w:val="007449D6"/>
    <w:rsid w:val="0074557A"/>
    <w:rsid w:val="007460DF"/>
    <w:rsid w:val="007504D9"/>
    <w:rsid w:val="00752B19"/>
    <w:rsid w:val="00752F65"/>
    <w:rsid w:val="00753085"/>
    <w:rsid w:val="00754B10"/>
    <w:rsid w:val="0075522B"/>
    <w:rsid w:val="00757511"/>
    <w:rsid w:val="0076034A"/>
    <w:rsid w:val="007603EF"/>
    <w:rsid w:val="0076080C"/>
    <w:rsid w:val="007626E5"/>
    <w:rsid w:val="0076336B"/>
    <w:rsid w:val="00763E88"/>
    <w:rsid w:val="00767C64"/>
    <w:rsid w:val="0077301B"/>
    <w:rsid w:val="0077500F"/>
    <w:rsid w:val="00782719"/>
    <w:rsid w:val="00783A18"/>
    <w:rsid w:val="00785AE2"/>
    <w:rsid w:val="00790D4E"/>
    <w:rsid w:val="00792A75"/>
    <w:rsid w:val="00794C1E"/>
    <w:rsid w:val="007A17EC"/>
    <w:rsid w:val="007A46D7"/>
    <w:rsid w:val="007A4D4F"/>
    <w:rsid w:val="007A5C92"/>
    <w:rsid w:val="007A60A0"/>
    <w:rsid w:val="007B2AC9"/>
    <w:rsid w:val="007B2F8A"/>
    <w:rsid w:val="007B37D3"/>
    <w:rsid w:val="007B4FE3"/>
    <w:rsid w:val="007C0AF6"/>
    <w:rsid w:val="007D2702"/>
    <w:rsid w:val="007D58B5"/>
    <w:rsid w:val="007E02C8"/>
    <w:rsid w:val="007E3FDE"/>
    <w:rsid w:val="007E5395"/>
    <w:rsid w:val="007F7C00"/>
    <w:rsid w:val="0080517F"/>
    <w:rsid w:val="008123BE"/>
    <w:rsid w:val="00812974"/>
    <w:rsid w:val="00812C19"/>
    <w:rsid w:val="00813E5C"/>
    <w:rsid w:val="00814A68"/>
    <w:rsid w:val="0081656F"/>
    <w:rsid w:val="00825AB6"/>
    <w:rsid w:val="0083479E"/>
    <w:rsid w:val="008357E7"/>
    <w:rsid w:val="00836C24"/>
    <w:rsid w:val="00837CFC"/>
    <w:rsid w:val="00841548"/>
    <w:rsid w:val="00843347"/>
    <w:rsid w:val="00850A0A"/>
    <w:rsid w:val="00851233"/>
    <w:rsid w:val="0085223B"/>
    <w:rsid w:val="00852ECC"/>
    <w:rsid w:val="00854FD9"/>
    <w:rsid w:val="008558E3"/>
    <w:rsid w:val="00867C87"/>
    <w:rsid w:val="00872BDF"/>
    <w:rsid w:val="008804FE"/>
    <w:rsid w:val="0088733A"/>
    <w:rsid w:val="00893808"/>
    <w:rsid w:val="00894FCD"/>
    <w:rsid w:val="008A3280"/>
    <w:rsid w:val="008A6635"/>
    <w:rsid w:val="008B16B8"/>
    <w:rsid w:val="008B1C22"/>
    <w:rsid w:val="008B3C79"/>
    <w:rsid w:val="008B5FCC"/>
    <w:rsid w:val="008B7E5C"/>
    <w:rsid w:val="008C25B1"/>
    <w:rsid w:val="008C29D8"/>
    <w:rsid w:val="008C2CEE"/>
    <w:rsid w:val="008C3B72"/>
    <w:rsid w:val="008C3F63"/>
    <w:rsid w:val="008C46DE"/>
    <w:rsid w:val="008C60C9"/>
    <w:rsid w:val="008D1FFB"/>
    <w:rsid w:val="008D282C"/>
    <w:rsid w:val="008D684D"/>
    <w:rsid w:val="008D7378"/>
    <w:rsid w:val="008E034C"/>
    <w:rsid w:val="008E0758"/>
    <w:rsid w:val="008E5C27"/>
    <w:rsid w:val="008E65A3"/>
    <w:rsid w:val="008F024E"/>
    <w:rsid w:val="008F2A1B"/>
    <w:rsid w:val="008F3D1E"/>
    <w:rsid w:val="008F4AD4"/>
    <w:rsid w:val="008F4B0B"/>
    <w:rsid w:val="008F5C5E"/>
    <w:rsid w:val="008F5D88"/>
    <w:rsid w:val="008F60B5"/>
    <w:rsid w:val="00901B4A"/>
    <w:rsid w:val="009038F5"/>
    <w:rsid w:val="00903D69"/>
    <w:rsid w:val="00904DFB"/>
    <w:rsid w:val="00907719"/>
    <w:rsid w:val="00907B2F"/>
    <w:rsid w:val="00910D81"/>
    <w:rsid w:val="00914D22"/>
    <w:rsid w:val="009203B9"/>
    <w:rsid w:val="009252EB"/>
    <w:rsid w:val="009271BB"/>
    <w:rsid w:val="009279A1"/>
    <w:rsid w:val="00932FDB"/>
    <w:rsid w:val="00935F68"/>
    <w:rsid w:val="0094013A"/>
    <w:rsid w:val="00941E94"/>
    <w:rsid w:val="00942B2F"/>
    <w:rsid w:val="00942B81"/>
    <w:rsid w:val="00954CC2"/>
    <w:rsid w:val="00956F96"/>
    <w:rsid w:val="00957546"/>
    <w:rsid w:val="00970B7B"/>
    <w:rsid w:val="00972B9A"/>
    <w:rsid w:val="009732CC"/>
    <w:rsid w:val="00973932"/>
    <w:rsid w:val="00973CE1"/>
    <w:rsid w:val="0097530A"/>
    <w:rsid w:val="00977050"/>
    <w:rsid w:val="00982623"/>
    <w:rsid w:val="0098313A"/>
    <w:rsid w:val="00984160"/>
    <w:rsid w:val="009958B4"/>
    <w:rsid w:val="00995D0F"/>
    <w:rsid w:val="0099602F"/>
    <w:rsid w:val="009A0F64"/>
    <w:rsid w:val="009A43A1"/>
    <w:rsid w:val="009B5BC4"/>
    <w:rsid w:val="009C58BD"/>
    <w:rsid w:val="009D0F22"/>
    <w:rsid w:val="009D4F71"/>
    <w:rsid w:val="009D7DDA"/>
    <w:rsid w:val="009E298A"/>
    <w:rsid w:val="009F2810"/>
    <w:rsid w:val="009F3466"/>
    <w:rsid w:val="00A01FD9"/>
    <w:rsid w:val="00A17C28"/>
    <w:rsid w:val="00A17E9B"/>
    <w:rsid w:val="00A23F3D"/>
    <w:rsid w:val="00A2432F"/>
    <w:rsid w:val="00A3221A"/>
    <w:rsid w:val="00A33F2E"/>
    <w:rsid w:val="00A36403"/>
    <w:rsid w:val="00A369A4"/>
    <w:rsid w:val="00A36BAE"/>
    <w:rsid w:val="00A45AD0"/>
    <w:rsid w:val="00A57D4F"/>
    <w:rsid w:val="00A61F20"/>
    <w:rsid w:val="00A643F7"/>
    <w:rsid w:val="00A70F89"/>
    <w:rsid w:val="00A812D2"/>
    <w:rsid w:val="00A81980"/>
    <w:rsid w:val="00A82A35"/>
    <w:rsid w:val="00A8443D"/>
    <w:rsid w:val="00A847CE"/>
    <w:rsid w:val="00A84D01"/>
    <w:rsid w:val="00A87499"/>
    <w:rsid w:val="00A9085B"/>
    <w:rsid w:val="00A919B1"/>
    <w:rsid w:val="00A91AF8"/>
    <w:rsid w:val="00A9605F"/>
    <w:rsid w:val="00A96195"/>
    <w:rsid w:val="00AA0BBB"/>
    <w:rsid w:val="00AA6A60"/>
    <w:rsid w:val="00AB3D57"/>
    <w:rsid w:val="00AB4A0F"/>
    <w:rsid w:val="00AB6C7E"/>
    <w:rsid w:val="00AC3293"/>
    <w:rsid w:val="00AC55AA"/>
    <w:rsid w:val="00AC6E49"/>
    <w:rsid w:val="00AC6ECE"/>
    <w:rsid w:val="00AD25AC"/>
    <w:rsid w:val="00AD2CB0"/>
    <w:rsid w:val="00AD380A"/>
    <w:rsid w:val="00AD6B0F"/>
    <w:rsid w:val="00AD76C0"/>
    <w:rsid w:val="00AE1F27"/>
    <w:rsid w:val="00AE349A"/>
    <w:rsid w:val="00AE5F39"/>
    <w:rsid w:val="00AE678D"/>
    <w:rsid w:val="00AE6B74"/>
    <w:rsid w:val="00AF04E1"/>
    <w:rsid w:val="00AF55AC"/>
    <w:rsid w:val="00AF65CB"/>
    <w:rsid w:val="00B01CAF"/>
    <w:rsid w:val="00B036EE"/>
    <w:rsid w:val="00B05C33"/>
    <w:rsid w:val="00B07B87"/>
    <w:rsid w:val="00B11778"/>
    <w:rsid w:val="00B11FC0"/>
    <w:rsid w:val="00B14D5D"/>
    <w:rsid w:val="00B15147"/>
    <w:rsid w:val="00B1620D"/>
    <w:rsid w:val="00B170CF"/>
    <w:rsid w:val="00B20AED"/>
    <w:rsid w:val="00B21305"/>
    <w:rsid w:val="00B21FAD"/>
    <w:rsid w:val="00B238C5"/>
    <w:rsid w:val="00B323B8"/>
    <w:rsid w:val="00B37D78"/>
    <w:rsid w:val="00B45A5F"/>
    <w:rsid w:val="00B46143"/>
    <w:rsid w:val="00B4631F"/>
    <w:rsid w:val="00B46F3E"/>
    <w:rsid w:val="00B50D50"/>
    <w:rsid w:val="00B50F26"/>
    <w:rsid w:val="00B61415"/>
    <w:rsid w:val="00B63292"/>
    <w:rsid w:val="00B71B09"/>
    <w:rsid w:val="00B73416"/>
    <w:rsid w:val="00B73C6F"/>
    <w:rsid w:val="00B7407F"/>
    <w:rsid w:val="00B7653C"/>
    <w:rsid w:val="00B80C4A"/>
    <w:rsid w:val="00B8408D"/>
    <w:rsid w:val="00B8529F"/>
    <w:rsid w:val="00B85804"/>
    <w:rsid w:val="00B90255"/>
    <w:rsid w:val="00B91A09"/>
    <w:rsid w:val="00BA407A"/>
    <w:rsid w:val="00BA51D5"/>
    <w:rsid w:val="00BA70B4"/>
    <w:rsid w:val="00BB79E2"/>
    <w:rsid w:val="00BC2F39"/>
    <w:rsid w:val="00BC7A97"/>
    <w:rsid w:val="00BC7C50"/>
    <w:rsid w:val="00BD3284"/>
    <w:rsid w:val="00BD3999"/>
    <w:rsid w:val="00BE6AF7"/>
    <w:rsid w:val="00BF2DDD"/>
    <w:rsid w:val="00C01F39"/>
    <w:rsid w:val="00C02442"/>
    <w:rsid w:val="00C046DA"/>
    <w:rsid w:val="00C06704"/>
    <w:rsid w:val="00C06A5E"/>
    <w:rsid w:val="00C06BD0"/>
    <w:rsid w:val="00C06F5E"/>
    <w:rsid w:val="00C11A94"/>
    <w:rsid w:val="00C133F5"/>
    <w:rsid w:val="00C1475C"/>
    <w:rsid w:val="00C215E1"/>
    <w:rsid w:val="00C2519E"/>
    <w:rsid w:val="00C27230"/>
    <w:rsid w:val="00C27BAD"/>
    <w:rsid w:val="00C318B8"/>
    <w:rsid w:val="00C33C9F"/>
    <w:rsid w:val="00C40DE4"/>
    <w:rsid w:val="00C41186"/>
    <w:rsid w:val="00C42396"/>
    <w:rsid w:val="00C4377B"/>
    <w:rsid w:val="00C4515C"/>
    <w:rsid w:val="00C457E9"/>
    <w:rsid w:val="00C473AF"/>
    <w:rsid w:val="00C51CE7"/>
    <w:rsid w:val="00C5677B"/>
    <w:rsid w:val="00C56D9F"/>
    <w:rsid w:val="00C632B8"/>
    <w:rsid w:val="00C637F4"/>
    <w:rsid w:val="00C64B52"/>
    <w:rsid w:val="00C66928"/>
    <w:rsid w:val="00C713BD"/>
    <w:rsid w:val="00C713C3"/>
    <w:rsid w:val="00C73D5F"/>
    <w:rsid w:val="00C73F94"/>
    <w:rsid w:val="00C81E29"/>
    <w:rsid w:val="00C83449"/>
    <w:rsid w:val="00C854A5"/>
    <w:rsid w:val="00C86883"/>
    <w:rsid w:val="00C91C8D"/>
    <w:rsid w:val="00C91F98"/>
    <w:rsid w:val="00C932DC"/>
    <w:rsid w:val="00CA001F"/>
    <w:rsid w:val="00CA0CC2"/>
    <w:rsid w:val="00CA23C8"/>
    <w:rsid w:val="00CA2E7C"/>
    <w:rsid w:val="00CB0395"/>
    <w:rsid w:val="00CB3A64"/>
    <w:rsid w:val="00CB48A6"/>
    <w:rsid w:val="00CB53DC"/>
    <w:rsid w:val="00CC2140"/>
    <w:rsid w:val="00CC4054"/>
    <w:rsid w:val="00CC58DF"/>
    <w:rsid w:val="00CC7A5E"/>
    <w:rsid w:val="00CD0825"/>
    <w:rsid w:val="00CD35D8"/>
    <w:rsid w:val="00CE0DBF"/>
    <w:rsid w:val="00CE2025"/>
    <w:rsid w:val="00CE4F6F"/>
    <w:rsid w:val="00CF2B22"/>
    <w:rsid w:val="00CF46E4"/>
    <w:rsid w:val="00CF47A9"/>
    <w:rsid w:val="00CF6020"/>
    <w:rsid w:val="00CF6455"/>
    <w:rsid w:val="00D01E2A"/>
    <w:rsid w:val="00D079CA"/>
    <w:rsid w:val="00D111B0"/>
    <w:rsid w:val="00D13512"/>
    <w:rsid w:val="00D13DFA"/>
    <w:rsid w:val="00D16BF0"/>
    <w:rsid w:val="00D17858"/>
    <w:rsid w:val="00D17F6A"/>
    <w:rsid w:val="00D24351"/>
    <w:rsid w:val="00D33587"/>
    <w:rsid w:val="00D33CBE"/>
    <w:rsid w:val="00D52549"/>
    <w:rsid w:val="00D53B06"/>
    <w:rsid w:val="00D544DE"/>
    <w:rsid w:val="00D63309"/>
    <w:rsid w:val="00D71B5D"/>
    <w:rsid w:val="00D74BC4"/>
    <w:rsid w:val="00D74F4F"/>
    <w:rsid w:val="00D75D83"/>
    <w:rsid w:val="00D76B79"/>
    <w:rsid w:val="00D772C4"/>
    <w:rsid w:val="00D83358"/>
    <w:rsid w:val="00D86B2E"/>
    <w:rsid w:val="00D917DE"/>
    <w:rsid w:val="00D938E5"/>
    <w:rsid w:val="00D96EAA"/>
    <w:rsid w:val="00DA13A2"/>
    <w:rsid w:val="00DA17ED"/>
    <w:rsid w:val="00DA695D"/>
    <w:rsid w:val="00DC28FE"/>
    <w:rsid w:val="00DC443F"/>
    <w:rsid w:val="00DD66A5"/>
    <w:rsid w:val="00DE0849"/>
    <w:rsid w:val="00DE3FE4"/>
    <w:rsid w:val="00DE4BB6"/>
    <w:rsid w:val="00DE622F"/>
    <w:rsid w:val="00DE7422"/>
    <w:rsid w:val="00DF06AC"/>
    <w:rsid w:val="00DF4D2F"/>
    <w:rsid w:val="00DF5733"/>
    <w:rsid w:val="00E074B6"/>
    <w:rsid w:val="00E07FA1"/>
    <w:rsid w:val="00E10C03"/>
    <w:rsid w:val="00E177CF"/>
    <w:rsid w:val="00E21BFC"/>
    <w:rsid w:val="00E2450B"/>
    <w:rsid w:val="00E2459A"/>
    <w:rsid w:val="00E27092"/>
    <w:rsid w:val="00E4010F"/>
    <w:rsid w:val="00E433EE"/>
    <w:rsid w:val="00E46552"/>
    <w:rsid w:val="00E54923"/>
    <w:rsid w:val="00E604B6"/>
    <w:rsid w:val="00E6097D"/>
    <w:rsid w:val="00E633F4"/>
    <w:rsid w:val="00E639E2"/>
    <w:rsid w:val="00E65089"/>
    <w:rsid w:val="00E66F33"/>
    <w:rsid w:val="00E73165"/>
    <w:rsid w:val="00EA0A97"/>
    <w:rsid w:val="00EA18A6"/>
    <w:rsid w:val="00EA35A7"/>
    <w:rsid w:val="00EA4814"/>
    <w:rsid w:val="00EA5194"/>
    <w:rsid w:val="00EB16F7"/>
    <w:rsid w:val="00EB2FEC"/>
    <w:rsid w:val="00EB4249"/>
    <w:rsid w:val="00EB6A2B"/>
    <w:rsid w:val="00EC002F"/>
    <w:rsid w:val="00EC0629"/>
    <w:rsid w:val="00EC52FC"/>
    <w:rsid w:val="00EC56AC"/>
    <w:rsid w:val="00ED2296"/>
    <w:rsid w:val="00ED31A0"/>
    <w:rsid w:val="00EE114B"/>
    <w:rsid w:val="00EE31EF"/>
    <w:rsid w:val="00EE44EC"/>
    <w:rsid w:val="00EF12A3"/>
    <w:rsid w:val="00EF49F0"/>
    <w:rsid w:val="00F1631C"/>
    <w:rsid w:val="00F25DB8"/>
    <w:rsid w:val="00F33099"/>
    <w:rsid w:val="00F35901"/>
    <w:rsid w:val="00F36F95"/>
    <w:rsid w:val="00F44D1E"/>
    <w:rsid w:val="00F62A4A"/>
    <w:rsid w:val="00F64FFC"/>
    <w:rsid w:val="00F82ABE"/>
    <w:rsid w:val="00F843AB"/>
    <w:rsid w:val="00F8794E"/>
    <w:rsid w:val="00F87A77"/>
    <w:rsid w:val="00F9403D"/>
    <w:rsid w:val="00F96745"/>
    <w:rsid w:val="00FA22A1"/>
    <w:rsid w:val="00FA69AF"/>
    <w:rsid w:val="00FA6B5C"/>
    <w:rsid w:val="00FB0BFF"/>
    <w:rsid w:val="00FB12BE"/>
    <w:rsid w:val="00FB3F6C"/>
    <w:rsid w:val="00FB7762"/>
    <w:rsid w:val="00FC5812"/>
    <w:rsid w:val="00FC7112"/>
    <w:rsid w:val="00FC7CAA"/>
    <w:rsid w:val="00FD353C"/>
    <w:rsid w:val="00FD569E"/>
    <w:rsid w:val="00FE1F07"/>
    <w:rsid w:val="00FE64C7"/>
    <w:rsid w:val="00FE7B14"/>
    <w:rsid w:val="00FF03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uiPriority w:val="99"/>
    <w:qFormat/>
    <w:pPr>
      <w:keepNext/>
      <w:numPr>
        <w:numId w:val="6"/>
      </w:numPr>
      <w:outlineLvl w:val="0"/>
    </w:pPr>
    <w:rPr>
      <w:sz w:val="24"/>
    </w:rPr>
  </w:style>
  <w:style w:type="paragraph" w:styleId="20">
    <w:name w:val="heading 2"/>
    <w:basedOn w:val="a0"/>
    <w:next w:val="a0"/>
    <w:link w:val="22"/>
    <w:uiPriority w:val="99"/>
    <w:qFormat/>
    <w:pPr>
      <w:keepNext/>
      <w:numPr>
        <w:ilvl w:val="1"/>
        <w:numId w:val="6"/>
      </w:numPr>
      <w:jc w:val="center"/>
      <w:outlineLvl w:val="1"/>
    </w:pPr>
    <w:rPr>
      <w:noProof/>
      <w:sz w:val="28"/>
    </w:rPr>
  </w:style>
  <w:style w:type="paragraph" w:styleId="3">
    <w:name w:val="heading 3"/>
    <w:basedOn w:val="a0"/>
    <w:next w:val="a0"/>
    <w:link w:val="31"/>
    <w:uiPriority w:val="99"/>
    <w:qFormat/>
    <w:pPr>
      <w:keepNext/>
      <w:numPr>
        <w:ilvl w:val="2"/>
        <w:numId w:val="6"/>
      </w:numPr>
      <w:jc w:val="center"/>
      <w:outlineLvl w:val="2"/>
    </w:pPr>
    <w:rPr>
      <w:noProof/>
      <w:sz w:val="24"/>
    </w:rPr>
  </w:style>
  <w:style w:type="paragraph" w:styleId="4">
    <w:name w:val="heading 4"/>
    <w:basedOn w:val="a0"/>
    <w:next w:val="a0"/>
    <w:link w:val="40"/>
    <w:uiPriority w:val="99"/>
    <w:qFormat/>
    <w:pPr>
      <w:keepNext/>
      <w:numPr>
        <w:ilvl w:val="3"/>
        <w:numId w:val="6"/>
      </w:numPr>
      <w:jc w:val="center"/>
      <w:outlineLvl w:val="3"/>
    </w:pPr>
    <w:rPr>
      <w:b/>
      <w:noProof/>
      <w:sz w:val="24"/>
    </w:rPr>
  </w:style>
  <w:style w:type="paragraph" w:styleId="5">
    <w:name w:val="heading 5"/>
    <w:basedOn w:val="a0"/>
    <w:next w:val="a0"/>
    <w:link w:val="50"/>
    <w:uiPriority w:val="99"/>
    <w:qFormat/>
    <w:rsid w:val="00F33099"/>
    <w:pPr>
      <w:numPr>
        <w:ilvl w:val="4"/>
        <w:numId w:val="6"/>
      </w:numPr>
      <w:spacing w:before="240" w:after="60"/>
      <w:jc w:val="both"/>
      <w:outlineLvl w:val="4"/>
    </w:pPr>
    <w:rPr>
      <w:b/>
      <w:bCs/>
      <w:i/>
      <w:iCs/>
      <w:sz w:val="26"/>
      <w:szCs w:val="26"/>
    </w:rPr>
  </w:style>
  <w:style w:type="paragraph" w:styleId="6">
    <w:name w:val="heading 6"/>
    <w:basedOn w:val="a0"/>
    <w:next w:val="a0"/>
    <w:link w:val="60"/>
    <w:uiPriority w:val="99"/>
    <w:qFormat/>
    <w:rsid w:val="00F33099"/>
    <w:pPr>
      <w:numPr>
        <w:ilvl w:val="5"/>
        <w:numId w:val="6"/>
      </w:numPr>
      <w:spacing w:before="240" w:after="60"/>
      <w:jc w:val="both"/>
      <w:outlineLvl w:val="5"/>
    </w:pPr>
    <w:rPr>
      <w:b/>
      <w:bCs/>
      <w:sz w:val="22"/>
      <w:szCs w:val="22"/>
    </w:rPr>
  </w:style>
  <w:style w:type="paragraph" w:styleId="7">
    <w:name w:val="heading 7"/>
    <w:basedOn w:val="a0"/>
    <w:next w:val="a0"/>
    <w:link w:val="70"/>
    <w:uiPriority w:val="99"/>
    <w:qFormat/>
    <w:rsid w:val="00F33099"/>
    <w:pPr>
      <w:numPr>
        <w:ilvl w:val="6"/>
        <w:numId w:val="6"/>
      </w:numPr>
      <w:spacing w:before="240" w:after="60"/>
      <w:jc w:val="both"/>
      <w:outlineLvl w:val="6"/>
    </w:pPr>
    <w:rPr>
      <w:sz w:val="24"/>
      <w:szCs w:val="24"/>
    </w:rPr>
  </w:style>
  <w:style w:type="paragraph" w:styleId="8">
    <w:name w:val="heading 8"/>
    <w:basedOn w:val="a0"/>
    <w:next w:val="a0"/>
    <w:link w:val="80"/>
    <w:uiPriority w:val="99"/>
    <w:qFormat/>
    <w:rsid w:val="00F33099"/>
    <w:pPr>
      <w:numPr>
        <w:ilvl w:val="7"/>
        <w:numId w:val="6"/>
      </w:numPr>
      <w:spacing w:before="240" w:after="60"/>
      <w:jc w:val="both"/>
      <w:outlineLvl w:val="7"/>
    </w:pPr>
    <w:rPr>
      <w:i/>
      <w:iCs/>
      <w:sz w:val="24"/>
      <w:szCs w:val="24"/>
    </w:rPr>
  </w:style>
  <w:style w:type="paragraph" w:styleId="9">
    <w:name w:val="heading 9"/>
    <w:basedOn w:val="a0"/>
    <w:next w:val="a0"/>
    <w:link w:val="90"/>
    <w:uiPriority w:val="99"/>
    <w:qFormat/>
    <w:rsid w:val="00F33099"/>
    <w:pPr>
      <w:numPr>
        <w:ilvl w:val="8"/>
        <w:numId w:val="6"/>
      </w:numPr>
      <w:spacing w:before="240" w:after="60"/>
      <w:jc w:val="both"/>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F33099"/>
    <w:rPr>
      <w:sz w:val="24"/>
      <w:szCs w:val="20"/>
    </w:rPr>
  </w:style>
  <w:style w:type="character" w:customStyle="1" w:styleId="22">
    <w:name w:val="Заголовок 2 Знак"/>
    <w:link w:val="20"/>
    <w:uiPriority w:val="99"/>
    <w:locked/>
    <w:rPr>
      <w:noProof/>
      <w:sz w:val="28"/>
      <w:szCs w:val="20"/>
    </w:rPr>
  </w:style>
  <w:style w:type="character" w:customStyle="1" w:styleId="31">
    <w:name w:val="Заголовок 3 Знак"/>
    <w:link w:val="3"/>
    <w:uiPriority w:val="99"/>
    <w:locked/>
    <w:rPr>
      <w:noProof/>
      <w:sz w:val="24"/>
      <w:szCs w:val="20"/>
    </w:rPr>
  </w:style>
  <w:style w:type="character" w:customStyle="1" w:styleId="40">
    <w:name w:val="Заголовок 4 Знак"/>
    <w:link w:val="4"/>
    <w:uiPriority w:val="99"/>
    <w:locked/>
    <w:rPr>
      <w:b/>
      <w:noProof/>
      <w:sz w:val="24"/>
      <w:szCs w:val="20"/>
    </w:rPr>
  </w:style>
  <w:style w:type="character" w:customStyle="1" w:styleId="50">
    <w:name w:val="Заголовок 5 Знак"/>
    <w:link w:val="5"/>
    <w:uiPriority w:val="99"/>
    <w:locked/>
    <w:rPr>
      <w:b/>
      <w:bCs/>
      <w:i/>
      <w:iCs/>
      <w:sz w:val="26"/>
      <w:szCs w:val="26"/>
    </w:rPr>
  </w:style>
  <w:style w:type="character" w:customStyle="1" w:styleId="60">
    <w:name w:val="Заголовок 6 Знак"/>
    <w:link w:val="6"/>
    <w:uiPriority w:val="99"/>
    <w:locked/>
    <w:rPr>
      <w:b/>
      <w:bCs/>
    </w:rPr>
  </w:style>
  <w:style w:type="character" w:customStyle="1" w:styleId="70">
    <w:name w:val="Заголовок 7 Знак"/>
    <w:link w:val="7"/>
    <w:uiPriority w:val="99"/>
    <w:locked/>
    <w:rPr>
      <w:sz w:val="24"/>
      <w:szCs w:val="24"/>
    </w:rPr>
  </w:style>
  <w:style w:type="character" w:customStyle="1" w:styleId="80">
    <w:name w:val="Заголовок 8 Знак"/>
    <w:link w:val="8"/>
    <w:uiPriority w:val="99"/>
    <w:locked/>
    <w:rPr>
      <w:i/>
      <w:iCs/>
      <w:sz w:val="24"/>
      <w:szCs w:val="24"/>
    </w:rPr>
  </w:style>
  <w:style w:type="character" w:customStyle="1" w:styleId="90">
    <w:name w:val="Заголовок 9 Знак"/>
    <w:link w:val="9"/>
    <w:uiPriority w:val="99"/>
    <w:locked/>
    <w:rPr>
      <w:rFonts w:ascii="Arial" w:hAnsi="Arial" w:cs="Arial"/>
    </w:rPr>
  </w:style>
  <w:style w:type="paragraph" w:styleId="a4">
    <w:name w:val="Body Text"/>
    <w:basedOn w:val="a0"/>
    <w:link w:val="a5"/>
    <w:uiPriority w:val="99"/>
    <w:rPr>
      <w:sz w:val="24"/>
    </w:rPr>
  </w:style>
  <w:style w:type="character" w:customStyle="1" w:styleId="a5">
    <w:name w:val="Основной текст Знак"/>
    <w:link w:val="a4"/>
    <w:uiPriority w:val="99"/>
    <w:semiHidden/>
    <w:locked/>
    <w:rPr>
      <w:rFonts w:cs="Times New Roman"/>
      <w:sz w:val="20"/>
      <w:szCs w:val="20"/>
    </w:rPr>
  </w:style>
  <w:style w:type="paragraph" w:styleId="a6">
    <w:name w:val="header"/>
    <w:basedOn w:val="a0"/>
    <w:link w:val="a7"/>
    <w:uiPriority w:val="99"/>
    <w:pPr>
      <w:tabs>
        <w:tab w:val="center" w:pos="4153"/>
        <w:tab w:val="right" w:pos="8306"/>
      </w:tabs>
    </w:pPr>
  </w:style>
  <w:style w:type="character" w:customStyle="1" w:styleId="a7">
    <w:name w:val="Верхний колонтитул Знак"/>
    <w:link w:val="a6"/>
    <w:uiPriority w:val="99"/>
    <w:semiHidden/>
    <w:locked/>
    <w:rPr>
      <w:rFonts w:cs="Times New Roman"/>
      <w:sz w:val="20"/>
      <w:szCs w:val="20"/>
    </w:rPr>
  </w:style>
  <w:style w:type="paragraph" w:styleId="a8">
    <w:name w:val="footer"/>
    <w:basedOn w:val="a0"/>
    <w:link w:val="a9"/>
    <w:uiPriority w:val="99"/>
    <w:pPr>
      <w:tabs>
        <w:tab w:val="center" w:pos="4153"/>
        <w:tab w:val="right" w:pos="8306"/>
      </w:tabs>
    </w:pPr>
  </w:style>
  <w:style w:type="character" w:customStyle="1" w:styleId="a9">
    <w:name w:val="Нижний колонтитул Знак"/>
    <w:link w:val="a8"/>
    <w:uiPriority w:val="99"/>
    <w:semiHidden/>
    <w:locked/>
    <w:rPr>
      <w:rFonts w:cs="Times New Roman"/>
      <w:sz w:val="20"/>
      <w:szCs w:val="20"/>
    </w:rPr>
  </w:style>
  <w:style w:type="character" w:styleId="aa">
    <w:name w:val="page number"/>
    <w:uiPriority w:val="99"/>
    <w:rPr>
      <w:rFonts w:cs="Times New Roman"/>
    </w:rPr>
  </w:style>
  <w:style w:type="paragraph" w:customStyle="1" w:styleId="14">
    <w:name w:val="Обычный + 14 пт"/>
    <w:aliases w:val="По центру,Перед:  5 пт,После:  5 пт"/>
    <w:basedOn w:val="a0"/>
    <w:uiPriority w:val="99"/>
    <w:rsid w:val="00A96195"/>
    <w:pPr>
      <w:tabs>
        <w:tab w:val="num" w:pos="900"/>
      </w:tabs>
      <w:ind w:firstLine="709"/>
      <w:jc w:val="both"/>
    </w:pPr>
    <w:rPr>
      <w:sz w:val="28"/>
      <w:szCs w:val="28"/>
    </w:rPr>
  </w:style>
  <w:style w:type="character" w:styleId="ab">
    <w:name w:val="Hyperlink"/>
    <w:uiPriority w:val="99"/>
    <w:rsid w:val="00AC3293"/>
    <w:rPr>
      <w:rFonts w:cs="Times New Roman"/>
      <w:color w:val="005555"/>
      <w:u w:val="single"/>
    </w:rPr>
  </w:style>
  <w:style w:type="paragraph" w:styleId="11">
    <w:name w:val="toc 1"/>
    <w:basedOn w:val="a0"/>
    <w:next w:val="a0"/>
    <w:autoRedefine/>
    <w:uiPriority w:val="99"/>
    <w:semiHidden/>
    <w:rsid w:val="001D391A"/>
    <w:pPr>
      <w:tabs>
        <w:tab w:val="right" w:leader="dot" w:pos="9856"/>
      </w:tabs>
      <w:ind w:left="709"/>
    </w:pPr>
    <w:rPr>
      <w:bCs/>
      <w:sz w:val="28"/>
      <w:szCs w:val="28"/>
    </w:rPr>
  </w:style>
  <w:style w:type="paragraph" w:styleId="32">
    <w:name w:val="toc 3"/>
    <w:basedOn w:val="a0"/>
    <w:next w:val="a0"/>
    <w:autoRedefine/>
    <w:uiPriority w:val="99"/>
    <w:semiHidden/>
    <w:rsid w:val="00A17C28"/>
    <w:pPr>
      <w:ind w:firstLine="709"/>
    </w:pPr>
    <w:rPr>
      <w:sz w:val="28"/>
      <w:szCs w:val="28"/>
    </w:rPr>
  </w:style>
  <w:style w:type="paragraph" w:styleId="23">
    <w:name w:val="toc 2"/>
    <w:basedOn w:val="a0"/>
    <w:next w:val="a0"/>
    <w:autoRedefine/>
    <w:uiPriority w:val="99"/>
    <w:semiHidden/>
    <w:rsid w:val="00A17C28"/>
    <w:pPr>
      <w:tabs>
        <w:tab w:val="left" w:pos="993"/>
        <w:tab w:val="right" w:leader="dot" w:pos="9856"/>
      </w:tabs>
      <w:ind w:firstLine="709"/>
    </w:pPr>
    <w:rPr>
      <w:iCs/>
      <w:sz w:val="28"/>
      <w:szCs w:val="28"/>
    </w:rPr>
  </w:style>
  <w:style w:type="paragraph" w:customStyle="1" w:styleId="ac">
    <w:name w:val="Заголовок"/>
    <w:basedOn w:val="1"/>
    <w:autoRedefine/>
    <w:uiPriority w:val="99"/>
    <w:rsid w:val="0049696A"/>
    <w:pPr>
      <w:widowControl w:val="0"/>
      <w:suppressAutoHyphens/>
      <w:jc w:val="center"/>
    </w:pPr>
    <w:rPr>
      <w:rFonts w:cs="Arial"/>
      <w:bCs/>
      <w:caps/>
      <w:kern w:val="32"/>
      <w:sz w:val="28"/>
      <w:szCs w:val="32"/>
    </w:rPr>
  </w:style>
  <w:style w:type="paragraph" w:styleId="ad">
    <w:name w:val="Body Text Indent"/>
    <w:basedOn w:val="a0"/>
    <w:link w:val="ae"/>
    <w:uiPriority w:val="99"/>
    <w:rsid w:val="00F33099"/>
    <w:pPr>
      <w:ind w:left="720" w:firstLine="720"/>
      <w:jc w:val="both"/>
    </w:pPr>
    <w:rPr>
      <w:sz w:val="28"/>
      <w:szCs w:val="28"/>
    </w:rPr>
  </w:style>
  <w:style w:type="character" w:customStyle="1" w:styleId="ae">
    <w:name w:val="Основной текст с отступом Знак"/>
    <w:link w:val="ad"/>
    <w:uiPriority w:val="99"/>
    <w:semiHidden/>
    <w:locked/>
    <w:rPr>
      <w:rFonts w:cs="Times New Roman"/>
      <w:sz w:val="20"/>
      <w:szCs w:val="20"/>
    </w:rPr>
  </w:style>
  <w:style w:type="paragraph" w:styleId="24">
    <w:name w:val="Body Text Indent 2"/>
    <w:basedOn w:val="a0"/>
    <w:link w:val="25"/>
    <w:uiPriority w:val="99"/>
    <w:rsid w:val="00F33099"/>
    <w:pPr>
      <w:ind w:firstLine="720"/>
      <w:jc w:val="both"/>
    </w:pPr>
    <w:rPr>
      <w:sz w:val="28"/>
      <w:szCs w:val="28"/>
    </w:rPr>
  </w:style>
  <w:style w:type="character" w:customStyle="1" w:styleId="25">
    <w:name w:val="Основной текст с отступом 2 Знак"/>
    <w:link w:val="24"/>
    <w:uiPriority w:val="99"/>
    <w:semiHidden/>
    <w:locked/>
    <w:rPr>
      <w:rFonts w:cs="Times New Roman"/>
      <w:sz w:val="20"/>
      <w:szCs w:val="20"/>
    </w:rPr>
  </w:style>
  <w:style w:type="paragraph" w:styleId="af">
    <w:name w:val="Normal (Web)"/>
    <w:aliases w:val="Обычный (Web)"/>
    <w:basedOn w:val="a0"/>
    <w:uiPriority w:val="99"/>
    <w:rsid w:val="00F33099"/>
    <w:pPr>
      <w:spacing w:before="100" w:beforeAutospacing="1" w:after="100" w:afterAutospacing="1"/>
    </w:pPr>
    <w:rPr>
      <w:color w:val="000000"/>
      <w:sz w:val="24"/>
      <w:szCs w:val="24"/>
    </w:rPr>
  </w:style>
  <w:style w:type="paragraph" w:styleId="33">
    <w:name w:val="Body Text Indent 3"/>
    <w:basedOn w:val="a0"/>
    <w:link w:val="34"/>
    <w:uiPriority w:val="99"/>
    <w:rsid w:val="00F33099"/>
    <w:pPr>
      <w:ind w:left="794" w:firstLine="720"/>
      <w:jc w:val="both"/>
    </w:pPr>
    <w:rPr>
      <w:sz w:val="28"/>
      <w:szCs w:val="28"/>
    </w:rPr>
  </w:style>
  <w:style w:type="character" w:customStyle="1" w:styleId="34">
    <w:name w:val="Основной текст с отступом 3 Знак"/>
    <w:link w:val="33"/>
    <w:uiPriority w:val="99"/>
    <w:semiHidden/>
    <w:locked/>
    <w:rPr>
      <w:rFonts w:cs="Times New Roman"/>
      <w:sz w:val="16"/>
      <w:szCs w:val="16"/>
    </w:rPr>
  </w:style>
  <w:style w:type="table" w:styleId="af0">
    <w:name w:val="Table Grid"/>
    <w:basedOn w:val="a2"/>
    <w:uiPriority w:val="99"/>
    <w:rsid w:val="00F33099"/>
    <w:pPr>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caption"/>
    <w:basedOn w:val="a0"/>
    <w:next w:val="a0"/>
    <w:uiPriority w:val="99"/>
    <w:qFormat/>
    <w:rsid w:val="00F33099"/>
    <w:pPr>
      <w:spacing w:before="60" w:after="120"/>
      <w:jc w:val="center"/>
    </w:pPr>
    <w:rPr>
      <w:bCs/>
      <w:sz w:val="28"/>
    </w:rPr>
  </w:style>
  <w:style w:type="paragraph" w:customStyle="1" w:styleId="35">
    <w:name w:val="Стиль Заголовок 3 + полужирный"/>
    <w:basedOn w:val="3"/>
    <w:uiPriority w:val="99"/>
    <w:rsid w:val="00F33099"/>
    <w:pPr>
      <w:keepNext w:val="0"/>
      <w:suppressAutoHyphens/>
      <w:spacing w:before="100" w:beforeAutospacing="1" w:after="100" w:afterAutospacing="1"/>
      <w:ind w:firstLine="720"/>
      <w:jc w:val="both"/>
    </w:pPr>
    <w:rPr>
      <w:rFonts w:cs="Arial"/>
      <w:bCs/>
      <w:noProof w:val="0"/>
      <w:sz w:val="28"/>
      <w:szCs w:val="28"/>
    </w:rPr>
  </w:style>
  <w:style w:type="paragraph" w:styleId="26">
    <w:name w:val="Body Text 2"/>
    <w:basedOn w:val="a0"/>
    <w:link w:val="27"/>
    <w:uiPriority w:val="99"/>
    <w:rsid w:val="00F33099"/>
    <w:pPr>
      <w:spacing w:after="120" w:line="480" w:lineRule="auto"/>
      <w:ind w:firstLine="720"/>
      <w:jc w:val="both"/>
    </w:pPr>
    <w:rPr>
      <w:sz w:val="28"/>
      <w:szCs w:val="28"/>
    </w:rPr>
  </w:style>
  <w:style w:type="character" w:customStyle="1" w:styleId="27">
    <w:name w:val="Основной текст 2 Знак"/>
    <w:link w:val="26"/>
    <w:uiPriority w:val="99"/>
    <w:semiHidden/>
    <w:locked/>
    <w:rPr>
      <w:rFonts w:cs="Times New Roman"/>
      <w:sz w:val="20"/>
      <w:szCs w:val="20"/>
    </w:rPr>
  </w:style>
  <w:style w:type="paragraph" w:styleId="af2">
    <w:name w:val="Block Text"/>
    <w:basedOn w:val="a0"/>
    <w:uiPriority w:val="99"/>
    <w:rsid w:val="00F33099"/>
    <w:pPr>
      <w:shd w:val="clear" w:color="auto" w:fill="FFFFFF"/>
      <w:spacing w:line="360" w:lineRule="auto"/>
      <w:ind w:left="34" w:right="10" w:firstLine="701"/>
      <w:jc w:val="both"/>
    </w:pPr>
    <w:rPr>
      <w:sz w:val="24"/>
      <w:szCs w:val="24"/>
    </w:rPr>
  </w:style>
  <w:style w:type="paragraph" w:styleId="28">
    <w:name w:val="envelope return"/>
    <w:basedOn w:val="a0"/>
    <w:uiPriority w:val="99"/>
    <w:rsid w:val="00F33099"/>
    <w:rPr>
      <w:lang w:val="en-US" w:eastAsia="en-US"/>
    </w:rPr>
  </w:style>
  <w:style w:type="paragraph" w:styleId="af3">
    <w:name w:val="Plain Text"/>
    <w:basedOn w:val="a0"/>
    <w:link w:val="af4"/>
    <w:uiPriority w:val="99"/>
    <w:rsid w:val="00F33099"/>
    <w:pPr>
      <w:ind w:firstLine="720"/>
      <w:jc w:val="both"/>
    </w:pPr>
    <w:rPr>
      <w:rFonts w:ascii="Courier New" w:hAnsi="Courier New" w:cs="Courier New"/>
    </w:rPr>
  </w:style>
  <w:style w:type="character" w:customStyle="1" w:styleId="af4">
    <w:name w:val="Текст Знак"/>
    <w:link w:val="af3"/>
    <w:uiPriority w:val="99"/>
    <w:semiHidden/>
    <w:locked/>
    <w:rPr>
      <w:rFonts w:ascii="Courier New" w:hAnsi="Courier New" w:cs="Courier New"/>
      <w:sz w:val="20"/>
      <w:szCs w:val="20"/>
    </w:rPr>
  </w:style>
  <w:style w:type="paragraph" w:styleId="41">
    <w:name w:val="toc 4"/>
    <w:basedOn w:val="a0"/>
    <w:next w:val="a0"/>
    <w:autoRedefine/>
    <w:uiPriority w:val="99"/>
    <w:semiHidden/>
    <w:rsid w:val="00F33099"/>
    <w:pPr>
      <w:ind w:left="840" w:firstLine="720"/>
    </w:pPr>
  </w:style>
  <w:style w:type="paragraph" w:styleId="51">
    <w:name w:val="toc 5"/>
    <w:basedOn w:val="a0"/>
    <w:next w:val="a0"/>
    <w:autoRedefine/>
    <w:uiPriority w:val="99"/>
    <w:semiHidden/>
    <w:rsid w:val="00F33099"/>
    <w:pPr>
      <w:ind w:left="1120" w:firstLine="720"/>
    </w:pPr>
  </w:style>
  <w:style w:type="paragraph" w:styleId="61">
    <w:name w:val="toc 6"/>
    <w:basedOn w:val="a0"/>
    <w:next w:val="a0"/>
    <w:autoRedefine/>
    <w:uiPriority w:val="99"/>
    <w:semiHidden/>
    <w:rsid w:val="00F33099"/>
    <w:pPr>
      <w:ind w:left="1400" w:firstLine="720"/>
    </w:pPr>
  </w:style>
  <w:style w:type="paragraph" w:styleId="71">
    <w:name w:val="toc 7"/>
    <w:basedOn w:val="a0"/>
    <w:next w:val="a0"/>
    <w:autoRedefine/>
    <w:uiPriority w:val="99"/>
    <w:semiHidden/>
    <w:rsid w:val="00F33099"/>
    <w:pPr>
      <w:ind w:left="1680" w:firstLine="720"/>
    </w:pPr>
  </w:style>
  <w:style w:type="paragraph" w:styleId="81">
    <w:name w:val="toc 8"/>
    <w:basedOn w:val="a0"/>
    <w:next w:val="a0"/>
    <w:autoRedefine/>
    <w:uiPriority w:val="99"/>
    <w:semiHidden/>
    <w:rsid w:val="00F33099"/>
    <w:pPr>
      <w:ind w:left="1960" w:firstLine="720"/>
    </w:pPr>
  </w:style>
  <w:style w:type="paragraph" w:styleId="91">
    <w:name w:val="toc 9"/>
    <w:basedOn w:val="a0"/>
    <w:next w:val="a0"/>
    <w:autoRedefine/>
    <w:uiPriority w:val="99"/>
    <w:semiHidden/>
    <w:rsid w:val="00F33099"/>
    <w:pPr>
      <w:ind w:left="2240" w:firstLine="720"/>
    </w:pPr>
  </w:style>
  <w:style w:type="paragraph" w:styleId="36">
    <w:name w:val="Body Text 3"/>
    <w:basedOn w:val="a0"/>
    <w:link w:val="37"/>
    <w:uiPriority w:val="99"/>
    <w:rsid w:val="00F33099"/>
    <w:pPr>
      <w:spacing w:after="120"/>
      <w:ind w:firstLine="720"/>
      <w:jc w:val="both"/>
    </w:pPr>
    <w:rPr>
      <w:sz w:val="16"/>
      <w:szCs w:val="16"/>
    </w:rPr>
  </w:style>
  <w:style w:type="character" w:customStyle="1" w:styleId="37">
    <w:name w:val="Основной текст 3 Знак"/>
    <w:link w:val="36"/>
    <w:uiPriority w:val="99"/>
    <w:semiHidden/>
    <w:locked/>
    <w:rPr>
      <w:rFonts w:cs="Times New Roman"/>
      <w:sz w:val="16"/>
      <w:szCs w:val="16"/>
    </w:rPr>
  </w:style>
  <w:style w:type="character" w:styleId="af5">
    <w:name w:val="FollowedHyperlink"/>
    <w:uiPriority w:val="99"/>
    <w:rsid w:val="00F33099"/>
    <w:rPr>
      <w:rFonts w:cs="Times New Roman"/>
      <w:color w:val="800080"/>
      <w:u w:val="single"/>
    </w:rPr>
  </w:style>
  <w:style w:type="paragraph" w:styleId="29">
    <w:name w:val="List Bullet 2"/>
    <w:basedOn w:val="a0"/>
    <w:autoRedefine/>
    <w:uiPriority w:val="99"/>
    <w:rsid w:val="00F33099"/>
    <w:pPr>
      <w:tabs>
        <w:tab w:val="num" w:pos="1021"/>
      </w:tabs>
      <w:ind w:firstLine="709"/>
    </w:pPr>
    <w:rPr>
      <w:sz w:val="24"/>
      <w:szCs w:val="24"/>
    </w:rPr>
  </w:style>
  <w:style w:type="paragraph" w:styleId="38">
    <w:name w:val="List Bullet 3"/>
    <w:basedOn w:val="a0"/>
    <w:autoRedefine/>
    <w:uiPriority w:val="99"/>
    <w:rsid w:val="00F33099"/>
    <w:pPr>
      <w:tabs>
        <w:tab w:val="num" w:pos="1021"/>
      </w:tabs>
      <w:ind w:firstLine="709"/>
    </w:pPr>
    <w:rPr>
      <w:sz w:val="24"/>
      <w:szCs w:val="24"/>
    </w:rPr>
  </w:style>
  <w:style w:type="paragraph" w:styleId="af6">
    <w:name w:val="Balloon Text"/>
    <w:basedOn w:val="a0"/>
    <w:link w:val="af7"/>
    <w:uiPriority w:val="99"/>
    <w:semiHidden/>
    <w:rsid w:val="00F33099"/>
    <w:rPr>
      <w:rFonts w:ascii="Tahoma" w:hAnsi="Tahoma" w:cs="Tahoma"/>
      <w:sz w:val="16"/>
      <w:szCs w:val="16"/>
    </w:rPr>
  </w:style>
  <w:style w:type="character" w:customStyle="1" w:styleId="af7">
    <w:name w:val="Текст выноски Знак"/>
    <w:link w:val="af6"/>
    <w:uiPriority w:val="99"/>
    <w:semiHidden/>
    <w:locked/>
    <w:rPr>
      <w:rFonts w:ascii="Tahoma" w:hAnsi="Tahoma" w:cs="Tahoma"/>
      <w:sz w:val="16"/>
      <w:szCs w:val="16"/>
    </w:rPr>
  </w:style>
  <w:style w:type="paragraph" w:styleId="af8">
    <w:name w:val="Title"/>
    <w:basedOn w:val="a0"/>
    <w:link w:val="af9"/>
    <w:uiPriority w:val="99"/>
    <w:qFormat/>
    <w:rsid w:val="00F33099"/>
    <w:pPr>
      <w:suppressAutoHyphens/>
      <w:autoSpaceDE w:val="0"/>
      <w:autoSpaceDN w:val="0"/>
      <w:ind w:firstLine="709"/>
    </w:pPr>
    <w:rPr>
      <w:sz w:val="28"/>
      <w:szCs w:val="28"/>
    </w:rPr>
  </w:style>
  <w:style w:type="character" w:customStyle="1" w:styleId="af9">
    <w:name w:val="Название Знак"/>
    <w:link w:val="af8"/>
    <w:uiPriority w:val="10"/>
    <w:locked/>
    <w:rPr>
      <w:rFonts w:ascii="Cambria" w:eastAsia="Times New Roman" w:hAnsi="Cambria" w:cs="Times New Roman"/>
      <w:b/>
      <w:bCs/>
      <w:kern w:val="28"/>
      <w:sz w:val="32"/>
      <w:szCs w:val="32"/>
    </w:rPr>
  </w:style>
  <w:style w:type="paragraph" w:styleId="afa">
    <w:name w:val="Subtitle"/>
    <w:basedOn w:val="a0"/>
    <w:link w:val="afb"/>
    <w:uiPriority w:val="99"/>
    <w:qFormat/>
    <w:rsid w:val="00F33099"/>
    <w:pPr>
      <w:widowControl w:val="0"/>
      <w:autoSpaceDE w:val="0"/>
      <w:autoSpaceDN w:val="0"/>
      <w:adjustRightInd w:val="0"/>
      <w:jc w:val="both"/>
    </w:pPr>
    <w:rPr>
      <w:b/>
      <w:bCs/>
      <w:sz w:val="24"/>
      <w:szCs w:val="24"/>
    </w:rPr>
  </w:style>
  <w:style w:type="character" w:customStyle="1" w:styleId="afb">
    <w:name w:val="Подзаголовок Знак"/>
    <w:link w:val="afa"/>
    <w:uiPriority w:val="11"/>
    <w:locked/>
    <w:rPr>
      <w:rFonts w:ascii="Cambria" w:eastAsia="Times New Roman" w:hAnsi="Cambria" w:cs="Times New Roman"/>
      <w:sz w:val="24"/>
      <w:szCs w:val="24"/>
    </w:rPr>
  </w:style>
  <w:style w:type="paragraph" w:customStyle="1" w:styleId="12">
    <w:name w:val="Стиль1"/>
    <w:basedOn w:val="a0"/>
    <w:uiPriority w:val="99"/>
    <w:rsid w:val="00F33099"/>
    <w:pPr>
      <w:ind w:firstLine="454"/>
      <w:jc w:val="both"/>
    </w:pPr>
    <w:rPr>
      <w:sz w:val="28"/>
      <w:szCs w:val="28"/>
    </w:rPr>
  </w:style>
  <w:style w:type="paragraph" w:styleId="afc">
    <w:name w:val="annotation text"/>
    <w:basedOn w:val="a0"/>
    <w:link w:val="afd"/>
    <w:uiPriority w:val="99"/>
    <w:semiHidden/>
    <w:rsid w:val="00F33099"/>
    <w:rPr>
      <w:szCs w:val="28"/>
    </w:rPr>
  </w:style>
  <w:style w:type="character" w:customStyle="1" w:styleId="afd">
    <w:name w:val="Текст примечания Знак"/>
    <w:link w:val="afc"/>
    <w:uiPriority w:val="99"/>
    <w:semiHidden/>
    <w:locked/>
    <w:rPr>
      <w:rFonts w:cs="Times New Roman"/>
      <w:sz w:val="20"/>
      <w:szCs w:val="20"/>
    </w:rPr>
  </w:style>
  <w:style w:type="paragraph" w:customStyle="1" w:styleId="afe">
    <w:name w:val="Таблица"/>
    <w:basedOn w:val="a0"/>
    <w:uiPriority w:val="99"/>
    <w:rsid w:val="00F33099"/>
    <w:pPr>
      <w:jc w:val="center"/>
    </w:pPr>
    <w:rPr>
      <w:sz w:val="22"/>
      <w:szCs w:val="28"/>
    </w:rPr>
  </w:style>
  <w:style w:type="paragraph" w:styleId="13">
    <w:name w:val="index 1"/>
    <w:basedOn w:val="a0"/>
    <w:next w:val="a0"/>
    <w:autoRedefine/>
    <w:uiPriority w:val="99"/>
    <w:semiHidden/>
    <w:rsid w:val="00F33099"/>
    <w:pPr>
      <w:ind w:left="240" w:hanging="240"/>
    </w:pPr>
    <w:rPr>
      <w:kern w:val="28"/>
      <w:sz w:val="18"/>
      <w:szCs w:val="28"/>
    </w:rPr>
  </w:style>
  <w:style w:type="paragraph" w:styleId="aff">
    <w:name w:val="footnote text"/>
    <w:basedOn w:val="a0"/>
    <w:link w:val="aff0"/>
    <w:uiPriority w:val="99"/>
    <w:semiHidden/>
    <w:rsid w:val="00F33099"/>
    <w:rPr>
      <w:kern w:val="28"/>
      <w:szCs w:val="28"/>
    </w:rPr>
  </w:style>
  <w:style w:type="character" w:customStyle="1" w:styleId="aff0">
    <w:name w:val="Текст сноски Знак"/>
    <w:link w:val="aff"/>
    <w:uiPriority w:val="99"/>
    <w:semiHidden/>
    <w:locked/>
    <w:rPr>
      <w:rFonts w:cs="Times New Roman"/>
      <w:sz w:val="20"/>
      <w:szCs w:val="20"/>
    </w:rPr>
  </w:style>
  <w:style w:type="paragraph" w:customStyle="1" w:styleId="aff1">
    <w:name w:val="содержания"/>
    <w:basedOn w:val="1"/>
    <w:uiPriority w:val="99"/>
    <w:rsid w:val="00F33099"/>
    <w:pPr>
      <w:spacing w:before="240" w:after="120"/>
      <w:jc w:val="both"/>
    </w:pPr>
    <w:rPr>
      <w:rFonts w:cs="Arial"/>
      <w:b/>
      <w:bCs/>
      <w:kern w:val="32"/>
      <w:sz w:val="32"/>
      <w:szCs w:val="32"/>
    </w:rPr>
  </w:style>
  <w:style w:type="paragraph" w:customStyle="1" w:styleId="15">
    <w:name w:val="Обычный 1"/>
    <w:basedOn w:val="a0"/>
    <w:autoRedefine/>
    <w:uiPriority w:val="99"/>
    <w:rsid w:val="00F33099"/>
    <w:pPr>
      <w:widowControl w:val="0"/>
      <w:jc w:val="center"/>
    </w:pPr>
    <w:rPr>
      <w:b/>
      <w:i/>
      <w:sz w:val="24"/>
      <w:szCs w:val="24"/>
    </w:rPr>
  </w:style>
  <w:style w:type="paragraph" w:customStyle="1" w:styleId="2a">
    <w:name w:val="Обычный2"/>
    <w:basedOn w:val="a0"/>
    <w:autoRedefine/>
    <w:uiPriority w:val="99"/>
    <w:rsid w:val="00F33099"/>
    <w:pPr>
      <w:widowControl w:val="0"/>
      <w:jc w:val="center"/>
    </w:pPr>
    <w:rPr>
      <w:b/>
      <w:i/>
      <w:sz w:val="22"/>
      <w:szCs w:val="22"/>
    </w:rPr>
  </w:style>
  <w:style w:type="paragraph" w:customStyle="1" w:styleId="aff2">
    <w:name w:val="Надпись"/>
    <w:basedOn w:val="a0"/>
    <w:uiPriority w:val="99"/>
    <w:rsid w:val="00F33099"/>
    <w:pPr>
      <w:widowControl w:val="0"/>
      <w:jc w:val="both"/>
    </w:pPr>
    <w:rPr>
      <w:b/>
      <w:sz w:val="24"/>
      <w:szCs w:val="24"/>
    </w:rPr>
  </w:style>
  <w:style w:type="paragraph" w:customStyle="1" w:styleId="16">
    <w:name w:val="Стиль Заголовок 1 + по центру"/>
    <w:basedOn w:val="1"/>
    <w:uiPriority w:val="99"/>
    <w:rsid w:val="00F33099"/>
    <w:pPr>
      <w:widowControl w:val="0"/>
      <w:spacing w:after="60"/>
      <w:jc w:val="center"/>
    </w:pPr>
    <w:rPr>
      <w:bCs/>
      <w:i/>
      <w:kern w:val="32"/>
    </w:rPr>
  </w:style>
  <w:style w:type="paragraph" w:customStyle="1" w:styleId="120pt">
    <w:name w:val="Стиль Заголовок 1 + 20 pt полужирный курсив с тенью Междустр.ин..."/>
    <w:basedOn w:val="1"/>
    <w:uiPriority w:val="99"/>
    <w:rsid w:val="00F33099"/>
    <w:pPr>
      <w:spacing w:line="360" w:lineRule="auto"/>
      <w:jc w:val="center"/>
    </w:pPr>
    <w:rPr>
      <w:bCs/>
      <w:i/>
      <w:iCs/>
      <w:sz w:val="28"/>
      <w:szCs w:val="28"/>
    </w:rPr>
  </w:style>
  <w:style w:type="paragraph" w:customStyle="1" w:styleId="2TimesNewRoman">
    <w:name w:val="Стиль Заголовок 2 + Times New Roman"/>
    <w:basedOn w:val="20"/>
    <w:uiPriority w:val="99"/>
    <w:rsid w:val="00F33099"/>
    <w:pPr>
      <w:spacing w:before="60" w:after="60"/>
    </w:pPr>
    <w:rPr>
      <w:rFonts w:cs="Arial"/>
      <w:bCs/>
      <w:iCs/>
      <w:noProof w:val="0"/>
      <w:sz w:val="24"/>
      <w:szCs w:val="24"/>
    </w:rPr>
  </w:style>
  <w:style w:type="paragraph" w:customStyle="1" w:styleId="12pt063">
    <w:name w:val="Стиль 12 pt по ширине Первая строка:  063 см"/>
    <w:basedOn w:val="a0"/>
    <w:autoRedefine/>
    <w:uiPriority w:val="99"/>
    <w:rsid w:val="00F33099"/>
    <w:pPr>
      <w:widowControl w:val="0"/>
      <w:ind w:firstLine="357"/>
      <w:jc w:val="center"/>
    </w:pPr>
    <w:rPr>
      <w:b/>
      <w:i/>
      <w:sz w:val="24"/>
      <w:szCs w:val="24"/>
    </w:rPr>
  </w:style>
  <w:style w:type="paragraph" w:customStyle="1" w:styleId="aff3">
    <w:name w:val="ПодписьТаблица"/>
    <w:basedOn w:val="a0"/>
    <w:uiPriority w:val="99"/>
    <w:rsid w:val="00F33099"/>
    <w:pPr>
      <w:widowControl w:val="0"/>
      <w:suppressAutoHyphens/>
      <w:ind w:firstLine="709"/>
      <w:jc w:val="both"/>
    </w:pPr>
    <w:rPr>
      <w:sz w:val="28"/>
      <w:szCs w:val="28"/>
    </w:rPr>
  </w:style>
  <w:style w:type="paragraph" w:customStyle="1" w:styleId="a">
    <w:name w:val="НумерацияДиплом"/>
    <w:basedOn w:val="a0"/>
    <w:uiPriority w:val="99"/>
    <w:rsid w:val="00F33099"/>
    <w:pPr>
      <w:widowControl w:val="0"/>
      <w:numPr>
        <w:numId w:val="5"/>
      </w:numPr>
      <w:jc w:val="center"/>
    </w:pPr>
    <w:rPr>
      <w:b/>
      <w:i/>
      <w:sz w:val="24"/>
      <w:szCs w:val="24"/>
    </w:rPr>
  </w:style>
  <w:style w:type="paragraph" w:customStyle="1" w:styleId="aff4">
    <w:name w:val="Шапка таблицы"/>
    <w:basedOn w:val="a0"/>
    <w:uiPriority w:val="99"/>
    <w:rsid w:val="00F33099"/>
    <w:pPr>
      <w:widowControl w:val="0"/>
      <w:suppressAutoHyphens/>
      <w:jc w:val="center"/>
    </w:pPr>
    <w:rPr>
      <w:bCs/>
      <w:sz w:val="24"/>
      <w:szCs w:val="24"/>
    </w:rPr>
  </w:style>
  <w:style w:type="paragraph" w:customStyle="1" w:styleId="17">
    <w:name w:val="Заголовок 1 + полужирный"/>
    <w:aliases w:val="не все прописные,Первая строка:  0 см,Перед:  0 п..."/>
    <w:basedOn w:val="2TimesNewRoman"/>
    <w:uiPriority w:val="99"/>
    <w:rsid w:val="00F33099"/>
    <w:pPr>
      <w:keepNext w:val="0"/>
      <w:widowControl w:val="0"/>
      <w:spacing w:before="0" w:after="0"/>
      <w:jc w:val="both"/>
    </w:pPr>
    <w:rPr>
      <w:sz w:val="28"/>
      <w:szCs w:val="28"/>
    </w:rPr>
  </w:style>
  <w:style w:type="paragraph" w:customStyle="1" w:styleId="100">
    <w:name w:val="Заголовок 10"/>
    <w:basedOn w:val="17"/>
    <w:autoRedefine/>
    <w:uiPriority w:val="99"/>
    <w:rsid w:val="00F33099"/>
    <w:pPr>
      <w:suppressAutoHyphens/>
      <w:ind w:firstLine="720"/>
    </w:pPr>
    <w:rPr>
      <w:rFonts w:cs="Times New Roman"/>
      <w:iCs w:val="0"/>
      <w:szCs w:val="20"/>
    </w:rPr>
  </w:style>
  <w:style w:type="paragraph" w:customStyle="1" w:styleId="110">
    <w:name w:val="Заголовок 11"/>
    <w:basedOn w:val="2TimesNewRoman"/>
    <w:autoRedefine/>
    <w:uiPriority w:val="99"/>
    <w:rsid w:val="00F33099"/>
    <w:pPr>
      <w:keepNext w:val="0"/>
      <w:widowControl w:val="0"/>
      <w:suppressAutoHyphens/>
      <w:spacing w:before="0" w:after="0"/>
      <w:ind w:firstLine="709"/>
      <w:jc w:val="both"/>
    </w:pPr>
    <w:rPr>
      <w:sz w:val="28"/>
      <w:szCs w:val="28"/>
    </w:rPr>
  </w:style>
  <w:style w:type="paragraph" w:customStyle="1" w:styleId="120">
    <w:name w:val="Заголовок 12"/>
    <w:basedOn w:val="2TimesNewRoman"/>
    <w:uiPriority w:val="99"/>
    <w:rsid w:val="00F33099"/>
    <w:pPr>
      <w:keepNext w:val="0"/>
      <w:widowControl w:val="0"/>
      <w:suppressAutoHyphens/>
      <w:spacing w:before="0" w:after="0"/>
      <w:ind w:firstLine="709"/>
      <w:jc w:val="both"/>
    </w:pPr>
    <w:rPr>
      <w:sz w:val="28"/>
      <w:szCs w:val="28"/>
    </w:rPr>
  </w:style>
  <w:style w:type="paragraph" w:customStyle="1" w:styleId="aff5">
    <w:name w:val="формулы"/>
    <w:basedOn w:val="a4"/>
    <w:uiPriority w:val="99"/>
    <w:rsid w:val="00F33099"/>
    <w:pPr>
      <w:widowControl w:val="0"/>
      <w:ind w:firstLine="709"/>
      <w:jc w:val="right"/>
    </w:pPr>
    <w:rPr>
      <w:sz w:val="28"/>
      <w:szCs w:val="28"/>
    </w:rPr>
  </w:style>
  <w:style w:type="character" w:styleId="aff6">
    <w:name w:val="Strong"/>
    <w:uiPriority w:val="99"/>
    <w:qFormat/>
    <w:rsid w:val="00F33099"/>
    <w:rPr>
      <w:rFonts w:cs="Times New Roman"/>
      <w:b/>
      <w:bCs/>
    </w:rPr>
  </w:style>
  <w:style w:type="paragraph" w:customStyle="1" w:styleId="aff7">
    <w:name w:val="таблица"/>
    <w:basedOn w:val="af2"/>
    <w:uiPriority w:val="99"/>
    <w:rsid w:val="00F33099"/>
    <w:pPr>
      <w:widowControl w:val="0"/>
      <w:shd w:val="clear" w:color="auto" w:fill="auto"/>
      <w:tabs>
        <w:tab w:val="left" w:pos="567"/>
      </w:tabs>
      <w:suppressAutoHyphens/>
      <w:spacing w:line="240" w:lineRule="auto"/>
      <w:ind w:left="0" w:right="0" w:firstLine="0"/>
      <w:jc w:val="center"/>
    </w:pPr>
    <w:rPr>
      <w:bCs/>
      <w:sz w:val="22"/>
      <w:szCs w:val="22"/>
    </w:rPr>
  </w:style>
  <w:style w:type="character" w:styleId="aff8">
    <w:name w:val="Emphasis"/>
    <w:uiPriority w:val="99"/>
    <w:qFormat/>
    <w:rsid w:val="00F33099"/>
    <w:rPr>
      <w:rFonts w:cs="Times New Roman"/>
      <w:i/>
      <w:iCs/>
    </w:rPr>
  </w:style>
  <w:style w:type="paragraph" w:customStyle="1" w:styleId="101">
    <w:name w:val="Обычный + 10 пт"/>
    <w:basedOn w:val="26"/>
    <w:uiPriority w:val="99"/>
    <w:rsid w:val="00F33099"/>
    <w:pPr>
      <w:widowControl w:val="0"/>
      <w:spacing w:after="0" w:line="240" w:lineRule="auto"/>
    </w:pPr>
    <w:rPr>
      <w:sz w:val="24"/>
      <w:szCs w:val="24"/>
    </w:rPr>
  </w:style>
  <w:style w:type="paragraph" w:customStyle="1" w:styleId="aff9">
    <w:name w:val="Десятка"/>
    <w:basedOn w:val="a0"/>
    <w:link w:val="affa"/>
    <w:uiPriority w:val="99"/>
    <w:rsid w:val="00F33099"/>
    <w:pPr>
      <w:ind w:firstLine="720"/>
      <w:jc w:val="both"/>
    </w:pPr>
    <w:rPr>
      <w:szCs w:val="28"/>
    </w:rPr>
  </w:style>
  <w:style w:type="character" w:customStyle="1" w:styleId="affa">
    <w:name w:val="Десятка Знак"/>
    <w:link w:val="aff9"/>
    <w:uiPriority w:val="99"/>
    <w:locked/>
    <w:rsid w:val="00F33099"/>
    <w:rPr>
      <w:rFonts w:cs="Times New Roman"/>
      <w:sz w:val="28"/>
      <w:szCs w:val="28"/>
      <w:lang w:val="ru-RU" w:eastAsia="ru-RU" w:bidi="ar-SA"/>
    </w:rPr>
  </w:style>
  <w:style w:type="paragraph" w:customStyle="1" w:styleId="affb">
    <w:name w:val="Для надписей"/>
    <w:basedOn w:val="aff2"/>
    <w:uiPriority w:val="99"/>
    <w:rsid w:val="00F33099"/>
  </w:style>
  <w:style w:type="paragraph" w:styleId="affc">
    <w:name w:val="Signature"/>
    <w:basedOn w:val="a0"/>
    <w:link w:val="affd"/>
    <w:autoRedefine/>
    <w:uiPriority w:val="99"/>
    <w:rsid w:val="006B7D82"/>
    <w:pPr>
      <w:widowControl w:val="0"/>
      <w:suppressAutoHyphens/>
      <w:ind w:firstLine="709"/>
      <w:jc w:val="center"/>
    </w:pPr>
  </w:style>
  <w:style w:type="character" w:customStyle="1" w:styleId="affd">
    <w:name w:val="Подпись Знак"/>
    <w:link w:val="affc"/>
    <w:uiPriority w:val="99"/>
    <w:semiHidden/>
    <w:locked/>
    <w:rPr>
      <w:rFonts w:cs="Times New Roman"/>
      <w:sz w:val="20"/>
      <w:szCs w:val="20"/>
    </w:rPr>
  </w:style>
  <w:style w:type="paragraph" w:customStyle="1" w:styleId="affe">
    <w:name w:val="НазваниеТ"/>
    <w:basedOn w:val="a4"/>
    <w:uiPriority w:val="99"/>
    <w:rsid w:val="00F33099"/>
    <w:pPr>
      <w:widowControl w:val="0"/>
      <w:ind w:firstLine="709"/>
      <w:jc w:val="both"/>
    </w:pPr>
    <w:rPr>
      <w:sz w:val="28"/>
      <w:szCs w:val="28"/>
    </w:rPr>
  </w:style>
  <w:style w:type="paragraph" w:customStyle="1" w:styleId="2b">
    <w:name w:val="Название2"/>
    <w:basedOn w:val="af8"/>
    <w:uiPriority w:val="99"/>
    <w:rsid w:val="00F33099"/>
    <w:pPr>
      <w:widowControl w:val="0"/>
    </w:pPr>
  </w:style>
  <w:style w:type="paragraph" w:customStyle="1" w:styleId="18">
    <w:name w:val="М1"/>
    <w:basedOn w:val="a0"/>
    <w:uiPriority w:val="99"/>
    <w:rsid w:val="00F33099"/>
    <w:pPr>
      <w:ind w:firstLine="709"/>
      <w:jc w:val="both"/>
    </w:pPr>
    <w:rPr>
      <w:sz w:val="28"/>
      <w:szCs w:val="28"/>
    </w:rPr>
  </w:style>
  <w:style w:type="paragraph" w:customStyle="1" w:styleId="21">
    <w:name w:val="М2"/>
    <w:basedOn w:val="a0"/>
    <w:uiPriority w:val="99"/>
    <w:rsid w:val="00540C2B"/>
    <w:pPr>
      <w:numPr>
        <w:numId w:val="7"/>
      </w:numPr>
      <w:jc w:val="both"/>
    </w:pPr>
    <w:rPr>
      <w:sz w:val="28"/>
      <w:szCs w:val="28"/>
    </w:rPr>
  </w:style>
  <w:style w:type="paragraph" w:customStyle="1" w:styleId="30">
    <w:name w:val="М3"/>
    <w:basedOn w:val="a0"/>
    <w:uiPriority w:val="99"/>
    <w:rsid w:val="00474439"/>
    <w:pPr>
      <w:numPr>
        <w:ilvl w:val="1"/>
        <w:numId w:val="9"/>
      </w:numPr>
    </w:pPr>
    <w:rPr>
      <w:sz w:val="28"/>
      <w:szCs w:val="28"/>
    </w:rPr>
  </w:style>
  <w:style w:type="paragraph" w:customStyle="1" w:styleId="2">
    <w:name w:val="Стиль2"/>
    <w:basedOn w:val="a0"/>
    <w:uiPriority w:val="99"/>
    <w:rsid w:val="00767C64"/>
    <w:pPr>
      <w:numPr>
        <w:numId w:val="11"/>
      </w:numPr>
      <w:spacing w:before="100" w:beforeAutospacing="1"/>
      <w:jc w:val="both"/>
      <w:outlineLvl w:val="0"/>
    </w:pPr>
    <w:rPr>
      <w:b/>
      <w:bCs/>
      <w:color w:val="000000"/>
      <w:kern w:val="36"/>
      <w:sz w:val="32"/>
      <w:szCs w:val="24"/>
    </w:rPr>
  </w:style>
  <w:style w:type="character" w:customStyle="1" w:styleId="cmdn">
    <w:name w:val="cmdn"/>
    <w:uiPriority w:val="99"/>
    <w:rsid w:val="00767C64"/>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5170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3377</Words>
  <Characters>23748</Characters>
  <Application>Microsoft Office Word</Application>
  <DocSecurity>0</DocSecurity>
  <Lines>497</Lines>
  <Paragraphs>157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27006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2016-12-15T08:22:00Z</dcterms:created>
  <dcterms:modified xsi:type="dcterms:W3CDTF">2016-12-15T08:22:00Z</dcterms:modified>
</cp:coreProperties>
</file>