
<file path=[Content_Types].xml><?xml version="1.0" encoding="utf-8"?>
<Types xmlns="http://schemas.openxmlformats.org/package/2006/content-types">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0F01" w:rsidRDefault="00170F01" w:rsidP="00B03858">
      <w:pPr>
        <w:jc w:val="center"/>
        <w:rPr>
          <w:sz w:val="28"/>
          <w:szCs w:val="28"/>
        </w:rPr>
      </w:pPr>
      <w:bookmarkStart w:id="0" w:name="_GoBack"/>
      <w:bookmarkEnd w:id="0"/>
    </w:p>
    <w:p w:rsidR="00B03858" w:rsidRPr="00DE6634" w:rsidRDefault="00B03858" w:rsidP="00B03858">
      <w:pPr>
        <w:jc w:val="center"/>
        <w:rPr>
          <w:sz w:val="28"/>
          <w:szCs w:val="28"/>
        </w:rPr>
      </w:pPr>
      <w:r w:rsidRPr="00DE6634">
        <w:rPr>
          <w:sz w:val="28"/>
          <w:szCs w:val="28"/>
        </w:rPr>
        <w:t>Западно-Уральский институт экономики и права</w:t>
      </w:r>
    </w:p>
    <w:p w:rsidR="00B03858" w:rsidRPr="00DE6634" w:rsidRDefault="00B03858" w:rsidP="00B03858">
      <w:pPr>
        <w:jc w:val="center"/>
        <w:rPr>
          <w:sz w:val="28"/>
          <w:szCs w:val="28"/>
        </w:rPr>
      </w:pPr>
      <w:r w:rsidRPr="00DE6634">
        <w:rPr>
          <w:sz w:val="28"/>
          <w:szCs w:val="28"/>
        </w:rPr>
        <w:t>Лицензия № 24-0153 от 26.04.2000г. Министерства образования РФ</w:t>
      </w:r>
    </w:p>
    <w:p w:rsidR="00B03858" w:rsidRPr="00DE6634" w:rsidRDefault="00B03858" w:rsidP="00B03858">
      <w:pPr>
        <w:jc w:val="center"/>
        <w:rPr>
          <w:sz w:val="28"/>
          <w:szCs w:val="28"/>
        </w:rPr>
      </w:pPr>
      <w:r w:rsidRPr="00DE6634">
        <w:rPr>
          <w:sz w:val="28"/>
          <w:szCs w:val="28"/>
        </w:rPr>
        <w:t>Свидетельство о государственной аккредитации</w:t>
      </w:r>
    </w:p>
    <w:p w:rsidR="00B03858" w:rsidRPr="00DE6634" w:rsidRDefault="00B03858" w:rsidP="00B03858">
      <w:pPr>
        <w:jc w:val="center"/>
        <w:rPr>
          <w:sz w:val="28"/>
          <w:szCs w:val="28"/>
        </w:rPr>
      </w:pPr>
      <w:r w:rsidRPr="00DE6634">
        <w:rPr>
          <w:sz w:val="28"/>
          <w:szCs w:val="28"/>
        </w:rPr>
        <w:t>№ 25-1070 от 19.07.2000 г.</w:t>
      </w:r>
    </w:p>
    <w:p w:rsidR="00B03858" w:rsidRPr="00DE6634" w:rsidRDefault="00B03858" w:rsidP="00B03858">
      <w:pPr>
        <w:jc w:val="center"/>
        <w:rPr>
          <w:sz w:val="28"/>
          <w:szCs w:val="28"/>
        </w:rPr>
      </w:pPr>
    </w:p>
    <w:p w:rsidR="00B03858" w:rsidRDefault="00B03858" w:rsidP="00B03858"/>
    <w:p w:rsidR="00B03858" w:rsidRDefault="00B03858" w:rsidP="00B03858">
      <w:pPr>
        <w:jc w:val="right"/>
        <w:rPr>
          <w:sz w:val="28"/>
          <w:szCs w:val="28"/>
        </w:rPr>
      </w:pPr>
    </w:p>
    <w:p w:rsidR="00B03858" w:rsidRDefault="00B03858" w:rsidP="00B03858">
      <w:pPr>
        <w:jc w:val="right"/>
        <w:rPr>
          <w:sz w:val="28"/>
          <w:szCs w:val="28"/>
        </w:rPr>
      </w:pPr>
    </w:p>
    <w:p w:rsidR="00B03858" w:rsidRDefault="00B03858" w:rsidP="00B03858">
      <w:pPr>
        <w:jc w:val="right"/>
        <w:rPr>
          <w:sz w:val="28"/>
          <w:szCs w:val="28"/>
        </w:rPr>
      </w:pPr>
    </w:p>
    <w:p w:rsidR="00B03858" w:rsidRDefault="00B03858" w:rsidP="00B03858">
      <w:pPr>
        <w:jc w:val="right"/>
        <w:rPr>
          <w:sz w:val="28"/>
          <w:szCs w:val="28"/>
        </w:rPr>
      </w:pPr>
    </w:p>
    <w:p w:rsidR="00B03858" w:rsidRPr="00F70A2C" w:rsidRDefault="00B03858" w:rsidP="00B03858">
      <w:pPr>
        <w:jc w:val="right"/>
        <w:rPr>
          <w:sz w:val="28"/>
          <w:szCs w:val="28"/>
        </w:rPr>
      </w:pPr>
      <w:r w:rsidRPr="00F70A2C">
        <w:rPr>
          <w:sz w:val="28"/>
          <w:szCs w:val="28"/>
        </w:rPr>
        <w:t>Экономический факультет</w:t>
      </w:r>
    </w:p>
    <w:p w:rsidR="00B03858" w:rsidRDefault="00B03858" w:rsidP="00B03858"/>
    <w:p w:rsidR="00B03858" w:rsidRDefault="00B03858" w:rsidP="00B03858"/>
    <w:p w:rsidR="00B03858" w:rsidRDefault="00B03858" w:rsidP="00B03858"/>
    <w:p w:rsidR="00B03858" w:rsidRDefault="00B03858" w:rsidP="00B03858"/>
    <w:p w:rsidR="00B03858" w:rsidRDefault="00B03858" w:rsidP="00B03858"/>
    <w:p w:rsidR="00B03858" w:rsidRDefault="00B03858" w:rsidP="00B03858"/>
    <w:p w:rsidR="00B03858" w:rsidRDefault="00B03858" w:rsidP="00B03858"/>
    <w:p w:rsidR="00B03858" w:rsidRDefault="00B03858" w:rsidP="00B03858"/>
    <w:p w:rsidR="00B03858" w:rsidRPr="006F53EF" w:rsidRDefault="00B03858" w:rsidP="00B03858">
      <w:pPr>
        <w:jc w:val="center"/>
        <w:rPr>
          <w:b/>
          <w:sz w:val="52"/>
          <w:szCs w:val="52"/>
        </w:rPr>
      </w:pPr>
      <w:r>
        <w:rPr>
          <w:b/>
          <w:sz w:val="52"/>
          <w:szCs w:val="52"/>
        </w:rPr>
        <w:t>Государственное регулирование инвестиционной деятельности.</w:t>
      </w:r>
      <w:r w:rsidRPr="006F53EF">
        <w:rPr>
          <w:b/>
          <w:sz w:val="52"/>
          <w:szCs w:val="52"/>
        </w:rPr>
        <w:t xml:space="preserve"> </w:t>
      </w:r>
    </w:p>
    <w:p w:rsidR="00B03858" w:rsidRDefault="00B03858" w:rsidP="00B03858">
      <w:pPr>
        <w:pStyle w:val="2"/>
        <w:jc w:val="center"/>
        <w:rPr>
          <w:b w:val="0"/>
          <w:i w:val="0"/>
          <w:sz w:val="32"/>
          <w:szCs w:val="32"/>
        </w:rPr>
      </w:pPr>
    </w:p>
    <w:p w:rsidR="00B03858" w:rsidRDefault="00B03858" w:rsidP="00B03858">
      <w:pPr>
        <w:pStyle w:val="2"/>
        <w:jc w:val="center"/>
        <w:rPr>
          <w:b w:val="0"/>
          <w:i w:val="0"/>
          <w:sz w:val="32"/>
          <w:szCs w:val="32"/>
        </w:rPr>
      </w:pPr>
    </w:p>
    <w:p w:rsidR="00B03858" w:rsidRDefault="00B03858" w:rsidP="00B03858">
      <w:pPr>
        <w:ind w:left="4500" w:right="368" w:hanging="80"/>
        <w:rPr>
          <w:sz w:val="28"/>
          <w:szCs w:val="28"/>
        </w:rPr>
      </w:pPr>
    </w:p>
    <w:p w:rsidR="00B03858" w:rsidRDefault="00B03858" w:rsidP="00B03858">
      <w:pPr>
        <w:ind w:left="4500" w:right="368" w:hanging="80"/>
        <w:rPr>
          <w:sz w:val="28"/>
          <w:szCs w:val="28"/>
        </w:rPr>
      </w:pPr>
    </w:p>
    <w:p w:rsidR="00B03858" w:rsidRPr="00DE6634" w:rsidRDefault="00B03858" w:rsidP="00B03858">
      <w:pPr>
        <w:ind w:left="4500" w:right="368"/>
        <w:rPr>
          <w:sz w:val="28"/>
          <w:szCs w:val="28"/>
        </w:rPr>
      </w:pPr>
      <w:r w:rsidRPr="00DE6634">
        <w:rPr>
          <w:sz w:val="28"/>
          <w:szCs w:val="28"/>
        </w:rPr>
        <w:t xml:space="preserve">Контрольная работа по дисциплине </w:t>
      </w:r>
      <w:r>
        <w:rPr>
          <w:sz w:val="28"/>
          <w:szCs w:val="28"/>
        </w:rPr>
        <w:t>«Инвестиции»</w:t>
      </w:r>
    </w:p>
    <w:p w:rsidR="00B03858" w:rsidRPr="006F53EF" w:rsidRDefault="00B03858" w:rsidP="00B03858">
      <w:pPr>
        <w:ind w:left="4500"/>
        <w:rPr>
          <w:sz w:val="28"/>
          <w:szCs w:val="28"/>
        </w:rPr>
      </w:pPr>
      <w:r w:rsidRPr="006F53EF">
        <w:rPr>
          <w:sz w:val="28"/>
          <w:szCs w:val="28"/>
        </w:rPr>
        <w:t xml:space="preserve">студента </w:t>
      </w:r>
      <w:r>
        <w:rPr>
          <w:sz w:val="28"/>
          <w:szCs w:val="28"/>
        </w:rPr>
        <w:t>6</w:t>
      </w:r>
      <w:r w:rsidRPr="006F53EF">
        <w:rPr>
          <w:sz w:val="28"/>
          <w:szCs w:val="28"/>
        </w:rPr>
        <w:t xml:space="preserve"> курса</w:t>
      </w:r>
    </w:p>
    <w:p w:rsidR="00B03858" w:rsidRPr="006F53EF" w:rsidRDefault="00B03858" w:rsidP="00B03858">
      <w:pPr>
        <w:ind w:left="4500"/>
        <w:rPr>
          <w:sz w:val="28"/>
          <w:szCs w:val="28"/>
        </w:rPr>
      </w:pPr>
      <w:r w:rsidRPr="006F53EF">
        <w:rPr>
          <w:sz w:val="28"/>
          <w:szCs w:val="28"/>
        </w:rPr>
        <w:t>Специальности «Финансы и кредит»</w:t>
      </w:r>
    </w:p>
    <w:p w:rsidR="00B03858" w:rsidRPr="006F53EF" w:rsidRDefault="00B03858" w:rsidP="00B03858">
      <w:pPr>
        <w:ind w:left="4500"/>
        <w:rPr>
          <w:sz w:val="28"/>
          <w:szCs w:val="28"/>
        </w:rPr>
      </w:pPr>
      <w:r w:rsidRPr="006F53EF">
        <w:rPr>
          <w:sz w:val="28"/>
          <w:szCs w:val="28"/>
        </w:rPr>
        <w:t>Бизяева Д.Л.</w:t>
      </w:r>
    </w:p>
    <w:p w:rsidR="00B03858" w:rsidRDefault="00B03858" w:rsidP="00B03858">
      <w:pPr>
        <w:ind w:left="4500"/>
      </w:pPr>
    </w:p>
    <w:p w:rsidR="00B03858" w:rsidRDefault="00B03858" w:rsidP="00B03858">
      <w:pPr>
        <w:ind w:left="4500"/>
        <w:rPr>
          <w:sz w:val="28"/>
          <w:szCs w:val="28"/>
        </w:rPr>
      </w:pPr>
      <w:r>
        <w:rPr>
          <w:sz w:val="28"/>
          <w:szCs w:val="28"/>
        </w:rPr>
        <w:t xml:space="preserve">Научный руководитель: </w:t>
      </w:r>
    </w:p>
    <w:p w:rsidR="00B03858" w:rsidRPr="006F53EF" w:rsidRDefault="00B03858" w:rsidP="00B03858">
      <w:pPr>
        <w:ind w:left="4500"/>
        <w:rPr>
          <w:sz w:val="28"/>
          <w:szCs w:val="28"/>
        </w:rPr>
      </w:pPr>
      <w:r>
        <w:rPr>
          <w:sz w:val="28"/>
          <w:szCs w:val="28"/>
        </w:rPr>
        <w:t>Ковшов В.С. к.э.н., доцент.</w:t>
      </w:r>
    </w:p>
    <w:p w:rsidR="00B03858" w:rsidRDefault="00B03858" w:rsidP="00B03858"/>
    <w:p w:rsidR="00B03858" w:rsidRDefault="00B03858" w:rsidP="00B03858"/>
    <w:p w:rsidR="00B03858" w:rsidRDefault="00B03858" w:rsidP="00B03858"/>
    <w:p w:rsidR="00B03858" w:rsidRDefault="00B03858" w:rsidP="00B03858"/>
    <w:p w:rsidR="00B03858" w:rsidRDefault="00B03858" w:rsidP="00B03858"/>
    <w:p w:rsidR="00B03858" w:rsidRDefault="00B03858" w:rsidP="00B03858"/>
    <w:p w:rsidR="00B03858" w:rsidRDefault="00B03858" w:rsidP="00B03858"/>
    <w:p w:rsidR="00B03858" w:rsidRDefault="00B03858" w:rsidP="00B03858"/>
    <w:p w:rsidR="00B03858" w:rsidRDefault="00B03858" w:rsidP="00B03858"/>
    <w:p w:rsidR="00B03858" w:rsidRPr="008C016A" w:rsidRDefault="00B03858" w:rsidP="00B03858">
      <w:pPr>
        <w:jc w:val="center"/>
        <w:rPr>
          <w:sz w:val="32"/>
          <w:szCs w:val="32"/>
        </w:rPr>
      </w:pPr>
      <w:r>
        <w:rPr>
          <w:sz w:val="32"/>
          <w:szCs w:val="32"/>
        </w:rPr>
        <w:t>Пермь 2003</w:t>
      </w:r>
    </w:p>
    <w:p w:rsidR="00B91157" w:rsidRPr="00B21760" w:rsidRDefault="00B03858" w:rsidP="00B21760">
      <w:pPr>
        <w:pStyle w:val="a5"/>
        <w:spacing w:line="480" w:lineRule="auto"/>
        <w:ind w:left="426" w:right="-1" w:hanging="426"/>
        <w:jc w:val="center"/>
        <w:rPr>
          <w:rStyle w:val="21"/>
          <w:sz w:val="32"/>
          <w:szCs w:val="32"/>
        </w:rPr>
      </w:pPr>
      <w:r>
        <w:rPr>
          <w:rStyle w:val="21"/>
          <w:sz w:val="32"/>
          <w:szCs w:val="32"/>
        </w:rPr>
        <w:br w:type="page"/>
      </w:r>
      <w:r w:rsidR="00B91157" w:rsidRPr="00B21760">
        <w:rPr>
          <w:rStyle w:val="21"/>
          <w:sz w:val="32"/>
          <w:szCs w:val="32"/>
        </w:rPr>
        <w:t>Оглавление</w:t>
      </w:r>
    </w:p>
    <w:p w:rsidR="00B03858" w:rsidRPr="00B03858" w:rsidRDefault="00B91157" w:rsidP="00B03858">
      <w:pPr>
        <w:pStyle w:val="10"/>
        <w:tabs>
          <w:tab w:val="right" w:leader="dot" w:pos="9344"/>
        </w:tabs>
        <w:spacing w:line="360" w:lineRule="auto"/>
        <w:rPr>
          <w:noProof/>
          <w:sz w:val="28"/>
          <w:szCs w:val="28"/>
        </w:rPr>
      </w:pPr>
      <w:r w:rsidRPr="00B03858">
        <w:rPr>
          <w:rStyle w:val="21"/>
          <w:szCs w:val="28"/>
        </w:rPr>
        <w:fldChar w:fldCharType="begin"/>
      </w:r>
      <w:r w:rsidRPr="00B03858">
        <w:rPr>
          <w:rStyle w:val="21"/>
          <w:szCs w:val="28"/>
        </w:rPr>
        <w:instrText xml:space="preserve"> TOC \o "1-3" \h \z \u </w:instrText>
      </w:r>
      <w:r w:rsidRPr="00B03858">
        <w:rPr>
          <w:rStyle w:val="21"/>
          <w:szCs w:val="28"/>
        </w:rPr>
        <w:fldChar w:fldCharType="separate"/>
      </w:r>
      <w:hyperlink w:anchor="_Toc54446584" w:history="1">
        <w:r w:rsidR="00B03858" w:rsidRPr="00B03858">
          <w:rPr>
            <w:rStyle w:val="ab"/>
            <w:noProof/>
            <w:sz w:val="28"/>
            <w:szCs w:val="28"/>
          </w:rPr>
          <w:t>Введение.</w:t>
        </w:r>
        <w:r w:rsidR="00B03858" w:rsidRPr="00B03858">
          <w:rPr>
            <w:noProof/>
            <w:webHidden/>
            <w:sz w:val="28"/>
            <w:szCs w:val="28"/>
          </w:rPr>
          <w:tab/>
        </w:r>
        <w:r w:rsidR="00B03858" w:rsidRPr="00B03858">
          <w:rPr>
            <w:noProof/>
            <w:webHidden/>
            <w:sz w:val="28"/>
            <w:szCs w:val="28"/>
          </w:rPr>
          <w:fldChar w:fldCharType="begin"/>
        </w:r>
        <w:r w:rsidR="00B03858" w:rsidRPr="00B03858">
          <w:rPr>
            <w:noProof/>
            <w:webHidden/>
            <w:sz w:val="28"/>
            <w:szCs w:val="28"/>
          </w:rPr>
          <w:instrText xml:space="preserve"> PAGEREF _Toc54446584 \h </w:instrText>
        </w:r>
        <w:r w:rsidR="00B03858" w:rsidRPr="00B03858">
          <w:rPr>
            <w:noProof/>
            <w:webHidden/>
            <w:sz w:val="28"/>
            <w:szCs w:val="28"/>
          </w:rPr>
        </w:r>
        <w:r w:rsidR="00B03858" w:rsidRPr="00B03858">
          <w:rPr>
            <w:noProof/>
            <w:webHidden/>
            <w:sz w:val="28"/>
            <w:szCs w:val="28"/>
          </w:rPr>
          <w:fldChar w:fldCharType="separate"/>
        </w:r>
        <w:r w:rsidR="00B03858" w:rsidRPr="00B03858">
          <w:rPr>
            <w:noProof/>
            <w:webHidden/>
            <w:sz w:val="28"/>
            <w:szCs w:val="28"/>
          </w:rPr>
          <w:t>3</w:t>
        </w:r>
        <w:r w:rsidR="00B03858" w:rsidRPr="00B03858">
          <w:rPr>
            <w:noProof/>
            <w:webHidden/>
            <w:sz w:val="28"/>
            <w:szCs w:val="28"/>
          </w:rPr>
          <w:fldChar w:fldCharType="end"/>
        </w:r>
      </w:hyperlink>
    </w:p>
    <w:p w:rsidR="00B03858" w:rsidRPr="00B03858" w:rsidRDefault="003B644D" w:rsidP="00B03858">
      <w:pPr>
        <w:pStyle w:val="10"/>
        <w:tabs>
          <w:tab w:val="right" w:leader="dot" w:pos="9344"/>
        </w:tabs>
        <w:spacing w:line="360" w:lineRule="auto"/>
        <w:rPr>
          <w:noProof/>
          <w:sz w:val="28"/>
          <w:szCs w:val="28"/>
        </w:rPr>
      </w:pPr>
      <w:hyperlink w:anchor="_Toc54446585" w:history="1">
        <w:r w:rsidR="00B03858" w:rsidRPr="00B03858">
          <w:rPr>
            <w:rStyle w:val="ab"/>
            <w:noProof/>
            <w:sz w:val="28"/>
            <w:szCs w:val="28"/>
          </w:rPr>
          <w:t>1. Нормативные акты, регулирующие инвестиционную деятельность.</w:t>
        </w:r>
        <w:r w:rsidR="00B03858" w:rsidRPr="00B03858">
          <w:rPr>
            <w:noProof/>
            <w:webHidden/>
            <w:sz w:val="28"/>
            <w:szCs w:val="28"/>
          </w:rPr>
          <w:tab/>
        </w:r>
        <w:r w:rsidR="00B03858" w:rsidRPr="00B03858">
          <w:rPr>
            <w:noProof/>
            <w:webHidden/>
            <w:sz w:val="28"/>
            <w:szCs w:val="28"/>
          </w:rPr>
          <w:fldChar w:fldCharType="begin"/>
        </w:r>
        <w:r w:rsidR="00B03858" w:rsidRPr="00B03858">
          <w:rPr>
            <w:noProof/>
            <w:webHidden/>
            <w:sz w:val="28"/>
            <w:szCs w:val="28"/>
          </w:rPr>
          <w:instrText xml:space="preserve"> PAGEREF _Toc54446585 \h </w:instrText>
        </w:r>
        <w:r w:rsidR="00B03858" w:rsidRPr="00B03858">
          <w:rPr>
            <w:noProof/>
            <w:webHidden/>
            <w:sz w:val="28"/>
            <w:szCs w:val="28"/>
          </w:rPr>
        </w:r>
        <w:r w:rsidR="00B03858" w:rsidRPr="00B03858">
          <w:rPr>
            <w:noProof/>
            <w:webHidden/>
            <w:sz w:val="28"/>
            <w:szCs w:val="28"/>
          </w:rPr>
          <w:fldChar w:fldCharType="separate"/>
        </w:r>
        <w:r w:rsidR="00B03858" w:rsidRPr="00B03858">
          <w:rPr>
            <w:noProof/>
            <w:webHidden/>
            <w:sz w:val="28"/>
            <w:szCs w:val="28"/>
          </w:rPr>
          <w:t>4</w:t>
        </w:r>
        <w:r w:rsidR="00B03858" w:rsidRPr="00B03858">
          <w:rPr>
            <w:noProof/>
            <w:webHidden/>
            <w:sz w:val="28"/>
            <w:szCs w:val="28"/>
          </w:rPr>
          <w:fldChar w:fldCharType="end"/>
        </w:r>
      </w:hyperlink>
    </w:p>
    <w:p w:rsidR="00B03858" w:rsidRPr="00B03858" w:rsidRDefault="003B644D" w:rsidP="00B03858">
      <w:pPr>
        <w:pStyle w:val="10"/>
        <w:tabs>
          <w:tab w:val="right" w:leader="dot" w:pos="9344"/>
        </w:tabs>
        <w:spacing w:line="360" w:lineRule="auto"/>
        <w:rPr>
          <w:noProof/>
          <w:sz w:val="28"/>
          <w:szCs w:val="28"/>
        </w:rPr>
      </w:pPr>
      <w:hyperlink w:anchor="_Toc54446586" w:history="1">
        <w:r w:rsidR="00B03858" w:rsidRPr="00B03858">
          <w:rPr>
            <w:rStyle w:val="ab"/>
            <w:noProof/>
            <w:sz w:val="28"/>
            <w:szCs w:val="28"/>
          </w:rPr>
          <w:t>2. Формы и методы государственного регулирования инвестиционной деятельности.</w:t>
        </w:r>
        <w:r w:rsidR="00B03858" w:rsidRPr="00B03858">
          <w:rPr>
            <w:noProof/>
            <w:webHidden/>
            <w:sz w:val="28"/>
            <w:szCs w:val="28"/>
          </w:rPr>
          <w:tab/>
        </w:r>
        <w:r w:rsidR="00B03858" w:rsidRPr="00B03858">
          <w:rPr>
            <w:noProof/>
            <w:webHidden/>
            <w:sz w:val="28"/>
            <w:szCs w:val="28"/>
          </w:rPr>
          <w:fldChar w:fldCharType="begin"/>
        </w:r>
        <w:r w:rsidR="00B03858" w:rsidRPr="00B03858">
          <w:rPr>
            <w:noProof/>
            <w:webHidden/>
            <w:sz w:val="28"/>
            <w:szCs w:val="28"/>
          </w:rPr>
          <w:instrText xml:space="preserve"> PAGEREF _Toc54446586 \h </w:instrText>
        </w:r>
        <w:r w:rsidR="00B03858" w:rsidRPr="00B03858">
          <w:rPr>
            <w:noProof/>
            <w:webHidden/>
            <w:sz w:val="28"/>
            <w:szCs w:val="28"/>
          </w:rPr>
        </w:r>
        <w:r w:rsidR="00B03858" w:rsidRPr="00B03858">
          <w:rPr>
            <w:noProof/>
            <w:webHidden/>
            <w:sz w:val="28"/>
            <w:szCs w:val="28"/>
          </w:rPr>
          <w:fldChar w:fldCharType="separate"/>
        </w:r>
        <w:r w:rsidR="00B03858" w:rsidRPr="00B03858">
          <w:rPr>
            <w:noProof/>
            <w:webHidden/>
            <w:sz w:val="28"/>
            <w:szCs w:val="28"/>
          </w:rPr>
          <w:t>6</w:t>
        </w:r>
        <w:r w:rsidR="00B03858" w:rsidRPr="00B03858">
          <w:rPr>
            <w:noProof/>
            <w:webHidden/>
            <w:sz w:val="28"/>
            <w:szCs w:val="28"/>
          </w:rPr>
          <w:fldChar w:fldCharType="end"/>
        </w:r>
      </w:hyperlink>
    </w:p>
    <w:p w:rsidR="00B03858" w:rsidRPr="00B03858" w:rsidRDefault="003B644D" w:rsidP="00B03858">
      <w:pPr>
        <w:pStyle w:val="10"/>
        <w:tabs>
          <w:tab w:val="right" w:leader="dot" w:pos="9344"/>
        </w:tabs>
        <w:spacing w:line="360" w:lineRule="auto"/>
        <w:rPr>
          <w:noProof/>
          <w:sz w:val="28"/>
          <w:szCs w:val="28"/>
        </w:rPr>
      </w:pPr>
      <w:hyperlink w:anchor="_Toc54446587" w:history="1">
        <w:r w:rsidR="00B03858" w:rsidRPr="00B03858">
          <w:rPr>
            <w:rStyle w:val="ab"/>
            <w:noProof/>
            <w:sz w:val="28"/>
            <w:szCs w:val="28"/>
          </w:rPr>
          <w:t>3. Макроэкономические параметры инвестиций.</w:t>
        </w:r>
        <w:r w:rsidR="00B03858" w:rsidRPr="00B03858">
          <w:rPr>
            <w:noProof/>
            <w:webHidden/>
            <w:sz w:val="28"/>
            <w:szCs w:val="28"/>
          </w:rPr>
          <w:tab/>
        </w:r>
        <w:r w:rsidR="00B03858" w:rsidRPr="00B03858">
          <w:rPr>
            <w:noProof/>
            <w:webHidden/>
            <w:sz w:val="28"/>
            <w:szCs w:val="28"/>
          </w:rPr>
          <w:fldChar w:fldCharType="begin"/>
        </w:r>
        <w:r w:rsidR="00B03858" w:rsidRPr="00B03858">
          <w:rPr>
            <w:noProof/>
            <w:webHidden/>
            <w:sz w:val="28"/>
            <w:szCs w:val="28"/>
          </w:rPr>
          <w:instrText xml:space="preserve"> PAGEREF _Toc54446587 \h </w:instrText>
        </w:r>
        <w:r w:rsidR="00B03858" w:rsidRPr="00B03858">
          <w:rPr>
            <w:noProof/>
            <w:webHidden/>
            <w:sz w:val="28"/>
            <w:szCs w:val="28"/>
          </w:rPr>
        </w:r>
        <w:r w:rsidR="00B03858" w:rsidRPr="00B03858">
          <w:rPr>
            <w:noProof/>
            <w:webHidden/>
            <w:sz w:val="28"/>
            <w:szCs w:val="28"/>
          </w:rPr>
          <w:fldChar w:fldCharType="separate"/>
        </w:r>
        <w:r w:rsidR="00B03858" w:rsidRPr="00B03858">
          <w:rPr>
            <w:noProof/>
            <w:webHidden/>
            <w:sz w:val="28"/>
            <w:szCs w:val="28"/>
          </w:rPr>
          <w:t>7</w:t>
        </w:r>
        <w:r w:rsidR="00B03858" w:rsidRPr="00B03858">
          <w:rPr>
            <w:noProof/>
            <w:webHidden/>
            <w:sz w:val="28"/>
            <w:szCs w:val="28"/>
          </w:rPr>
          <w:fldChar w:fldCharType="end"/>
        </w:r>
      </w:hyperlink>
    </w:p>
    <w:p w:rsidR="00B03858" w:rsidRPr="00B03858" w:rsidRDefault="003B644D" w:rsidP="00B03858">
      <w:pPr>
        <w:pStyle w:val="10"/>
        <w:tabs>
          <w:tab w:val="right" w:leader="dot" w:pos="9344"/>
        </w:tabs>
        <w:spacing w:line="360" w:lineRule="auto"/>
        <w:rPr>
          <w:noProof/>
          <w:sz w:val="28"/>
          <w:szCs w:val="28"/>
        </w:rPr>
      </w:pPr>
      <w:hyperlink w:anchor="_Toc54446588" w:history="1">
        <w:r w:rsidR="00B03858" w:rsidRPr="00B03858">
          <w:rPr>
            <w:rStyle w:val="ab"/>
            <w:noProof/>
            <w:sz w:val="28"/>
            <w:szCs w:val="28"/>
          </w:rPr>
          <w:t>4. Механизм государственного регулирования инвестиционными процессами.</w:t>
        </w:r>
        <w:r w:rsidR="00B03858" w:rsidRPr="00B03858">
          <w:rPr>
            <w:noProof/>
            <w:webHidden/>
            <w:sz w:val="28"/>
            <w:szCs w:val="28"/>
          </w:rPr>
          <w:tab/>
        </w:r>
        <w:r w:rsidR="00B03858" w:rsidRPr="00B03858">
          <w:rPr>
            <w:noProof/>
            <w:webHidden/>
            <w:sz w:val="28"/>
            <w:szCs w:val="28"/>
          </w:rPr>
          <w:fldChar w:fldCharType="begin"/>
        </w:r>
        <w:r w:rsidR="00B03858" w:rsidRPr="00B03858">
          <w:rPr>
            <w:noProof/>
            <w:webHidden/>
            <w:sz w:val="28"/>
            <w:szCs w:val="28"/>
          </w:rPr>
          <w:instrText xml:space="preserve"> PAGEREF _Toc54446588 \h </w:instrText>
        </w:r>
        <w:r w:rsidR="00B03858" w:rsidRPr="00B03858">
          <w:rPr>
            <w:noProof/>
            <w:webHidden/>
            <w:sz w:val="28"/>
            <w:szCs w:val="28"/>
          </w:rPr>
        </w:r>
        <w:r w:rsidR="00B03858" w:rsidRPr="00B03858">
          <w:rPr>
            <w:noProof/>
            <w:webHidden/>
            <w:sz w:val="28"/>
            <w:szCs w:val="28"/>
          </w:rPr>
          <w:fldChar w:fldCharType="separate"/>
        </w:r>
        <w:r w:rsidR="00B03858" w:rsidRPr="00B03858">
          <w:rPr>
            <w:noProof/>
            <w:webHidden/>
            <w:sz w:val="28"/>
            <w:szCs w:val="28"/>
          </w:rPr>
          <w:t>8</w:t>
        </w:r>
        <w:r w:rsidR="00B03858" w:rsidRPr="00B03858">
          <w:rPr>
            <w:noProof/>
            <w:webHidden/>
            <w:sz w:val="28"/>
            <w:szCs w:val="28"/>
          </w:rPr>
          <w:fldChar w:fldCharType="end"/>
        </w:r>
      </w:hyperlink>
    </w:p>
    <w:p w:rsidR="00B03858" w:rsidRPr="00B03858" w:rsidRDefault="003B644D" w:rsidP="00B03858">
      <w:pPr>
        <w:pStyle w:val="10"/>
        <w:tabs>
          <w:tab w:val="right" w:leader="dot" w:pos="9344"/>
        </w:tabs>
        <w:spacing w:line="360" w:lineRule="auto"/>
        <w:rPr>
          <w:noProof/>
          <w:sz w:val="28"/>
          <w:szCs w:val="28"/>
        </w:rPr>
      </w:pPr>
      <w:hyperlink w:anchor="_Toc54446589" w:history="1">
        <w:r w:rsidR="00B03858" w:rsidRPr="00B03858">
          <w:rPr>
            <w:rStyle w:val="ab"/>
            <w:noProof/>
            <w:sz w:val="28"/>
            <w:szCs w:val="28"/>
          </w:rPr>
          <w:t>6. Государственное регулирование на рынке ценных бумаг.</w:t>
        </w:r>
        <w:r w:rsidR="00B03858" w:rsidRPr="00B03858">
          <w:rPr>
            <w:noProof/>
            <w:webHidden/>
            <w:sz w:val="28"/>
            <w:szCs w:val="28"/>
          </w:rPr>
          <w:tab/>
        </w:r>
        <w:r w:rsidR="00B03858" w:rsidRPr="00B03858">
          <w:rPr>
            <w:noProof/>
            <w:webHidden/>
            <w:sz w:val="28"/>
            <w:szCs w:val="28"/>
          </w:rPr>
          <w:fldChar w:fldCharType="begin"/>
        </w:r>
        <w:r w:rsidR="00B03858" w:rsidRPr="00B03858">
          <w:rPr>
            <w:noProof/>
            <w:webHidden/>
            <w:sz w:val="28"/>
            <w:szCs w:val="28"/>
          </w:rPr>
          <w:instrText xml:space="preserve"> PAGEREF _Toc54446589 \h </w:instrText>
        </w:r>
        <w:r w:rsidR="00B03858" w:rsidRPr="00B03858">
          <w:rPr>
            <w:noProof/>
            <w:webHidden/>
            <w:sz w:val="28"/>
            <w:szCs w:val="28"/>
          </w:rPr>
        </w:r>
        <w:r w:rsidR="00B03858" w:rsidRPr="00B03858">
          <w:rPr>
            <w:noProof/>
            <w:webHidden/>
            <w:sz w:val="28"/>
            <w:szCs w:val="28"/>
          </w:rPr>
          <w:fldChar w:fldCharType="separate"/>
        </w:r>
        <w:r w:rsidR="00B03858" w:rsidRPr="00B03858">
          <w:rPr>
            <w:noProof/>
            <w:webHidden/>
            <w:sz w:val="28"/>
            <w:szCs w:val="28"/>
          </w:rPr>
          <w:t>10</w:t>
        </w:r>
        <w:r w:rsidR="00B03858" w:rsidRPr="00B03858">
          <w:rPr>
            <w:noProof/>
            <w:webHidden/>
            <w:sz w:val="28"/>
            <w:szCs w:val="28"/>
          </w:rPr>
          <w:fldChar w:fldCharType="end"/>
        </w:r>
      </w:hyperlink>
    </w:p>
    <w:p w:rsidR="00B03858" w:rsidRPr="00B03858" w:rsidRDefault="003B644D" w:rsidP="00B03858">
      <w:pPr>
        <w:pStyle w:val="10"/>
        <w:tabs>
          <w:tab w:val="right" w:leader="dot" w:pos="9344"/>
        </w:tabs>
        <w:spacing w:line="360" w:lineRule="auto"/>
        <w:rPr>
          <w:noProof/>
          <w:sz w:val="28"/>
          <w:szCs w:val="28"/>
        </w:rPr>
      </w:pPr>
      <w:hyperlink w:anchor="_Toc54446590" w:history="1">
        <w:r w:rsidR="00B03858" w:rsidRPr="00B03858">
          <w:rPr>
            <w:rStyle w:val="ab"/>
            <w:noProof/>
            <w:sz w:val="28"/>
            <w:szCs w:val="28"/>
          </w:rPr>
          <w:t>7. Налоговая политика государства, как регулировщик инвестиций.</w:t>
        </w:r>
        <w:r w:rsidR="00B03858" w:rsidRPr="00B03858">
          <w:rPr>
            <w:noProof/>
            <w:webHidden/>
            <w:sz w:val="28"/>
            <w:szCs w:val="28"/>
          </w:rPr>
          <w:tab/>
        </w:r>
        <w:r w:rsidR="00B03858" w:rsidRPr="00B03858">
          <w:rPr>
            <w:noProof/>
            <w:webHidden/>
            <w:sz w:val="28"/>
            <w:szCs w:val="28"/>
          </w:rPr>
          <w:fldChar w:fldCharType="begin"/>
        </w:r>
        <w:r w:rsidR="00B03858" w:rsidRPr="00B03858">
          <w:rPr>
            <w:noProof/>
            <w:webHidden/>
            <w:sz w:val="28"/>
            <w:szCs w:val="28"/>
          </w:rPr>
          <w:instrText xml:space="preserve"> PAGEREF _Toc54446590 \h </w:instrText>
        </w:r>
        <w:r w:rsidR="00B03858" w:rsidRPr="00B03858">
          <w:rPr>
            <w:noProof/>
            <w:webHidden/>
            <w:sz w:val="28"/>
            <w:szCs w:val="28"/>
          </w:rPr>
        </w:r>
        <w:r w:rsidR="00B03858" w:rsidRPr="00B03858">
          <w:rPr>
            <w:noProof/>
            <w:webHidden/>
            <w:sz w:val="28"/>
            <w:szCs w:val="28"/>
          </w:rPr>
          <w:fldChar w:fldCharType="separate"/>
        </w:r>
        <w:r w:rsidR="00B03858" w:rsidRPr="00B03858">
          <w:rPr>
            <w:noProof/>
            <w:webHidden/>
            <w:sz w:val="28"/>
            <w:szCs w:val="28"/>
          </w:rPr>
          <w:t>14</w:t>
        </w:r>
        <w:r w:rsidR="00B03858" w:rsidRPr="00B03858">
          <w:rPr>
            <w:noProof/>
            <w:webHidden/>
            <w:sz w:val="28"/>
            <w:szCs w:val="28"/>
          </w:rPr>
          <w:fldChar w:fldCharType="end"/>
        </w:r>
      </w:hyperlink>
    </w:p>
    <w:p w:rsidR="00B03858" w:rsidRPr="00B03858" w:rsidRDefault="003B644D" w:rsidP="00B03858">
      <w:pPr>
        <w:pStyle w:val="10"/>
        <w:tabs>
          <w:tab w:val="right" w:leader="dot" w:pos="9344"/>
        </w:tabs>
        <w:spacing w:line="360" w:lineRule="auto"/>
        <w:rPr>
          <w:noProof/>
          <w:sz w:val="28"/>
          <w:szCs w:val="28"/>
        </w:rPr>
      </w:pPr>
      <w:hyperlink w:anchor="_Toc54446591" w:history="1">
        <w:r w:rsidR="00B03858" w:rsidRPr="00B03858">
          <w:rPr>
            <w:rStyle w:val="ab"/>
            <w:noProof/>
            <w:sz w:val="28"/>
            <w:szCs w:val="28"/>
          </w:rPr>
          <w:t>8. Денежно-кредитная политика государства, как регулировщик инвестиций.</w:t>
        </w:r>
        <w:r w:rsidR="00B03858" w:rsidRPr="00B03858">
          <w:rPr>
            <w:noProof/>
            <w:webHidden/>
            <w:sz w:val="28"/>
            <w:szCs w:val="28"/>
          </w:rPr>
          <w:tab/>
        </w:r>
        <w:r w:rsidR="00B03858" w:rsidRPr="00B03858">
          <w:rPr>
            <w:noProof/>
            <w:webHidden/>
            <w:sz w:val="28"/>
            <w:szCs w:val="28"/>
          </w:rPr>
          <w:fldChar w:fldCharType="begin"/>
        </w:r>
        <w:r w:rsidR="00B03858" w:rsidRPr="00B03858">
          <w:rPr>
            <w:noProof/>
            <w:webHidden/>
            <w:sz w:val="28"/>
            <w:szCs w:val="28"/>
          </w:rPr>
          <w:instrText xml:space="preserve"> PAGEREF _Toc54446591 \h </w:instrText>
        </w:r>
        <w:r w:rsidR="00B03858" w:rsidRPr="00B03858">
          <w:rPr>
            <w:noProof/>
            <w:webHidden/>
            <w:sz w:val="28"/>
            <w:szCs w:val="28"/>
          </w:rPr>
        </w:r>
        <w:r w:rsidR="00B03858" w:rsidRPr="00B03858">
          <w:rPr>
            <w:noProof/>
            <w:webHidden/>
            <w:sz w:val="28"/>
            <w:szCs w:val="28"/>
          </w:rPr>
          <w:fldChar w:fldCharType="separate"/>
        </w:r>
        <w:r w:rsidR="00B03858" w:rsidRPr="00B03858">
          <w:rPr>
            <w:noProof/>
            <w:webHidden/>
            <w:sz w:val="28"/>
            <w:szCs w:val="28"/>
          </w:rPr>
          <w:t>15</w:t>
        </w:r>
        <w:r w:rsidR="00B03858" w:rsidRPr="00B03858">
          <w:rPr>
            <w:noProof/>
            <w:webHidden/>
            <w:sz w:val="28"/>
            <w:szCs w:val="28"/>
          </w:rPr>
          <w:fldChar w:fldCharType="end"/>
        </w:r>
      </w:hyperlink>
    </w:p>
    <w:p w:rsidR="00B03858" w:rsidRPr="00B03858" w:rsidRDefault="003B644D" w:rsidP="00B03858">
      <w:pPr>
        <w:pStyle w:val="10"/>
        <w:tabs>
          <w:tab w:val="right" w:leader="dot" w:pos="9344"/>
        </w:tabs>
        <w:spacing w:line="360" w:lineRule="auto"/>
        <w:rPr>
          <w:noProof/>
          <w:sz w:val="28"/>
          <w:szCs w:val="28"/>
        </w:rPr>
      </w:pPr>
      <w:hyperlink w:anchor="_Toc54446592" w:history="1">
        <w:r w:rsidR="00B03858" w:rsidRPr="00B03858">
          <w:rPr>
            <w:rStyle w:val="ab"/>
            <w:noProof/>
            <w:sz w:val="28"/>
            <w:szCs w:val="28"/>
          </w:rPr>
          <w:t>8. Денежные сбережения населения как источник инвестиций.</w:t>
        </w:r>
        <w:r w:rsidR="00B03858" w:rsidRPr="00B03858">
          <w:rPr>
            <w:noProof/>
            <w:webHidden/>
            <w:sz w:val="28"/>
            <w:szCs w:val="28"/>
          </w:rPr>
          <w:tab/>
        </w:r>
        <w:r w:rsidR="00B03858" w:rsidRPr="00B03858">
          <w:rPr>
            <w:noProof/>
            <w:webHidden/>
            <w:sz w:val="28"/>
            <w:szCs w:val="28"/>
          </w:rPr>
          <w:fldChar w:fldCharType="begin"/>
        </w:r>
        <w:r w:rsidR="00B03858" w:rsidRPr="00B03858">
          <w:rPr>
            <w:noProof/>
            <w:webHidden/>
            <w:sz w:val="28"/>
            <w:szCs w:val="28"/>
          </w:rPr>
          <w:instrText xml:space="preserve"> PAGEREF _Toc54446592 \h </w:instrText>
        </w:r>
        <w:r w:rsidR="00B03858" w:rsidRPr="00B03858">
          <w:rPr>
            <w:noProof/>
            <w:webHidden/>
            <w:sz w:val="28"/>
            <w:szCs w:val="28"/>
          </w:rPr>
        </w:r>
        <w:r w:rsidR="00B03858" w:rsidRPr="00B03858">
          <w:rPr>
            <w:noProof/>
            <w:webHidden/>
            <w:sz w:val="28"/>
            <w:szCs w:val="28"/>
          </w:rPr>
          <w:fldChar w:fldCharType="separate"/>
        </w:r>
        <w:r w:rsidR="00B03858" w:rsidRPr="00B03858">
          <w:rPr>
            <w:noProof/>
            <w:webHidden/>
            <w:sz w:val="28"/>
            <w:szCs w:val="28"/>
          </w:rPr>
          <w:t>15</w:t>
        </w:r>
        <w:r w:rsidR="00B03858" w:rsidRPr="00B03858">
          <w:rPr>
            <w:noProof/>
            <w:webHidden/>
            <w:sz w:val="28"/>
            <w:szCs w:val="28"/>
          </w:rPr>
          <w:fldChar w:fldCharType="end"/>
        </w:r>
      </w:hyperlink>
    </w:p>
    <w:p w:rsidR="00B03858" w:rsidRPr="00B03858" w:rsidRDefault="003B644D" w:rsidP="00B03858">
      <w:pPr>
        <w:pStyle w:val="10"/>
        <w:tabs>
          <w:tab w:val="right" w:leader="dot" w:pos="9344"/>
        </w:tabs>
        <w:spacing w:line="360" w:lineRule="auto"/>
        <w:rPr>
          <w:noProof/>
          <w:sz w:val="28"/>
          <w:szCs w:val="28"/>
        </w:rPr>
      </w:pPr>
      <w:hyperlink w:anchor="_Toc54446593" w:history="1">
        <w:r w:rsidR="00B03858" w:rsidRPr="00B03858">
          <w:rPr>
            <w:rStyle w:val="ab"/>
            <w:noProof/>
            <w:sz w:val="28"/>
            <w:szCs w:val="28"/>
          </w:rPr>
          <w:t>9. Доклад заместителя Министра экономического развития и торговли РФ Ю.О.Исаева</w:t>
        </w:r>
        <w:r w:rsidR="00B03858" w:rsidRPr="00B03858">
          <w:rPr>
            <w:noProof/>
            <w:webHidden/>
            <w:sz w:val="28"/>
            <w:szCs w:val="28"/>
          </w:rPr>
          <w:tab/>
        </w:r>
        <w:r w:rsidR="00B03858" w:rsidRPr="00B03858">
          <w:rPr>
            <w:noProof/>
            <w:webHidden/>
            <w:sz w:val="28"/>
            <w:szCs w:val="28"/>
          </w:rPr>
          <w:fldChar w:fldCharType="begin"/>
        </w:r>
        <w:r w:rsidR="00B03858" w:rsidRPr="00B03858">
          <w:rPr>
            <w:noProof/>
            <w:webHidden/>
            <w:sz w:val="28"/>
            <w:szCs w:val="28"/>
          </w:rPr>
          <w:instrText xml:space="preserve"> PAGEREF _Toc54446593 \h </w:instrText>
        </w:r>
        <w:r w:rsidR="00B03858" w:rsidRPr="00B03858">
          <w:rPr>
            <w:noProof/>
            <w:webHidden/>
            <w:sz w:val="28"/>
            <w:szCs w:val="28"/>
          </w:rPr>
        </w:r>
        <w:r w:rsidR="00B03858" w:rsidRPr="00B03858">
          <w:rPr>
            <w:noProof/>
            <w:webHidden/>
            <w:sz w:val="28"/>
            <w:szCs w:val="28"/>
          </w:rPr>
          <w:fldChar w:fldCharType="separate"/>
        </w:r>
        <w:r w:rsidR="00B03858" w:rsidRPr="00B03858">
          <w:rPr>
            <w:noProof/>
            <w:webHidden/>
            <w:sz w:val="28"/>
            <w:szCs w:val="28"/>
          </w:rPr>
          <w:t>16</w:t>
        </w:r>
        <w:r w:rsidR="00B03858" w:rsidRPr="00B03858">
          <w:rPr>
            <w:noProof/>
            <w:webHidden/>
            <w:sz w:val="28"/>
            <w:szCs w:val="28"/>
          </w:rPr>
          <w:fldChar w:fldCharType="end"/>
        </w:r>
      </w:hyperlink>
    </w:p>
    <w:p w:rsidR="00B03858" w:rsidRPr="00B03858" w:rsidRDefault="003B644D" w:rsidP="00B03858">
      <w:pPr>
        <w:pStyle w:val="10"/>
        <w:tabs>
          <w:tab w:val="right" w:leader="dot" w:pos="9344"/>
        </w:tabs>
        <w:spacing w:line="360" w:lineRule="auto"/>
        <w:rPr>
          <w:noProof/>
          <w:sz w:val="28"/>
          <w:szCs w:val="28"/>
        </w:rPr>
      </w:pPr>
      <w:hyperlink w:anchor="_Toc54446594" w:history="1">
        <w:r w:rsidR="00B03858" w:rsidRPr="00B03858">
          <w:rPr>
            <w:rStyle w:val="ab"/>
            <w:noProof/>
            <w:sz w:val="28"/>
            <w:szCs w:val="28"/>
          </w:rPr>
          <w:t>Заключение.</w:t>
        </w:r>
        <w:r w:rsidR="00B03858" w:rsidRPr="00B03858">
          <w:rPr>
            <w:noProof/>
            <w:webHidden/>
            <w:sz w:val="28"/>
            <w:szCs w:val="28"/>
          </w:rPr>
          <w:tab/>
        </w:r>
        <w:r w:rsidR="00B03858" w:rsidRPr="00B03858">
          <w:rPr>
            <w:noProof/>
            <w:webHidden/>
            <w:sz w:val="28"/>
            <w:szCs w:val="28"/>
          </w:rPr>
          <w:fldChar w:fldCharType="begin"/>
        </w:r>
        <w:r w:rsidR="00B03858" w:rsidRPr="00B03858">
          <w:rPr>
            <w:noProof/>
            <w:webHidden/>
            <w:sz w:val="28"/>
            <w:szCs w:val="28"/>
          </w:rPr>
          <w:instrText xml:space="preserve"> PAGEREF _Toc54446594 \h </w:instrText>
        </w:r>
        <w:r w:rsidR="00B03858" w:rsidRPr="00B03858">
          <w:rPr>
            <w:noProof/>
            <w:webHidden/>
            <w:sz w:val="28"/>
            <w:szCs w:val="28"/>
          </w:rPr>
        </w:r>
        <w:r w:rsidR="00B03858" w:rsidRPr="00B03858">
          <w:rPr>
            <w:noProof/>
            <w:webHidden/>
            <w:sz w:val="28"/>
            <w:szCs w:val="28"/>
          </w:rPr>
          <w:fldChar w:fldCharType="separate"/>
        </w:r>
        <w:r w:rsidR="00B03858" w:rsidRPr="00B03858">
          <w:rPr>
            <w:noProof/>
            <w:webHidden/>
            <w:sz w:val="28"/>
            <w:szCs w:val="28"/>
          </w:rPr>
          <w:t>20</w:t>
        </w:r>
        <w:r w:rsidR="00B03858" w:rsidRPr="00B03858">
          <w:rPr>
            <w:noProof/>
            <w:webHidden/>
            <w:sz w:val="28"/>
            <w:szCs w:val="28"/>
          </w:rPr>
          <w:fldChar w:fldCharType="end"/>
        </w:r>
      </w:hyperlink>
    </w:p>
    <w:p w:rsidR="00B03858" w:rsidRPr="00B03858" w:rsidRDefault="003B644D" w:rsidP="00B03858">
      <w:pPr>
        <w:pStyle w:val="10"/>
        <w:tabs>
          <w:tab w:val="right" w:leader="dot" w:pos="9344"/>
        </w:tabs>
        <w:spacing w:line="360" w:lineRule="auto"/>
        <w:rPr>
          <w:noProof/>
          <w:sz w:val="28"/>
          <w:szCs w:val="28"/>
        </w:rPr>
      </w:pPr>
      <w:hyperlink w:anchor="_Toc54446595" w:history="1">
        <w:r w:rsidR="00B03858" w:rsidRPr="00B03858">
          <w:rPr>
            <w:rStyle w:val="ab"/>
            <w:noProof/>
            <w:sz w:val="28"/>
            <w:szCs w:val="28"/>
          </w:rPr>
          <w:t>Литература.</w:t>
        </w:r>
        <w:r w:rsidR="00B03858" w:rsidRPr="00B03858">
          <w:rPr>
            <w:noProof/>
            <w:webHidden/>
            <w:sz w:val="28"/>
            <w:szCs w:val="28"/>
          </w:rPr>
          <w:tab/>
        </w:r>
        <w:r w:rsidR="00B03858" w:rsidRPr="00B03858">
          <w:rPr>
            <w:noProof/>
            <w:webHidden/>
            <w:sz w:val="28"/>
            <w:szCs w:val="28"/>
          </w:rPr>
          <w:fldChar w:fldCharType="begin"/>
        </w:r>
        <w:r w:rsidR="00B03858" w:rsidRPr="00B03858">
          <w:rPr>
            <w:noProof/>
            <w:webHidden/>
            <w:sz w:val="28"/>
            <w:szCs w:val="28"/>
          </w:rPr>
          <w:instrText xml:space="preserve"> PAGEREF _Toc54446595 \h </w:instrText>
        </w:r>
        <w:r w:rsidR="00B03858" w:rsidRPr="00B03858">
          <w:rPr>
            <w:noProof/>
            <w:webHidden/>
            <w:sz w:val="28"/>
            <w:szCs w:val="28"/>
          </w:rPr>
        </w:r>
        <w:r w:rsidR="00B03858" w:rsidRPr="00B03858">
          <w:rPr>
            <w:noProof/>
            <w:webHidden/>
            <w:sz w:val="28"/>
            <w:szCs w:val="28"/>
          </w:rPr>
          <w:fldChar w:fldCharType="separate"/>
        </w:r>
        <w:r w:rsidR="00B03858" w:rsidRPr="00B03858">
          <w:rPr>
            <w:noProof/>
            <w:webHidden/>
            <w:sz w:val="28"/>
            <w:szCs w:val="28"/>
          </w:rPr>
          <w:t>21</w:t>
        </w:r>
        <w:r w:rsidR="00B03858" w:rsidRPr="00B03858">
          <w:rPr>
            <w:noProof/>
            <w:webHidden/>
            <w:sz w:val="28"/>
            <w:szCs w:val="28"/>
          </w:rPr>
          <w:fldChar w:fldCharType="end"/>
        </w:r>
      </w:hyperlink>
    </w:p>
    <w:p w:rsidR="008E3521" w:rsidRPr="00DC7482" w:rsidRDefault="00B91157" w:rsidP="00B03858">
      <w:pPr>
        <w:pStyle w:val="1"/>
        <w:spacing w:line="360" w:lineRule="auto"/>
        <w:ind w:left="426" w:right="-1" w:hanging="426"/>
        <w:jc w:val="center"/>
        <w:rPr>
          <w:sz w:val="28"/>
          <w:szCs w:val="28"/>
        </w:rPr>
      </w:pPr>
      <w:r w:rsidRPr="00B03858">
        <w:rPr>
          <w:rStyle w:val="21"/>
          <w:rFonts w:ascii="Times New Roman" w:hAnsi="Times New Roman" w:cs="Times New Roman"/>
          <w:szCs w:val="28"/>
        </w:rPr>
        <w:fldChar w:fldCharType="end"/>
      </w:r>
      <w:r>
        <w:br w:type="page"/>
      </w:r>
      <w:bookmarkStart w:id="1" w:name="_Toc54446584"/>
      <w:r w:rsidR="008E3521" w:rsidRPr="00DC7482">
        <w:t>Введение</w:t>
      </w:r>
      <w:r w:rsidR="008E3521" w:rsidRPr="00DC7482">
        <w:rPr>
          <w:sz w:val="28"/>
          <w:szCs w:val="28"/>
        </w:rPr>
        <w:t>.</w:t>
      </w:r>
      <w:bookmarkEnd w:id="1"/>
    </w:p>
    <w:p w:rsidR="0054253E" w:rsidRPr="00DC7482" w:rsidRDefault="0054253E" w:rsidP="00DC7482">
      <w:pPr>
        <w:pStyle w:val="a5"/>
        <w:ind w:right="-1" w:firstLine="567"/>
        <w:rPr>
          <w:sz w:val="28"/>
          <w:szCs w:val="28"/>
        </w:rPr>
      </w:pPr>
      <w:r w:rsidRPr="00DC7482">
        <w:rPr>
          <w:sz w:val="28"/>
          <w:szCs w:val="28"/>
        </w:rPr>
        <w:t>Инвестиции – процесс, затрагивающий интересы не только государства, но и частных компаний, и отдельных лиц. Поэтому, регулируя инвестиционную деятельность, государство должно соблюдать интересы всех участников данного процесса, что в частности, способствует привлечению иностранного и частного капитала в развитие экономики страны и снижает возможные финансовые риски, связанные с инвестированием экономики России в настоящий период.</w:t>
      </w:r>
    </w:p>
    <w:p w:rsidR="0054253E" w:rsidRPr="00DC7482" w:rsidRDefault="0054253E" w:rsidP="00DC7482">
      <w:pPr>
        <w:ind w:right="-1" w:firstLine="567"/>
        <w:rPr>
          <w:sz w:val="28"/>
          <w:szCs w:val="28"/>
        </w:rPr>
      </w:pPr>
      <w:r w:rsidRPr="00DC7482">
        <w:rPr>
          <w:sz w:val="28"/>
          <w:szCs w:val="28"/>
        </w:rPr>
        <w:t xml:space="preserve">Поскольку, государство играет ключевую роль в финансовой деятельности, оно не может не использовать инвестиционные вложения в экономику в своих интересах. А если государство использует в своих интересах инвестиции, оно будет стремиться регулировать инвестиционный процесс в стране. </w:t>
      </w:r>
    </w:p>
    <w:p w:rsidR="008E3521" w:rsidRPr="00DC7482" w:rsidRDefault="008E3521" w:rsidP="00DC7482">
      <w:pPr>
        <w:pStyle w:val="20"/>
        <w:spacing w:line="240" w:lineRule="auto"/>
        <w:ind w:left="0" w:right="-1" w:firstLine="567"/>
        <w:jc w:val="both"/>
        <w:rPr>
          <w:b w:val="0"/>
          <w:szCs w:val="28"/>
        </w:rPr>
      </w:pPr>
      <w:r w:rsidRPr="00DC7482">
        <w:rPr>
          <w:b w:val="0"/>
          <w:szCs w:val="28"/>
        </w:rPr>
        <w:t>Глубокие экономические преобразования, происходящие в России, процесс становления рыночных структур обуславливают необходимость изменения  роли государства в экономике. Определение ориентиров развития общества, обеспечение устойчив</w:t>
      </w:r>
      <w:r w:rsidR="00CC706F" w:rsidRPr="00DC7482">
        <w:rPr>
          <w:b w:val="0"/>
          <w:szCs w:val="28"/>
        </w:rPr>
        <w:t xml:space="preserve">ых темпов экономического роста </w:t>
      </w:r>
      <w:r w:rsidRPr="00DC7482">
        <w:rPr>
          <w:b w:val="0"/>
          <w:szCs w:val="28"/>
        </w:rPr>
        <w:t>возможно на базе обновления форм и методов воздействия государства на экономику. Все это выдвигает на первый план задачу анализа сущности государственного регулирования и формирования новой концепции влияния государства на экономические процессы.</w:t>
      </w:r>
    </w:p>
    <w:p w:rsidR="0054253E" w:rsidRPr="00DC7482" w:rsidRDefault="008E3521" w:rsidP="00DC7482">
      <w:pPr>
        <w:pStyle w:val="20"/>
        <w:spacing w:line="240" w:lineRule="auto"/>
        <w:ind w:left="0" w:right="-1" w:firstLine="567"/>
        <w:jc w:val="both"/>
        <w:rPr>
          <w:b w:val="0"/>
          <w:szCs w:val="28"/>
        </w:rPr>
      </w:pPr>
      <w:r w:rsidRPr="00DC7482">
        <w:rPr>
          <w:b w:val="0"/>
          <w:szCs w:val="28"/>
        </w:rPr>
        <w:t xml:space="preserve">Значимость всестороннего исследования государственного регулирования инвестиционной деятельности определяется тем, что управление инвестициями является важнейшим средством структурного преобразования производственного </w:t>
      </w:r>
      <w:r w:rsidR="0054253E" w:rsidRPr="00DC7482">
        <w:rPr>
          <w:b w:val="0"/>
          <w:szCs w:val="28"/>
        </w:rPr>
        <w:t>потенциала России</w:t>
      </w:r>
      <w:r w:rsidRPr="00DC7482">
        <w:rPr>
          <w:b w:val="0"/>
          <w:szCs w:val="28"/>
        </w:rPr>
        <w:t xml:space="preserve">. </w:t>
      </w:r>
    </w:p>
    <w:p w:rsidR="008E3521" w:rsidRPr="00DC7482" w:rsidRDefault="008E3521" w:rsidP="00DC7482">
      <w:pPr>
        <w:pStyle w:val="20"/>
        <w:spacing w:line="240" w:lineRule="auto"/>
        <w:ind w:left="0" w:right="-1" w:firstLine="567"/>
        <w:jc w:val="both"/>
        <w:rPr>
          <w:b w:val="0"/>
          <w:szCs w:val="28"/>
        </w:rPr>
      </w:pPr>
      <w:r w:rsidRPr="00DC7482">
        <w:rPr>
          <w:b w:val="0"/>
          <w:szCs w:val="28"/>
        </w:rPr>
        <w:t>В условиях продолжающегося кризиса, дестабилизации экономики, воздействие государства на инвестиционный процесс приобретает особое значение. Без резкого увеличения капиталовложений нельзя будет осуществить структурную перестройку производства, повысить его технический уровень.</w:t>
      </w:r>
    </w:p>
    <w:p w:rsidR="008E3521" w:rsidRPr="00DC7482" w:rsidRDefault="008E3521" w:rsidP="00DC7482">
      <w:pPr>
        <w:pStyle w:val="20"/>
        <w:spacing w:line="240" w:lineRule="auto"/>
        <w:ind w:left="0" w:right="-1" w:firstLine="567"/>
        <w:jc w:val="both"/>
        <w:rPr>
          <w:b w:val="0"/>
          <w:szCs w:val="28"/>
        </w:rPr>
      </w:pPr>
      <w:r w:rsidRPr="00DC7482">
        <w:rPr>
          <w:b w:val="0"/>
          <w:szCs w:val="28"/>
        </w:rPr>
        <w:t>Именно поэтому оживление инвестиционной деятельности - основное условие выхода России из нынешнего системного кризиса и создания предпосылок для устойчивого экономического роста. Немаловажную роль в улучшении инвестиционной ситуации отводится государству.</w:t>
      </w:r>
    </w:p>
    <w:p w:rsidR="008E3521" w:rsidRPr="00DC7482" w:rsidRDefault="008E3521" w:rsidP="00DC7482">
      <w:pPr>
        <w:pStyle w:val="20"/>
        <w:spacing w:line="240" w:lineRule="auto"/>
        <w:ind w:left="0" w:right="-1" w:firstLine="567"/>
        <w:jc w:val="both"/>
        <w:rPr>
          <w:b w:val="0"/>
          <w:szCs w:val="28"/>
        </w:rPr>
      </w:pPr>
    </w:p>
    <w:p w:rsidR="008E3521" w:rsidRPr="00DC7482" w:rsidRDefault="008E3521" w:rsidP="00DC7482">
      <w:pPr>
        <w:pStyle w:val="20"/>
        <w:spacing w:line="240" w:lineRule="auto"/>
        <w:ind w:left="0" w:right="-1" w:firstLine="567"/>
        <w:jc w:val="both"/>
        <w:rPr>
          <w:b w:val="0"/>
          <w:szCs w:val="28"/>
        </w:rPr>
      </w:pPr>
    </w:p>
    <w:p w:rsidR="008E3521" w:rsidRPr="00DC7482" w:rsidRDefault="008E3521" w:rsidP="00DC7482">
      <w:pPr>
        <w:pStyle w:val="20"/>
        <w:spacing w:line="240" w:lineRule="auto"/>
        <w:ind w:left="0" w:right="-1" w:firstLine="567"/>
        <w:jc w:val="both"/>
        <w:rPr>
          <w:b w:val="0"/>
          <w:szCs w:val="28"/>
        </w:rPr>
      </w:pPr>
    </w:p>
    <w:p w:rsidR="00572057" w:rsidRPr="00DC7482" w:rsidRDefault="008E3521" w:rsidP="00DC7482">
      <w:pPr>
        <w:pStyle w:val="1"/>
        <w:ind w:right="-1"/>
        <w:jc w:val="center"/>
      </w:pPr>
      <w:r w:rsidRPr="00DC7482">
        <w:rPr>
          <w:sz w:val="28"/>
          <w:szCs w:val="28"/>
        </w:rPr>
        <w:br w:type="page"/>
      </w:r>
      <w:bookmarkStart w:id="2" w:name="_Toc54446585"/>
      <w:r w:rsidR="00DC7482" w:rsidRPr="00DC7482">
        <w:t xml:space="preserve">1. </w:t>
      </w:r>
      <w:r w:rsidR="00572057" w:rsidRPr="00DC7482">
        <w:t>Нормативные акты, регулирующие инвестиционную деятельность.</w:t>
      </w:r>
      <w:bookmarkEnd w:id="2"/>
    </w:p>
    <w:p w:rsidR="00572057" w:rsidRPr="00DC7482" w:rsidRDefault="00572057" w:rsidP="00DC7482">
      <w:pPr>
        <w:pStyle w:val="20"/>
        <w:spacing w:line="240" w:lineRule="auto"/>
        <w:ind w:left="0" w:right="-1" w:firstLine="567"/>
        <w:jc w:val="both"/>
        <w:rPr>
          <w:b w:val="0"/>
          <w:szCs w:val="28"/>
        </w:rPr>
      </w:pPr>
      <w:r w:rsidRPr="00DC7482">
        <w:rPr>
          <w:b w:val="0"/>
          <w:szCs w:val="28"/>
        </w:rPr>
        <w:t xml:space="preserve">Перечень документов законодательной базы, регулирующих инвестиционную деятельность в Российской Федерации не столь обширен как в других государствах. Объясняется это недавним зарождением рыночной экономики в России. Рассмотрим основные нормативные акты, регулирующие инвестиционный процесс в России. </w:t>
      </w:r>
    </w:p>
    <w:p w:rsidR="00572057" w:rsidRPr="00DC7482" w:rsidRDefault="00572057" w:rsidP="00DC7482">
      <w:pPr>
        <w:ind w:right="-1" w:firstLine="567"/>
        <w:rPr>
          <w:sz w:val="28"/>
          <w:szCs w:val="28"/>
        </w:rPr>
      </w:pPr>
      <w:r w:rsidRPr="00DC7482">
        <w:rPr>
          <w:sz w:val="28"/>
          <w:szCs w:val="28"/>
        </w:rPr>
        <w:t xml:space="preserve">Согласно </w:t>
      </w:r>
      <w:r w:rsidR="00B03858">
        <w:rPr>
          <w:sz w:val="28"/>
          <w:szCs w:val="28"/>
        </w:rPr>
        <w:t>ЗАКОНУ ОБ</w:t>
      </w:r>
      <w:r w:rsidR="00513FA1" w:rsidRPr="00513FA1">
        <w:rPr>
          <w:sz w:val="28"/>
          <w:szCs w:val="28"/>
        </w:rPr>
        <w:t xml:space="preserve"> ИНВЕСТИЦИОННОЙ ДЕЯТЕЛЬНОСТИ В РСФСР (в ред. Федеральных законов от 19.06.1995 N 89-ФЗ, от 10.01.2003 N 15-ФЗ,</w:t>
      </w:r>
      <w:r w:rsidR="00513FA1">
        <w:rPr>
          <w:sz w:val="28"/>
          <w:szCs w:val="28"/>
        </w:rPr>
        <w:t xml:space="preserve"> </w:t>
      </w:r>
      <w:r w:rsidR="00513FA1" w:rsidRPr="00513FA1">
        <w:rPr>
          <w:sz w:val="28"/>
          <w:szCs w:val="28"/>
        </w:rPr>
        <w:t>с изм., внесенными Федеральным законом от 25.02.1999 N 39-ФЗ)</w:t>
      </w:r>
      <w:r w:rsidRPr="00DC7482">
        <w:rPr>
          <w:sz w:val="28"/>
          <w:szCs w:val="28"/>
        </w:rPr>
        <w:t xml:space="preserve">. "Об иностранных инвестициях  в  РСФСР" и </w:t>
      </w:r>
      <w:r w:rsidRPr="00513FA1">
        <w:rPr>
          <w:sz w:val="28"/>
          <w:szCs w:val="28"/>
        </w:rPr>
        <w:t>Федеральному</w:t>
      </w:r>
      <w:r w:rsidRPr="00DC7482">
        <w:rPr>
          <w:sz w:val="28"/>
          <w:szCs w:val="28"/>
        </w:rPr>
        <w:t xml:space="preserve"> закону от 25 февраля 1999 г. "Об инвестиционной деятельности в Российской Федерации, осуществляемой в форме капитальных вложений" инвестициями являются денежные средства, целевые банковские  вклады, паи, ценные бумаги, технологии, оборудование, лицензии, кредиты, имущественные права, интеллектуальные ценности, вкладываемые в объекты предпринимательской и других видов деятельности в целях получения прибыли</w:t>
      </w:r>
      <w:r w:rsidR="00DC7482">
        <w:rPr>
          <w:sz w:val="28"/>
          <w:szCs w:val="28"/>
        </w:rPr>
        <w:t xml:space="preserve"> и </w:t>
      </w:r>
      <w:r w:rsidRPr="00DC7482">
        <w:rPr>
          <w:sz w:val="28"/>
          <w:szCs w:val="28"/>
        </w:rPr>
        <w:t>достижения  положительного социального эффекта.</w:t>
      </w:r>
    </w:p>
    <w:p w:rsidR="00572057" w:rsidRPr="00DC7482" w:rsidRDefault="00572057" w:rsidP="00DC7482">
      <w:pPr>
        <w:pStyle w:val="20"/>
        <w:spacing w:line="240" w:lineRule="auto"/>
        <w:ind w:left="0" w:right="-1" w:firstLine="567"/>
        <w:jc w:val="both"/>
        <w:rPr>
          <w:b w:val="0"/>
          <w:szCs w:val="28"/>
        </w:rPr>
      </w:pPr>
      <w:r w:rsidRPr="00DC7482">
        <w:rPr>
          <w:b w:val="0"/>
          <w:szCs w:val="28"/>
        </w:rPr>
        <w:t>Запрещается  инвестирование  в  объекты, создание и использование которых не отвечает требованиям экологических, санитарно-гигиенических и других законодательно определенных</w:t>
      </w:r>
      <w:r w:rsidRPr="00DC7482">
        <w:rPr>
          <w:szCs w:val="28"/>
        </w:rPr>
        <w:t xml:space="preserve"> </w:t>
      </w:r>
      <w:r w:rsidRPr="00B03858">
        <w:rPr>
          <w:b w:val="0"/>
          <w:szCs w:val="28"/>
        </w:rPr>
        <w:t>норм или</w:t>
      </w:r>
      <w:r w:rsidRPr="00DC7482">
        <w:rPr>
          <w:szCs w:val="28"/>
        </w:rPr>
        <w:t xml:space="preserve"> </w:t>
      </w:r>
      <w:r w:rsidRPr="00DC7482">
        <w:rPr>
          <w:b w:val="0"/>
          <w:szCs w:val="28"/>
        </w:rPr>
        <w:t xml:space="preserve">наносит ущерб охраняемым законом правам и интересам граждан, юридических лиц и государства. </w:t>
      </w:r>
    </w:p>
    <w:p w:rsidR="00572057" w:rsidRPr="00DC7482" w:rsidRDefault="00572057" w:rsidP="00DC7482">
      <w:pPr>
        <w:pStyle w:val="20"/>
        <w:spacing w:line="240" w:lineRule="auto"/>
        <w:ind w:left="0" w:right="-1" w:firstLine="567"/>
        <w:jc w:val="both"/>
        <w:rPr>
          <w:b w:val="0"/>
          <w:szCs w:val="28"/>
        </w:rPr>
      </w:pPr>
      <w:r w:rsidRPr="00DC7482">
        <w:rPr>
          <w:b w:val="0"/>
          <w:szCs w:val="28"/>
        </w:rPr>
        <w:t>Важнейшими стимулами развития инвестиционной деятельности является обеспечение государством гарантий прав инве</w:t>
      </w:r>
      <w:r w:rsidRPr="00DC7482">
        <w:rPr>
          <w:szCs w:val="28"/>
        </w:rPr>
        <w:t xml:space="preserve">сторов, </w:t>
      </w:r>
      <w:r w:rsidRPr="00DC7482">
        <w:rPr>
          <w:b w:val="0"/>
          <w:szCs w:val="28"/>
        </w:rPr>
        <w:t>защиты инвестиций и  предоставление им налоговых и таможенных льгот.</w:t>
      </w:r>
    </w:p>
    <w:p w:rsidR="00572057" w:rsidRPr="00DC7482" w:rsidRDefault="00572057" w:rsidP="00DC7482">
      <w:pPr>
        <w:pStyle w:val="20"/>
        <w:spacing w:line="240" w:lineRule="auto"/>
        <w:ind w:left="0" w:right="-1" w:firstLine="567"/>
        <w:jc w:val="both"/>
        <w:rPr>
          <w:b w:val="0"/>
          <w:szCs w:val="28"/>
        </w:rPr>
      </w:pPr>
      <w:r w:rsidRPr="00DC7482">
        <w:rPr>
          <w:b w:val="0"/>
          <w:szCs w:val="28"/>
        </w:rPr>
        <w:t xml:space="preserve">Защита инвестиций гарантируется законом независимо от форм собственности. При этом всем инвесторам обеспечиваются равноправные  условия деятельности, исключающие применение мер дискриминационного  характера, которые могли бы препятствовать управлению и распоряжению инвестициями: инвестиции не могут быть безвозмездно национализированы,  реквизированы; применение таких мер, возможно, лишь с полным возмещением инвестору всех убытков, включая упущенную выгоду; инвестиции могут быть застрахованы. </w:t>
      </w:r>
    </w:p>
    <w:p w:rsidR="00572057" w:rsidRPr="00DC7482" w:rsidRDefault="00572057" w:rsidP="00DC7482">
      <w:pPr>
        <w:pStyle w:val="20"/>
        <w:spacing w:line="240" w:lineRule="auto"/>
        <w:ind w:left="0" w:right="-1" w:firstLine="567"/>
        <w:jc w:val="both"/>
        <w:rPr>
          <w:b w:val="0"/>
          <w:szCs w:val="28"/>
        </w:rPr>
      </w:pPr>
      <w:r w:rsidRPr="00DC7482">
        <w:rPr>
          <w:b w:val="0"/>
          <w:szCs w:val="28"/>
        </w:rPr>
        <w:t>В целях обеспечения стабильности прав инвесторов законом установлено, что соответствующие положения принимаемых законодательных актов, ограничивающие эти права, не могут вводиться в действие ранее, чем через год с момента их опубликования. Для иностранных и совместных предприятий Указом Президента РФ от 27 сентября 1993 г. N 1466 этот срок увеличен до трех лет. Кроме того, установлено, что ограничения в дея</w:t>
      </w:r>
      <w:r w:rsidR="001262A3" w:rsidRPr="00DC7482">
        <w:rPr>
          <w:b w:val="0"/>
          <w:szCs w:val="28"/>
        </w:rPr>
        <w:t>тельности иностранных</w:t>
      </w:r>
      <w:r w:rsidRPr="00DC7482">
        <w:rPr>
          <w:b w:val="0"/>
          <w:szCs w:val="28"/>
        </w:rPr>
        <w:t xml:space="preserve"> инвесторов могут быть введены только законами Российской Федерации и указами Президента, нормативные  акты местных  органов власти, ущемляющие права инвесторов, не подлежат применению. Поскольку правовых гарантий не всегда бывает достаточно, возникает необходимость в создании специальных организаций, обеспечивающих исполнение законодательных  норм.</w:t>
      </w:r>
    </w:p>
    <w:p w:rsidR="00572057" w:rsidRPr="00DC7482" w:rsidRDefault="00572057" w:rsidP="00DC7482">
      <w:pPr>
        <w:pStyle w:val="20"/>
        <w:spacing w:line="240" w:lineRule="auto"/>
        <w:ind w:left="0" w:right="-1" w:firstLine="567"/>
        <w:jc w:val="both"/>
        <w:rPr>
          <w:b w:val="0"/>
          <w:szCs w:val="28"/>
        </w:rPr>
      </w:pPr>
      <w:r w:rsidRPr="00DC7482">
        <w:rPr>
          <w:b w:val="0"/>
          <w:szCs w:val="28"/>
        </w:rPr>
        <w:t>Указом  Президента РФ от 2 февраля 1993 г. N 184 образована Государственная инвестиционная корпорация, которая может выступать  гарантом иностранным и отечественным инвесторам. Взнос государства в уставном фонде корпорации составляет более 1 млрд. долларов США. Также  для обеспечения финансовых гарантий иностранным инвесторам корпорации выделено 50 млн. долларов США и 200 млрд. рублей. Не менее значительные  финансовые гарантии предоставлены постановлением Правительства РФ от 23 мая 1994 г. N 507. По эмиссионным обязательствам Инвестиционного финансового консорциума, участниками которого являются крупнейшие банки России, предусмотрены государственные гарантии общим объемом 800 млрд.  рублей. При этом средства, привлеченные в результате выпуска консорциумом ценных бумаг, направляются на финансирование инвестиционных проектов, а  также на формирование резервного и страхового фондов, на которые будет обращаться первоочередное взыскание. Указом Президента РФ от 26 февраля 1993 г. N 282 признано необходимым участие российской стороны в учреждении Международного агентства по страхованию иностранных инвестиций в Российскую Федерацию от некоммерческих рисков.</w:t>
      </w:r>
    </w:p>
    <w:p w:rsidR="00572057" w:rsidRPr="00DC7482" w:rsidRDefault="00572057" w:rsidP="00DC7482">
      <w:pPr>
        <w:pStyle w:val="20"/>
        <w:spacing w:line="240" w:lineRule="auto"/>
        <w:ind w:left="0" w:right="-1" w:firstLine="567"/>
        <w:jc w:val="both"/>
        <w:rPr>
          <w:b w:val="0"/>
          <w:szCs w:val="28"/>
        </w:rPr>
      </w:pPr>
      <w:r w:rsidRPr="00DC7482">
        <w:rPr>
          <w:b w:val="0"/>
          <w:szCs w:val="28"/>
        </w:rPr>
        <w:t>Закон об иностранных инвестициях предусматривает ряд таможенных льгот: имущество, ввозимое в качестве вклада  в уставный  фонд, предназначенное для собственного материального производства  или ввозимое иностранными работниками для собственных нужд, освобождается от  взимания импортных пошлин; предприятия, полностью принадлежащие иностранным инвесторам, и совместные предприятия, в уставном фонде которых иностранные инвестиции составляют более 30 процентов, вправе без лицензий экспортировать  продукцию собственного производства и импортировать  продукцию для собственных нужд; валютная выручка указанных предприятий от экспорта собственной продукции остается полностью в их распоряжении. Указом Президента РФ от 10 июня 1994 г. N 1199 установлено, что  предприятия, ввозящие оборудование (кроме подакцизных), предназначенные  для производственного развития предприятий, по контрактам, заключенным до 1 января 1993 г., освобождаются в 1994 году от уплаты НДС и спецналога.</w:t>
      </w:r>
    </w:p>
    <w:p w:rsidR="00572057" w:rsidRPr="00DC7482" w:rsidRDefault="00572057" w:rsidP="00DC7482">
      <w:pPr>
        <w:pStyle w:val="20"/>
        <w:spacing w:line="240" w:lineRule="auto"/>
        <w:ind w:left="0" w:right="-1" w:firstLine="567"/>
        <w:jc w:val="both"/>
        <w:rPr>
          <w:b w:val="0"/>
          <w:szCs w:val="28"/>
        </w:rPr>
      </w:pPr>
      <w:r w:rsidRPr="00DC7482">
        <w:rPr>
          <w:b w:val="0"/>
          <w:szCs w:val="28"/>
        </w:rPr>
        <w:t>С выходом Указа Президента РФ от 17 сентября 1994 г. N 1928 определилось новое направление в государственной инвестиционной политике - финансовое участие государства в частных инвестиционных проектах. Указом предусматривается ежегодное выделение капитальных вложений на финансирование высокоэффективных инвестиционных проектов при условии размещения этих средств на конкурсных началах. Право на участие в конкурсе имеют проекты, по которым инвестор вкладывает не менее 80% собственных и  заемных средств, включая иностранные инвестиции, при этом собственные  средства инвестора должны составлять не менее 20%. Частные инвесторы приобретают право собственности на созданные объекты и производства в соответствии с долей вложенных средств.</w:t>
      </w:r>
    </w:p>
    <w:p w:rsidR="00572057" w:rsidRPr="00DC7482" w:rsidRDefault="00572057" w:rsidP="00DC7482">
      <w:pPr>
        <w:pStyle w:val="20"/>
        <w:spacing w:line="240" w:lineRule="auto"/>
        <w:ind w:left="0" w:right="-1" w:firstLine="567"/>
        <w:jc w:val="both"/>
        <w:rPr>
          <w:b w:val="0"/>
          <w:szCs w:val="28"/>
        </w:rPr>
      </w:pPr>
      <w:r w:rsidRPr="00DC7482">
        <w:rPr>
          <w:b w:val="0"/>
          <w:szCs w:val="28"/>
        </w:rPr>
        <w:t>Указом Президента РФ от 17 сентября 1994 г. N 1929 введено понятие финансового лизинга как вида предпринимательской деятельности, направленного на инвестирование временно свободных или привлеченных средств в имущество, передаваемое по договору физическим и юридическим лицам на определенный срок.</w:t>
      </w:r>
    </w:p>
    <w:p w:rsidR="00572057" w:rsidRPr="00DC7482" w:rsidRDefault="00DC7482" w:rsidP="00DC7482">
      <w:pPr>
        <w:pStyle w:val="1"/>
        <w:ind w:right="-1"/>
        <w:jc w:val="center"/>
      </w:pPr>
      <w:bookmarkStart w:id="3" w:name="_Toc54446586"/>
      <w:r w:rsidRPr="00DC7482">
        <w:t xml:space="preserve">2. </w:t>
      </w:r>
      <w:r w:rsidR="00572057" w:rsidRPr="00DC7482">
        <w:t>Формы и методы государственного регулирования инвестиционной деятельности.</w:t>
      </w:r>
      <w:bookmarkEnd w:id="3"/>
    </w:p>
    <w:p w:rsidR="00572057" w:rsidRPr="00DC7482" w:rsidRDefault="00572057" w:rsidP="00DC7482">
      <w:pPr>
        <w:pStyle w:val="20"/>
        <w:spacing w:line="240" w:lineRule="auto"/>
        <w:ind w:left="0" w:right="-1" w:firstLine="567"/>
        <w:jc w:val="both"/>
        <w:rPr>
          <w:b w:val="0"/>
          <w:szCs w:val="28"/>
        </w:rPr>
      </w:pPr>
      <w:r w:rsidRPr="00DC7482">
        <w:rPr>
          <w:b w:val="0"/>
          <w:szCs w:val="28"/>
        </w:rPr>
        <w:t xml:space="preserve">Формы и методы государственного регулирования инвестиционной деятельности отражены в статье 10 федерального закона «Об инвестиционной деятельности в РСФСР». Регулирование инвестиционной деятельности в законе формулируется следующим образом: проведение инвестиционной политики, направленной на социально-экономическое и научно-техническое развитие РСФСР, обеспечивается государственными органами РСФСР, республик в составе РСФСР, местными Советами народных депутатов в пределах их компетенции. Таким образом, инвестиционная политика государства должна быть направлена на улучшение благосостояния общества, подъем производства, поддержание и развитие научной деятельности, образование и медицинское обслуживание населения. </w:t>
      </w:r>
    </w:p>
    <w:p w:rsidR="00572057" w:rsidRPr="00DC7482" w:rsidRDefault="002C6DE8" w:rsidP="00DC7482">
      <w:pPr>
        <w:pStyle w:val="20"/>
        <w:spacing w:line="240" w:lineRule="auto"/>
        <w:ind w:left="0" w:right="-1" w:firstLine="567"/>
        <w:jc w:val="both"/>
        <w:rPr>
          <w:b w:val="0"/>
          <w:szCs w:val="28"/>
        </w:rPr>
      </w:pPr>
      <w:r>
        <w:rPr>
          <w:b w:val="0"/>
          <w:szCs w:val="28"/>
        </w:rPr>
        <w:t>Согласно закону</w:t>
      </w:r>
      <w:r w:rsidR="00572057" w:rsidRPr="00DC7482">
        <w:rPr>
          <w:b w:val="0"/>
          <w:szCs w:val="28"/>
        </w:rPr>
        <w:t>, данный процесс реализуется в форме:</w:t>
      </w:r>
    </w:p>
    <w:p w:rsidR="00572057" w:rsidRPr="00DC7482" w:rsidRDefault="00572057" w:rsidP="00DC7482">
      <w:pPr>
        <w:pStyle w:val="20"/>
        <w:spacing w:line="240" w:lineRule="auto"/>
        <w:ind w:left="0" w:right="-1" w:firstLine="567"/>
        <w:jc w:val="both"/>
        <w:rPr>
          <w:b w:val="0"/>
          <w:szCs w:val="28"/>
        </w:rPr>
      </w:pPr>
      <w:r w:rsidRPr="00DC7482">
        <w:rPr>
          <w:b w:val="0"/>
          <w:szCs w:val="28"/>
        </w:rPr>
        <w:t>государственных инвестиционных программ (инвестирование государством средств в отрасли промышленности, науки, образования и т.д.);</w:t>
      </w:r>
    </w:p>
    <w:p w:rsidR="00572057" w:rsidRPr="00DC7482" w:rsidRDefault="00572057" w:rsidP="00DC7482">
      <w:pPr>
        <w:pStyle w:val="20"/>
        <w:spacing w:line="240" w:lineRule="auto"/>
        <w:ind w:left="0" w:right="-1" w:firstLine="567"/>
        <w:jc w:val="both"/>
        <w:rPr>
          <w:b w:val="0"/>
          <w:szCs w:val="28"/>
        </w:rPr>
      </w:pPr>
      <w:r w:rsidRPr="00DC7482">
        <w:rPr>
          <w:b w:val="0"/>
          <w:szCs w:val="28"/>
        </w:rPr>
        <w:t>прямого управления государственными инвестициями;</w:t>
      </w:r>
    </w:p>
    <w:p w:rsidR="00572057" w:rsidRPr="00DC7482" w:rsidRDefault="00572057" w:rsidP="00DC7482">
      <w:pPr>
        <w:pStyle w:val="20"/>
        <w:spacing w:line="240" w:lineRule="auto"/>
        <w:ind w:left="0" w:right="-1" w:firstLine="567"/>
        <w:jc w:val="both"/>
        <w:rPr>
          <w:b w:val="0"/>
          <w:szCs w:val="28"/>
        </w:rPr>
      </w:pPr>
      <w:r w:rsidRPr="00DC7482">
        <w:rPr>
          <w:b w:val="0"/>
          <w:szCs w:val="28"/>
        </w:rPr>
        <w:t>введением системы налогов с дифференцированием налоговых ставок и льгот. Для привлечения в экономику страны частных и иностранных инвестиций необходимо введение для них льготных ставок налогов и таможенных пошлин.</w:t>
      </w:r>
    </w:p>
    <w:p w:rsidR="00572057" w:rsidRPr="00DC7482" w:rsidRDefault="00572057" w:rsidP="00DC7482">
      <w:pPr>
        <w:pStyle w:val="20"/>
        <w:spacing w:line="240" w:lineRule="auto"/>
        <w:ind w:left="0" w:right="-1" w:firstLine="567"/>
        <w:jc w:val="both"/>
        <w:rPr>
          <w:b w:val="0"/>
          <w:szCs w:val="28"/>
        </w:rPr>
      </w:pPr>
      <w:r w:rsidRPr="00DC7482">
        <w:rPr>
          <w:b w:val="0"/>
          <w:szCs w:val="28"/>
        </w:rPr>
        <w:t>предоставлением финансовой помощи в виде дотаций, субсидий, субвенций, бюджетных ссуд на развитие отдельных территорий, отраслей, производств. Такие средства должны предоставляться не только государственным предприятиям, но и частным производителям товаров и услуг, а также сфере образования, малому и среднему бизнесу. Таким образом, можно привлечь частный капитал в экономику государства, создать здоровую конкуренцию на рынке товаров и услуг и, тем самым повысить их качество.</w:t>
      </w:r>
    </w:p>
    <w:p w:rsidR="00572057" w:rsidRPr="00DC7482" w:rsidRDefault="00572057" w:rsidP="00DC7482">
      <w:pPr>
        <w:pStyle w:val="20"/>
        <w:spacing w:line="240" w:lineRule="auto"/>
        <w:ind w:left="0" w:right="-1" w:firstLine="567"/>
        <w:jc w:val="both"/>
        <w:rPr>
          <w:b w:val="0"/>
          <w:szCs w:val="28"/>
        </w:rPr>
      </w:pPr>
      <w:r w:rsidRPr="00DC7482">
        <w:rPr>
          <w:b w:val="0"/>
          <w:szCs w:val="28"/>
        </w:rPr>
        <w:t>проведением финансовой и кредитной политики, политики ценообразования (в том числе выпуском в обращение ценных бумаг), амортизационной политики;</w:t>
      </w:r>
    </w:p>
    <w:p w:rsidR="00572057" w:rsidRPr="00DC7482" w:rsidRDefault="00572057" w:rsidP="00DC7482">
      <w:pPr>
        <w:ind w:right="-1" w:firstLine="567"/>
        <w:rPr>
          <w:sz w:val="28"/>
          <w:szCs w:val="28"/>
        </w:rPr>
      </w:pPr>
      <w:r w:rsidRPr="00DC7482">
        <w:rPr>
          <w:color w:val="000000"/>
          <w:sz w:val="28"/>
          <w:szCs w:val="28"/>
        </w:rPr>
        <w:t>Для регулирования деятельности инвесторов на территории РФ государство использует следующие методы:</w:t>
      </w:r>
    </w:p>
    <w:p w:rsidR="00572057" w:rsidRPr="00DC7482" w:rsidRDefault="00572057" w:rsidP="00170F01">
      <w:pPr>
        <w:numPr>
          <w:ilvl w:val="0"/>
          <w:numId w:val="2"/>
        </w:numPr>
        <w:ind w:left="0" w:right="-1" w:firstLine="567"/>
        <w:rPr>
          <w:color w:val="000000"/>
          <w:sz w:val="28"/>
          <w:szCs w:val="28"/>
        </w:rPr>
      </w:pPr>
      <w:r w:rsidRPr="00DC7482">
        <w:rPr>
          <w:color w:val="000000"/>
          <w:sz w:val="28"/>
          <w:szCs w:val="28"/>
        </w:rPr>
        <w:t xml:space="preserve">контроль за соблюдением государственных норм и стандартов, а также за соблюдением правил обязательной сертификации; Т.е. согласно закона «Об инвестиционной деятельности в РСФСР» субъекты инвестиционной деятельности обязаны соблюдать нормы и стандарты, установленные законодательством РСФСР и республик в ее составе. А в том случае, если направление инвестиционной деятельности требует получение государственного сертификата на ее осуществление, то государство контролирует получение такого сертификата. </w:t>
      </w:r>
    </w:p>
    <w:p w:rsidR="00572057" w:rsidRPr="00DC7482" w:rsidRDefault="00572057" w:rsidP="00170F01">
      <w:pPr>
        <w:numPr>
          <w:ilvl w:val="0"/>
          <w:numId w:val="2"/>
        </w:numPr>
        <w:ind w:left="0" w:right="-1" w:firstLine="567"/>
        <w:rPr>
          <w:sz w:val="28"/>
          <w:szCs w:val="28"/>
        </w:rPr>
      </w:pPr>
      <w:r w:rsidRPr="00DC7482">
        <w:rPr>
          <w:color w:val="000000"/>
          <w:sz w:val="28"/>
          <w:szCs w:val="28"/>
        </w:rPr>
        <w:t>антимонопольные меры, приватизацию объектов государственной собственности, в том числе объектов незавершенного строительства. Таким образом, для инвестирования того или иного направления экономики государство должно создавать равные условия для всех участников инвестиционной деятельности, не допускать монополизации отдельных участков экономики одним инвестором. В отдельных случаях должен происходить конкурсный отбор инвестора (объявляться тендер) на инвестирование того или иного сектора экономики.</w:t>
      </w:r>
    </w:p>
    <w:p w:rsidR="00572057" w:rsidRPr="00DC7482" w:rsidRDefault="00572057" w:rsidP="00170F01">
      <w:pPr>
        <w:numPr>
          <w:ilvl w:val="0"/>
          <w:numId w:val="2"/>
        </w:numPr>
        <w:ind w:left="0" w:right="-1" w:firstLine="567"/>
        <w:rPr>
          <w:sz w:val="28"/>
          <w:szCs w:val="28"/>
        </w:rPr>
      </w:pPr>
      <w:r w:rsidRPr="00DC7482">
        <w:rPr>
          <w:color w:val="000000"/>
          <w:sz w:val="28"/>
          <w:szCs w:val="28"/>
        </w:rPr>
        <w:t xml:space="preserve">экспертизу инвестиционных проектов. Т.е. оценку экономической и иной целесообразности инвестиций в данный проект, отрасль или инвестиционную программу.  </w:t>
      </w:r>
    </w:p>
    <w:p w:rsidR="00572057" w:rsidRPr="00DC7482" w:rsidRDefault="00572057" w:rsidP="00DC7482">
      <w:pPr>
        <w:ind w:right="-1" w:firstLine="567"/>
        <w:rPr>
          <w:sz w:val="28"/>
          <w:szCs w:val="28"/>
        </w:rPr>
      </w:pPr>
      <w:r w:rsidRPr="00DC7482">
        <w:rPr>
          <w:color w:val="000000"/>
          <w:sz w:val="28"/>
          <w:szCs w:val="28"/>
        </w:rPr>
        <w:t>По приоритетным направлениям развития народного хозяйства инвесторам и другим участникам инвестиционной деятельности Советами Министров РСФСР, республик в составе РСФСР определяются льготные условия.</w:t>
      </w:r>
    </w:p>
    <w:p w:rsidR="00572057" w:rsidRPr="00DC7482" w:rsidRDefault="00572057" w:rsidP="00DC7482">
      <w:pPr>
        <w:pStyle w:val="20"/>
        <w:spacing w:line="240" w:lineRule="auto"/>
        <w:ind w:left="0" w:right="-1" w:firstLine="567"/>
        <w:jc w:val="both"/>
        <w:rPr>
          <w:i/>
          <w:szCs w:val="28"/>
        </w:rPr>
      </w:pPr>
    </w:p>
    <w:p w:rsidR="008E3521" w:rsidRPr="00DC7482" w:rsidRDefault="00DC7482" w:rsidP="00DC7482">
      <w:pPr>
        <w:pStyle w:val="1"/>
        <w:ind w:right="-1"/>
        <w:jc w:val="center"/>
      </w:pPr>
      <w:bookmarkStart w:id="4" w:name="_Toc54446587"/>
      <w:r w:rsidRPr="00DC7482">
        <w:t xml:space="preserve">3. </w:t>
      </w:r>
      <w:r w:rsidR="008E3521" w:rsidRPr="00DC7482">
        <w:t>Макроэкономические параметры инвестиций.</w:t>
      </w:r>
      <w:bookmarkEnd w:id="4"/>
    </w:p>
    <w:p w:rsidR="008E3521" w:rsidRPr="00DC7482" w:rsidRDefault="008E3521" w:rsidP="00DC7482">
      <w:pPr>
        <w:pStyle w:val="20"/>
        <w:spacing w:line="240" w:lineRule="auto"/>
        <w:ind w:left="0" w:right="-1" w:firstLine="567"/>
        <w:jc w:val="both"/>
        <w:rPr>
          <w:b w:val="0"/>
          <w:szCs w:val="28"/>
        </w:rPr>
      </w:pPr>
      <w:r w:rsidRPr="00DC7482">
        <w:rPr>
          <w:b w:val="0"/>
          <w:szCs w:val="28"/>
        </w:rPr>
        <w:t>Источниками финансирования инвестиций на макроуровне являются валовые внутренние сбережения. Накопленные за год сбережения могут либо пойти на финансирование внутренних инвестиций, либо на финансирование инвестиций в других странах, т.е. быть вывезенными из страны в качестве капитала.</w:t>
      </w:r>
    </w:p>
    <w:p w:rsidR="008E3521" w:rsidRPr="00DC7482" w:rsidRDefault="008E3521" w:rsidP="00DC7482">
      <w:pPr>
        <w:pStyle w:val="20"/>
        <w:spacing w:line="240" w:lineRule="auto"/>
        <w:ind w:left="0" w:right="-1" w:firstLine="567"/>
        <w:jc w:val="both"/>
        <w:rPr>
          <w:b w:val="0"/>
          <w:szCs w:val="28"/>
        </w:rPr>
      </w:pPr>
      <w:r w:rsidRPr="00DC7482">
        <w:rPr>
          <w:b w:val="0"/>
          <w:szCs w:val="28"/>
        </w:rPr>
        <w:t>Валовые внутренние инвестиции состоят из инвестиций в основной капитал (обычно 70-80% валовых инвестиций), инвестиций в жилищное строительство (15-25% валовых инвестиций) и из прироста запасов (не больше 3%, обычно около 1% инвестиций). Последняя величина может быть и отрицательной, если запасы уменьшаются. Запасы - элемент инвестиций, который может быть вынужденным, - например, при спаде фирмы могут накапливать запасы непроданной продукции, что будет зачитываться в макроэкономической статистике как инвестиции. Заметим, что решения об инвестициях принимают два разных типа экономических субъектов: фирмы и домашние хозяйства. Кроме того, часть инвестиций может осуществляться государством. Сбережения не следует отождествлять со сбережениями домашних хозяйств, что означает, что сумма инвестиций фирм в основной капитал и в запасы плюс инвестиции домашних хозяйств в жилищное строительство плюс государственные инвестиции равны сумме частных сбережений фирм и домашних хозяйств, государственных сбережений (профицита государственного бюджета) и вывоза капитала.</w:t>
      </w:r>
    </w:p>
    <w:p w:rsidR="008E3521" w:rsidRPr="00DC7482" w:rsidRDefault="008E3521" w:rsidP="00DC7482">
      <w:pPr>
        <w:pStyle w:val="20"/>
        <w:spacing w:line="240" w:lineRule="auto"/>
        <w:ind w:left="0" w:right="-1" w:firstLine="567"/>
        <w:jc w:val="both"/>
        <w:rPr>
          <w:b w:val="0"/>
          <w:szCs w:val="28"/>
        </w:rPr>
      </w:pPr>
    </w:p>
    <w:p w:rsidR="008E3521" w:rsidRPr="00DC7482" w:rsidRDefault="00DC7482" w:rsidP="00DC7482">
      <w:pPr>
        <w:pStyle w:val="1"/>
        <w:ind w:right="-1"/>
        <w:jc w:val="center"/>
      </w:pPr>
      <w:bookmarkStart w:id="5" w:name="_Toc54446588"/>
      <w:r w:rsidRPr="00DC7482">
        <w:t xml:space="preserve">4. </w:t>
      </w:r>
      <w:r w:rsidR="008E3521" w:rsidRPr="00DC7482">
        <w:t>Механизм государственного регулирования инвестиционными процессами.</w:t>
      </w:r>
      <w:bookmarkEnd w:id="5"/>
    </w:p>
    <w:p w:rsidR="008E3521" w:rsidRPr="00DC7482" w:rsidRDefault="008E3521" w:rsidP="00DC7482">
      <w:pPr>
        <w:pStyle w:val="20"/>
        <w:spacing w:line="240" w:lineRule="auto"/>
        <w:ind w:left="0" w:right="-1" w:firstLine="567"/>
        <w:jc w:val="both"/>
        <w:rPr>
          <w:b w:val="0"/>
          <w:szCs w:val="28"/>
        </w:rPr>
      </w:pPr>
      <w:r w:rsidRPr="00DC7482">
        <w:rPr>
          <w:b w:val="0"/>
          <w:szCs w:val="28"/>
        </w:rPr>
        <w:t>Механизм государственного регулирования инвестиционными процессами представляет собой совокупность  инструментов и методов воздействия государства на инвестиционную политику субъектов хозяйствования.</w:t>
      </w:r>
    </w:p>
    <w:p w:rsidR="008E3521" w:rsidRPr="00DC7482" w:rsidRDefault="008E3521" w:rsidP="00DC7482">
      <w:pPr>
        <w:pStyle w:val="20"/>
        <w:spacing w:line="240" w:lineRule="auto"/>
        <w:ind w:left="0" w:right="-1" w:firstLine="567"/>
        <w:jc w:val="both"/>
        <w:rPr>
          <w:b w:val="0"/>
          <w:szCs w:val="28"/>
        </w:rPr>
      </w:pPr>
      <w:r w:rsidRPr="00DC7482">
        <w:rPr>
          <w:b w:val="0"/>
          <w:szCs w:val="28"/>
        </w:rPr>
        <w:t xml:space="preserve">Условно государственные инструменты инвестиционной политики можно подразделить на три группы: макроэкономические, микроэкономические и институциональные. </w:t>
      </w:r>
    </w:p>
    <w:p w:rsidR="008E3521" w:rsidRPr="00DC7482" w:rsidRDefault="008E3521" w:rsidP="00DC7482">
      <w:pPr>
        <w:pStyle w:val="20"/>
        <w:spacing w:line="240" w:lineRule="auto"/>
        <w:ind w:left="0" w:right="-1" w:firstLine="567"/>
        <w:jc w:val="both"/>
        <w:rPr>
          <w:b w:val="0"/>
          <w:szCs w:val="28"/>
        </w:rPr>
      </w:pPr>
      <w:r w:rsidRPr="00DC7482">
        <w:rPr>
          <w:b w:val="0"/>
          <w:szCs w:val="28"/>
        </w:rPr>
        <w:t>К макроэкономическим относятся инструменты, определяющие общеэкономический климат инвестиций, а именно влияющие на процентную ставку, темпы роста экономики и внешнеторговый режим (определяются комплексом мер бюджетно-налоговой политики). К микроэкономическим относятся меры, воздействующие на отдельные составляющие инвестиций или на отдельные отрасли: налоговые ставки, правила амортизации, гарантии, льготные кредиты. Институциональные инструменты позволяют достичь координации инвестиционных программ частных инвесторов и включают государственные органы инвестиционной политики, объединения предпринимателей, информационные системы.</w:t>
      </w:r>
    </w:p>
    <w:p w:rsidR="008E3521" w:rsidRPr="00DC7482" w:rsidRDefault="008E3521" w:rsidP="00DC7482">
      <w:pPr>
        <w:pStyle w:val="20"/>
        <w:spacing w:line="240" w:lineRule="auto"/>
        <w:ind w:left="0" w:right="-1" w:firstLine="567"/>
        <w:jc w:val="both"/>
        <w:rPr>
          <w:b w:val="0"/>
          <w:szCs w:val="28"/>
        </w:rPr>
      </w:pPr>
      <w:r w:rsidRPr="00DC7482">
        <w:rPr>
          <w:b w:val="0"/>
          <w:szCs w:val="28"/>
        </w:rPr>
        <w:t>Рассмотрим эти инструменты более подробно.</w:t>
      </w:r>
    </w:p>
    <w:p w:rsidR="008E3521" w:rsidRPr="00DC7482" w:rsidRDefault="008E3521" w:rsidP="00DC7482">
      <w:pPr>
        <w:pStyle w:val="20"/>
        <w:spacing w:line="240" w:lineRule="auto"/>
        <w:ind w:left="0" w:right="-1" w:firstLine="567"/>
        <w:jc w:val="both"/>
        <w:rPr>
          <w:b w:val="0"/>
          <w:szCs w:val="28"/>
        </w:rPr>
      </w:pPr>
      <w:r w:rsidRPr="00DC7482">
        <w:rPr>
          <w:b w:val="0"/>
          <w:szCs w:val="28"/>
        </w:rPr>
        <w:t>Государство должно выделять бюджетные средства на реализацию инвестиционных проектов, т.к. повышение инвестиционной ориентации бюджетной системы - важнейшая задача государства на современном этапе.</w:t>
      </w:r>
    </w:p>
    <w:p w:rsidR="008E3521" w:rsidRPr="00DC7482" w:rsidRDefault="008E3521" w:rsidP="00DC7482">
      <w:pPr>
        <w:pStyle w:val="20"/>
        <w:spacing w:line="240" w:lineRule="auto"/>
        <w:ind w:left="0" w:right="-1" w:firstLine="567"/>
        <w:jc w:val="both"/>
        <w:rPr>
          <w:b w:val="0"/>
          <w:szCs w:val="28"/>
        </w:rPr>
      </w:pPr>
      <w:r w:rsidRPr="00DC7482">
        <w:rPr>
          <w:b w:val="0"/>
          <w:szCs w:val="28"/>
        </w:rPr>
        <w:t>Прямое финансирование инвестиционных проектов из государственного бюджета или предоставление льготных инвестиционных кредитов государственным финансовым институтам – важнейший источник  средств на капитальные вложения во многих странах мира.</w:t>
      </w:r>
    </w:p>
    <w:p w:rsidR="008E3521" w:rsidRPr="00DC7482" w:rsidRDefault="008E3521" w:rsidP="00DC7482">
      <w:pPr>
        <w:pStyle w:val="20"/>
        <w:spacing w:line="240" w:lineRule="auto"/>
        <w:ind w:left="0" w:right="-1" w:firstLine="567"/>
        <w:jc w:val="both"/>
        <w:rPr>
          <w:b w:val="0"/>
          <w:szCs w:val="28"/>
        </w:rPr>
      </w:pPr>
      <w:r w:rsidRPr="00DC7482">
        <w:rPr>
          <w:b w:val="0"/>
          <w:szCs w:val="28"/>
        </w:rPr>
        <w:t>Государственное финансирование инвестиционных проектов практикуется и в России. Однако специфические особенности экономического развития нашей страны и некоторые проблемы по распределению средств из бюджета не всегда позволяют в полной мере осуществлять планируемое финансирование.</w:t>
      </w:r>
    </w:p>
    <w:p w:rsidR="008E3521" w:rsidRPr="00DC7482" w:rsidRDefault="008E3521" w:rsidP="00DC7482">
      <w:pPr>
        <w:pStyle w:val="20"/>
        <w:spacing w:line="240" w:lineRule="auto"/>
        <w:ind w:left="0" w:right="-1" w:firstLine="567"/>
        <w:jc w:val="both"/>
        <w:rPr>
          <w:b w:val="0"/>
          <w:szCs w:val="28"/>
        </w:rPr>
      </w:pPr>
      <w:r w:rsidRPr="00DC7482">
        <w:rPr>
          <w:b w:val="0"/>
          <w:szCs w:val="28"/>
        </w:rPr>
        <w:t>По масштабам государственные инвестиционные затраты в инфраструктуру намного превышают инвестиции в отрасли социальной сферы. Страны со средним уровнем развития в 80-е  начале 90-х годов тратили на инвестиции в инфраструктуру в -среднем 4% ВВП (что составляло около 20% валовых внутренних инвестиций в этих странах). Около половины средств на эти нужды - поступало прямо из государственного бюджета, еще 40% - так или иначе, гарантировалось государством. Инвестиции в отрасли социальной сферы составляли в среднем 1,5% ВВП. Однако сама по себе малая величина этих затрат скрывает их существенную экономическую значимость.</w:t>
      </w:r>
    </w:p>
    <w:p w:rsidR="008E3521" w:rsidRPr="00DC7482" w:rsidRDefault="008E3521" w:rsidP="00DC7482">
      <w:pPr>
        <w:pStyle w:val="20"/>
        <w:spacing w:line="240" w:lineRule="auto"/>
        <w:ind w:left="0" w:right="-1" w:firstLine="567"/>
        <w:jc w:val="both"/>
        <w:rPr>
          <w:b w:val="0"/>
          <w:szCs w:val="28"/>
        </w:rPr>
      </w:pPr>
      <w:r w:rsidRPr="00DC7482">
        <w:rPr>
          <w:b w:val="0"/>
          <w:szCs w:val="28"/>
        </w:rPr>
        <w:t>Поскольку большинство услуг в социальной сфере и ряд услуг инфраструктуры являются общественными, то есть по своей экономической природе не имеют рыночной оценки, возникает вопрос, как определить экономически эффективный объем их производства. Здесь возможны три подхода.</w:t>
      </w:r>
    </w:p>
    <w:p w:rsidR="008E3521" w:rsidRPr="00DC7482" w:rsidRDefault="008E3521" w:rsidP="00DC7482">
      <w:pPr>
        <w:pStyle w:val="20"/>
        <w:spacing w:line="240" w:lineRule="auto"/>
        <w:ind w:left="0" w:right="-1" w:firstLine="567"/>
        <w:jc w:val="both"/>
        <w:rPr>
          <w:b w:val="0"/>
          <w:szCs w:val="28"/>
        </w:rPr>
      </w:pPr>
      <w:r w:rsidRPr="00DC7482">
        <w:rPr>
          <w:b w:val="0"/>
          <w:szCs w:val="28"/>
        </w:rPr>
        <w:t>Первый заключается в определении нормативов, основанных на мировом опыте - сколько на душу населения расходуется средств на капитальные вложения в разных отраслях социальной сферы. Исходя из этого можно оценить, по каким направлениям наблюдается особо острый дефицит средств. Недостатком этого подхода является отсутствие учета конкретных особенностей страны и целостного критерия распределения инвестиций с целью получения наибольшего эффекта.</w:t>
      </w:r>
    </w:p>
    <w:p w:rsidR="008E3521" w:rsidRPr="00DC7482" w:rsidRDefault="008E3521" w:rsidP="00DC7482">
      <w:pPr>
        <w:pStyle w:val="20"/>
        <w:spacing w:line="240" w:lineRule="auto"/>
        <w:ind w:left="0" w:right="-1" w:firstLine="567"/>
        <w:jc w:val="both"/>
        <w:rPr>
          <w:b w:val="0"/>
          <w:szCs w:val="28"/>
        </w:rPr>
      </w:pPr>
      <w:r w:rsidRPr="00DC7482">
        <w:rPr>
          <w:b w:val="0"/>
          <w:szCs w:val="28"/>
        </w:rPr>
        <w:t>Второй подход основывается на составлении государственной инвестиционной программы. Все проекты в рамках этой программы ранжируются по степени социально-экономической отдачи, учитывающей положительное влияние проектов на эффективность экономики в целом. Затем государственный бюджет диктует, какие именно проект будут реализованы. Преимуществом этого подхода является обеспечение наибольшей экономической отдачи от бюджетных средств и предотвращение бюрократического произвола. Недостатком является необходимость применения идентичной методологии оценки и ежегодной переоценки большого количества самых разных проектов, многие из которых никогда не будут реализованы. Из-за этого лишь малые страны успешно реализовали программный подход к государственным инвестициям.</w:t>
      </w:r>
    </w:p>
    <w:p w:rsidR="008E3521" w:rsidRPr="00DC7482" w:rsidRDefault="008E3521" w:rsidP="00DC7482">
      <w:pPr>
        <w:pStyle w:val="20"/>
        <w:spacing w:line="240" w:lineRule="auto"/>
        <w:ind w:left="0" w:right="-1" w:firstLine="567"/>
        <w:jc w:val="both"/>
        <w:rPr>
          <w:b w:val="0"/>
          <w:szCs w:val="28"/>
        </w:rPr>
      </w:pPr>
      <w:r w:rsidRPr="00DC7482">
        <w:rPr>
          <w:b w:val="0"/>
          <w:szCs w:val="28"/>
        </w:rPr>
        <w:t>В рамках третьего подхода разработка инвестиционной бюджета ведется по каждой отрасли народного хозяйства отдельно и исходя из контрольных цифр общих расходов определяемых параметрами бюджета. В результате планирование инвестиций является децентрализованным и учитывает отраслевую специфику. Недостатком данного подхода является отсутствие гибкости, невозможность сопоставления и учет общеэкономической отдачи инвестиций.</w:t>
      </w:r>
    </w:p>
    <w:p w:rsidR="008E3521" w:rsidRPr="00DC7482" w:rsidRDefault="008E3521" w:rsidP="00DC7482">
      <w:pPr>
        <w:pStyle w:val="20"/>
        <w:spacing w:line="240" w:lineRule="auto"/>
        <w:ind w:left="0" w:right="-1" w:firstLine="567"/>
        <w:jc w:val="both"/>
        <w:rPr>
          <w:b w:val="0"/>
          <w:szCs w:val="28"/>
        </w:rPr>
      </w:pPr>
      <w:r w:rsidRPr="00DC7482">
        <w:rPr>
          <w:b w:val="0"/>
          <w:szCs w:val="28"/>
        </w:rPr>
        <w:t>Вместе с тем, применение ряда принципов позволяет существенно повысить эффективность этого метода. Во-первых, это четкая классификация бюджетных расходов на текущие эксплуатационные расходы и инвестиции и включение в бюджетное планирование всех инвестиций, финансируемых правительством. Во-вторых, разработка центральными экономическими ведомствами подробных едины правил по оценке инвестиционных проектов, профессиональная подготовка специалистов отраслевых ведомств и  организаций отраслей социальной сферы, строгая экспертиза в центральных ведомствах. В-третьих, проведении конкурентных торгов на заключение контрактов на государственные закупки и жесткий контроль за реализацией инвестиционных проектов.</w:t>
      </w:r>
    </w:p>
    <w:p w:rsidR="008E3521" w:rsidRPr="00DC7482" w:rsidRDefault="008E3521" w:rsidP="00DC7482">
      <w:pPr>
        <w:pStyle w:val="20"/>
        <w:spacing w:line="240" w:lineRule="auto"/>
        <w:ind w:left="0" w:right="-1" w:firstLine="567"/>
        <w:jc w:val="both"/>
        <w:rPr>
          <w:b w:val="0"/>
          <w:szCs w:val="28"/>
        </w:rPr>
      </w:pPr>
      <w:r w:rsidRPr="00DC7482">
        <w:rPr>
          <w:b w:val="0"/>
          <w:szCs w:val="28"/>
        </w:rPr>
        <w:t>Нарушение перечисленных условий ведет к тому, что государственное инвестиционное хозяйство в условиях децентрализации составления инвестиционных бюджетов становится хаотичным и коррумпированным.</w:t>
      </w:r>
    </w:p>
    <w:p w:rsidR="008E3521" w:rsidRPr="00DC7482" w:rsidRDefault="008E3521" w:rsidP="00DC7482">
      <w:pPr>
        <w:pStyle w:val="20"/>
        <w:spacing w:line="240" w:lineRule="auto"/>
        <w:ind w:left="0" w:right="-1" w:firstLine="567"/>
        <w:jc w:val="both"/>
        <w:rPr>
          <w:b w:val="0"/>
          <w:szCs w:val="28"/>
        </w:rPr>
      </w:pPr>
      <w:r w:rsidRPr="00DC7482">
        <w:rPr>
          <w:b w:val="0"/>
          <w:szCs w:val="28"/>
        </w:rPr>
        <w:t>Существенный канал влияния государства на инвестиционную ситуацию в стране - инвестиции естественных монополий, как частных, так и государственных. В большинстве случаев государство, так или иначе, регулирует цену и объемы производства в этих отраслях. А эффективное регулирование цены требует оценки потребностей финансирования инвестиций и прогнозирования спроса. Поскольку спрос на услуги инфраструктуры определяется общеэкономическими условиями, целевые установки инвестиционной программы в отрасли инфраструктуры задаются стратегией экономического развития страны. Как правило, конкретные инвестиционные проекты в этих отраслях проходят экспертизу в правительственных органах и одобряются государством.</w:t>
      </w:r>
    </w:p>
    <w:p w:rsidR="00DC7482" w:rsidRPr="00DC7482" w:rsidRDefault="00DC7482" w:rsidP="00DC7482">
      <w:pPr>
        <w:pStyle w:val="1"/>
        <w:ind w:right="-1"/>
        <w:jc w:val="center"/>
        <w:rPr>
          <w:color w:val="000000"/>
        </w:rPr>
      </w:pPr>
      <w:bookmarkStart w:id="6" w:name="_Toc54446589"/>
      <w:r>
        <w:rPr>
          <w:color w:val="000000"/>
        </w:rPr>
        <w:t xml:space="preserve">6. </w:t>
      </w:r>
      <w:r w:rsidRPr="00DC7482">
        <w:rPr>
          <w:color w:val="000000"/>
        </w:rPr>
        <w:t>Государственное регулирование на рынке ценных бумаг.</w:t>
      </w:r>
      <w:bookmarkEnd w:id="6"/>
    </w:p>
    <w:p w:rsidR="00DC7482" w:rsidRPr="00DC7482" w:rsidRDefault="00DC7482" w:rsidP="00DC7482">
      <w:pPr>
        <w:ind w:right="-1" w:firstLine="567"/>
        <w:rPr>
          <w:color w:val="000000"/>
          <w:sz w:val="28"/>
          <w:szCs w:val="28"/>
        </w:rPr>
      </w:pPr>
      <w:r w:rsidRPr="00DC7482">
        <w:rPr>
          <w:color w:val="000000"/>
          <w:sz w:val="28"/>
          <w:szCs w:val="28"/>
        </w:rPr>
        <w:t>Во всем мире одной из самых распространенных форм инвестиционной деятельности юридических и физических лиц считается вложение свободных финансовых средств в ценные бумаги. Как известно, несколько последних лет в Российской Федерации идет активное формирование цивилизованного рынка ценных бумаг. Стихийно этот процесс начался еще на заре создания первых открытых акционерных обществ и особенно после начала реальной приватизации и акционирования государственных и муниципальных предприятий в 1993-1995 годах.</w:t>
      </w:r>
    </w:p>
    <w:p w:rsidR="00DC7482" w:rsidRPr="00DC7482" w:rsidRDefault="00DC7482" w:rsidP="00DC7482">
      <w:pPr>
        <w:ind w:right="-1" w:firstLine="567"/>
        <w:rPr>
          <w:color w:val="000000"/>
          <w:sz w:val="28"/>
          <w:szCs w:val="28"/>
        </w:rPr>
      </w:pPr>
      <w:r w:rsidRPr="00DC7482">
        <w:rPr>
          <w:color w:val="000000"/>
          <w:sz w:val="28"/>
          <w:szCs w:val="28"/>
        </w:rPr>
        <w:t>С принятием за последние годы нового Гражданского кодекса и Закона "Об акционерных обществах" в Российской Федерации появилась уже вполне соответствующая зарубежному опыту первичная законодательная база, необходимая для поступательного формирования этого пока еще остающегося диковинным для большинства рядовых российских граждан сегмента рыночной экономики. Однако особо знаменательным событием для нашей страны в деде создания целостной правовой основы государственного регулирования и развития, возрождающихся в России спустя восемьдесят лет разновидностей имущественных и финансовых отношений, установления единых процедур и механизмов по выпуску и обращению ценных бумаг явилось принятие и вступление в силу Федерального закона "О рынке ценных бумаг" от 22 апреля 1996 года N 39-ФЗ.</w:t>
      </w:r>
    </w:p>
    <w:p w:rsidR="00DC7482" w:rsidRPr="00DC7482" w:rsidRDefault="00DC7482" w:rsidP="00DC7482">
      <w:pPr>
        <w:ind w:right="-1" w:firstLine="567"/>
        <w:rPr>
          <w:color w:val="000000"/>
          <w:sz w:val="28"/>
          <w:szCs w:val="28"/>
        </w:rPr>
      </w:pPr>
      <w:r w:rsidRPr="00DC7482">
        <w:rPr>
          <w:color w:val="000000"/>
          <w:sz w:val="28"/>
          <w:szCs w:val="28"/>
        </w:rPr>
        <w:t>Дело в том, что наряду с гражданским законодательством, регулирующим полноправные имущественные отношения между различными субъектами и участниками фондового рынка в процессе их обращения, специфика функционирования этого рынка обусловливает также необходимость регулирования со стороны государства властно-имущественных отношений, принадлежащих к отрасли финансового, а не гражданского права.</w:t>
      </w:r>
    </w:p>
    <w:p w:rsidR="00DC7482" w:rsidRPr="00DC7482" w:rsidRDefault="00DC7482" w:rsidP="00DC7482">
      <w:pPr>
        <w:ind w:right="-1" w:firstLine="567"/>
        <w:rPr>
          <w:color w:val="000000"/>
          <w:sz w:val="28"/>
          <w:szCs w:val="28"/>
        </w:rPr>
      </w:pPr>
      <w:r w:rsidRPr="00DC7482">
        <w:rPr>
          <w:color w:val="000000"/>
          <w:sz w:val="28"/>
          <w:szCs w:val="28"/>
        </w:rPr>
        <w:t>Основными субъектами государственного регулирования и контроля на рынке ценных бумаг выступают Министерство финансов РФ, Центральный банк РФ и Федеральная комиссия по рынку ценных бумаг.</w:t>
      </w:r>
    </w:p>
    <w:p w:rsidR="00DC7482" w:rsidRPr="00DC7482" w:rsidRDefault="00DC7482" w:rsidP="00DC7482">
      <w:pPr>
        <w:ind w:right="-1" w:firstLine="567"/>
        <w:rPr>
          <w:color w:val="000000"/>
          <w:sz w:val="28"/>
          <w:szCs w:val="28"/>
        </w:rPr>
      </w:pPr>
      <w:r w:rsidRPr="00DC7482">
        <w:rPr>
          <w:color w:val="000000"/>
          <w:sz w:val="28"/>
          <w:szCs w:val="28"/>
        </w:rPr>
        <w:t>Как было отмечено выше, фондовый рынок - это, прежде всего сфера финансовых инвестиций, доход от которых предполагается не от результатов работы и реализованной продукции, произведенной, например, субъектами хозяйственной деятельности за счет прямых вложений в их развитие, а за счет разницы котировок ценных бумаг тех же хозяйствующих субъектов в процессе их обращения.</w:t>
      </w:r>
    </w:p>
    <w:p w:rsidR="00DC7482" w:rsidRPr="00DC7482" w:rsidRDefault="00DC7482" w:rsidP="00DC7482">
      <w:pPr>
        <w:ind w:right="-1" w:firstLine="567"/>
        <w:rPr>
          <w:color w:val="000000"/>
          <w:sz w:val="28"/>
          <w:szCs w:val="28"/>
        </w:rPr>
      </w:pPr>
      <w:r w:rsidRPr="00DC7482">
        <w:rPr>
          <w:color w:val="000000"/>
          <w:sz w:val="28"/>
          <w:szCs w:val="28"/>
        </w:rPr>
        <w:t>Сами же ценные бумаги представляют собой документы, удостоверяющие с соблюдением установленной формы и обязательных реквизитов имущественные права, которые могут быть осуществлены или переданы только при их предъявлении.</w:t>
      </w:r>
    </w:p>
    <w:p w:rsidR="00DC7482" w:rsidRPr="00DC7482" w:rsidRDefault="00DC7482" w:rsidP="00DC7482">
      <w:pPr>
        <w:ind w:right="-1" w:firstLine="567"/>
        <w:rPr>
          <w:color w:val="000000"/>
          <w:sz w:val="28"/>
          <w:szCs w:val="28"/>
        </w:rPr>
      </w:pPr>
      <w:r w:rsidRPr="00DC7482">
        <w:rPr>
          <w:color w:val="000000"/>
          <w:sz w:val="28"/>
          <w:szCs w:val="28"/>
        </w:rPr>
        <w:t>Основным субъектом исполнительной федеральной власти, специально уполномоченным на регулирование от имени государства отношений на фондовом рынке, является Федеральная комиссия по рынку ценных бумаг (ФКЦБ России).</w:t>
      </w:r>
    </w:p>
    <w:p w:rsidR="00DC7482" w:rsidRPr="00DC7482" w:rsidRDefault="00DC7482" w:rsidP="00DC7482">
      <w:pPr>
        <w:ind w:right="-1" w:firstLine="567"/>
        <w:rPr>
          <w:color w:val="000000"/>
          <w:sz w:val="28"/>
          <w:szCs w:val="28"/>
        </w:rPr>
      </w:pPr>
      <w:r w:rsidRPr="00DC7482">
        <w:rPr>
          <w:color w:val="000000"/>
          <w:sz w:val="28"/>
          <w:szCs w:val="28"/>
        </w:rPr>
        <w:t>Первоначально данный специализированный орган был образован Указом Президента России от 4 ноября 1994 года N 2063 "О мерах по государственному регулированию рынка ценных бумаг в Российской Федерации" в форме Федеральной комиссии по ценным бумагам и фондовому рынку при Правительстве РФ.</w:t>
      </w:r>
    </w:p>
    <w:p w:rsidR="00DC7482" w:rsidRPr="00DC7482" w:rsidRDefault="00DC7482" w:rsidP="00DC7482">
      <w:pPr>
        <w:ind w:right="-1" w:firstLine="567"/>
        <w:rPr>
          <w:color w:val="000000"/>
          <w:sz w:val="28"/>
          <w:szCs w:val="28"/>
        </w:rPr>
      </w:pPr>
      <w:r w:rsidRPr="00DC7482">
        <w:rPr>
          <w:color w:val="000000"/>
          <w:sz w:val="28"/>
          <w:szCs w:val="28"/>
        </w:rPr>
        <w:t>Принятым весной 1996 года Федеральным законом "О рынке ценных бумаг" было установлено, что государственное регулирование в данной сфере должно осуществляться самостоятельным органом в системе исполнительной федеральной власти. В этой связи Указом Президента РФ от 1 июля 1996 года N 1009 было утверждено Положение о ФКЦБ России.</w:t>
      </w:r>
    </w:p>
    <w:p w:rsidR="00DC7482" w:rsidRPr="00DC7482" w:rsidRDefault="00DC7482" w:rsidP="00DC7482">
      <w:pPr>
        <w:ind w:right="-1" w:firstLine="567"/>
        <w:rPr>
          <w:color w:val="000000"/>
          <w:sz w:val="28"/>
          <w:szCs w:val="28"/>
        </w:rPr>
      </w:pPr>
      <w:r w:rsidRPr="00DC7482">
        <w:rPr>
          <w:color w:val="000000"/>
          <w:sz w:val="28"/>
          <w:szCs w:val="28"/>
        </w:rPr>
        <w:t>В соответствии с этим Положением Федеральная комиссия является федеральным органом исполнительной власти по проведению государственной политики в области фондового рынка, а также обеспечению прав инвесторов, акционеров и вкладчиков.</w:t>
      </w:r>
    </w:p>
    <w:p w:rsidR="00DC7482" w:rsidRPr="00DC7482" w:rsidRDefault="00DC7482" w:rsidP="00DC7482">
      <w:pPr>
        <w:ind w:right="-1" w:firstLine="567"/>
        <w:rPr>
          <w:color w:val="000000"/>
          <w:sz w:val="28"/>
          <w:szCs w:val="28"/>
        </w:rPr>
      </w:pPr>
      <w:r w:rsidRPr="00DC7482">
        <w:rPr>
          <w:color w:val="000000"/>
          <w:sz w:val="28"/>
          <w:szCs w:val="28"/>
        </w:rPr>
        <w:t>Указом данный федеральный орган был подчинен непосредственно Президенту Российской Федерации по вопросам, закрепленным за ним Конституцией и законодательством России.</w:t>
      </w:r>
    </w:p>
    <w:p w:rsidR="00DC7482" w:rsidRPr="00DC7482" w:rsidRDefault="00DC7482" w:rsidP="00DC7482">
      <w:pPr>
        <w:ind w:right="-1" w:firstLine="567"/>
        <w:rPr>
          <w:color w:val="000000"/>
          <w:sz w:val="28"/>
          <w:szCs w:val="28"/>
        </w:rPr>
      </w:pPr>
      <w:r w:rsidRPr="00DC7482">
        <w:rPr>
          <w:color w:val="000000"/>
          <w:sz w:val="28"/>
          <w:szCs w:val="28"/>
        </w:rPr>
        <w:t>В рамках своей компетенции Федеральная комиссия:</w:t>
      </w:r>
    </w:p>
    <w:p w:rsidR="00DC7482" w:rsidRPr="00DC7482" w:rsidRDefault="00DC7482" w:rsidP="00170F01">
      <w:pPr>
        <w:numPr>
          <w:ilvl w:val="0"/>
          <w:numId w:val="4"/>
        </w:numPr>
        <w:ind w:left="0" w:right="-1" w:firstLine="567"/>
        <w:rPr>
          <w:color w:val="000000"/>
          <w:sz w:val="28"/>
          <w:szCs w:val="28"/>
        </w:rPr>
      </w:pPr>
      <w:r w:rsidRPr="00DC7482">
        <w:rPr>
          <w:color w:val="000000"/>
          <w:sz w:val="28"/>
          <w:szCs w:val="28"/>
        </w:rPr>
        <w:t>осуществляет разработку основных направлений развития рынка ценных бумаг и координацию деятельности федеральных органов исполнительной власти по вопросам регулирования рынка ценных бумаг;</w:t>
      </w:r>
    </w:p>
    <w:p w:rsidR="00DC7482" w:rsidRPr="00DC7482" w:rsidRDefault="00DC7482" w:rsidP="00170F01">
      <w:pPr>
        <w:numPr>
          <w:ilvl w:val="0"/>
          <w:numId w:val="4"/>
        </w:numPr>
        <w:ind w:left="0" w:right="-1" w:firstLine="567"/>
        <w:rPr>
          <w:color w:val="000000"/>
          <w:sz w:val="28"/>
          <w:szCs w:val="28"/>
        </w:rPr>
      </w:pPr>
      <w:r w:rsidRPr="00DC7482">
        <w:rPr>
          <w:color w:val="000000"/>
          <w:sz w:val="28"/>
          <w:szCs w:val="28"/>
        </w:rPr>
        <w:t>утверждает стандарты эмиссии ценных бумаг, проспектов эмиссии ценных бумаг эмитентов, в том числе иностранных эмитентов, осуществляющих эмиссию ценных бумаг на территории Российской Федерации и порядок регистрации эмиссии и проспектов эмиссии ценных бумаг;</w:t>
      </w:r>
    </w:p>
    <w:p w:rsidR="00DC7482" w:rsidRPr="00DC7482" w:rsidRDefault="00DC7482" w:rsidP="00170F01">
      <w:pPr>
        <w:numPr>
          <w:ilvl w:val="0"/>
          <w:numId w:val="4"/>
        </w:numPr>
        <w:ind w:left="0" w:right="-1" w:firstLine="567"/>
        <w:rPr>
          <w:color w:val="000000"/>
          <w:sz w:val="28"/>
          <w:szCs w:val="28"/>
        </w:rPr>
      </w:pPr>
      <w:r w:rsidRPr="00DC7482">
        <w:rPr>
          <w:color w:val="000000"/>
          <w:sz w:val="28"/>
          <w:szCs w:val="28"/>
        </w:rPr>
        <w:t>разрабатывает и утверждает единые требования к правилам осуществления профессиональной деятельности с ценными бумагами, в том числе стандарты страхования и гарантии на рынке ценных бумаг:</w:t>
      </w:r>
    </w:p>
    <w:p w:rsidR="00DC7482" w:rsidRPr="00DC7482" w:rsidRDefault="00DC7482" w:rsidP="00170F01">
      <w:pPr>
        <w:numPr>
          <w:ilvl w:val="0"/>
          <w:numId w:val="4"/>
        </w:numPr>
        <w:ind w:left="0" w:right="-1" w:firstLine="567"/>
        <w:rPr>
          <w:color w:val="000000"/>
          <w:sz w:val="28"/>
          <w:szCs w:val="28"/>
        </w:rPr>
      </w:pPr>
      <w:r w:rsidRPr="00DC7482">
        <w:rPr>
          <w:color w:val="000000"/>
          <w:sz w:val="28"/>
          <w:szCs w:val="28"/>
        </w:rPr>
        <w:t>устанавливает обязательные требования к операциям с ценными бумагами, в том числе обеспеченными недвижимым имуществом, нормы допуска ценных бумаг к их публичному размещению, обращению, котированию и листингу, расчетно-депозитарной деятельности. Правила ведения учета и составления отчетности эмитентами и профессиональными участниками фондового рынка устанавливаются ФКЦБ России совместно с Министерством финансов Российской Федерации;</w:t>
      </w:r>
    </w:p>
    <w:p w:rsidR="00DC7482" w:rsidRPr="00DC7482" w:rsidRDefault="00DC7482" w:rsidP="00170F01">
      <w:pPr>
        <w:numPr>
          <w:ilvl w:val="0"/>
          <w:numId w:val="4"/>
        </w:numPr>
        <w:ind w:left="0" w:right="-1" w:firstLine="567"/>
        <w:rPr>
          <w:color w:val="000000"/>
          <w:sz w:val="28"/>
          <w:szCs w:val="28"/>
        </w:rPr>
      </w:pPr>
      <w:r w:rsidRPr="00DC7482">
        <w:rPr>
          <w:color w:val="000000"/>
          <w:sz w:val="28"/>
          <w:szCs w:val="28"/>
        </w:rPr>
        <w:t>устанавливает единые требования к порядку ведения реестра именных ценных бумаг;</w:t>
      </w:r>
    </w:p>
    <w:p w:rsidR="00DC7482" w:rsidRPr="00DC7482" w:rsidRDefault="00DC7482" w:rsidP="00170F01">
      <w:pPr>
        <w:numPr>
          <w:ilvl w:val="0"/>
          <w:numId w:val="4"/>
        </w:numPr>
        <w:ind w:left="0" w:right="-1" w:firstLine="567"/>
        <w:rPr>
          <w:color w:val="000000"/>
          <w:sz w:val="28"/>
          <w:szCs w:val="28"/>
        </w:rPr>
      </w:pPr>
      <w:r w:rsidRPr="00DC7482">
        <w:rPr>
          <w:color w:val="000000"/>
          <w:sz w:val="28"/>
          <w:szCs w:val="28"/>
        </w:rPr>
        <w:t>устанавливает порядок и осуществляет лицензирование различных видов профессиональной деятельности на рынке ценных бумаг и деятельности по оценке и управлению имуществом паевых инвестиционных фондов, а также приостанавливает или аннулирует указанные лицензии в случае нарушения законодательства Российской Федерации о ценных бумагах;</w:t>
      </w:r>
    </w:p>
    <w:p w:rsidR="00DC7482" w:rsidRPr="00DC7482" w:rsidRDefault="00DC7482" w:rsidP="00170F01">
      <w:pPr>
        <w:numPr>
          <w:ilvl w:val="0"/>
          <w:numId w:val="4"/>
        </w:numPr>
        <w:ind w:left="0" w:right="-1" w:firstLine="567"/>
        <w:rPr>
          <w:color w:val="000000"/>
          <w:sz w:val="28"/>
          <w:szCs w:val="28"/>
        </w:rPr>
      </w:pPr>
      <w:r w:rsidRPr="00DC7482">
        <w:rPr>
          <w:color w:val="000000"/>
          <w:sz w:val="28"/>
          <w:szCs w:val="28"/>
        </w:rPr>
        <w:t>выдает генеральные лицензии на осуществление деятельности по лицензированию деятельности профессиональные участников рынка ценных бумаг, а также приостанавливает или аннулирует указанные лицензии. Аннулирование генеральной лицензии, выданной уполномоченному органу, не влечет аннулирования лицензий, выданных им профессиональным участникам рынка ценных; - устанавливает порядок, осуществляет лицензирование и ведет реестр саморегулируемых организаций профессиональных участников рынка ценных бумаг и аннулирует указанные лицензии при нарушении требований законодательства Российской Федерации о ценных бумагах, а также стандартов и требований, утвержденных ФКЦБ России;</w:t>
      </w:r>
    </w:p>
    <w:p w:rsidR="00DC7482" w:rsidRPr="00DC7482" w:rsidRDefault="00DC7482" w:rsidP="00170F01">
      <w:pPr>
        <w:numPr>
          <w:ilvl w:val="0"/>
          <w:numId w:val="4"/>
        </w:numPr>
        <w:ind w:left="0" w:right="-1" w:firstLine="567"/>
        <w:rPr>
          <w:color w:val="000000"/>
          <w:sz w:val="28"/>
          <w:szCs w:val="28"/>
        </w:rPr>
      </w:pPr>
      <w:r w:rsidRPr="00DC7482">
        <w:rPr>
          <w:color w:val="000000"/>
          <w:sz w:val="28"/>
          <w:szCs w:val="28"/>
        </w:rPr>
        <w:t>определяет стандарты деятельности инвестиционных (в том числе паевых), негосударственных пенсионных фондов, страховых фондов и их управляющих компаний, а также страховых компаний на рынке ценных бумаг;</w:t>
      </w:r>
    </w:p>
    <w:p w:rsidR="00DC7482" w:rsidRPr="00DC7482" w:rsidRDefault="00DC7482" w:rsidP="00170F01">
      <w:pPr>
        <w:numPr>
          <w:ilvl w:val="0"/>
          <w:numId w:val="4"/>
        </w:numPr>
        <w:ind w:left="0" w:right="-1" w:firstLine="567"/>
        <w:rPr>
          <w:color w:val="000000"/>
          <w:sz w:val="28"/>
          <w:szCs w:val="28"/>
        </w:rPr>
      </w:pPr>
      <w:r w:rsidRPr="00DC7482">
        <w:rPr>
          <w:color w:val="000000"/>
          <w:sz w:val="28"/>
          <w:szCs w:val="28"/>
        </w:rPr>
        <w:t>осуществляет контроль за соблюдением эмитентами, профессиональными участниками рынка ценных бумаг, саморегулируемыми организациями профессиональных участников рынка ценных бумаг требований законодательства Российской Федерации о ценных бумагах, стандартов и требований, утвержденных ФКЦБ России:</w:t>
      </w:r>
    </w:p>
    <w:p w:rsidR="00DC7482" w:rsidRPr="00DC7482" w:rsidRDefault="00DC7482" w:rsidP="00170F01">
      <w:pPr>
        <w:numPr>
          <w:ilvl w:val="0"/>
          <w:numId w:val="4"/>
        </w:numPr>
        <w:ind w:left="0" w:right="-1" w:firstLine="567"/>
        <w:rPr>
          <w:color w:val="000000"/>
          <w:sz w:val="28"/>
          <w:szCs w:val="28"/>
        </w:rPr>
      </w:pPr>
      <w:r w:rsidRPr="00DC7482">
        <w:rPr>
          <w:color w:val="000000"/>
          <w:sz w:val="28"/>
          <w:szCs w:val="28"/>
        </w:rPr>
        <w:t>обеспечивает раскрытие информации о зарегистрированных выпусках ценных бумаг, деятельности, связанной с управлением имуществом паевых инвестиционных фондов, профессиональных участниках рынка ценных бумаг и регулировании рынка ценных бумаг;</w:t>
      </w:r>
    </w:p>
    <w:p w:rsidR="00DC7482" w:rsidRPr="00DC7482" w:rsidRDefault="00DC7482" w:rsidP="00170F01">
      <w:pPr>
        <w:numPr>
          <w:ilvl w:val="0"/>
          <w:numId w:val="4"/>
        </w:numPr>
        <w:ind w:left="0" w:right="-1" w:firstLine="567"/>
        <w:rPr>
          <w:color w:val="000000"/>
          <w:sz w:val="28"/>
          <w:szCs w:val="28"/>
        </w:rPr>
      </w:pPr>
      <w:r w:rsidRPr="00DC7482">
        <w:rPr>
          <w:color w:val="000000"/>
          <w:sz w:val="28"/>
          <w:szCs w:val="28"/>
        </w:rPr>
        <w:t>обеспечивает создание общедоступной системы раскрытия информации на рынке ценных бумаг;</w:t>
      </w:r>
    </w:p>
    <w:p w:rsidR="00DC7482" w:rsidRPr="00DC7482" w:rsidRDefault="00DC7482" w:rsidP="00170F01">
      <w:pPr>
        <w:numPr>
          <w:ilvl w:val="0"/>
          <w:numId w:val="4"/>
        </w:numPr>
        <w:ind w:left="0" w:right="-1" w:firstLine="567"/>
        <w:rPr>
          <w:color w:val="000000"/>
          <w:sz w:val="28"/>
          <w:szCs w:val="28"/>
        </w:rPr>
      </w:pPr>
      <w:r w:rsidRPr="00DC7482">
        <w:rPr>
          <w:color w:val="000000"/>
          <w:sz w:val="28"/>
          <w:szCs w:val="28"/>
        </w:rPr>
        <w:t>утверждает квалификационные требования, предъявляемые к лицам и организациям, осуществляющим профессиональную деятельность с ценными бумагами, к персоналу этих организаций, организует исследования по вопросам развития рынка ценных бумаг;</w:t>
      </w:r>
    </w:p>
    <w:p w:rsidR="00DC7482" w:rsidRPr="00DC7482" w:rsidRDefault="00DC7482" w:rsidP="00170F01">
      <w:pPr>
        <w:numPr>
          <w:ilvl w:val="0"/>
          <w:numId w:val="4"/>
        </w:numPr>
        <w:ind w:left="0" w:right="-1" w:firstLine="567"/>
        <w:rPr>
          <w:color w:val="000000"/>
          <w:sz w:val="28"/>
          <w:szCs w:val="28"/>
        </w:rPr>
      </w:pPr>
      <w:r w:rsidRPr="00DC7482">
        <w:rPr>
          <w:color w:val="000000"/>
          <w:sz w:val="28"/>
          <w:szCs w:val="28"/>
        </w:rPr>
        <w:t>разрабатывает проекты законодательных и иных нормативных актов, связанных с вопросами регулирования рынка ценных бумаг, лицензирования деятельности его профессиональных участников, саморегулируемых организаций профессиональных участников рынка ценных бумаг, контроля за соблюдением законодательных и нормативных актов о ценных бумагах, проводит их экспертизу;</w:t>
      </w:r>
    </w:p>
    <w:p w:rsidR="00DC7482" w:rsidRPr="00DC7482" w:rsidRDefault="00DC7482" w:rsidP="00170F01">
      <w:pPr>
        <w:numPr>
          <w:ilvl w:val="0"/>
          <w:numId w:val="4"/>
        </w:numPr>
        <w:ind w:left="0" w:right="-1" w:firstLine="567"/>
        <w:rPr>
          <w:color w:val="000000"/>
          <w:sz w:val="28"/>
          <w:szCs w:val="28"/>
        </w:rPr>
      </w:pPr>
      <w:r w:rsidRPr="00DC7482">
        <w:rPr>
          <w:color w:val="000000"/>
          <w:sz w:val="28"/>
          <w:szCs w:val="28"/>
        </w:rPr>
        <w:t>разрабатывает соответствующие методические рекомендации по практике применения законодательства Российской Федерации о ценных бумагах;</w:t>
      </w:r>
    </w:p>
    <w:p w:rsidR="00DC7482" w:rsidRPr="00DC7482" w:rsidRDefault="00DC7482" w:rsidP="00170F01">
      <w:pPr>
        <w:numPr>
          <w:ilvl w:val="0"/>
          <w:numId w:val="4"/>
        </w:numPr>
        <w:ind w:left="0" w:right="-1" w:firstLine="567"/>
        <w:rPr>
          <w:color w:val="000000"/>
          <w:sz w:val="28"/>
          <w:szCs w:val="28"/>
        </w:rPr>
      </w:pPr>
      <w:r w:rsidRPr="00DC7482">
        <w:rPr>
          <w:color w:val="000000"/>
          <w:sz w:val="28"/>
          <w:szCs w:val="28"/>
        </w:rPr>
        <w:t>осуществляет руководство региональными отделениями ФКЦБ России;</w:t>
      </w:r>
    </w:p>
    <w:p w:rsidR="00DC7482" w:rsidRPr="00DC7482" w:rsidRDefault="00DC7482" w:rsidP="00170F01">
      <w:pPr>
        <w:numPr>
          <w:ilvl w:val="0"/>
          <w:numId w:val="4"/>
        </w:numPr>
        <w:ind w:left="0" w:right="-1" w:firstLine="567"/>
        <w:rPr>
          <w:color w:val="000000"/>
          <w:sz w:val="28"/>
          <w:szCs w:val="28"/>
        </w:rPr>
      </w:pPr>
      <w:r w:rsidRPr="00DC7482">
        <w:rPr>
          <w:color w:val="000000"/>
          <w:sz w:val="28"/>
          <w:szCs w:val="28"/>
        </w:rPr>
        <w:t>ведет реестр выданных, приостановленных и аннулированных лицензий;</w:t>
      </w:r>
    </w:p>
    <w:p w:rsidR="00DC7482" w:rsidRPr="00DC7482" w:rsidRDefault="00DC7482" w:rsidP="00170F01">
      <w:pPr>
        <w:numPr>
          <w:ilvl w:val="0"/>
          <w:numId w:val="3"/>
        </w:numPr>
        <w:ind w:left="0" w:right="-1" w:firstLine="567"/>
        <w:rPr>
          <w:color w:val="000000"/>
          <w:sz w:val="28"/>
          <w:szCs w:val="28"/>
        </w:rPr>
      </w:pPr>
      <w:r w:rsidRPr="00DC7482">
        <w:rPr>
          <w:color w:val="000000"/>
          <w:sz w:val="28"/>
          <w:szCs w:val="28"/>
        </w:rPr>
        <w:t>устанавливает и определяет порядок допуска к первичному размещению и обращению вне территории Российской Федерации ценных бумаг, выпущенных эмитентами, зарегистрированных в Российской Федерации;</w:t>
      </w:r>
    </w:p>
    <w:p w:rsidR="00DC7482" w:rsidRPr="00DC7482" w:rsidRDefault="00DC7482" w:rsidP="00170F01">
      <w:pPr>
        <w:numPr>
          <w:ilvl w:val="0"/>
          <w:numId w:val="3"/>
        </w:numPr>
        <w:ind w:left="0" w:right="-1" w:firstLine="567"/>
        <w:rPr>
          <w:color w:val="000000"/>
          <w:sz w:val="28"/>
          <w:szCs w:val="28"/>
        </w:rPr>
      </w:pPr>
      <w:r w:rsidRPr="00DC7482">
        <w:rPr>
          <w:color w:val="000000"/>
          <w:sz w:val="28"/>
          <w:szCs w:val="28"/>
        </w:rPr>
        <w:t>обращается в арбитражные суды с исками о ликвидации юридических лиц, нарушивших требования законодательства Российской Федерации о ценных бумагах и о применении к нарушителям санкций, установленных законодательством Российской Федерации;</w:t>
      </w:r>
    </w:p>
    <w:p w:rsidR="00DC7482" w:rsidRPr="00DC7482" w:rsidRDefault="00DC7482" w:rsidP="00170F01">
      <w:pPr>
        <w:numPr>
          <w:ilvl w:val="0"/>
          <w:numId w:val="3"/>
        </w:numPr>
        <w:ind w:left="0" w:right="-1" w:firstLine="567"/>
        <w:rPr>
          <w:color w:val="000000"/>
          <w:sz w:val="28"/>
          <w:szCs w:val="28"/>
        </w:rPr>
      </w:pPr>
      <w:r w:rsidRPr="00DC7482">
        <w:rPr>
          <w:color w:val="000000"/>
          <w:sz w:val="28"/>
          <w:szCs w:val="28"/>
        </w:rPr>
        <w:t xml:space="preserve">осуществляет надзор за соответствием объема выпуска </w:t>
      </w:r>
      <w:r w:rsidR="002C6DE8" w:rsidRPr="00DC7482">
        <w:rPr>
          <w:color w:val="000000"/>
          <w:sz w:val="28"/>
          <w:szCs w:val="28"/>
        </w:rPr>
        <w:t>ценных эмиссионных</w:t>
      </w:r>
      <w:r w:rsidRPr="00DC7482">
        <w:rPr>
          <w:color w:val="000000"/>
          <w:sz w:val="28"/>
          <w:szCs w:val="28"/>
        </w:rPr>
        <w:t xml:space="preserve"> бумаг их количеству в обращении;</w:t>
      </w:r>
    </w:p>
    <w:p w:rsidR="00DC7482" w:rsidRPr="00DC7482" w:rsidRDefault="00DC7482" w:rsidP="00170F01">
      <w:pPr>
        <w:numPr>
          <w:ilvl w:val="0"/>
          <w:numId w:val="3"/>
        </w:numPr>
        <w:ind w:left="0" w:right="-1" w:firstLine="567"/>
        <w:rPr>
          <w:color w:val="000000"/>
          <w:sz w:val="28"/>
          <w:szCs w:val="28"/>
        </w:rPr>
      </w:pPr>
      <w:r w:rsidRPr="00DC7482">
        <w:rPr>
          <w:color w:val="000000"/>
          <w:sz w:val="28"/>
          <w:szCs w:val="28"/>
        </w:rPr>
        <w:t>устанавливает соотношения между размерами объявленной эмиссии акций на предъявителя и оплаченного уставного капитала.</w:t>
      </w:r>
    </w:p>
    <w:p w:rsidR="00DC7482" w:rsidRPr="00DC7482" w:rsidRDefault="00DC7482" w:rsidP="00DC7482">
      <w:pPr>
        <w:ind w:right="-1" w:firstLine="567"/>
        <w:rPr>
          <w:color w:val="000000"/>
          <w:sz w:val="28"/>
          <w:szCs w:val="28"/>
        </w:rPr>
      </w:pPr>
      <w:r w:rsidRPr="00DC7482">
        <w:rPr>
          <w:color w:val="000000"/>
          <w:sz w:val="28"/>
          <w:szCs w:val="28"/>
        </w:rPr>
        <w:t xml:space="preserve">Федеральная комиссия принимает решения (в форме постановлений) по вопросам </w:t>
      </w:r>
      <w:r w:rsidR="002C6DE8" w:rsidRPr="00DC7482">
        <w:rPr>
          <w:color w:val="000000"/>
          <w:sz w:val="28"/>
          <w:szCs w:val="28"/>
        </w:rPr>
        <w:t>регулирования,</w:t>
      </w:r>
      <w:r w:rsidRPr="00DC7482">
        <w:rPr>
          <w:color w:val="000000"/>
          <w:sz w:val="28"/>
          <w:szCs w:val="28"/>
        </w:rPr>
        <w:t xml:space="preserve"> как самого рынка ценных бумаг, так и деятельности профессиональных участников рынка, саморегулируемых организаций профессиональных участников и контроля за соблюдением законодательства Российской Федерации и нормативных актах о ценных бумагах.</w:t>
      </w:r>
    </w:p>
    <w:p w:rsidR="00DC7482" w:rsidRPr="00DC7482" w:rsidRDefault="00DC7482" w:rsidP="00DC7482">
      <w:pPr>
        <w:ind w:right="-1" w:firstLine="567"/>
        <w:rPr>
          <w:color w:val="000000"/>
          <w:sz w:val="28"/>
          <w:szCs w:val="28"/>
        </w:rPr>
      </w:pPr>
      <w:r w:rsidRPr="00DC7482">
        <w:rPr>
          <w:color w:val="000000"/>
          <w:sz w:val="28"/>
          <w:szCs w:val="28"/>
        </w:rPr>
        <w:t>Таким образом, государственное регулирование инвестиционной деятельности на фондовом рынке в России осуществляется различными способами и проявляется в различных формах.</w:t>
      </w:r>
    </w:p>
    <w:p w:rsidR="00DC7482" w:rsidRPr="00DC7482" w:rsidRDefault="00DC7482" w:rsidP="00DC7482">
      <w:pPr>
        <w:ind w:right="-1" w:firstLine="567"/>
        <w:rPr>
          <w:color w:val="000000"/>
          <w:sz w:val="28"/>
          <w:szCs w:val="28"/>
        </w:rPr>
      </w:pPr>
      <w:r w:rsidRPr="00DC7482">
        <w:rPr>
          <w:color w:val="000000"/>
          <w:sz w:val="28"/>
          <w:szCs w:val="28"/>
        </w:rPr>
        <w:t>Во-первых, государство посредством законодательных и подзаконных актов устанавливает общие правила функционирования рассматриваемого специфического сегмента формирующейся в России рыночной экономики, а также крут и пределы правоспособности субъектов, работающих на рынке ценных бумаг.</w:t>
      </w:r>
    </w:p>
    <w:p w:rsidR="00DC7482" w:rsidRPr="00DC7482" w:rsidRDefault="00DC7482" w:rsidP="00DC7482">
      <w:pPr>
        <w:ind w:right="-1" w:firstLine="567"/>
        <w:rPr>
          <w:color w:val="000000"/>
          <w:sz w:val="28"/>
          <w:szCs w:val="28"/>
        </w:rPr>
      </w:pPr>
      <w:r w:rsidRPr="00DC7482">
        <w:rPr>
          <w:color w:val="000000"/>
          <w:sz w:val="28"/>
          <w:szCs w:val="28"/>
        </w:rPr>
        <w:t>Во-вторых, государство создает соответствующую систему органов и учреждений, уполномоченных им для оперативного регулирования деятельности на фондовом рынке и контроля за соблюдением прав инвесторов и выполнения установленных правил работы с ценными бумагами профессиональными участниками данного рынка.</w:t>
      </w:r>
    </w:p>
    <w:p w:rsidR="00DC7482" w:rsidRDefault="00DC7482" w:rsidP="00DC7482">
      <w:pPr>
        <w:pStyle w:val="3"/>
        <w:ind w:left="0" w:right="-1" w:firstLine="567"/>
        <w:rPr>
          <w:sz w:val="28"/>
          <w:szCs w:val="28"/>
        </w:rPr>
      </w:pPr>
      <w:r w:rsidRPr="00DC7482">
        <w:rPr>
          <w:sz w:val="28"/>
          <w:szCs w:val="28"/>
        </w:rPr>
        <w:t>Наконец, государство само (в лице уполномоченных федеральных органов и органов исполнительной власти субъектов Российской Федерации) напрямую работает с инвесторами, выпуская и реализуя государственные ценные бумаги, выступая при этом в качестве эмитента и одновременно гаранта их возвратности.</w:t>
      </w:r>
    </w:p>
    <w:p w:rsidR="00B7214D" w:rsidRPr="00B7214D" w:rsidRDefault="00B7214D" w:rsidP="00DC7482">
      <w:pPr>
        <w:pStyle w:val="3"/>
        <w:ind w:left="0" w:right="-1" w:firstLine="567"/>
        <w:rPr>
          <w:b/>
          <w:sz w:val="28"/>
          <w:szCs w:val="28"/>
        </w:rPr>
      </w:pPr>
      <w:r>
        <w:rPr>
          <w:rFonts w:ascii="Arial" w:hAnsi="Arial" w:cs="Arial"/>
          <w:b/>
          <w:sz w:val="28"/>
          <w:szCs w:val="28"/>
        </w:rPr>
        <w:t>Цитата</w:t>
      </w:r>
      <w:r w:rsidRPr="00B7214D">
        <w:rPr>
          <w:rFonts w:ascii="Arial" w:hAnsi="Arial" w:cs="Arial"/>
          <w:b/>
          <w:sz w:val="28"/>
          <w:szCs w:val="28"/>
        </w:rPr>
        <w:t xml:space="preserve"> </w:t>
      </w:r>
      <w:r>
        <w:rPr>
          <w:rFonts w:ascii="Arial" w:hAnsi="Arial" w:cs="Arial"/>
          <w:b/>
          <w:sz w:val="28"/>
          <w:szCs w:val="28"/>
        </w:rPr>
        <w:t>из</w:t>
      </w:r>
      <w:r w:rsidRPr="00B7214D">
        <w:rPr>
          <w:rFonts w:ascii="Arial" w:hAnsi="Arial" w:cs="Arial"/>
          <w:b/>
          <w:sz w:val="28"/>
          <w:szCs w:val="28"/>
        </w:rPr>
        <w:t xml:space="preserve"> пресс-конференции в Москве генеральн</w:t>
      </w:r>
      <w:r>
        <w:rPr>
          <w:rFonts w:ascii="Arial" w:hAnsi="Arial" w:cs="Arial"/>
          <w:b/>
          <w:sz w:val="28"/>
          <w:szCs w:val="28"/>
        </w:rPr>
        <w:t>ого</w:t>
      </w:r>
      <w:r w:rsidRPr="00B7214D">
        <w:rPr>
          <w:rFonts w:ascii="Arial" w:hAnsi="Arial" w:cs="Arial"/>
          <w:b/>
          <w:sz w:val="28"/>
          <w:szCs w:val="28"/>
        </w:rPr>
        <w:t xml:space="preserve"> директор</w:t>
      </w:r>
      <w:r>
        <w:rPr>
          <w:rFonts w:ascii="Arial" w:hAnsi="Arial" w:cs="Arial"/>
          <w:b/>
          <w:sz w:val="28"/>
          <w:szCs w:val="28"/>
        </w:rPr>
        <w:t>а</w:t>
      </w:r>
      <w:r w:rsidRPr="00B7214D">
        <w:rPr>
          <w:rFonts w:ascii="Arial" w:hAnsi="Arial" w:cs="Arial"/>
          <w:b/>
          <w:sz w:val="28"/>
          <w:szCs w:val="28"/>
        </w:rPr>
        <w:t xml:space="preserve"> Московской межбанковской валютной биржи </w:t>
      </w:r>
      <w:r w:rsidRPr="00B7214D">
        <w:rPr>
          <w:rFonts w:ascii="Arial" w:hAnsi="Arial" w:cs="Arial"/>
          <w:b/>
          <w:bCs/>
          <w:sz w:val="28"/>
          <w:szCs w:val="28"/>
        </w:rPr>
        <w:t>Александр Захаров.</w:t>
      </w:r>
    </w:p>
    <w:p w:rsidR="00B7214D" w:rsidRDefault="00B7214D" w:rsidP="00B7214D">
      <w:pPr>
        <w:pStyle w:val="ac"/>
      </w:pPr>
      <w:r>
        <w:rPr>
          <w:rFonts w:ascii="Arial" w:hAnsi="Arial" w:cs="Arial"/>
          <w:sz w:val="20"/>
          <w:szCs w:val="20"/>
        </w:rPr>
        <w:t xml:space="preserve">Он сказал, что ММВБ и ряд других участников фондового рынка при поддержке Российского союза промышленников и предпринимателей разработали и направили в правительство </w:t>
      </w:r>
      <w:r>
        <w:rPr>
          <w:rFonts w:ascii="Arial" w:hAnsi="Arial" w:cs="Arial"/>
          <w:b/>
          <w:bCs/>
          <w:sz w:val="20"/>
          <w:szCs w:val="20"/>
        </w:rPr>
        <w:t xml:space="preserve">"Программу поддержки деятельности российских предприятий - эмитентов на рынке ценных бумаг". </w:t>
      </w:r>
    </w:p>
    <w:p w:rsidR="00B7214D" w:rsidRDefault="00B7214D" w:rsidP="00B7214D">
      <w:pPr>
        <w:pStyle w:val="ac"/>
      </w:pPr>
      <w:r>
        <w:rPr>
          <w:rFonts w:ascii="Arial" w:hAnsi="Arial" w:cs="Arial"/>
          <w:sz w:val="20"/>
          <w:szCs w:val="20"/>
        </w:rPr>
        <w:t xml:space="preserve">Участники фондового рынка полагают, отметил А.Захаров, что важным условием восстановления денежного спроса на российские ценные бумаги является проведение государством соответствующей политики. Она, в частности, должна включать в себя создание системы государственного страхования и гарантирования розничных инвестиций в ценные бумаги, разработку системы правовых мер по защите интересов мелких инвесторов на фондовом рынке, поддержку внутреннего корпоративного спроса на ценные бумаги, связанные с инвестициями, путем установления соответствующих налоговых льгот. По мнению А.Захарова, </w:t>
      </w:r>
      <w:r>
        <w:rPr>
          <w:rFonts w:ascii="Arial" w:hAnsi="Arial" w:cs="Arial"/>
          <w:b/>
          <w:bCs/>
          <w:sz w:val="20"/>
          <w:szCs w:val="20"/>
        </w:rPr>
        <w:t>конкретная поддержка деятельности отечественных предприятий-эмитентов</w:t>
      </w:r>
      <w:r>
        <w:rPr>
          <w:rFonts w:ascii="Arial" w:hAnsi="Arial" w:cs="Arial"/>
          <w:sz w:val="20"/>
          <w:szCs w:val="20"/>
        </w:rPr>
        <w:t xml:space="preserve"> должна состоять в выпуске государственных ценных бумаг - государственных инвестиционных облигаций под крупные отечественные инвестиционные проекты, ежегодном выводе при поддержке государства на организованный фондовый рынок не менее 50-70 крупных российских предприятий. На сегодняшний день, заметил гендиректор ММВБ, на фондовом рынке действует 10 максимум 20 крупных эмитентов. </w:t>
      </w:r>
    </w:p>
    <w:p w:rsidR="00B7214D" w:rsidRDefault="00B7214D" w:rsidP="00B7214D">
      <w:pPr>
        <w:pStyle w:val="ac"/>
      </w:pPr>
      <w:r>
        <w:rPr>
          <w:rFonts w:ascii="Arial" w:hAnsi="Arial" w:cs="Arial"/>
          <w:sz w:val="20"/>
          <w:szCs w:val="20"/>
        </w:rPr>
        <w:t xml:space="preserve">В числе других мер А.Захаров назвал </w:t>
      </w:r>
      <w:r>
        <w:rPr>
          <w:rFonts w:ascii="Arial" w:hAnsi="Arial" w:cs="Arial"/>
          <w:b/>
          <w:bCs/>
          <w:sz w:val="20"/>
          <w:szCs w:val="20"/>
        </w:rPr>
        <w:t>необходимость формирования реестра</w:t>
      </w:r>
      <w:r>
        <w:rPr>
          <w:rFonts w:ascii="Arial" w:hAnsi="Arial" w:cs="Arial"/>
          <w:sz w:val="20"/>
          <w:szCs w:val="20"/>
        </w:rPr>
        <w:t xml:space="preserve"> из 2-3 тыс предприятий реального сектора для проведения с ними постоянной работы по подготовке их выхода на фондовый рынок. С другой стороны, необходимо развивать инфраструктуру инвестиционного консультирования предприятий реального сектора, полагает он</w:t>
      </w:r>
    </w:p>
    <w:p w:rsidR="00B7214D" w:rsidRPr="00B7214D" w:rsidRDefault="00B7214D" w:rsidP="00B7214D">
      <w:pPr>
        <w:pStyle w:val="ac"/>
      </w:pPr>
      <w:r w:rsidRPr="00CF353E">
        <w:rPr>
          <w:rFonts w:ascii="Arial" w:hAnsi="Arial" w:cs="Arial"/>
          <w:sz w:val="20"/>
          <w:szCs w:val="20"/>
        </w:rPr>
        <w:t>Прайм-ТАСС</w:t>
      </w:r>
      <w:r>
        <w:t xml:space="preserve"> (сайт в </w:t>
      </w:r>
      <w:r>
        <w:rPr>
          <w:lang w:val="en-US"/>
        </w:rPr>
        <w:t>Internet</w:t>
      </w:r>
      <w:r w:rsidRPr="00B7214D">
        <w:t xml:space="preserve"> </w:t>
      </w:r>
      <w:r>
        <w:rPr>
          <w:lang w:val="en-US"/>
        </w:rPr>
        <w:t>www</w:t>
      </w:r>
      <w:r w:rsidRPr="00B7214D">
        <w:t>.</w:t>
      </w:r>
      <w:r>
        <w:rPr>
          <w:lang w:val="en-US"/>
        </w:rPr>
        <w:t>prime</w:t>
      </w:r>
      <w:r w:rsidRPr="00B7214D">
        <w:t>-</w:t>
      </w:r>
      <w:r>
        <w:rPr>
          <w:lang w:val="en-US"/>
        </w:rPr>
        <w:t>tass</w:t>
      </w:r>
      <w:r w:rsidRPr="00B7214D">
        <w:t>.</w:t>
      </w:r>
      <w:r>
        <w:rPr>
          <w:lang w:val="en-US"/>
        </w:rPr>
        <w:t>ru</w:t>
      </w:r>
      <w:r w:rsidRPr="00B7214D">
        <w:t>)</w:t>
      </w:r>
    </w:p>
    <w:p w:rsidR="008E3521" w:rsidRPr="00DC7482" w:rsidRDefault="00DC7482" w:rsidP="00DC7482">
      <w:pPr>
        <w:pStyle w:val="1"/>
        <w:ind w:right="-1"/>
        <w:jc w:val="center"/>
        <w:rPr>
          <w:color w:val="000000"/>
        </w:rPr>
      </w:pPr>
      <w:bookmarkStart w:id="7" w:name="_Toc54446590"/>
      <w:r w:rsidRPr="00DC7482">
        <w:rPr>
          <w:color w:val="000000"/>
        </w:rPr>
        <w:t xml:space="preserve">7. </w:t>
      </w:r>
      <w:r w:rsidR="008E3521" w:rsidRPr="00DC7482">
        <w:rPr>
          <w:color w:val="000000"/>
        </w:rPr>
        <w:t>Налоговая политика</w:t>
      </w:r>
      <w:r w:rsidR="00B7214D">
        <w:rPr>
          <w:color w:val="000000"/>
        </w:rPr>
        <w:t xml:space="preserve"> государства</w:t>
      </w:r>
      <w:r w:rsidR="00B91157">
        <w:rPr>
          <w:color w:val="000000"/>
        </w:rPr>
        <w:t>, как регулировщик инвестиций</w:t>
      </w:r>
      <w:r w:rsidR="008E3521" w:rsidRPr="00DC7482">
        <w:rPr>
          <w:color w:val="000000"/>
        </w:rPr>
        <w:t>.</w:t>
      </w:r>
      <w:bookmarkEnd w:id="7"/>
    </w:p>
    <w:p w:rsidR="008E3521" w:rsidRPr="00DC7482" w:rsidRDefault="008E3521" w:rsidP="00DC7482">
      <w:pPr>
        <w:pStyle w:val="20"/>
        <w:spacing w:line="240" w:lineRule="auto"/>
        <w:ind w:left="0" w:right="-1" w:firstLine="567"/>
        <w:jc w:val="both"/>
        <w:rPr>
          <w:b w:val="0"/>
          <w:szCs w:val="28"/>
        </w:rPr>
      </w:pPr>
      <w:r w:rsidRPr="00DC7482">
        <w:rPr>
          <w:b w:val="0"/>
          <w:szCs w:val="28"/>
        </w:rPr>
        <w:t>Государственное регулирование частных капиталовложений в условиях недоинвестирования реального сектора экономики должно быть направлено на обеспечение предпринимателям достаточно высокой нормы прибыли. Главным методом государственного воздействия на норму и массу чистой прибыли частных компаний является налоговая политика. Можно выделить два важнейших направления налоговой политики государства, влияющих на развитие промышленности.</w:t>
      </w:r>
    </w:p>
    <w:p w:rsidR="008E3521" w:rsidRPr="00DC7482" w:rsidRDefault="008E3521" w:rsidP="00DC7482">
      <w:pPr>
        <w:pStyle w:val="20"/>
        <w:spacing w:line="240" w:lineRule="auto"/>
        <w:ind w:left="0" w:right="-1" w:firstLine="567"/>
        <w:jc w:val="both"/>
        <w:rPr>
          <w:b w:val="0"/>
          <w:szCs w:val="28"/>
        </w:rPr>
      </w:pPr>
      <w:r w:rsidRPr="00DC7482">
        <w:rPr>
          <w:b w:val="0"/>
          <w:szCs w:val="28"/>
        </w:rPr>
        <w:t>Во-первых, воздействуя посредством налогов  на уровень сбережений населения, амортизационных фондов фирм и их нераспределенной прибыли, т.е. на величину потенциальных источников финансирования инвестиционных программ фирм, государство влияет на важнейшие макроэкономические пропорции, в частности, на распределение национального дохода между накоплением и потреблением.</w:t>
      </w:r>
    </w:p>
    <w:p w:rsidR="008E3521" w:rsidRPr="00DC7482" w:rsidRDefault="008E3521" w:rsidP="00DC7482">
      <w:pPr>
        <w:pStyle w:val="20"/>
        <w:spacing w:line="240" w:lineRule="auto"/>
        <w:ind w:left="0" w:right="-1" w:firstLine="567"/>
        <w:jc w:val="both"/>
        <w:rPr>
          <w:b w:val="0"/>
          <w:szCs w:val="28"/>
        </w:rPr>
      </w:pPr>
      <w:r w:rsidRPr="00DC7482">
        <w:rPr>
          <w:b w:val="0"/>
          <w:szCs w:val="28"/>
        </w:rPr>
        <w:t>Во-вторых, используя целенаправленные налоговые льготы, а также законодательство, государство воздействует на соотношение  между инвестициями фирм в активную и пассивную часть основных фондов, на скорость воспроизводства основного капитала в промышленности страны, стимулирует инвестиции промышленных фирм в приоритетные, с точки зрения государства, направления, влияет на региональное размещение инвестиций.</w:t>
      </w:r>
    </w:p>
    <w:p w:rsidR="008E3521" w:rsidRPr="00DC7482" w:rsidRDefault="008E3521" w:rsidP="00DC7482">
      <w:pPr>
        <w:pStyle w:val="20"/>
        <w:spacing w:line="240" w:lineRule="auto"/>
        <w:ind w:left="0" w:right="-1" w:firstLine="567"/>
        <w:jc w:val="both"/>
        <w:rPr>
          <w:b w:val="0"/>
          <w:szCs w:val="28"/>
        </w:rPr>
      </w:pPr>
      <w:r w:rsidRPr="00DC7482">
        <w:rPr>
          <w:b w:val="0"/>
          <w:szCs w:val="28"/>
        </w:rPr>
        <w:t xml:space="preserve">К инструментам налоговой политики представляется возможным отнести следующие: прямое снижение ставки налога на прибыль, предоставление налоговых каникул для новых предприятий, отсрочка уплаты налога, скидка с налога в случае приобретения предприятием нового оборудования отечественного производства (так называемая инвестиционная налоговая скидка) и т.д. </w:t>
      </w:r>
    </w:p>
    <w:p w:rsidR="008E3521" w:rsidRPr="00DC7482" w:rsidRDefault="008E3521" w:rsidP="00DC7482">
      <w:pPr>
        <w:pStyle w:val="20"/>
        <w:spacing w:line="240" w:lineRule="auto"/>
        <w:ind w:left="0" w:right="-1" w:firstLine="567"/>
        <w:jc w:val="both"/>
        <w:rPr>
          <w:b w:val="0"/>
          <w:szCs w:val="28"/>
        </w:rPr>
      </w:pPr>
    </w:p>
    <w:p w:rsidR="008E3521" w:rsidRPr="00DC7482" w:rsidRDefault="00DC7482" w:rsidP="00DC7482">
      <w:pPr>
        <w:pStyle w:val="1"/>
        <w:ind w:right="-1"/>
        <w:jc w:val="center"/>
        <w:rPr>
          <w:color w:val="000000"/>
        </w:rPr>
      </w:pPr>
      <w:bookmarkStart w:id="8" w:name="_Toc54446591"/>
      <w:r w:rsidRPr="00DC7482">
        <w:rPr>
          <w:color w:val="000000"/>
        </w:rPr>
        <w:t xml:space="preserve">8. </w:t>
      </w:r>
      <w:r w:rsidR="008E3521" w:rsidRPr="00DC7482">
        <w:rPr>
          <w:color w:val="000000"/>
        </w:rPr>
        <w:t>Денежно-кредитная политика</w:t>
      </w:r>
      <w:r w:rsidR="00B7214D">
        <w:rPr>
          <w:color w:val="000000"/>
        </w:rPr>
        <w:t xml:space="preserve"> государства, как регулировщик инвестиций</w:t>
      </w:r>
      <w:r w:rsidR="008E3521" w:rsidRPr="00DC7482">
        <w:rPr>
          <w:color w:val="000000"/>
        </w:rPr>
        <w:t>.</w:t>
      </w:r>
      <w:bookmarkEnd w:id="8"/>
    </w:p>
    <w:p w:rsidR="008E3521" w:rsidRPr="00DC7482" w:rsidRDefault="008E3521" w:rsidP="00DC7482">
      <w:pPr>
        <w:pStyle w:val="20"/>
        <w:spacing w:line="240" w:lineRule="auto"/>
        <w:ind w:left="0" w:right="-1" w:firstLine="567"/>
        <w:jc w:val="both"/>
        <w:rPr>
          <w:b w:val="0"/>
          <w:szCs w:val="28"/>
        </w:rPr>
      </w:pPr>
      <w:r w:rsidRPr="00DC7482">
        <w:rPr>
          <w:b w:val="0"/>
          <w:szCs w:val="28"/>
        </w:rPr>
        <w:t xml:space="preserve">Важнейшей функцией государства в переходной экономике, наряду с прямым инвестиционным финансированием за счет бюджетных ресурсов, является создание мотивационного механизма привлечения кредитных ресурсов для формирования финансовой базы инвестирования на возвратной основе. </w:t>
      </w:r>
    </w:p>
    <w:p w:rsidR="008E3521" w:rsidRPr="00DC7482" w:rsidRDefault="008E3521" w:rsidP="00DC7482">
      <w:pPr>
        <w:pStyle w:val="20"/>
        <w:spacing w:line="240" w:lineRule="auto"/>
        <w:ind w:left="0" w:right="-1" w:firstLine="567"/>
        <w:jc w:val="both"/>
        <w:rPr>
          <w:b w:val="0"/>
          <w:szCs w:val="28"/>
        </w:rPr>
      </w:pPr>
      <w:r w:rsidRPr="00DC7482">
        <w:rPr>
          <w:b w:val="0"/>
          <w:szCs w:val="28"/>
        </w:rPr>
        <w:t>Мировой опыт свидетельствует, что в условиях переходной экономики кредитно-денежные инструменты выполняют двоякую функцию: регулирования деятельности кредитных институтов, денежного рынка и экономики в целом с целью достижения финансовой стабилизации, с одной стороны, и стимулирования инвестиционной деятельности в приоритетных сферах экономики, отраслях и регионах - с другой. Избежать такой двойственности, даже противоречивости, на переломных этапах экономического развития не удавалось ни одной стране. А потому проблема сводится к нахождению разумного соотношения между этими началами (или приоритетами антикризисной политики) с учетом складывающихся в данный момент социально-экономических реалий.</w:t>
      </w:r>
    </w:p>
    <w:p w:rsidR="000562FC" w:rsidRPr="00DC7482" w:rsidRDefault="008E3521" w:rsidP="00DC7482">
      <w:pPr>
        <w:pStyle w:val="20"/>
        <w:spacing w:line="240" w:lineRule="auto"/>
        <w:ind w:left="0" w:right="-1" w:firstLine="567"/>
        <w:jc w:val="both"/>
        <w:rPr>
          <w:b w:val="0"/>
          <w:szCs w:val="28"/>
        </w:rPr>
      </w:pPr>
      <w:r w:rsidRPr="00DC7482">
        <w:rPr>
          <w:b w:val="0"/>
          <w:szCs w:val="28"/>
        </w:rPr>
        <w:t>Возможно, расширению масштабов и совершенствованию механизма кредитного финансирования инвестиций в условиях кризиса российской экономики способствовало бы также создание государственного банка, функцией которого должно стать исключительно льготное кредитование инвестиций в приоритетные направления.</w:t>
      </w:r>
    </w:p>
    <w:p w:rsidR="008E3521" w:rsidRPr="00DC7482" w:rsidRDefault="008E3521" w:rsidP="00DC7482">
      <w:pPr>
        <w:pStyle w:val="20"/>
        <w:spacing w:line="240" w:lineRule="auto"/>
        <w:ind w:left="0" w:right="-1" w:firstLine="567"/>
        <w:jc w:val="both"/>
        <w:rPr>
          <w:b w:val="0"/>
          <w:szCs w:val="28"/>
        </w:rPr>
      </w:pPr>
      <w:r w:rsidRPr="00DC7482">
        <w:rPr>
          <w:b w:val="0"/>
          <w:szCs w:val="28"/>
        </w:rPr>
        <w:t xml:space="preserve">Наиболее сложным является формирование финансовых ресурсов подобного банка. Возможно использование инвестиционных статей бюджета для рефинансирования учреждений (банков) развития будет более перспективно, чем отечественная практика долевой поддержки проектов, отобранных по критерию коммерческого эффекта. </w:t>
      </w:r>
    </w:p>
    <w:p w:rsidR="000562FC" w:rsidRPr="00B91157" w:rsidRDefault="00DC7482" w:rsidP="00DC7482">
      <w:pPr>
        <w:pStyle w:val="1"/>
        <w:ind w:right="-1"/>
        <w:jc w:val="center"/>
        <w:rPr>
          <w:b w:val="0"/>
          <w:color w:val="000000"/>
        </w:rPr>
      </w:pPr>
      <w:bookmarkStart w:id="9" w:name="_Toc54446592"/>
      <w:r w:rsidRPr="00B91157">
        <w:rPr>
          <w:color w:val="000000"/>
        </w:rPr>
        <w:t xml:space="preserve">8. </w:t>
      </w:r>
      <w:r w:rsidR="008E3521" w:rsidRPr="00B91157">
        <w:rPr>
          <w:color w:val="000000"/>
        </w:rPr>
        <w:t xml:space="preserve">Денежные сбережения населения как </w:t>
      </w:r>
      <w:r w:rsidR="00B7214D">
        <w:rPr>
          <w:color w:val="000000"/>
        </w:rPr>
        <w:t>источник инвестиций</w:t>
      </w:r>
      <w:r w:rsidR="008E3521" w:rsidRPr="00B91157">
        <w:rPr>
          <w:color w:val="000000"/>
        </w:rPr>
        <w:t>.</w:t>
      </w:r>
      <w:bookmarkEnd w:id="9"/>
      <w:r w:rsidR="008E3521" w:rsidRPr="00B91157">
        <w:rPr>
          <w:b w:val="0"/>
          <w:color w:val="000000"/>
        </w:rPr>
        <w:t xml:space="preserve"> </w:t>
      </w:r>
    </w:p>
    <w:p w:rsidR="008E3521" w:rsidRPr="00DC7482" w:rsidRDefault="008E3521" w:rsidP="00DC7482">
      <w:pPr>
        <w:pStyle w:val="20"/>
        <w:spacing w:line="240" w:lineRule="auto"/>
        <w:ind w:left="0" w:right="-1" w:firstLine="567"/>
        <w:jc w:val="both"/>
        <w:rPr>
          <w:b w:val="0"/>
          <w:szCs w:val="28"/>
        </w:rPr>
      </w:pPr>
      <w:r w:rsidRPr="00DC7482">
        <w:rPr>
          <w:b w:val="0"/>
          <w:szCs w:val="28"/>
        </w:rPr>
        <w:t>Сбережения населения во всем мире считаются одним из основных источников для инвестирования. В последние годы предпринимаются многочисленные и разносторонние попытки привлечь сбережения российских граждан для целей инвестирования реального сектора экономики. При этом некоторые иллюзорно полагают, что достаточно заинтересовать население в хранении денег в банке, который вложит их в производство, и все изменится - начнется экономический рост.</w:t>
      </w:r>
    </w:p>
    <w:p w:rsidR="008E3521" w:rsidRPr="00DC7482" w:rsidRDefault="008E3521" w:rsidP="00DC7482">
      <w:pPr>
        <w:pStyle w:val="20"/>
        <w:spacing w:line="240" w:lineRule="auto"/>
        <w:ind w:left="0" w:right="-1" w:firstLine="567"/>
        <w:jc w:val="both"/>
        <w:rPr>
          <w:b w:val="0"/>
          <w:szCs w:val="28"/>
        </w:rPr>
      </w:pPr>
      <w:r w:rsidRPr="00DC7482">
        <w:rPr>
          <w:b w:val="0"/>
          <w:szCs w:val="28"/>
        </w:rPr>
        <w:t>На практике все сложнее. Возьмем, например, сбережения населения, которые аккумулируются Сбербанком, - в значительной мере они расходуются на финансирование дефицита государственного бюджета, меньшая часть поступает в банковскую систему для краткосрочных вложений, т.е. не используется на цели накопления.</w:t>
      </w:r>
    </w:p>
    <w:p w:rsidR="008E3521" w:rsidRPr="00DC7482" w:rsidRDefault="008E3521" w:rsidP="00DC7482">
      <w:pPr>
        <w:pStyle w:val="20"/>
        <w:spacing w:line="240" w:lineRule="auto"/>
        <w:ind w:left="0" w:right="-1" w:firstLine="567"/>
        <w:jc w:val="both"/>
        <w:rPr>
          <w:b w:val="0"/>
          <w:szCs w:val="28"/>
        </w:rPr>
      </w:pPr>
      <w:r w:rsidRPr="00DC7482">
        <w:rPr>
          <w:b w:val="0"/>
          <w:szCs w:val="28"/>
        </w:rPr>
        <w:t>Данная форма стимулирования частных инвестиций достаточно привлекательна, она нацеливает на отбор наиболее эффективных инвестиционных проектов.</w:t>
      </w:r>
    </w:p>
    <w:p w:rsidR="008E3521" w:rsidRPr="00DC7482" w:rsidRDefault="008E3521" w:rsidP="00DC7482">
      <w:pPr>
        <w:pStyle w:val="20"/>
        <w:spacing w:line="240" w:lineRule="auto"/>
        <w:ind w:left="0" w:right="-1" w:firstLine="567"/>
        <w:jc w:val="both"/>
        <w:rPr>
          <w:b w:val="0"/>
          <w:szCs w:val="28"/>
        </w:rPr>
      </w:pPr>
      <w:r w:rsidRPr="00DC7482">
        <w:rPr>
          <w:b w:val="0"/>
          <w:szCs w:val="28"/>
        </w:rPr>
        <w:t>Между государством и частными инвестициями может установиться положительная и отрицательная связь. При отрицательной связи, государственные инвестиции просто подменяют собой частные, то есть увеличение государственных капитальных расходов на один доллар ведет к снижению частных расходов на доллар (эффект вытеснения).</w:t>
      </w:r>
    </w:p>
    <w:p w:rsidR="008E3521" w:rsidRPr="00DC7482" w:rsidRDefault="008E3521" w:rsidP="00DC7482">
      <w:pPr>
        <w:pStyle w:val="20"/>
        <w:spacing w:line="240" w:lineRule="auto"/>
        <w:ind w:left="0" w:right="-1" w:firstLine="567"/>
        <w:jc w:val="both"/>
        <w:rPr>
          <w:b w:val="0"/>
          <w:szCs w:val="28"/>
        </w:rPr>
      </w:pPr>
      <w:r w:rsidRPr="00DC7482">
        <w:rPr>
          <w:b w:val="0"/>
          <w:szCs w:val="28"/>
        </w:rPr>
        <w:t>В создавшейся в России ситуации пока нет реальной возможности привлечь сбережения населения в качестве инвестиции в производство в размерах, достаточных для возобновления устойчивого экономического роста. Вместе с тем объективно существует ряд значимых в макроэкономическом плане обстоятельств, способных позитивно повлиять на ситуацию. Не прямые государственные инвестиции, а меры по поднятию благосостояния населения и привлечению его средств для нужд экономического роста могли бы позволить добиться желаемого эффекта, т.е. начала устойчивого экономического роста, поскольку это повысило бы ответственность предприятий за эффективное ведение производства, их активность и конкуренцию по привлечению инвестиций.</w:t>
      </w:r>
    </w:p>
    <w:p w:rsidR="008E3521" w:rsidRPr="00DC7482" w:rsidRDefault="008E3521" w:rsidP="00DC7482">
      <w:pPr>
        <w:pStyle w:val="20"/>
        <w:spacing w:line="240" w:lineRule="auto"/>
        <w:ind w:left="0" w:right="-1" w:firstLine="567"/>
        <w:jc w:val="both"/>
        <w:rPr>
          <w:b w:val="0"/>
          <w:szCs w:val="28"/>
        </w:rPr>
      </w:pPr>
      <w:r w:rsidRPr="00DC7482">
        <w:rPr>
          <w:b w:val="0"/>
          <w:szCs w:val="28"/>
        </w:rPr>
        <w:t>Другой, не менее действенной мерой, должна стать организация реальной системы страхования частных вкладов, возможно, под государственным контролем. Государственная поддержка позволила бы восстановить доверие населения к финансовым учреждениям, аккумулировать свободные средства и направить их на инвестиции в реальный сектор.</w:t>
      </w:r>
    </w:p>
    <w:p w:rsidR="008E3521" w:rsidRPr="00DC7482" w:rsidRDefault="008E3521" w:rsidP="00DC7482">
      <w:pPr>
        <w:pStyle w:val="20"/>
        <w:spacing w:line="240" w:lineRule="auto"/>
        <w:ind w:left="0" w:right="-1" w:firstLine="567"/>
        <w:jc w:val="both"/>
        <w:rPr>
          <w:b w:val="0"/>
          <w:szCs w:val="28"/>
        </w:rPr>
      </w:pPr>
      <w:r w:rsidRPr="00DC7482">
        <w:rPr>
          <w:b w:val="0"/>
          <w:szCs w:val="28"/>
        </w:rPr>
        <w:t>Механизм государственного регулирования инвестиционной деятельности кредитно-финансовых учреждений, работающих со средствами населения, должен быть более жестким, чем используемый к другим финансовым институтам, так как их банкротство приводит к острейшим социальным последствиям и подрыву доверия ко всей кредитно-финансовой системы страны.</w:t>
      </w:r>
    </w:p>
    <w:p w:rsidR="008E3521" w:rsidRDefault="008E3521" w:rsidP="00DC7482">
      <w:pPr>
        <w:pStyle w:val="20"/>
        <w:spacing w:line="240" w:lineRule="auto"/>
        <w:ind w:left="0" w:right="-1" w:firstLine="567"/>
        <w:jc w:val="both"/>
        <w:rPr>
          <w:b w:val="0"/>
          <w:szCs w:val="28"/>
          <w:lang w:val="en-US"/>
        </w:rPr>
      </w:pPr>
    </w:p>
    <w:p w:rsidR="00E949CC" w:rsidRPr="00E949CC" w:rsidRDefault="00B21760" w:rsidP="00E949CC">
      <w:pPr>
        <w:pStyle w:val="1"/>
        <w:ind w:right="-1"/>
        <w:jc w:val="center"/>
        <w:rPr>
          <w:b w:val="0"/>
          <w:color w:val="000000"/>
          <w:szCs w:val="28"/>
        </w:rPr>
      </w:pPr>
      <w:bookmarkStart w:id="10" w:name="_Toc54446593"/>
      <w:r>
        <w:rPr>
          <w:color w:val="000000"/>
        </w:rPr>
        <w:t xml:space="preserve">9. </w:t>
      </w:r>
      <w:r w:rsidR="00E949CC" w:rsidRPr="00E949CC">
        <w:rPr>
          <w:color w:val="000000"/>
        </w:rPr>
        <w:t>Доклад заместителя Министра экономического развития и торговли РФ Ю.О.Исаева</w:t>
      </w:r>
      <w:bookmarkEnd w:id="10"/>
    </w:p>
    <w:p w:rsidR="00E949CC" w:rsidRDefault="00E949CC" w:rsidP="00E949CC">
      <w:pPr>
        <w:pStyle w:val="ac"/>
      </w:pPr>
      <w:r>
        <w:rPr>
          <w:rStyle w:val="ad"/>
          <w:sz w:val="27"/>
          <w:szCs w:val="27"/>
        </w:rPr>
        <w:t>26 июня 2003 года на заседании Правительства РФ заместитель Министра экономического развития и торговли РФ Ю.О.Исаев выступил с докладом на тему: "О приоритетах государственной инвестиционной политики и проекте перечня федеральных целевых программ, подлежащих финансированию в 2004 году"</w:t>
      </w:r>
    </w:p>
    <w:p w:rsidR="00E949CC" w:rsidRDefault="00E949CC" w:rsidP="00E949CC">
      <w:pPr>
        <w:pStyle w:val="ac"/>
        <w:rPr>
          <w:lang w:val="en-US"/>
        </w:rPr>
      </w:pPr>
      <w:r>
        <w:t>По итогам заседания Министр экономического развития и торговли РФ Г.О.Греф отметил, что объем средств, которые будут выделены в 2004 году на финансирование федеральных целевых программ /ФЦП/, превысит 37 млрд руб. По его словам, из этой суммы 27 млрд руб - инвестиционная составляющая, 10 млрд руб - финансирование НИОКР.</w:t>
      </w:r>
      <w:r w:rsidR="00B21760">
        <w:t xml:space="preserve"> </w:t>
      </w:r>
      <w:r>
        <w:t>Правительство РФ на заседании приняло предварительное решение об объемах финансирования ФЦП в следующем году и их перечне, а также о приоритетах государственной инвестиционной политики. Министр назвал семь приоритетов, в соответствии с которыми отбирались программы на 2004 год:  -  модернизация и строительство объектов производственной инфраструктуры,  -  модернизация коммунальной инфраструктуры,  -  инвестиции в социальную инфраструктуру федерального значения,  -  адресная поддержка объектов, повышающих конкурентоспособность экономики, модернизация ВПК,  -  инвестиции в инфраструктуру судебной системы,  -  формирование и развитие технологической базы для новых секторов экономики,  -  осуществление природоохранных мероприятий и создание условий для обеспечения безопасной жизнедеятельности людей.</w:t>
      </w:r>
      <w:r w:rsidR="00B21760">
        <w:t xml:space="preserve"> </w:t>
      </w:r>
      <w:r>
        <w:t>По словам Г.О.Грефа в следующем году из федерального бюджета предполагается финансировать 50 ФЦП. По 32 программам ожидается финансирование на уровне 2003 г, а остальные 18 программ будут финансироваться с сокращением примерно на 15 проц по сравнению с 2003 г. В следующем году будет приостановлено финансирование из федерального бюджета 11 ФЦП и отменено 7 федеральных целевых программ, сообщил Г.О.Греф.</w:t>
      </w:r>
      <w:r w:rsidR="00B21760">
        <w:t xml:space="preserve"> </w:t>
      </w:r>
      <w:r>
        <w:t>Глава Минэкономразвития отметил, что до 1 августа Минфин и Минэкономразвития внесут в правительство уточненный перечень всех ФЦП, которые будут финансироваться в следующем году, и точный объем финансирования каждой из программ. До конца года министерства разработают новую технологию усовершенствования работы по подготовке ФЦП.</w:t>
      </w:r>
    </w:p>
    <w:p w:rsidR="006C2314" w:rsidRPr="006C2314" w:rsidRDefault="006C2314" w:rsidP="00E949CC">
      <w:pPr>
        <w:pStyle w:val="ac"/>
      </w:pPr>
      <w:r>
        <w:t>Слайды из доклада:</w:t>
      </w:r>
    </w:p>
    <w:p w:rsidR="00E949CC" w:rsidRPr="00E949CC" w:rsidRDefault="003B644D" w:rsidP="00E949CC">
      <w:pPr>
        <w:pStyle w:val="ac"/>
        <w:rPr>
          <w:lang w:val="en-US"/>
        </w:rPr>
      </w:pPr>
      <w:r>
        <w:rPr>
          <w:lang w:val="en-US"/>
        </w:rPr>
      </w:r>
      <w:r>
        <w:rPr>
          <w:lang w:val="en-US"/>
        </w:rPr>
        <w:pict>
          <v:group id="_x0000_s1035" editas="canvas" style="width:424.05pt;height:288.55pt;mso-position-horizontal-relative:char;mso-position-vertical-relative:line" coordorigin="2184,2246" coordsize="12702,8836">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4" type="#_x0000_t75" style="position:absolute;left:2184;top:2246;width:12702;height:8836" o:preferrelative="f">
              <v:fill o:detectmouseclick="t"/>
              <v:path o:extrusionok="t" o:connecttype="none"/>
              <o:lock v:ext="edit" text="t"/>
            </v:shape>
            <v:shape id="_x0000_s1026" type="#_x0000_t75" style="position:absolute;left:2544;top:3348;width:11858;height:7451" o:regroupid="1">
              <v:imagedata r:id="rId8" o:title=""/>
            </v:shape>
            <v:shape id="_x0000_s1027" type="#_x0000_t75" style="position:absolute;left:8566;top:3206;width:5998;height:7876" o:regroupid="1">
              <v:imagedata r:id="rId9" o:title=""/>
            </v:shape>
            <v:shapetype id="_x0000_t202" coordsize="21600,21600" o:spt="202" path="m,l,21600r21600,l21600,xe">
              <v:stroke joinstyle="miter"/>
              <v:path gradientshapeok="t" o:connecttype="rect"/>
            </v:shapetype>
            <v:shape id="_x0000_s1028" type="#_x0000_t202" style="position:absolute;left:2274;top:2246;width:12522;height:1139" o:regroupid="1" fillcolor="#060" stroked="f">
              <v:textbox style="mso-fit-shape-to-text:t" inset="1.47319mm,.73661mm,1.47319mm,.73661mm">
                <w:txbxContent>
                  <w:p w:rsidR="00E949CC" w:rsidRPr="00734755" w:rsidRDefault="00E949CC" w:rsidP="00E949CC">
                    <w:pPr>
                      <w:autoSpaceDE w:val="0"/>
                      <w:autoSpaceDN w:val="0"/>
                      <w:adjustRightInd w:val="0"/>
                      <w:jc w:val="center"/>
                      <w:rPr>
                        <w:b/>
                        <w:bCs/>
                        <w:color w:val="FFFFFF"/>
                        <w:sz w:val="28"/>
                        <w:szCs w:val="48"/>
                      </w:rPr>
                    </w:pPr>
                    <w:r w:rsidRPr="00734755">
                      <w:rPr>
                        <w:b/>
                        <w:bCs/>
                        <w:color w:val="FFFFFF"/>
                        <w:sz w:val="28"/>
                        <w:szCs w:val="48"/>
                      </w:rPr>
                      <w:t>Отраслевая структура инвестиций  в основной капитал (в %)</w:t>
                    </w:r>
                  </w:p>
                </w:txbxContent>
              </v:textbox>
            </v:shape>
            <v:line id="_x0000_s1029" style="position:absolute" from="2274,2993" to="14796,2993" o:regroupid="1" strokecolor="#060" strokeweight="6pt"/>
            <v:line id="_x0000_s1030" style="position:absolute" from="8326,2993" to="8326,8113" o:regroupid="1" strokecolor="#060" strokeweight="4.5pt">
              <v:stroke dashstyle="1 1"/>
            </v:line>
            <v:line id="_x0000_s1031" style="position:absolute" from="2274,8113" to="14796,8113" o:regroupid="1" strokecolor="#060" strokeweight="4.5pt">
              <v:stroke dashstyle="1 1"/>
            </v:line>
            <v:shape id="_x0000_s1032" type="#_x0000_t202" style="position:absolute;left:10414;top:3417;width:2401;height:634" o:regroupid="1" filled="f" fillcolor="#0c9" stroked="f">
              <v:textbox style="mso-fit-shape-to-text:t" inset="1.47319mm,.73661mm,1.47319mm,.73661mm">
                <w:txbxContent>
                  <w:p w:rsidR="00E949CC" w:rsidRPr="00734755" w:rsidRDefault="00E949CC" w:rsidP="00E949CC">
                    <w:pPr>
                      <w:autoSpaceDE w:val="0"/>
                      <w:autoSpaceDN w:val="0"/>
                      <w:adjustRightInd w:val="0"/>
                      <w:jc w:val="center"/>
                      <w:rPr>
                        <w:b/>
                        <w:bCs/>
                        <w:color w:val="FF3300"/>
                        <w:sz w:val="28"/>
                        <w:szCs w:val="48"/>
                      </w:rPr>
                    </w:pPr>
                    <w:r w:rsidRPr="00734755">
                      <w:rPr>
                        <w:b/>
                        <w:bCs/>
                        <w:color w:val="FF3300"/>
                        <w:sz w:val="28"/>
                        <w:szCs w:val="48"/>
                        <w:lang w:val="en-US"/>
                      </w:rPr>
                      <w:t xml:space="preserve">2001 </w:t>
                    </w:r>
                    <w:r w:rsidRPr="00734755">
                      <w:rPr>
                        <w:b/>
                        <w:bCs/>
                        <w:color w:val="FF3300"/>
                        <w:sz w:val="28"/>
                        <w:szCs w:val="48"/>
                      </w:rPr>
                      <w:t>год</w:t>
                    </w:r>
                  </w:p>
                </w:txbxContent>
              </v:textbox>
            </v:shape>
            <v:shape id="_x0000_s1033" type="#_x0000_t202" style="position:absolute;left:4255;top:3417;width:2401;height:634" o:regroupid="1" filled="f" fillcolor="#0c9" stroked="f">
              <v:textbox style="mso-fit-shape-to-text:t" inset="1.47319mm,.73661mm,1.47319mm,.73661mm">
                <w:txbxContent>
                  <w:p w:rsidR="00E949CC" w:rsidRPr="00734755" w:rsidRDefault="00E949CC" w:rsidP="00E949CC">
                    <w:pPr>
                      <w:autoSpaceDE w:val="0"/>
                      <w:autoSpaceDN w:val="0"/>
                      <w:adjustRightInd w:val="0"/>
                      <w:jc w:val="center"/>
                      <w:rPr>
                        <w:b/>
                        <w:bCs/>
                        <w:color w:val="FF3300"/>
                        <w:sz w:val="28"/>
                        <w:szCs w:val="48"/>
                      </w:rPr>
                    </w:pPr>
                    <w:r w:rsidRPr="00734755">
                      <w:rPr>
                        <w:b/>
                        <w:bCs/>
                        <w:color w:val="FF3300"/>
                        <w:sz w:val="28"/>
                        <w:szCs w:val="48"/>
                        <w:lang w:val="en-US"/>
                      </w:rPr>
                      <w:t>200</w:t>
                    </w:r>
                    <w:r w:rsidRPr="00734755">
                      <w:rPr>
                        <w:b/>
                        <w:bCs/>
                        <w:color w:val="FF3300"/>
                        <w:sz w:val="28"/>
                        <w:szCs w:val="48"/>
                      </w:rPr>
                      <w:t>2</w:t>
                    </w:r>
                    <w:r w:rsidRPr="00734755">
                      <w:rPr>
                        <w:b/>
                        <w:bCs/>
                        <w:color w:val="FF3300"/>
                        <w:sz w:val="28"/>
                        <w:szCs w:val="48"/>
                        <w:lang w:val="en-US"/>
                      </w:rPr>
                      <w:t xml:space="preserve"> </w:t>
                    </w:r>
                    <w:r w:rsidRPr="00734755">
                      <w:rPr>
                        <w:b/>
                        <w:bCs/>
                        <w:color w:val="FF3300"/>
                        <w:sz w:val="28"/>
                        <w:szCs w:val="48"/>
                      </w:rPr>
                      <w:t>год</w:t>
                    </w:r>
                  </w:p>
                </w:txbxContent>
              </v:textbox>
            </v:shape>
            <w10:anchorlock/>
          </v:group>
          <o:OLEObject Type="Embed" ProgID="Excel.Sheet.8" ShapeID="_x0000_s1026" DrawAspect="Content" ObjectID="_1543516148" r:id="rId10">
            <o:FieldCodes>\s</o:FieldCodes>
          </o:OLEObject>
          <o:OLEObject Type="Embed" ProgID="Excel.Sheet.8" ShapeID="_x0000_s1027" DrawAspect="Content" ObjectID="_1543516149" r:id="rId11">
            <o:FieldCodes>\s</o:FieldCodes>
          </o:OLEObject>
        </w:pict>
      </w:r>
    </w:p>
    <w:p w:rsidR="00E949CC" w:rsidRDefault="00E949CC" w:rsidP="00B21760"/>
    <w:p w:rsidR="00B21760" w:rsidRDefault="00B21760" w:rsidP="00B21760"/>
    <w:p w:rsidR="00B21760" w:rsidRPr="00E949CC" w:rsidRDefault="00B21760" w:rsidP="00B21760"/>
    <w:p w:rsidR="006C2314" w:rsidRDefault="003B644D" w:rsidP="00B21760">
      <w:r>
        <w:pict>
          <v:group id="_x0000_s1058" editas="canvas" style="width:421.9pt;height:310.6pt;mso-position-horizontal-relative:char;mso-position-vertical-relative:line" coordorigin="2274,10683" coordsize="12685,9547">
            <o:lock v:ext="edit" aspectratio="t"/>
            <v:shape id="_x0000_s1057" type="#_x0000_t75" style="position:absolute;left:2274;top:10683;width:12685;height:9547" o:preferrelative="f">
              <v:fill o:detectmouseclick="t"/>
              <v:path o:extrusionok="t" o:connecttype="none"/>
              <o:lock v:ext="edit" text="t"/>
            </v:shape>
            <v:rect id="_x0000_s1037" style="position:absolute;left:2274;top:10683;width:12522;height:1651" fillcolor="#060" stroked="f">
              <v:textbox style="mso-fit-shape-to-text:t" inset="1.48344mm,.74172mm,1.48344mm,.74172mm">
                <w:txbxContent>
                  <w:p w:rsidR="006C2314" w:rsidRPr="00734755" w:rsidRDefault="006C2314" w:rsidP="006C2314">
                    <w:pPr>
                      <w:autoSpaceDE w:val="0"/>
                      <w:autoSpaceDN w:val="0"/>
                      <w:adjustRightInd w:val="0"/>
                      <w:jc w:val="center"/>
                      <w:rPr>
                        <w:b/>
                        <w:bCs/>
                        <w:color w:val="FFFFFF"/>
                        <w:sz w:val="28"/>
                        <w:szCs w:val="48"/>
                      </w:rPr>
                    </w:pPr>
                    <w:r w:rsidRPr="00734755">
                      <w:rPr>
                        <w:b/>
                        <w:bCs/>
                        <w:color w:val="FFFFFF"/>
                        <w:sz w:val="28"/>
                        <w:szCs w:val="48"/>
                      </w:rPr>
                      <w:t>Структура финансирования ФЦП из федерального бюджета</w:t>
                    </w:r>
                  </w:p>
                  <w:p w:rsidR="006C2314" w:rsidRPr="00734755" w:rsidRDefault="006C2314" w:rsidP="006C2314">
                    <w:pPr>
                      <w:autoSpaceDE w:val="0"/>
                      <w:autoSpaceDN w:val="0"/>
                      <w:adjustRightInd w:val="0"/>
                      <w:jc w:val="center"/>
                      <w:rPr>
                        <w:b/>
                        <w:bCs/>
                        <w:color w:val="FFFFFF"/>
                        <w:sz w:val="28"/>
                        <w:szCs w:val="48"/>
                      </w:rPr>
                    </w:pPr>
                    <w:r w:rsidRPr="00734755">
                      <w:rPr>
                        <w:b/>
                        <w:bCs/>
                        <w:color w:val="FFFFFF"/>
                        <w:sz w:val="28"/>
                        <w:szCs w:val="48"/>
                      </w:rPr>
                      <w:t>в 2002 году (по направлениям)</w:t>
                    </w:r>
                  </w:p>
                </w:txbxContent>
              </v:textbox>
            </v:rect>
            <v:shape id="_x0000_s1038" type="#_x0000_t75" style="position:absolute;left:2274;top:13464;width:6079;height:4907;mso-wrap-style:none;v-text-anchor:middle" o:bwpure="blackTextAndLines" o:bwnormal="blackTextAndLines" fillcolor="#0c9">
              <v:imagedata r:id="rId12" o:title=""/>
              <o:lock v:ext="edit" aspectratio="f"/>
            </v:shape>
            <v:shape id="_x0000_s1039" type="#_x0000_t75" style="position:absolute;left:2274;top:13449;width:12458;height:6667;mso-wrap-style:none;v-text-anchor:middle" o:bwpure="blackTextAndLines" o:bwnormal="blackTextAndLines" fillcolor="#0c9">
              <v:imagedata r:id="rId13" o:title=""/>
              <o:lock v:ext="edit" aspectratio="f"/>
            </v:shape>
            <v:rect id="_x0000_s1040" style="position:absolute;left:5835;top:14545;width:1561;height:636;mso-wrap-style:none" filled="f" fillcolor="#0c9" stroked="f">
              <v:textbox style="mso-fit-shape-to-text:t" inset="1.48344mm,.74172mm,1.48344mm,.74172mm">
                <w:txbxContent>
                  <w:p w:rsidR="006C2314" w:rsidRPr="00734755" w:rsidRDefault="006C2314" w:rsidP="006C2314">
                    <w:pPr>
                      <w:autoSpaceDE w:val="0"/>
                      <w:autoSpaceDN w:val="0"/>
                      <w:adjustRightInd w:val="0"/>
                      <w:rPr>
                        <w:rFonts w:ascii="Arial" w:hAnsi="Arial" w:cs="Arial"/>
                        <w:b/>
                        <w:bCs/>
                        <w:color w:val="003366"/>
                        <w:sz w:val="28"/>
                        <w:szCs w:val="48"/>
                      </w:rPr>
                    </w:pPr>
                    <w:r w:rsidRPr="00734755">
                      <w:rPr>
                        <w:rFonts w:ascii="Arial" w:hAnsi="Arial" w:cs="Arial"/>
                        <w:b/>
                        <w:bCs/>
                        <w:color w:val="003366"/>
                        <w:sz w:val="28"/>
                        <w:szCs w:val="48"/>
                      </w:rPr>
                      <w:t>14%</w:t>
                    </w:r>
                  </w:p>
                </w:txbxContent>
              </v:textbox>
            </v:rect>
            <v:rect id="_x0000_s1041" style="position:absolute;left:3538;top:15825;width:1240;height:1144" filled="f" fillcolor="#0c9" stroked="f">
              <v:textbox style="mso-fit-shape-to-text:t" inset="1.48344mm,.74172mm,1.48344mm,.74172mm">
                <w:txbxContent>
                  <w:p w:rsidR="006C2314" w:rsidRPr="00734755" w:rsidRDefault="006C2314" w:rsidP="006C2314">
                    <w:pPr>
                      <w:autoSpaceDE w:val="0"/>
                      <w:autoSpaceDN w:val="0"/>
                      <w:adjustRightInd w:val="0"/>
                      <w:rPr>
                        <w:rFonts w:ascii="Arial" w:hAnsi="Arial" w:cs="Arial"/>
                        <w:b/>
                        <w:bCs/>
                        <w:shadow/>
                        <w:color w:val="FFFFFF"/>
                        <w:sz w:val="28"/>
                        <w:szCs w:val="48"/>
                      </w:rPr>
                    </w:pPr>
                    <w:r w:rsidRPr="00734755">
                      <w:rPr>
                        <w:rFonts w:ascii="Arial" w:hAnsi="Arial" w:cs="Arial"/>
                        <w:b/>
                        <w:bCs/>
                        <w:shadow/>
                        <w:color w:val="FFFFFF"/>
                        <w:sz w:val="28"/>
                        <w:szCs w:val="48"/>
                      </w:rPr>
                      <w:t>60%</w:t>
                    </w:r>
                  </w:p>
                </w:txbxContent>
              </v:textbox>
            </v:rect>
            <v:rect id="_x0000_s1042" style="position:absolute;left:6031;top:16145;width:1560;height:636;mso-wrap-style:none" filled="f" fillcolor="#0c9" stroked="f">
              <v:textbox style="mso-fit-shape-to-text:t" inset="1.48344mm,.74172mm,1.48344mm,.74172mm">
                <w:txbxContent>
                  <w:p w:rsidR="006C2314" w:rsidRPr="00734755" w:rsidRDefault="006C2314" w:rsidP="006C2314">
                    <w:pPr>
                      <w:autoSpaceDE w:val="0"/>
                      <w:autoSpaceDN w:val="0"/>
                      <w:adjustRightInd w:val="0"/>
                      <w:rPr>
                        <w:rFonts w:ascii="Arial" w:hAnsi="Arial" w:cs="Arial"/>
                        <w:b/>
                        <w:bCs/>
                        <w:color w:val="000000"/>
                        <w:sz w:val="28"/>
                        <w:szCs w:val="48"/>
                      </w:rPr>
                    </w:pPr>
                    <w:r w:rsidRPr="00734755">
                      <w:rPr>
                        <w:rFonts w:ascii="Arial" w:hAnsi="Arial" w:cs="Arial"/>
                        <w:b/>
                        <w:bCs/>
                        <w:color w:val="000000"/>
                        <w:sz w:val="28"/>
                        <w:szCs w:val="48"/>
                      </w:rPr>
                      <w:t>26%</w:t>
                    </w:r>
                  </w:p>
                </w:txbxContent>
              </v:textbox>
            </v:rect>
            <v:rect id="_x0000_s1043" style="position:absolute;left:9765;top:14949;width:1921;height:637;mso-wrap-style:none" filled="f" fillcolor="#0c9" stroked="f">
              <v:textbox style="mso-fit-shape-to-text:t" inset="1.48344mm,.74172mm,1.48344mm,.74172mm">
                <w:txbxContent>
                  <w:p w:rsidR="006C2314" w:rsidRPr="00734755" w:rsidRDefault="006C2314" w:rsidP="006C2314">
                    <w:pPr>
                      <w:autoSpaceDE w:val="0"/>
                      <w:autoSpaceDN w:val="0"/>
                      <w:adjustRightInd w:val="0"/>
                      <w:rPr>
                        <w:rFonts w:ascii="Arial" w:hAnsi="Arial" w:cs="Arial"/>
                        <w:b/>
                        <w:bCs/>
                        <w:shadow/>
                        <w:color w:val="FFFFFF"/>
                        <w:sz w:val="28"/>
                        <w:szCs w:val="48"/>
                      </w:rPr>
                    </w:pPr>
                    <w:r w:rsidRPr="00734755">
                      <w:rPr>
                        <w:rFonts w:ascii="Arial" w:hAnsi="Arial" w:cs="Arial"/>
                        <w:b/>
                        <w:bCs/>
                        <w:shadow/>
                        <w:color w:val="FFFFFF"/>
                        <w:sz w:val="28"/>
                        <w:szCs w:val="48"/>
                      </w:rPr>
                      <w:t>26,9%</w:t>
                    </w:r>
                  </w:p>
                </w:txbxContent>
              </v:textbox>
            </v:rect>
            <v:rect id="_x0000_s1044" style="position:absolute;left:11249;top:13990;width:1740;height:567;mso-wrap-style:none" filled="f" fillcolor="#0c9" stroked="f">
              <v:textbox style="mso-fit-shape-to-text:t" inset="1.48344mm,.74172mm,1.48344mm,.74172mm">
                <w:txbxContent>
                  <w:p w:rsidR="006C2314" w:rsidRPr="00734755" w:rsidRDefault="006C2314" w:rsidP="006C2314">
                    <w:pPr>
                      <w:autoSpaceDE w:val="0"/>
                      <w:autoSpaceDN w:val="0"/>
                      <w:adjustRightInd w:val="0"/>
                      <w:rPr>
                        <w:rFonts w:ascii="Arial" w:hAnsi="Arial" w:cs="Arial"/>
                        <w:b/>
                        <w:bCs/>
                        <w:color w:val="000000"/>
                        <w:sz w:val="26"/>
                        <w:szCs w:val="44"/>
                      </w:rPr>
                    </w:pPr>
                    <w:r w:rsidRPr="00734755">
                      <w:rPr>
                        <w:rFonts w:ascii="Arial" w:hAnsi="Arial" w:cs="Arial"/>
                        <w:b/>
                        <w:bCs/>
                        <w:color w:val="000000"/>
                        <w:sz w:val="26"/>
                        <w:szCs w:val="44"/>
                      </w:rPr>
                      <w:t>10,2%</w:t>
                    </w:r>
                  </w:p>
                </w:txbxContent>
              </v:textbox>
            </v:rect>
            <v:rect id="_x0000_s1045" style="position:absolute;left:11249;top:16763;width:1921;height:636;mso-wrap-style:none" filled="f" fillcolor="#0c9" stroked="f">
              <v:textbox style="mso-fit-shape-to-text:t" inset="1.48344mm,.74172mm,1.48344mm,.74172mm">
                <w:txbxContent>
                  <w:p w:rsidR="006C2314" w:rsidRPr="00734755" w:rsidRDefault="006C2314" w:rsidP="006C2314">
                    <w:pPr>
                      <w:autoSpaceDE w:val="0"/>
                      <w:autoSpaceDN w:val="0"/>
                      <w:adjustRightInd w:val="0"/>
                      <w:rPr>
                        <w:rFonts w:ascii="Arial" w:hAnsi="Arial" w:cs="Arial"/>
                        <w:b/>
                        <w:bCs/>
                        <w:color w:val="000000"/>
                        <w:sz w:val="28"/>
                        <w:szCs w:val="48"/>
                      </w:rPr>
                    </w:pPr>
                    <w:r w:rsidRPr="00734755">
                      <w:rPr>
                        <w:rFonts w:ascii="Arial" w:hAnsi="Arial" w:cs="Arial"/>
                        <w:b/>
                        <w:bCs/>
                        <w:color w:val="000000"/>
                        <w:sz w:val="28"/>
                        <w:szCs w:val="48"/>
                      </w:rPr>
                      <w:t>62,9%</w:t>
                    </w:r>
                  </w:p>
                </w:txbxContent>
              </v:textbox>
            </v:rect>
            <v:rect id="_x0000_s1046" style="position:absolute;left:2274;top:11856;width:6052;height:1005" filled="f" fillcolor="#0c9" stroked="f">
              <v:textbox style="mso-fit-shape-to-text:t" inset="1.48344mm,.74172mm,1.48344mm,.74172mm">
                <w:txbxContent>
                  <w:p w:rsidR="006C2314" w:rsidRPr="00734755" w:rsidRDefault="006C2314" w:rsidP="006C2314">
                    <w:pPr>
                      <w:autoSpaceDE w:val="0"/>
                      <w:autoSpaceDN w:val="0"/>
                      <w:adjustRightInd w:val="0"/>
                      <w:jc w:val="center"/>
                      <w:rPr>
                        <w:b/>
                        <w:bCs/>
                        <w:color w:val="003366"/>
                        <w:sz w:val="26"/>
                        <w:szCs w:val="44"/>
                      </w:rPr>
                    </w:pPr>
                    <w:r w:rsidRPr="00734755">
                      <w:rPr>
                        <w:b/>
                        <w:bCs/>
                        <w:color w:val="003366"/>
                        <w:sz w:val="26"/>
                        <w:szCs w:val="44"/>
                      </w:rPr>
                      <w:t xml:space="preserve">Принятая при утверждении </w:t>
                    </w:r>
                  </w:p>
                  <w:p w:rsidR="006C2314" w:rsidRPr="00734755" w:rsidRDefault="006C2314" w:rsidP="006C2314">
                    <w:pPr>
                      <w:autoSpaceDE w:val="0"/>
                      <w:autoSpaceDN w:val="0"/>
                      <w:adjustRightInd w:val="0"/>
                      <w:jc w:val="center"/>
                      <w:rPr>
                        <w:b/>
                        <w:bCs/>
                        <w:color w:val="003366"/>
                        <w:sz w:val="26"/>
                        <w:szCs w:val="44"/>
                      </w:rPr>
                    </w:pPr>
                    <w:r w:rsidRPr="00734755">
                      <w:rPr>
                        <w:b/>
                        <w:bCs/>
                        <w:color w:val="003366"/>
                        <w:sz w:val="26"/>
                        <w:szCs w:val="44"/>
                      </w:rPr>
                      <w:t>программ</w:t>
                    </w:r>
                  </w:p>
                </w:txbxContent>
              </v:textbox>
            </v:rect>
            <v:rect id="_x0000_s1047" style="position:absolute;left:8639;top:11856;width:6157;height:1443" filled="f" fillcolor="#0c9" stroked="f">
              <v:textbox style="mso-fit-shape-to-text:t" inset="1.48344mm,.74172mm,1.48344mm,.74172mm">
                <w:txbxContent>
                  <w:p w:rsidR="006C2314" w:rsidRPr="00734755" w:rsidRDefault="006C2314" w:rsidP="006C2314">
                    <w:pPr>
                      <w:autoSpaceDE w:val="0"/>
                      <w:autoSpaceDN w:val="0"/>
                      <w:adjustRightInd w:val="0"/>
                      <w:jc w:val="center"/>
                      <w:rPr>
                        <w:b/>
                        <w:bCs/>
                        <w:color w:val="003366"/>
                        <w:sz w:val="26"/>
                        <w:szCs w:val="44"/>
                      </w:rPr>
                    </w:pPr>
                    <w:r w:rsidRPr="00734755">
                      <w:rPr>
                        <w:b/>
                        <w:bCs/>
                        <w:color w:val="003366"/>
                        <w:sz w:val="26"/>
                        <w:szCs w:val="44"/>
                      </w:rPr>
                      <w:t xml:space="preserve">Фактическая структура </w:t>
                    </w:r>
                  </w:p>
                  <w:p w:rsidR="006C2314" w:rsidRPr="00734755" w:rsidRDefault="006C2314" w:rsidP="006C2314">
                    <w:pPr>
                      <w:autoSpaceDE w:val="0"/>
                      <w:autoSpaceDN w:val="0"/>
                      <w:adjustRightInd w:val="0"/>
                      <w:jc w:val="center"/>
                      <w:rPr>
                        <w:b/>
                        <w:bCs/>
                        <w:color w:val="003366"/>
                        <w:sz w:val="26"/>
                        <w:szCs w:val="44"/>
                      </w:rPr>
                    </w:pPr>
                    <w:r w:rsidRPr="00734755">
                      <w:rPr>
                        <w:b/>
                        <w:bCs/>
                        <w:color w:val="003366"/>
                        <w:sz w:val="26"/>
                        <w:szCs w:val="44"/>
                      </w:rPr>
                      <w:t>финансирования из</w:t>
                    </w:r>
                  </w:p>
                  <w:p w:rsidR="006C2314" w:rsidRPr="00734755" w:rsidRDefault="006C2314" w:rsidP="006C2314">
                    <w:pPr>
                      <w:autoSpaceDE w:val="0"/>
                      <w:autoSpaceDN w:val="0"/>
                      <w:adjustRightInd w:val="0"/>
                      <w:jc w:val="center"/>
                      <w:rPr>
                        <w:b/>
                        <w:bCs/>
                        <w:color w:val="003366"/>
                        <w:sz w:val="26"/>
                        <w:szCs w:val="44"/>
                      </w:rPr>
                    </w:pPr>
                    <w:r w:rsidRPr="00734755">
                      <w:rPr>
                        <w:b/>
                        <w:bCs/>
                        <w:color w:val="003366"/>
                        <w:sz w:val="26"/>
                        <w:szCs w:val="44"/>
                      </w:rPr>
                      <w:t>федерального бюджета</w:t>
                    </w:r>
                  </w:p>
                </w:txbxContent>
              </v:textbox>
            </v:rect>
            <v:rect id="_x0000_s1048" style="position:absolute;left:2378;top:17639;width:2169;height:913;mso-wrap-style:none" filled="f" fillcolor="#0c9" stroked="f">
              <v:textbox style="mso-fit-shape-to-text:t" inset="1.48344mm,.74172mm,1.48344mm,.74172mm">
                <w:txbxContent>
                  <w:p w:rsidR="006C2314" w:rsidRPr="00734755" w:rsidRDefault="006C2314" w:rsidP="006C2314">
                    <w:pPr>
                      <w:autoSpaceDE w:val="0"/>
                      <w:autoSpaceDN w:val="0"/>
                      <w:adjustRightInd w:val="0"/>
                      <w:jc w:val="center"/>
                      <w:rPr>
                        <w:color w:val="FF3300"/>
                        <w:sz w:val="23"/>
                        <w:szCs w:val="40"/>
                      </w:rPr>
                    </w:pPr>
                    <w:r w:rsidRPr="00734755">
                      <w:rPr>
                        <w:color w:val="FF3300"/>
                        <w:sz w:val="23"/>
                        <w:szCs w:val="40"/>
                      </w:rPr>
                      <w:t>111,030</w:t>
                    </w:r>
                  </w:p>
                  <w:p w:rsidR="006C2314" w:rsidRPr="00734755" w:rsidRDefault="006C2314" w:rsidP="006C2314">
                    <w:pPr>
                      <w:autoSpaceDE w:val="0"/>
                      <w:autoSpaceDN w:val="0"/>
                      <w:adjustRightInd w:val="0"/>
                      <w:jc w:val="center"/>
                      <w:rPr>
                        <w:color w:val="003366"/>
                        <w:sz w:val="23"/>
                        <w:szCs w:val="40"/>
                      </w:rPr>
                    </w:pPr>
                    <w:r w:rsidRPr="00734755">
                      <w:rPr>
                        <w:color w:val="003366"/>
                        <w:sz w:val="23"/>
                        <w:szCs w:val="40"/>
                      </w:rPr>
                      <w:t>млрд.руб.</w:t>
                    </w:r>
                  </w:p>
                </w:txbxContent>
              </v:textbox>
            </v:rect>
            <v:rect id="_x0000_s1049" style="position:absolute;left:6632;top:13136;width:2169;height:913;mso-wrap-style:none" filled="f" fillcolor="#0c9" stroked="f">
              <v:textbox style="mso-fit-shape-to-text:t" inset="1.48344mm,.74172mm,1.48344mm,.74172mm">
                <w:txbxContent>
                  <w:p w:rsidR="006C2314" w:rsidRPr="00734755" w:rsidRDefault="006C2314" w:rsidP="006C2314">
                    <w:pPr>
                      <w:autoSpaceDE w:val="0"/>
                      <w:autoSpaceDN w:val="0"/>
                      <w:adjustRightInd w:val="0"/>
                      <w:jc w:val="center"/>
                      <w:rPr>
                        <w:color w:val="FF3300"/>
                        <w:sz w:val="23"/>
                        <w:szCs w:val="40"/>
                      </w:rPr>
                    </w:pPr>
                    <w:r w:rsidRPr="00734755">
                      <w:rPr>
                        <w:color w:val="FF3300"/>
                        <w:sz w:val="23"/>
                        <w:szCs w:val="40"/>
                      </w:rPr>
                      <w:t>25,037</w:t>
                    </w:r>
                  </w:p>
                  <w:p w:rsidR="006C2314" w:rsidRPr="00734755" w:rsidRDefault="006C2314" w:rsidP="006C2314">
                    <w:pPr>
                      <w:autoSpaceDE w:val="0"/>
                      <w:autoSpaceDN w:val="0"/>
                      <w:adjustRightInd w:val="0"/>
                      <w:jc w:val="center"/>
                      <w:rPr>
                        <w:color w:val="FF3300"/>
                        <w:sz w:val="23"/>
                        <w:szCs w:val="40"/>
                      </w:rPr>
                    </w:pPr>
                    <w:r w:rsidRPr="00734755">
                      <w:rPr>
                        <w:color w:val="003366"/>
                        <w:sz w:val="23"/>
                        <w:szCs w:val="40"/>
                      </w:rPr>
                      <w:t>млрд.руб.</w:t>
                    </w:r>
                  </w:p>
                </w:txbxContent>
              </v:textbox>
            </v:rect>
            <v:rect id="_x0000_s1050" style="position:absolute;left:6820;top:17338;width:2169;height:913;mso-wrap-style:none" filled="f" fillcolor="#0c9" stroked="f">
              <v:textbox style="mso-fit-shape-to-text:t" inset="1.48344mm,.74172mm,1.48344mm,.74172mm">
                <w:txbxContent>
                  <w:p w:rsidR="006C2314" w:rsidRPr="00734755" w:rsidRDefault="006C2314" w:rsidP="006C2314">
                    <w:pPr>
                      <w:autoSpaceDE w:val="0"/>
                      <w:autoSpaceDN w:val="0"/>
                      <w:adjustRightInd w:val="0"/>
                      <w:jc w:val="center"/>
                      <w:rPr>
                        <w:color w:val="FF3300"/>
                        <w:sz w:val="23"/>
                        <w:szCs w:val="40"/>
                      </w:rPr>
                    </w:pPr>
                    <w:r w:rsidRPr="00734755">
                      <w:rPr>
                        <w:color w:val="FF3300"/>
                        <w:sz w:val="23"/>
                        <w:szCs w:val="40"/>
                      </w:rPr>
                      <w:t>48,859</w:t>
                    </w:r>
                  </w:p>
                  <w:p w:rsidR="006C2314" w:rsidRPr="00734755" w:rsidRDefault="006C2314" w:rsidP="006C2314">
                    <w:pPr>
                      <w:autoSpaceDE w:val="0"/>
                      <w:autoSpaceDN w:val="0"/>
                      <w:adjustRightInd w:val="0"/>
                      <w:jc w:val="center"/>
                      <w:rPr>
                        <w:color w:val="000000"/>
                        <w:sz w:val="23"/>
                        <w:szCs w:val="40"/>
                      </w:rPr>
                    </w:pPr>
                    <w:r w:rsidRPr="00734755">
                      <w:rPr>
                        <w:color w:val="003366"/>
                        <w:sz w:val="23"/>
                        <w:szCs w:val="40"/>
                      </w:rPr>
                      <w:t>млрд.руб.</w:t>
                    </w:r>
                  </w:p>
                </w:txbxContent>
              </v:textbox>
            </v:rect>
            <v:rect id="_x0000_s1051" style="position:absolute;left:9129;top:13349;width:2169;height:936;mso-wrap-style:none" filled="f" fillcolor="#0c9" stroked="f">
              <v:textbox style="mso-fit-shape-to-text:t" inset="1.48344mm,.74172mm,1.48344mm,.74172mm">
                <w:txbxContent>
                  <w:p w:rsidR="006C2314" w:rsidRPr="00734755" w:rsidRDefault="006C2314" w:rsidP="006C2314">
                    <w:pPr>
                      <w:autoSpaceDE w:val="0"/>
                      <w:autoSpaceDN w:val="0"/>
                      <w:adjustRightInd w:val="0"/>
                      <w:jc w:val="center"/>
                      <w:rPr>
                        <w:color w:val="FF3300"/>
                        <w:sz w:val="23"/>
                        <w:szCs w:val="40"/>
                      </w:rPr>
                    </w:pPr>
                    <w:r w:rsidRPr="00734755">
                      <w:rPr>
                        <w:color w:val="FF3300"/>
                        <w:sz w:val="23"/>
                        <w:szCs w:val="40"/>
                      </w:rPr>
                      <w:t>36,873</w:t>
                    </w:r>
                  </w:p>
                  <w:p w:rsidR="006C2314" w:rsidRPr="00734755" w:rsidRDefault="006C2314" w:rsidP="006C2314">
                    <w:pPr>
                      <w:autoSpaceDE w:val="0"/>
                      <w:autoSpaceDN w:val="0"/>
                      <w:adjustRightInd w:val="0"/>
                      <w:jc w:val="center"/>
                      <w:rPr>
                        <w:b/>
                        <w:bCs/>
                        <w:color w:val="FFFFFF"/>
                        <w:sz w:val="23"/>
                        <w:szCs w:val="40"/>
                      </w:rPr>
                    </w:pPr>
                    <w:r w:rsidRPr="00734755">
                      <w:rPr>
                        <w:color w:val="003366"/>
                        <w:sz w:val="23"/>
                        <w:szCs w:val="40"/>
                      </w:rPr>
                      <w:t>млрд</w:t>
                    </w:r>
                    <w:r w:rsidRPr="00734755">
                      <w:rPr>
                        <w:b/>
                        <w:bCs/>
                        <w:color w:val="FFFFFF"/>
                        <w:sz w:val="23"/>
                        <w:szCs w:val="40"/>
                      </w:rPr>
                      <w:t>.руб.</w:t>
                    </w:r>
                  </w:p>
                </w:txbxContent>
              </v:textbox>
            </v:rect>
            <v:rect id="_x0000_s1052" style="position:absolute;left:11874;top:13349;width:2713;height:913" filled="f" fillcolor="#0c9" stroked="f">
              <v:textbox style="mso-fit-shape-to-text:t" inset="1.48344mm,.74172mm,1.48344mm,.74172mm">
                <w:txbxContent>
                  <w:p w:rsidR="006C2314" w:rsidRPr="00734755" w:rsidRDefault="006C2314" w:rsidP="006C2314">
                    <w:pPr>
                      <w:autoSpaceDE w:val="0"/>
                      <w:autoSpaceDN w:val="0"/>
                      <w:adjustRightInd w:val="0"/>
                      <w:jc w:val="center"/>
                      <w:rPr>
                        <w:color w:val="003366"/>
                        <w:sz w:val="23"/>
                        <w:szCs w:val="40"/>
                      </w:rPr>
                    </w:pPr>
                    <w:r w:rsidRPr="00734755">
                      <w:rPr>
                        <w:color w:val="FF3300"/>
                        <w:sz w:val="23"/>
                        <w:szCs w:val="40"/>
                      </w:rPr>
                      <w:t>13,697</w:t>
                    </w:r>
                    <w:r w:rsidRPr="00734755">
                      <w:rPr>
                        <w:color w:val="003366"/>
                        <w:sz w:val="23"/>
                        <w:szCs w:val="40"/>
                      </w:rPr>
                      <w:t>млрд.руб.</w:t>
                    </w:r>
                  </w:p>
                </w:txbxContent>
              </v:textbox>
            </v:rect>
            <v:rect id="_x0000_s1053" style="position:absolute;left:12790;top:17404;width:2169;height:913;mso-wrap-style:none" filled="f" fillcolor="#0c9" stroked="f">
              <v:textbox style="mso-fit-shape-to-text:t" inset="1.48344mm,.74172mm,1.48344mm,.74172mm">
                <w:txbxContent>
                  <w:p w:rsidR="006C2314" w:rsidRPr="00734755" w:rsidRDefault="006C2314" w:rsidP="006C2314">
                    <w:pPr>
                      <w:autoSpaceDE w:val="0"/>
                      <w:autoSpaceDN w:val="0"/>
                      <w:adjustRightInd w:val="0"/>
                      <w:jc w:val="center"/>
                      <w:rPr>
                        <w:color w:val="FF3300"/>
                        <w:sz w:val="23"/>
                        <w:szCs w:val="40"/>
                      </w:rPr>
                    </w:pPr>
                    <w:r w:rsidRPr="00734755">
                      <w:rPr>
                        <w:color w:val="FF3300"/>
                        <w:sz w:val="23"/>
                        <w:szCs w:val="40"/>
                      </w:rPr>
                      <w:t>85,934</w:t>
                    </w:r>
                  </w:p>
                  <w:p w:rsidR="006C2314" w:rsidRPr="00734755" w:rsidRDefault="006C2314" w:rsidP="006C2314">
                    <w:pPr>
                      <w:autoSpaceDE w:val="0"/>
                      <w:autoSpaceDN w:val="0"/>
                      <w:adjustRightInd w:val="0"/>
                      <w:jc w:val="center"/>
                      <w:rPr>
                        <w:color w:val="003366"/>
                        <w:sz w:val="23"/>
                        <w:szCs w:val="40"/>
                      </w:rPr>
                    </w:pPr>
                    <w:r w:rsidRPr="00734755">
                      <w:rPr>
                        <w:color w:val="003366"/>
                        <w:sz w:val="23"/>
                        <w:szCs w:val="40"/>
                      </w:rPr>
                      <w:t>млрд.руб.</w:t>
                    </w:r>
                  </w:p>
                </w:txbxContent>
              </v:textbox>
            </v:rect>
            <v:line id="_x0000_s1054" style="position:absolute" from="2274,11856" to="14796,11856" strokecolor="#060" strokeweight="2.25pt"/>
            <v:line id="_x0000_s1055" style="position:absolute" from="8743,11856" to="8743,19003" strokecolor="#060" strokeweight="4.5pt">
              <v:stroke dashstyle="1 1"/>
            </v:line>
            <v:line id="_x0000_s1056" style="position:absolute" from="2274,19003" to="14796,19003" strokecolor="#060" strokeweight="4.5pt">
              <v:stroke dashstyle="1 1"/>
            </v:line>
            <w10:anchorlock/>
          </v:group>
          <o:OLEObject Type="Embed" ProgID="MSGraph.Chart.8" ShapeID="_x0000_s1038" DrawAspect="Content" ObjectID="_1543516150" r:id="rId14">
            <o:FieldCodes>\s</o:FieldCodes>
          </o:OLEObject>
          <o:OLEObject Type="Embed" ProgID="MSGraph.Chart.8" ShapeID="_x0000_s1039" DrawAspect="Content" ObjectID="_1543516151" r:id="rId15">
            <o:FieldCodes>\s</o:FieldCodes>
          </o:OLEObject>
        </w:pict>
      </w:r>
    </w:p>
    <w:p w:rsidR="00B21760" w:rsidRDefault="00B21760" w:rsidP="00B21760">
      <w:pPr>
        <w:pStyle w:val="a5"/>
        <w:ind w:right="-1" w:firstLine="567"/>
        <w:rPr>
          <w:rFonts w:ascii="Arial" w:hAnsi="Arial" w:cs="Arial"/>
          <w:b/>
          <w:bCs/>
          <w:kern w:val="32"/>
          <w:sz w:val="28"/>
          <w:szCs w:val="28"/>
        </w:rPr>
      </w:pPr>
    </w:p>
    <w:p w:rsidR="00B21760" w:rsidRDefault="00B21760" w:rsidP="00B21760">
      <w:pPr>
        <w:pStyle w:val="a5"/>
        <w:ind w:right="-1" w:firstLine="567"/>
        <w:rPr>
          <w:rFonts w:ascii="Arial" w:hAnsi="Arial" w:cs="Arial"/>
          <w:b/>
          <w:bCs/>
          <w:kern w:val="32"/>
          <w:sz w:val="28"/>
          <w:szCs w:val="28"/>
        </w:rPr>
      </w:pPr>
    </w:p>
    <w:p w:rsidR="00B21760" w:rsidRDefault="00B21760" w:rsidP="00B21760">
      <w:pPr>
        <w:pStyle w:val="a5"/>
        <w:ind w:right="-1" w:firstLine="567"/>
        <w:rPr>
          <w:rFonts w:ascii="Arial" w:hAnsi="Arial" w:cs="Arial"/>
          <w:b/>
          <w:bCs/>
          <w:kern w:val="32"/>
          <w:sz w:val="28"/>
          <w:szCs w:val="28"/>
        </w:rPr>
      </w:pPr>
    </w:p>
    <w:p w:rsidR="00B21760" w:rsidRDefault="00B21760" w:rsidP="00B21760">
      <w:pPr>
        <w:pStyle w:val="a5"/>
        <w:ind w:right="-1" w:firstLine="567"/>
        <w:rPr>
          <w:rFonts w:ascii="Arial" w:hAnsi="Arial" w:cs="Arial"/>
          <w:b/>
          <w:bCs/>
          <w:kern w:val="32"/>
          <w:sz w:val="28"/>
          <w:szCs w:val="28"/>
        </w:rPr>
      </w:pPr>
    </w:p>
    <w:p w:rsidR="00B21760" w:rsidRDefault="00B21760" w:rsidP="00B21760">
      <w:pPr>
        <w:pStyle w:val="a5"/>
        <w:ind w:right="-1" w:firstLine="567"/>
        <w:rPr>
          <w:rFonts w:ascii="Arial" w:hAnsi="Arial" w:cs="Arial"/>
          <w:b/>
          <w:bCs/>
          <w:kern w:val="32"/>
          <w:sz w:val="28"/>
          <w:szCs w:val="28"/>
        </w:rPr>
      </w:pPr>
    </w:p>
    <w:p w:rsidR="00230C2A" w:rsidRDefault="00230C2A" w:rsidP="00B21760">
      <w:pPr>
        <w:pStyle w:val="a5"/>
        <w:ind w:right="-1" w:firstLine="567"/>
        <w:rPr>
          <w:rFonts w:ascii="Arial" w:hAnsi="Arial" w:cs="Arial"/>
          <w:b/>
          <w:bCs/>
          <w:kern w:val="32"/>
          <w:sz w:val="28"/>
          <w:szCs w:val="28"/>
          <w:lang w:val="en-US"/>
        </w:rPr>
      </w:pPr>
    </w:p>
    <w:p w:rsidR="006C2314" w:rsidRPr="00B21760" w:rsidRDefault="006C2314" w:rsidP="00B21760">
      <w:pPr>
        <w:pStyle w:val="a5"/>
        <w:ind w:right="-1" w:firstLine="567"/>
        <w:rPr>
          <w:rFonts w:ascii="Arial" w:hAnsi="Arial" w:cs="Arial"/>
          <w:b/>
          <w:bCs/>
          <w:kern w:val="32"/>
          <w:sz w:val="28"/>
          <w:szCs w:val="28"/>
        </w:rPr>
      </w:pPr>
      <w:r w:rsidRPr="00B21760">
        <w:rPr>
          <w:rFonts w:ascii="Arial" w:hAnsi="Arial" w:cs="Arial"/>
          <w:b/>
          <w:bCs/>
          <w:kern w:val="32"/>
          <w:sz w:val="28"/>
          <w:szCs w:val="28"/>
        </w:rPr>
        <w:t>Приоритетные направления государственного инвестирования в 2004 году и на среднесрочную перспективу</w:t>
      </w:r>
    </w:p>
    <w:tbl>
      <w:tblPr>
        <w:tblW w:w="9249" w:type="dxa"/>
        <w:tblCellSpacing w:w="0" w:type="dxa"/>
        <w:tblCellMar>
          <w:left w:w="0" w:type="dxa"/>
          <w:right w:w="0" w:type="dxa"/>
        </w:tblCellMar>
        <w:tblLook w:val="0000" w:firstRow="0" w:lastRow="0" w:firstColumn="0" w:lastColumn="0" w:noHBand="0" w:noVBand="0"/>
      </w:tblPr>
      <w:tblGrid>
        <w:gridCol w:w="9249"/>
      </w:tblGrid>
      <w:tr w:rsidR="006C2314" w:rsidRPr="00B21760">
        <w:trPr>
          <w:trHeight w:val="619"/>
          <w:tblCellSpacing w:w="0" w:type="dxa"/>
        </w:trPr>
        <w:tc>
          <w:tcPr>
            <w:tcW w:w="9249" w:type="dxa"/>
            <w:tcBorders>
              <w:top w:val="single" w:sz="12" w:space="0" w:color="000000"/>
              <w:left w:val="single" w:sz="12" w:space="0" w:color="000000"/>
              <w:bottom w:val="single" w:sz="6" w:space="0" w:color="000000"/>
              <w:right w:val="single" w:sz="12" w:space="0" w:color="000000"/>
            </w:tcBorders>
            <w:shd w:val="clear" w:color="auto" w:fill="auto"/>
          </w:tcPr>
          <w:p w:rsidR="006C2314" w:rsidRPr="00B21760" w:rsidRDefault="006C2314" w:rsidP="00B21760">
            <w:pPr>
              <w:pStyle w:val="a5"/>
              <w:ind w:right="-1" w:firstLine="567"/>
              <w:rPr>
                <w:rFonts w:ascii="Arial" w:hAnsi="Arial" w:cs="Arial"/>
                <w:b/>
                <w:bCs/>
                <w:kern w:val="32"/>
                <w:sz w:val="20"/>
              </w:rPr>
            </w:pPr>
            <w:r w:rsidRPr="00B21760">
              <w:rPr>
                <w:rFonts w:ascii="Arial" w:hAnsi="Arial" w:cs="Arial"/>
                <w:b/>
                <w:bCs/>
                <w:kern w:val="32"/>
                <w:sz w:val="20"/>
              </w:rPr>
              <w:t xml:space="preserve">Модернизация  и развитие стратегически важных для страны объектов производственной  инфраструктуры  </w:t>
            </w:r>
          </w:p>
        </w:tc>
      </w:tr>
      <w:tr w:rsidR="006C2314" w:rsidRPr="00B21760">
        <w:trPr>
          <w:trHeight w:val="867"/>
          <w:tblCellSpacing w:w="0" w:type="dxa"/>
        </w:trPr>
        <w:tc>
          <w:tcPr>
            <w:tcW w:w="9249" w:type="dxa"/>
            <w:tcBorders>
              <w:top w:val="single" w:sz="6" w:space="0" w:color="000000"/>
              <w:left w:val="single" w:sz="12" w:space="0" w:color="000000"/>
              <w:bottom w:val="single" w:sz="6" w:space="0" w:color="000000"/>
              <w:right w:val="single" w:sz="12" w:space="0" w:color="000000"/>
            </w:tcBorders>
            <w:shd w:val="clear" w:color="auto" w:fill="auto"/>
          </w:tcPr>
          <w:p w:rsidR="006C2314" w:rsidRPr="00B21760" w:rsidRDefault="006C2314" w:rsidP="00B21760">
            <w:pPr>
              <w:pStyle w:val="a5"/>
              <w:ind w:right="-1" w:firstLine="567"/>
              <w:rPr>
                <w:rFonts w:ascii="Arial" w:hAnsi="Arial" w:cs="Arial"/>
                <w:b/>
                <w:bCs/>
                <w:kern w:val="32"/>
                <w:sz w:val="20"/>
              </w:rPr>
            </w:pPr>
            <w:r w:rsidRPr="00B21760">
              <w:rPr>
                <w:rFonts w:ascii="Arial" w:hAnsi="Arial" w:cs="Arial"/>
                <w:b/>
                <w:bCs/>
                <w:kern w:val="32"/>
                <w:sz w:val="20"/>
              </w:rPr>
              <w:t>Модернизация коммунальной инфраструктуры для улучшения качества предоставляемых услуг, снижения издержек стимулирования привлечения внебюджетных средств</w:t>
            </w:r>
          </w:p>
        </w:tc>
      </w:tr>
      <w:tr w:rsidR="006C2314" w:rsidRPr="00B21760">
        <w:trPr>
          <w:trHeight w:val="867"/>
          <w:tblCellSpacing w:w="0" w:type="dxa"/>
        </w:trPr>
        <w:tc>
          <w:tcPr>
            <w:tcW w:w="9249" w:type="dxa"/>
            <w:tcBorders>
              <w:top w:val="single" w:sz="6" w:space="0" w:color="000000"/>
              <w:left w:val="single" w:sz="12" w:space="0" w:color="000000"/>
              <w:bottom w:val="single" w:sz="6" w:space="0" w:color="000000"/>
              <w:right w:val="single" w:sz="12" w:space="0" w:color="000000"/>
            </w:tcBorders>
            <w:shd w:val="clear" w:color="auto" w:fill="auto"/>
          </w:tcPr>
          <w:p w:rsidR="006C2314" w:rsidRPr="00B21760" w:rsidRDefault="006C2314" w:rsidP="00B21760">
            <w:pPr>
              <w:pStyle w:val="a5"/>
              <w:ind w:right="-1" w:firstLine="567"/>
              <w:rPr>
                <w:rFonts w:ascii="Arial" w:hAnsi="Arial" w:cs="Arial"/>
                <w:b/>
                <w:bCs/>
                <w:kern w:val="32"/>
                <w:sz w:val="20"/>
              </w:rPr>
            </w:pPr>
            <w:r w:rsidRPr="00B21760">
              <w:rPr>
                <w:rFonts w:ascii="Arial" w:hAnsi="Arial" w:cs="Arial"/>
                <w:b/>
                <w:bCs/>
                <w:kern w:val="32"/>
                <w:sz w:val="20"/>
              </w:rPr>
              <w:t>Инвестирование в объекты социальной инфраструктуры федерального значения, в том числе науки, образования и здравоохранения, реконструкцию объектов культуры, имеющих мировое и общероссийское значение</w:t>
            </w:r>
          </w:p>
        </w:tc>
      </w:tr>
      <w:tr w:rsidR="006C2314" w:rsidRPr="00B21760">
        <w:trPr>
          <w:trHeight w:val="1083"/>
          <w:tblCellSpacing w:w="0" w:type="dxa"/>
        </w:trPr>
        <w:tc>
          <w:tcPr>
            <w:tcW w:w="9249" w:type="dxa"/>
            <w:tcBorders>
              <w:top w:val="single" w:sz="6" w:space="0" w:color="000000"/>
              <w:left w:val="single" w:sz="12" w:space="0" w:color="000000"/>
              <w:bottom w:val="single" w:sz="6" w:space="0" w:color="000000"/>
              <w:right w:val="single" w:sz="12" w:space="0" w:color="000000"/>
            </w:tcBorders>
            <w:shd w:val="clear" w:color="auto" w:fill="auto"/>
          </w:tcPr>
          <w:p w:rsidR="006C2314" w:rsidRPr="00B21760" w:rsidRDefault="006C2314" w:rsidP="00B21760">
            <w:pPr>
              <w:pStyle w:val="a5"/>
              <w:ind w:right="-1" w:firstLine="567"/>
              <w:rPr>
                <w:rFonts w:ascii="Arial" w:hAnsi="Arial" w:cs="Arial"/>
                <w:b/>
                <w:bCs/>
                <w:kern w:val="32"/>
                <w:sz w:val="20"/>
              </w:rPr>
            </w:pPr>
            <w:r w:rsidRPr="00B21760">
              <w:rPr>
                <w:rFonts w:ascii="Arial" w:hAnsi="Arial" w:cs="Arial"/>
                <w:b/>
                <w:bCs/>
                <w:kern w:val="32"/>
                <w:sz w:val="20"/>
              </w:rPr>
              <w:t>Адресная поддержка стратегически значимых, с позиций повышения конкурентоспособности экономики, инвестиционных программ и проектов в секторах с высокой долей участия государства, прежде всего проектов оборонно-промышленного комплекса и модернизации Вооруженных сил Российской Федерации</w:t>
            </w:r>
          </w:p>
        </w:tc>
      </w:tr>
      <w:tr w:rsidR="006C2314" w:rsidRPr="00B21760">
        <w:trPr>
          <w:trHeight w:val="588"/>
          <w:tblCellSpacing w:w="0" w:type="dxa"/>
        </w:trPr>
        <w:tc>
          <w:tcPr>
            <w:tcW w:w="9249" w:type="dxa"/>
            <w:tcBorders>
              <w:top w:val="single" w:sz="6" w:space="0" w:color="000000"/>
              <w:left w:val="single" w:sz="12" w:space="0" w:color="000000"/>
              <w:bottom w:val="single" w:sz="6" w:space="0" w:color="000000"/>
              <w:right w:val="single" w:sz="12" w:space="0" w:color="000000"/>
            </w:tcBorders>
            <w:shd w:val="clear" w:color="auto" w:fill="auto"/>
          </w:tcPr>
          <w:p w:rsidR="006C2314" w:rsidRPr="00B21760" w:rsidRDefault="006C2314" w:rsidP="00B21760">
            <w:pPr>
              <w:pStyle w:val="a5"/>
              <w:ind w:right="-1" w:firstLine="567"/>
              <w:rPr>
                <w:rFonts w:ascii="Arial" w:hAnsi="Arial" w:cs="Arial"/>
                <w:b/>
                <w:bCs/>
                <w:kern w:val="32"/>
                <w:sz w:val="20"/>
              </w:rPr>
            </w:pPr>
            <w:r w:rsidRPr="00B21760">
              <w:rPr>
                <w:rFonts w:ascii="Arial" w:hAnsi="Arial" w:cs="Arial"/>
                <w:b/>
                <w:bCs/>
                <w:kern w:val="32"/>
                <w:sz w:val="20"/>
              </w:rPr>
              <w:t xml:space="preserve">Инвестирование в инфраструктуру судебной системы в целях обеспечения условий для ее полной самостоятельности и независимости </w:t>
            </w:r>
          </w:p>
        </w:tc>
      </w:tr>
      <w:tr w:rsidR="006C2314" w:rsidRPr="00B21760">
        <w:trPr>
          <w:trHeight w:val="1083"/>
          <w:tblCellSpacing w:w="0" w:type="dxa"/>
        </w:trPr>
        <w:tc>
          <w:tcPr>
            <w:tcW w:w="9249" w:type="dxa"/>
            <w:tcBorders>
              <w:top w:val="single" w:sz="6" w:space="0" w:color="000000"/>
              <w:left w:val="single" w:sz="12" w:space="0" w:color="000000"/>
              <w:bottom w:val="single" w:sz="6" w:space="0" w:color="000000"/>
              <w:right w:val="single" w:sz="12" w:space="0" w:color="000000"/>
            </w:tcBorders>
            <w:shd w:val="clear" w:color="auto" w:fill="auto"/>
          </w:tcPr>
          <w:p w:rsidR="006C2314" w:rsidRPr="00B21760" w:rsidRDefault="006C2314" w:rsidP="00B21760">
            <w:pPr>
              <w:pStyle w:val="a5"/>
              <w:ind w:right="-1" w:firstLine="567"/>
              <w:rPr>
                <w:rFonts w:ascii="Arial" w:hAnsi="Arial" w:cs="Arial"/>
                <w:b/>
                <w:bCs/>
                <w:kern w:val="32"/>
                <w:sz w:val="20"/>
              </w:rPr>
            </w:pPr>
            <w:r w:rsidRPr="00B21760">
              <w:rPr>
                <w:rFonts w:ascii="Arial" w:hAnsi="Arial" w:cs="Arial"/>
                <w:b/>
                <w:bCs/>
                <w:kern w:val="32"/>
                <w:sz w:val="20"/>
              </w:rPr>
              <w:t>Формирование  и  развитие технологической базы секторов "новой экономики", в первую очередь науки, что  должно обеспечить завершение формирования системы поддержки инновационной деятельности в России, инновационное наполнение экономического роста всех секторов экономики</w:t>
            </w:r>
          </w:p>
        </w:tc>
      </w:tr>
      <w:tr w:rsidR="006C2314" w:rsidRPr="00B21760">
        <w:trPr>
          <w:trHeight w:val="557"/>
          <w:tblCellSpacing w:w="0" w:type="dxa"/>
        </w:trPr>
        <w:tc>
          <w:tcPr>
            <w:tcW w:w="9249" w:type="dxa"/>
            <w:tcBorders>
              <w:top w:val="single" w:sz="6" w:space="0" w:color="000000"/>
              <w:left w:val="single" w:sz="12" w:space="0" w:color="000000"/>
              <w:bottom w:val="single" w:sz="12" w:space="0" w:color="000000"/>
              <w:right w:val="single" w:sz="12" w:space="0" w:color="000000"/>
            </w:tcBorders>
            <w:shd w:val="clear" w:color="auto" w:fill="auto"/>
          </w:tcPr>
          <w:p w:rsidR="006C2314" w:rsidRPr="00B21760" w:rsidRDefault="006C2314" w:rsidP="00B21760">
            <w:pPr>
              <w:pStyle w:val="a5"/>
              <w:ind w:right="-1" w:firstLine="567"/>
              <w:rPr>
                <w:rFonts w:ascii="Arial" w:hAnsi="Arial" w:cs="Arial"/>
                <w:b/>
                <w:bCs/>
                <w:kern w:val="32"/>
                <w:sz w:val="20"/>
              </w:rPr>
            </w:pPr>
            <w:r w:rsidRPr="00B21760">
              <w:rPr>
                <w:rFonts w:ascii="Arial" w:hAnsi="Arial" w:cs="Arial"/>
                <w:b/>
                <w:bCs/>
                <w:kern w:val="32"/>
                <w:sz w:val="20"/>
              </w:rPr>
              <w:t>Осуществление природоохранных мероприятий и создание усло</w:t>
            </w:r>
            <w:r w:rsidRPr="00B21760">
              <w:rPr>
                <w:sz w:val="20"/>
              </w:rPr>
              <w:t>вий</w:t>
            </w:r>
            <w:r w:rsidRPr="00B21760">
              <w:rPr>
                <w:rFonts w:ascii="Arial" w:hAnsi="Arial" w:cs="Arial"/>
                <w:b/>
                <w:bCs/>
                <w:kern w:val="32"/>
                <w:sz w:val="20"/>
              </w:rPr>
              <w:t xml:space="preserve"> безопасной жизнедеятельности</w:t>
            </w:r>
          </w:p>
        </w:tc>
      </w:tr>
    </w:tbl>
    <w:p w:rsidR="006C2314" w:rsidRDefault="006C2314" w:rsidP="00B21760">
      <w:pPr>
        <w:pStyle w:val="a5"/>
        <w:ind w:right="-1" w:firstLine="567"/>
        <w:rPr>
          <w:sz w:val="20"/>
        </w:rPr>
      </w:pPr>
    </w:p>
    <w:p w:rsidR="00230C2A" w:rsidRDefault="00230C2A" w:rsidP="00B21760">
      <w:pPr>
        <w:pStyle w:val="a5"/>
        <w:ind w:right="-1" w:firstLine="567"/>
        <w:rPr>
          <w:sz w:val="28"/>
          <w:szCs w:val="28"/>
          <w:lang w:val="en-US"/>
        </w:rPr>
      </w:pPr>
    </w:p>
    <w:p w:rsidR="00230C2A" w:rsidRPr="00230C2A" w:rsidRDefault="00230C2A" w:rsidP="00B21760">
      <w:pPr>
        <w:pStyle w:val="a5"/>
        <w:ind w:right="-1" w:firstLine="567"/>
        <w:rPr>
          <w:sz w:val="28"/>
          <w:szCs w:val="28"/>
        </w:rPr>
      </w:pPr>
      <w:r w:rsidRPr="00230C2A">
        <w:rPr>
          <w:sz w:val="28"/>
          <w:szCs w:val="28"/>
        </w:rPr>
        <w:t xml:space="preserve">Разработка инвестиционной программы в Томской области (данные с сайта </w:t>
      </w:r>
      <w:r w:rsidRPr="00CF353E">
        <w:rPr>
          <w:sz w:val="28"/>
          <w:szCs w:val="28"/>
          <w:lang w:val="en-US"/>
        </w:rPr>
        <w:t>www</w:t>
      </w:r>
      <w:r w:rsidRPr="00CF353E">
        <w:rPr>
          <w:sz w:val="28"/>
          <w:szCs w:val="28"/>
        </w:rPr>
        <w:t>.</w:t>
      </w:r>
      <w:r w:rsidRPr="00CF353E">
        <w:rPr>
          <w:sz w:val="28"/>
          <w:szCs w:val="28"/>
          <w:lang w:val="en-US"/>
        </w:rPr>
        <w:t>credit</w:t>
      </w:r>
      <w:r w:rsidRPr="00CF353E">
        <w:rPr>
          <w:sz w:val="28"/>
          <w:szCs w:val="28"/>
        </w:rPr>
        <w:t>.</w:t>
      </w:r>
      <w:r w:rsidRPr="00CF353E">
        <w:rPr>
          <w:sz w:val="28"/>
          <w:szCs w:val="28"/>
          <w:lang w:val="en-US"/>
        </w:rPr>
        <w:t>ru</w:t>
      </w:r>
      <w:r w:rsidRPr="00230C2A">
        <w:rPr>
          <w:sz w:val="28"/>
          <w:szCs w:val="28"/>
        </w:rPr>
        <w:t>)</w:t>
      </w:r>
    </w:p>
    <w:p w:rsidR="00230C2A" w:rsidRPr="00513FA1" w:rsidRDefault="00230C2A" w:rsidP="00B21760">
      <w:pPr>
        <w:pStyle w:val="a5"/>
        <w:ind w:right="-1" w:firstLine="567"/>
        <w:rPr>
          <w:sz w:val="28"/>
          <w:szCs w:val="28"/>
        </w:rPr>
      </w:pPr>
    </w:p>
    <w:p w:rsidR="00230C2A" w:rsidRDefault="00230C2A" w:rsidP="00230C2A">
      <w:pPr>
        <w:spacing w:after="240"/>
      </w:pPr>
      <w:r>
        <w:t xml:space="preserve">Новая форма государственной поддержки инвестиционных проектов в Томской области </w:t>
      </w:r>
      <w:r w:rsidR="003B644D">
        <w:pict>
          <v:shape id="_x0000_i1031" type="#_x0000_t75" alt="" style="width:.75pt;height:.75pt"/>
        </w:pict>
      </w:r>
      <w:r>
        <w:t xml:space="preserve"> </w:t>
      </w:r>
      <w:r w:rsidR="003B644D">
        <w:rPr>
          <w:noProof/>
        </w:rPr>
        <w:pict>
          <v:shape id="_x0000_s1155" type="#_x0000_t75" alt="Статьи, обзоры" style="position:absolute;left:0;text-align:left;margin-left:-70.4pt;margin-top:0;width:24pt;height:24pt;z-index:251656704;mso-wrap-distance-left:0;mso-wrap-distance-right:0;mso-position-horizontal:right;mso-position-horizontal-relative:text;mso-position-vertical-relative:line" o:allowoverlap="f">
            <w10:wrap type="square"/>
          </v:shape>
        </w:pict>
      </w:r>
      <w:r>
        <w:t>27 мая 2003 г. в Администрации Томской области прошло очередное заседание Координационного совета по поддержке инвестиционной деятельности. На рассмотрение Совета было вынесено 6 инвестиционных проектов...</w:t>
      </w:r>
    </w:p>
    <w:tbl>
      <w:tblPr>
        <w:tblW w:w="5000" w:type="pct"/>
        <w:tblCellSpacing w:w="15" w:type="dxa"/>
        <w:tblCellMar>
          <w:top w:w="120" w:type="dxa"/>
          <w:left w:w="120" w:type="dxa"/>
          <w:bottom w:w="120" w:type="dxa"/>
          <w:right w:w="120" w:type="dxa"/>
        </w:tblCellMar>
        <w:tblLook w:val="0000" w:firstRow="0" w:lastRow="0" w:firstColumn="0" w:lastColumn="0" w:noHBand="0" w:noVBand="0"/>
      </w:tblPr>
      <w:tblGrid>
        <w:gridCol w:w="9654"/>
      </w:tblGrid>
      <w:tr w:rsidR="00230C2A">
        <w:trPr>
          <w:tblCellSpacing w:w="15" w:type="dxa"/>
        </w:trPr>
        <w:tc>
          <w:tcPr>
            <w:tcW w:w="2500" w:type="pct"/>
            <w:shd w:val="clear" w:color="auto" w:fill="F6F6F6"/>
          </w:tcPr>
          <w:p w:rsidR="00230C2A" w:rsidRDefault="00230C2A">
            <w:pPr>
              <w:divId w:val="1277324555"/>
              <w:rPr>
                <w:szCs w:val="24"/>
              </w:rPr>
            </w:pPr>
            <w:r>
              <w:rPr>
                <w:rFonts w:ascii="Arial" w:hAnsi="Arial" w:cs="Arial"/>
                <w:color w:val="FF0000"/>
                <w:sz w:val="36"/>
                <w:szCs w:val="36"/>
              </w:rPr>
              <w:t>■</w:t>
            </w:r>
            <w:r>
              <w:rPr>
                <w:b/>
                <w:bCs/>
              </w:rPr>
              <w:t>2</w:t>
            </w:r>
            <w:r>
              <w:t xml:space="preserve">7 мая 2003 г. в Администрации Томской области прошло очередное заседание Координационного совета по поддержке инвестиционной деятельности. На рассмотрение Совета было вынесено 6 инвестиционных проектов. </w:t>
            </w:r>
            <w:r>
              <w:br/>
            </w:r>
            <w:r>
              <w:br/>
              <w:t xml:space="preserve">Особый интерес вызвали проекты, претендующие на субсидирование процентной ставки по кредитам, привлекаемым на реализацию инвестиционных проектов субъектами инвестиционной деятельности в кредитных организациях Российской Федерации. </w:t>
            </w:r>
            <w:r>
              <w:br/>
            </w:r>
            <w:r>
              <w:br/>
            </w:r>
            <w:r>
              <w:rPr>
                <w:b/>
                <w:bCs/>
                <w:shd w:val="clear" w:color="auto" w:fill="E0E0E0"/>
              </w:rPr>
              <w:t>Э</w:t>
            </w:r>
            <w:r>
              <w:t xml:space="preserve">та новая для Томской области форма государственной поддержки, для которой в областном бюджете на 2003 г. предусмотрено 45 млн рублей, в том числе 20 млн рублей пойдет на субсидирование процентной ставки по кредитам, полученным сельхозтоваропроизводителями. </w:t>
            </w:r>
            <w:r>
              <w:br/>
            </w:r>
            <w:r>
              <w:br/>
              <w:t xml:space="preserve">Постановление Главы Администрации (Губернатора) Томской области от 24.04.2003 "О порядке субсидирования за счет средств областного бюджета процентной ставки по кредитам, привлекаемым на реализацию инвестиционных проектов, полученным субъектами инвестиционной деятельности в кредитных организациях Российской Федерации", регламентирующее порядок предоставления субсидий, представлено в разделе "Региональное законодательство" на сайте "Инвестиционные возможности России". </w:t>
            </w:r>
            <w:r>
              <w:br/>
            </w:r>
            <w:r>
              <w:br/>
              <w:t xml:space="preserve">По решению Координационного совета 2 инвестиционных проекта, получило государственную поддержку в форме субсидирования процентной ставки по коммерческим кредитам. Общий объем инвестиций по проектам составит более 37 млн рублей. </w:t>
            </w:r>
            <w:r>
              <w:br/>
            </w:r>
            <w:r>
              <w:br/>
              <w:t xml:space="preserve">Институт прямых инвестиций </w:t>
            </w:r>
          </w:p>
        </w:tc>
      </w:tr>
    </w:tbl>
    <w:p w:rsidR="008E3521" w:rsidRPr="00DC7482" w:rsidRDefault="00DC7482" w:rsidP="00DC7482">
      <w:pPr>
        <w:pStyle w:val="1"/>
        <w:ind w:right="-1"/>
        <w:jc w:val="center"/>
        <w:rPr>
          <w:color w:val="000000"/>
        </w:rPr>
      </w:pPr>
      <w:r w:rsidRPr="006C2314">
        <w:br w:type="page"/>
      </w:r>
      <w:bookmarkStart w:id="11" w:name="_Toc54446594"/>
      <w:r w:rsidR="008E3521" w:rsidRPr="00DC7482">
        <w:rPr>
          <w:color w:val="000000"/>
        </w:rPr>
        <w:t>Заключение.</w:t>
      </w:r>
      <w:bookmarkEnd w:id="11"/>
    </w:p>
    <w:p w:rsidR="00B21760" w:rsidRPr="00B21760" w:rsidRDefault="00B21760" w:rsidP="00B21760">
      <w:pPr>
        <w:pStyle w:val="22"/>
        <w:spacing w:after="0" w:line="240" w:lineRule="auto"/>
        <w:ind w:firstLine="567"/>
        <w:rPr>
          <w:sz w:val="28"/>
          <w:szCs w:val="28"/>
        </w:rPr>
      </w:pPr>
      <w:r w:rsidRPr="00B21760">
        <w:rPr>
          <w:sz w:val="28"/>
          <w:szCs w:val="28"/>
        </w:rPr>
        <w:t>В заключение нужно отметить, что российская законодательная база еще достаточно несовершенна и недостаточна для нормального и устойчивого протекания процесса инвестиционной деятельности.</w:t>
      </w:r>
    </w:p>
    <w:p w:rsidR="00B21760" w:rsidRPr="00B21760" w:rsidRDefault="00B21760" w:rsidP="00B21760">
      <w:pPr>
        <w:ind w:firstLine="567"/>
        <w:rPr>
          <w:color w:val="000000"/>
          <w:sz w:val="28"/>
          <w:szCs w:val="28"/>
        </w:rPr>
      </w:pPr>
      <w:r w:rsidRPr="00B21760">
        <w:rPr>
          <w:color w:val="000000"/>
          <w:sz w:val="28"/>
          <w:szCs w:val="28"/>
        </w:rPr>
        <w:t>Формы и методы государственного регулирования инвестиционной деятельности должны быть более гибкими и не допускать разночтений. Они не могут быть исключительно запрещающими или разрешающими, а должны быть направлены на максимальное сотрудничество с субъектами инвестиционной деятельности, обеспечивать получение обоюдной выгоды, как государству, так и инвестору. Для устойчивого функционирования экономики государства необходима стабильная работа производственных отраслей, а без привлечения инвестиций поднятие производства весьма затруднительно для российской экономики. А для привлечения в экономику РФ инвестиций необходимо создание здорового инвестиционного климата, и формы и методы государственного регулирования играют здесь одну из ключевых ролей.</w:t>
      </w:r>
    </w:p>
    <w:p w:rsidR="00B21760" w:rsidRPr="00B21760" w:rsidRDefault="00B21760" w:rsidP="00B21760">
      <w:pPr>
        <w:pStyle w:val="3"/>
        <w:ind w:left="0" w:firstLine="567"/>
        <w:rPr>
          <w:sz w:val="28"/>
          <w:szCs w:val="28"/>
        </w:rPr>
      </w:pPr>
      <w:r w:rsidRPr="00B21760">
        <w:rPr>
          <w:sz w:val="28"/>
          <w:szCs w:val="28"/>
        </w:rPr>
        <w:t>Из всего вышесказанного следует, что инвестирование экономики процесс на данном этапе развития России неизбежный. Поскольку, использование в качестве инвестиций государственных займов и иностранных кредитов, как показала практика, весьма неэффективно, необходимо привлекать частный, в том числе и иностранный капитал в экономику Российской Федерации, и для этого нужно совершенствовать законодательную базу, регулирующую инвестиционный процесс в России.</w:t>
      </w:r>
    </w:p>
    <w:p w:rsidR="008E3521" w:rsidRPr="00B21760" w:rsidRDefault="008E3521" w:rsidP="00B21760">
      <w:pPr>
        <w:pStyle w:val="20"/>
        <w:spacing w:line="240" w:lineRule="auto"/>
        <w:ind w:left="0" w:firstLine="567"/>
        <w:jc w:val="both"/>
        <w:rPr>
          <w:b w:val="0"/>
          <w:szCs w:val="28"/>
        </w:rPr>
      </w:pPr>
    </w:p>
    <w:p w:rsidR="008E3521" w:rsidRPr="00B21760" w:rsidRDefault="008E3521" w:rsidP="00B21760">
      <w:pPr>
        <w:pStyle w:val="20"/>
        <w:spacing w:line="240" w:lineRule="auto"/>
        <w:ind w:left="0" w:firstLine="567"/>
        <w:jc w:val="both"/>
        <w:rPr>
          <w:b w:val="0"/>
          <w:szCs w:val="28"/>
        </w:rPr>
      </w:pPr>
    </w:p>
    <w:p w:rsidR="008E3521" w:rsidRPr="00B21760" w:rsidRDefault="008E3521" w:rsidP="00B21760">
      <w:pPr>
        <w:pStyle w:val="20"/>
        <w:spacing w:line="240" w:lineRule="auto"/>
        <w:ind w:left="0" w:firstLine="567"/>
        <w:jc w:val="both"/>
        <w:rPr>
          <w:b w:val="0"/>
          <w:szCs w:val="28"/>
        </w:rPr>
      </w:pPr>
    </w:p>
    <w:p w:rsidR="008E3521" w:rsidRPr="00B21760" w:rsidRDefault="008E3521" w:rsidP="00B21760">
      <w:pPr>
        <w:pStyle w:val="20"/>
        <w:spacing w:line="240" w:lineRule="auto"/>
        <w:ind w:left="0" w:firstLine="567"/>
        <w:jc w:val="both"/>
        <w:rPr>
          <w:b w:val="0"/>
          <w:szCs w:val="28"/>
        </w:rPr>
      </w:pPr>
    </w:p>
    <w:p w:rsidR="008E3521" w:rsidRPr="00B21760" w:rsidRDefault="008E3521" w:rsidP="00B21760">
      <w:pPr>
        <w:pStyle w:val="20"/>
        <w:spacing w:line="240" w:lineRule="auto"/>
        <w:ind w:left="0" w:firstLine="567"/>
        <w:jc w:val="both"/>
        <w:rPr>
          <w:b w:val="0"/>
          <w:szCs w:val="28"/>
        </w:rPr>
      </w:pPr>
    </w:p>
    <w:p w:rsidR="008E3521" w:rsidRPr="00DC7482" w:rsidRDefault="008E3521" w:rsidP="00DC7482">
      <w:pPr>
        <w:pStyle w:val="20"/>
        <w:spacing w:line="240" w:lineRule="auto"/>
        <w:ind w:left="0" w:right="-1" w:firstLine="567"/>
        <w:jc w:val="both"/>
        <w:rPr>
          <w:b w:val="0"/>
          <w:szCs w:val="28"/>
        </w:rPr>
      </w:pPr>
    </w:p>
    <w:p w:rsidR="008E3521" w:rsidRPr="00DC7482" w:rsidRDefault="008E3521" w:rsidP="00DC7482">
      <w:pPr>
        <w:pStyle w:val="20"/>
        <w:spacing w:line="240" w:lineRule="auto"/>
        <w:ind w:left="0" w:right="-1" w:firstLine="567"/>
        <w:jc w:val="both"/>
        <w:rPr>
          <w:b w:val="0"/>
          <w:szCs w:val="28"/>
        </w:rPr>
      </w:pPr>
    </w:p>
    <w:p w:rsidR="008E3521" w:rsidRPr="00DC7482" w:rsidRDefault="008E3521" w:rsidP="00DC7482">
      <w:pPr>
        <w:pStyle w:val="20"/>
        <w:spacing w:line="240" w:lineRule="auto"/>
        <w:ind w:left="0" w:right="-1" w:firstLine="567"/>
        <w:jc w:val="both"/>
        <w:rPr>
          <w:b w:val="0"/>
          <w:szCs w:val="28"/>
        </w:rPr>
      </w:pPr>
    </w:p>
    <w:p w:rsidR="008E3521" w:rsidRPr="00DC7482" w:rsidRDefault="008E3521" w:rsidP="00DC7482">
      <w:pPr>
        <w:pStyle w:val="20"/>
        <w:spacing w:line="240" w:lineRule="auto"/>
        <w:ind w:left="0" w:right="-1" w:firstLine="567"/>
        <w:jc w:val="both"/>
        <w:rPr>
          <w:b w:val="0"/>
          <w:szCs w:val="28"/>
        </w:rPr>
      </w:pPr>
    </w:p>
    <w:p w:rsidR="008E3521" w:rsidRPr="00DC7482" w:rsidRDefault="00DC7482" w:rsidP="00B03858">
      <w:pPr>
        <w:pStyle w:val="1"/>
        <w:ind w:right="-1"/>
        <w:jc w:val="center"/>
        <w:rPr>
          <w:szCs w:val="28"/>
        </w:rPr>
      </w:pPr>
      <w:r>
        <w:rPr>
          <w:szCs w:val="28"/>
        </w:rPr>
        <w:br w:type="page"/>
      </w:r>
      <w:bookmarkStart w:id="12" w:name="_Toc54446595"/>
      <w:r w:rsidR="00B03858">
        <w:rPr>
          <w:szCs w:val="28"/>
        </w:rPr>
        <w:t>Литература</w:t>
      </w:r>
      <w:r w:rsidR="008E3521" w:rsidRPr="00DC7482">
        <w:rPr>
          <w:szCs w:val="28"/>
        </w:rPr>
        <w:t>.</w:t>
      </w:r>
      <w:bookmarkEnd w:id="12"/>
    </w:p>
    <w:p w:rsidR="008E3521" w:rsidRPr="00DC7482" w:rsidRDefault="008E3521" w:rsidP="00DC7482">
      <w:pPr>
        <w:pStyle w:val="20"/>
        <w:spacing w:line="240" w:lineRule="auto"/>
        <w:ind w:left="0" w:right="-1" w:firstLine="567"/>
        <w:jc w:val="both"/>
        <w:rPr>
          <w:szCs w:val="28"/>
        </w:rPr>
      </w:pPr>
    </w:p>
    <w:p w:rsidR="008E3521" w:rsidRPr="00DC7482" w:rsidRDefault="008E3521" w:rsidP="00170F01">
      <w:pPr>
        <w:pStyle w:val="20"/>
        <w:numPr>
          <w:ilvl w:val="0"/>
          <w:numId w:val="1"/>
        </w:numPr>
        <w:spacing w:line="240" w:lineRule="auto"/>
        <w:ind w:left="0" w:right="-1" w:firstLine="567"/>
        <w:jc w:val="both"/>
        <w:rPr>
          <w:b w:val="0"/>
          <w:szCs w:val="28"/>
        </w:rPr>
      </w:pPr>
      <w:r w:rsidRPr="00DC7482">
        <w:rPr>
          <w:b w:val="0"/>
          <w:szCs w:val="28"/>
        </w:rPr>
        <w:t>Албегова И.М., Емцов Р. Г., Холопов А.В. Государственная экономическая политика. М.: Дело и Сервис, 1998г.</w:t>
      </w:r>
    </w:p>
    <w:p w:rsidR="008E3521" w:rsidRPr="00DC7482" w:rsidRDefault="008E3521" w:rsidP="00170F01">
      <w:pPr>
        <w:pStyle w:val="20"/>
        <w:numPr>
          <w:ilvl w:val="0"/>
          <w:numId w:val="1"/>
        </w:numPr>
        <w:spacing w:line="240" w:lineRule="auto"/>
        <w:ind w:left="0" w:right="-1" w:firstLine="567"/>
        <w:jc w:val="both"/>
        <w:rPr>
          <w:b w:val="0"/>
          <w:szCs w:val="28"/>
        </w:rPr>
      </w:pPr>
      <w:r w:rsidRPr="00DC7482">
        <w:rPr>
          <w:b w:val="0"/>
          <w:szCs w:val="28"/>
        </w:rPr>
        <w:t>Бочаров В.В. Инвестиционный менеджмент. Учебное пособие. Москва. 1987г.</w:t>
      </w:r>
    </w:p>
    <w:p w:rsidR="008E3521" w:rsidRPr="00DC7482" w:rsidRDefault="008E3521" w:rsidP="00170F01">
      <w:pPr>
        <w:pStyle w:val="20"/>
        <w:numPr>
          <w:ilvl w:val="0"/>
          <w:numId w:val="1"/>
        </w:numPr>
        <w:spacing w:line="240" w:lineRule="auto"/>
        <w:ind w:left="0" w:right="-1" w:firstLine="567"/>
        <w:jc w:val="both"/>
        <w:rPr>
          <w:b w:val="0"/>
          <w:szCs w:val="28"/>
        </w:rPr>
      </w:pPr>
      <w:r w:rsidRPr="00DC7482">
        <w:rPr>
          <w:b w:val="0"/>
          <w:szCs w:val="28"/>
        </w:rPr>
        <w:t>Соколинский В.М. Государство и экономика. - М.: Финансы и статистика, -1997.</w:t>
      </w:r>
    </w:p>
    <w:p w:rsidR="008E3521" w:rsidRPr="00DC7482" w:rsidRDefault="008E3521" w:rsidP="00170F01">
      <w:pPr>
        <w:pStyle w:val="20"/>
        <w:numPr>
          <w:ilvl w:val="0"/>
          <w:numId w:val="1"/>
        </w:numPr>
        <w:spacing w:line="240" w:lineRule="auto"/>
        <w:ind w:left="0" w:right="-1" w:firstLine="567"/>
        <w:jc w:val="both"/>
        <w:rPr>
          <w:b w:val="0"/>
          <w:szCs w:val="28"/>
        </w:rPr>
      </w:pPr>
      <w:r w:rsidRPr="00DC7482">
        <w:rPr>
          <w:b w:val="0"/>
          <w:szCs w:val="28"/>
        </w:rPr>
        <w:t xml:space="preserve">Хенигер Э. Крюгер Т.М. Руководство по изучению учебника “Основы инвестирования”. 1985. </w:t>
      </w:r>
    </w:p>
    <w:p w:rsidR="008E3521" w:rsidRDefault="008E3521" w:rsidP="00170F01">
      <w:pPr>
        <w:pStyle w:val="20"/>
        <w:numPr>
          <w:ilvl w:val="0"/>
          <w:numId w:val="1"/>
        </w:numPr>
        <w:spacing w:line="240" w:lineRule="auto"/>
        <w:ind w:left="0" w:right="-1" w:firstLine="567"/>
        <w:jc w:val="both"/>
        <w:rPr>
          <w:b w:val="0"/>
          <w:szCs w:val="28"/>
        </w:rPr>
      </w:pPr>
      <w:r w:rsidRPr="00DC7482">
        <w:rPr>
          <w:b w:val="0"/>
          <w:szCs w:val="28"/>
        </w:rPr>
        <w:t xml:space="preserve">В.Е. Черкасов. Международные инвестиции. - М.: Дело, 1999. </w:t>
      </w:r>
    </w:p>
    <w:p w:rsidR="00B21760" w:rsidRDefault="00B21760" w:rsidP="00170F01">
      <w:pPr>
        <w:pStyle w:val="20"/>
        <w:numPr>
          <w:ilvl w:val="0"/>
          <w:numId w:val="1"/>
        </w:numPr>
        <w:spacing w:line="240" w:lineRule="auto"/>
        <w:ind w:left="0" w:right="-1" w:firstLine="567"/>
        <w:jc w:val="both"/>
        <w:rPr>
          <w:b w:val="0"/>
          <w:szCs w:val="28"/>
        </w:rPr>
      </w:pPr>
      <w:r>
        <w:rPr>
          <w:b w:val="0"/>
          <w:szCs w:val="28"/>
        </w:rPr>
        <w:t>СПС Консультант Плюс.</w:t>
      </w:r>
    </w:p>
    <w:p w:rsidR="00B21760" w:rsidRPr="00DC7482" w:rsidRDefault="00B21760" w:rsidP="00170F01">
      <w:pPr>
        <w:pStyle w:val="20"/>
        <w:numPr>
          <w:ilvl w:val="0"/>
          <w:numId w:val="1"/>
        </w:numPr>
        <w:spacing w:line="240" w:lineRule="auto"/>
        <w:ind w:left="0" w:right="-1" w:firstLine="567"/>
        <w:jc w:val="both"/>
        <w:rPr>
          <w:b w:val="0"/>
          <w:szCs w:val="28"/>
        </w:rPr>
      </w:pPr>
      <w:r>
        <w:rPr>
          <w:b w:val="0"/>
          <w:szCs w:val="28"/>
        </w:rPr>
        <w:t>Официальные сайты прайм-тасс.</w:t>
      </w:r>
    </w:p>
    <w:sectPr w:rsidR="00B21760" w:rsidRPr="00DC7482" w:rsidSect="00B21760">
      <w:footerReference w:type="even" r:id="rId16"/>
      <w:footerReference w:type="default" r:id="rId17"/>
      <w:pgSz w:w="11906" w:h="16838"/>
      <w:pgMar w:top="851" w:right="851" w:bottom="851"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0F01" w:rsidRDefault="00170F01">
      <w:r>
        <w:separator/>
      </w:r>
    </w:p>
  </w:endnote>
  <w:endnote w:type="continuationSeparator" w:id="0">
    <w:p w:rsidR="00170F01" w:rsidRDefault="00170F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9CC" w:rsidRDefault="00E949CC">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77</w:t>
    </w:r>
    <w:r>
      <w:rPr>
        <w:rStyle w:val="a4"/>
      </w:rPr>
      <w:fldChar w:fldCharType="end"/>
    </w:r>
  </w:p>
  <w:p w:rsidR="00E949CC" w:rsidRDefault="00E949CC">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49CC" w:rsidRDefault="00E949CC">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sidR="00170F01">
      <w:rPr>
        <w:rStyle w:val="a4"/>
        <w:noProof/>
      </w:rPr>
      <w:t>2</w:t>
    </w:r>
    <w:r>
      <w:rPr>
        <w:rStyle w:val="a4"/>
      </w:rPr>
      <w:fldChar w:fldCharType="end"/>
    </w:r>
  </w:p>
  <w:p w:rsidR="00E949CC" w:rsidRDefault="00E949CC">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0F01" w:rsidRDefault="00170F01">
      <w:r>
        <w:separator/>
      </w:r>
    </w:p>
  </w:footnote>
  <w:footnote w:type="continuationSeparator" w:id="0">
    <w:p w:rsidR="00170F01" w:rsidRDefault="00170F0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BF5A61"/>
    <w:multiLevelType w:val="singleLevel"/>
    <w:tmpl w:val="065439C8"/>
    <w:lvl w:ilvl="0">
      <w:start w:val="1"/>
      <w:numFmt w:val="decimal"/>
      <w:lvlText w:val="%1."/>
      <w:lvlJc w:val="left"/>
      <w:pPr>
        <w:tabs>
          <w:tab w:val="num" w:pos="454"/>
        </w:tabs>
        <w:ind w:left="454" w:hanging="454"/>
      </w:pPr>
    </w:lvl>
  </w:abstractNum>
  <w:abstractNum w:abstractNumId="1">
    <w:nsid w:val="2B2B3BA2"/>
    <w:multiLevelType w:val="singleLevel"/>
    <w:tmpl w:val="0B181374"/>
    <w:lvl w:ilvl="0">
      <w:start w:val="1"/>
      <w:numFmt w:val="bullet"/>
      <w:lvlText w:val=""/>
      <w:lvlJc w:val="left"/>
      <w:pPr>
        <w:tabs>
          <w:tab w:val="num" w:pos="360"/>
        </w:tabs>
        <w:ind w:left="340" w:hanging="340"/>
      </w:pPr>
      <w:rPr>
        <w:rFonts w:ascii="Symbol" w:hAnsi="Symbol" w:hint="default"/>
      </w:rPr>
    </w:lvl>
  </w:abstractNum>
  <w:abstractNum w:abstractNumId="2">
    <w:nsid w:val="391D5006"/>
    <w:multiLevelType w:val="singleLevel"/>
    <w:tmpl w:val="0B181374"/>
    <w:lvl w:ilvl="0">
      <w:start w:val="1"/>
      <w:numFmt w:val="bullet"/>
      <w:lvlText w:val=""/>
      <w:lvlJc w:val="left"/>
      <w:pPr>
        <w:tabs>
          <w:tab w:val="num" w:pos="360"/>
        </w:tabs>
        <w:ind w:left="340" w:hanging="340"/>
      </w:pPr>
      <w:rPr>
        <w:rFonts w:ascii="Symbol" w:hAnsi="Symbol" w:hint="default"/>
      </w:rPr>
    </w:lvl>
  </w:abstractNum>
  <w:abstractNum w:abstractNumId="3">
    <w:nsid w:val="5E8F6F2C"/>
    <w:multiLevelType w:val="singleLevel"/>
    <w:tmpl w:val="0B181374"/>
    <w:lvl w:ilvl="0">
      <w:start w:val="1"/>
      <w:numFmt w:val="bullet"/>
      <w:lvlText w:val=""/>
      <w:lvlJc w:val="left"/>
      <w:pPr>
        <w:tabs>
          <w:tab w:val="num" w:pos="360"/>
        </w:tabs>
        <w:ind w:left="340" w:hanging="340"/>
      </w:pPr>
      <w:rPr>
        <w:rFonts w:ascii="Symbol" w:hAnsi="Symbol" w:hint="default"/>
      </w:rPr>
    </w:lvl>
  </w:abstractNum>
  <w:num w:numId="1">
    <w:abstractNumId w:val="0"/>
  </w:num>
  <w:num w:numId="2">
    <w:abstractNumId w:val="2"/>
  </w:num>
  <w:num w:numId="3">
    <w:abstractNumId w:val="3"/>
  </w:num>
  <w:num w:numId="4">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hdrShapeDefaults>
    <o:shapedefaults v:ext="edit" spidmax="5121"/>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87DA3"/>
    <w:rsid w:val="000562FC"/>
    <w:rsid w:val="001262A3"/>
    <w:rsid w:val="00170F01"/>
    <w:rsid w:val="00230C2A"/>
    <w:rsid w:val="002C6DE8"/>
    <w:rsid w:val="003B644D"/>
    <w:rsid w:val="005057A2"/>
    <w:rsid w:val="00513FA1"/>
    <w:rsid w:val="0054253E"/>
    <w:rsid w:val="00572057"/>
    <w:rsid w:val="00687DA3"/>
    <w:rsid w:val="006C2314"/>
    <w:rsid w:val="008E3521"/>
    <w:rsid w:val="009B16AF"/>
    <w:rsid w:val="00B03858"/>
    <w:rsid w:val="00B21760"/>
    <w:rsid w:val="00B7214D"/>
    <w:rsid w:val="00B91157"/>
    <w:rsid w:val="00CC706F"/>
    <w:rsid w:val="00CD0B7E"/>
    <w:rsid w:val="00CF353E"/>
    <w:rsid w:val="00DC7482"/>
    <w:rsid w:val="00E949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regrouptable v:ext="edit">
        <o:entry new="1" old="0"/>
      </o:regrouptable>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pPr>
      <w:widowControl w:val="0"/>
      <w:ind w:firstLine="280"/>
      <w:jc w:val="both"/>
    </w:pPr>
    <w:rPr>
      <w:snapToGrid w:val="0"/>
      <w:sz w:val="16"/>
    </w:rPr>
  </w:style>
  <w:style w:type="paragraph" w:styleId="1">
    <w:name w:val="heading 1"/>
    <w:basedOn w:val="a"/>
    <w:next w:val="a"/>
    <w:qFormat/>
    <w:rsid w:val="00DC7482"/>
    <w:pPr>
      <w:keepNext/>
      <w:spacing w:before="240" w:after="60"/>
      <w:outlineLvl w:val="0"/>
    </w:pPr>
    <w:rPr>
      <w:rFonts w:ascii="Arial" w:hAnsi="Arial" w:cs="Arial"/>
      <w:b/>
      <w:bCs/>
      <w:kern w:val="32"/>
      <w:sz w:val="32"/>
      <w:szCs w:val="32"/>
    </w:rPr>
  </w:style>
  <w:style w:type="paragraph" w:styleId="2">
    <w:name w:val="heading 2"/>
    <w:basedOn w:val="a"/>
    <w:next w:val="a"/>
    <w:qFormat/>
    <w:rsid w:val="00B03858"/>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Indent 2"/>
    <w:basedOn w:val="a"/>
    <w:link w:val="21"/>
    <w:pPr>
      <w:spacing w:line="305" w:lineRule="auto"/>
      <w:ind w:left="567" w:firstLine="318"/>
      <w:jc w:val="center"/>
    </w:pPr>
    <w:rPr>
      <w:b/>
      <w:sz w:val="28"/>
    </w:rPr>
  </w:style>
  <w:style w:type="paragraph" w:styleId="a3">
    <w:name w:val="footer"/>
    <w:basedOn w:val="a"/>
    <w:pPr>
      <w:tabs>
        <w:tab w:val="center" w:pos="4153"/>
        <w:tab w:val="right" w:pos="8306"/>
      </w:tabs>
    </w:pPr>
  </w:style>
  <w:style w:type="character" w:styleId="a4">
    <w:name w:val="page number"/>
    <w:basedOn w:val="a0"/>
  </w:style>
  <w:style w:type="paragraph" w:styleId="a5">
    <w:name w:val="Body Text Indent"/>
    <w:basedOn w:val="a"/>
  </w:style>
  <w:style w:type="character" w:styleId="a6">
    <w:name w:val="footnote reference"/>
    <w:basedOn w:val="a0"/>
    <w:semiHidden/>
    <w:rPr>
      <w:vertAlign w:val="superscript"/>
    </w:rPr>
  </w:style>
  <w:style w:type="paragraph" w:styleId="a7">
    <w:name w:val="footnote text"/>
    <w:basedOn w:val="a"/>
    <w:semiHidden/>
    <w:rPr>
      <w:sz w:val="20"/>
    </w:rPr>
  </w:style>
  <w:style w:type="character" w:styleId="a8">
    <w:name w:val="annotation reference"/>
    <w:basedOn w:val="a0"/>
    <w:semiHidden/>
    <w:rPr>
      <w:sz w:val="16"/>
      <w:szCs w:val="16"/>
    </w:rPr>
  </w:style>
  <w:style w:type="paragraph" w:styleId="a9">
    <w:name w:val="annotation text"/>
    <w:basedOn w:val="a"/>
    <w:semiHidden/>
    <w:rPr>
      <w:sz w:val="20"/>
    </w:rPr>
  </w:style>
  <w:style w:type="paragraph" w:styleId="aa">
    <w:name w:val="header"/>
    <w:basedOn w:val="a"/>
    <w:pPr>
      <w:tabs>
        <w:tab w:val="center" w:pos="4153"/>
        <w:tab w:val="right" w:pos="8306"/>
      </w:tabs>
    </w:pPr>
  </w:style>
  <w:style w:type="paragraph" w:styleId="22">
    <w:name w:val="Body Text 2"/>
    <w:basedOn w:val="a"/>
    <w:rsid w:val="00572057"/>
    <w:pPr>
      <w:spacing w:after="120" w:line="480" w:lineRule="auto"/>
    </w:pPr>
  </w:style>
  <w:style w:type="paragraph" w:styleId="3">
    <w:name w:val="Body Text Indent 3"/>
    <w:basedOn w:val="a"/>
    <w:rsid w:val="00DC7482"/>
    <w:pPr>
      <w:spacing w:after="120"/>
      <w:ind w:left="283"/>
    </w:pPr>
    <w:rPr>
      <w:szCs w:val="16"/>
    </w:rPr>
  </w:style>
  <w:style w:type="character" w:customStyle="1" w:styleId="21">
    <w:name w:val="Основной текст с отступом 2 Знак"/>
    <w:basedOn w:val="a0"/>
    <w:link w:val="20"/>
    <w:rsid w:val="00B91157"/>
    <w:rPr>
      <w:b/>
      <w:sz w:val="28"/>
      <w:lang w:val="ru-RU" w:eastAsia="ru-RU" w:bidi="ar-SA"/>
    </w:rPr>
  </w:style>
  <w:style w:type="paragraph" w:styleId="10">
    <w:name w:val="toc 1"/>
    <w:basedOn w:val="a"/>
    <w:next w:val="a"/>
    <w:autoRedefine/>
    <w:semiHidden/>
    <w:rsid w:val="00B91157"/>
  </w:style>
  <w:style w:type="character" w:styleId="ab">
    <w:name w:val="Hyperlink"/>
    <w:basedOn w:val="a0"/>
    <w:rsid w:val="00B91157"/>
    <w:rPr>
      <w:color w:val="0000FF"/>
      <w:u w:val="single"/>
    </w:rPr>
  </w:style>
  <w:style w:type="paragraph" w:styleId="ac">
    <w:name w:val="Normal (Web)"/>
    <w:basedOn w:val="a"/>
    <w:rsid w:val="00B7214D"/>
    <w:pPr>
      <w:spacing w:before="100" w:beforeAutospacing="1" w:after="100" w:afterAutospacing="1"/>
    </w:pPr>
    <w:rPr>
      <w:szCs w:val="24"/>
    </w:rPr>
  </w:style>
  <w:style w:type="character" w:styleId="ad">
    <w:name w:val="Strong"/>
    <w:basedOn w:val="a0"/>
    <w:qFormat/>
    <w:rsid w:val="00E949CC"/>
    <w:rPr>
      <w:b/>
      <w:bCs/>
    </w:rPr>
  </w:style>
  <w:style w:type="paragraph" w:customStyle="1" w:styleId="ConsNormal">
    <w:name w:val="ConsNormal"/>
    <w:rsid w:val="00513FA1"/>
    <w:pPr>
      <w:widowControl w:val="0"/>
      <w:autoSpaceDE w:val="0"/>
      <w:autoSpaceDN w:val="0"/>
      <w:adjustRightInd w:val="0"/>
      <w:ind w:firstLine="720"/>
    </w:pPr>
    <w:rPr>
      <w:rFonts w:ascii="Arial" w:hAnsi="Arial" w:cs="Arial"/>
    </w:rPr>
  </w:style>
  <w:style w:type="paragraph" w:customStyle="1" w:styleId="ConsTitle">
    <w:name w:val="ConsTitle"/>
    <w:rsid w:val="00513FA1"/>
    <w:pPr>
      <w:widowControl w:val="0"/>
      <w:autoSpaceDE w:val="0"/>
      <w:autoSpaceDN w:val="0"/>
      <w:adjustRightInd w:val="0"/>
    </w:pPr>
    <w:rPr>
      <w:rFonts w:ascii="Arial" w:hAnsi="Arial" w:cs="Arial"/>
      <w:b/>
      <w:bCs/>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581389">
      <w:bodyDiv w:val="1"/>
      <w:marLeft w:val="0"/>
      <w:marRight w:val="0"/>
      <w:marTop w:val="0"/>
      <w:marBottom w:val="0"/>
      <w:divBdr>
        <w:top w:val="none" w:sz="0" w:space="0" w:color="auto"/>
        <w:left w:val="none" w:sz="0" w:space="0" w:color="auto"/>
        <w:bottom w:val="none" w:sz="0" w:space="0" w:color="auto"/>
        <w:right w:val="none" w:sz="0" w:space="0" w:color="auto"/>
      </w:divBdr>
    </w:div>
    <w:div w:id="1061749742">
      <w:bodyDiv w:val="1"/>
      <w:marLeft w:val="0"/>
      <w:marRight w:val="0"/>
      <w:marTop w:val="0"/>
      <w:marBottom w:val="0"/>
      <w:divBdr>
        <w:top w:val="none" w:sz="0" w:space="0" w:color="auto"/>
        <w:left w:val="none" w:sz="0" w:space="0" w:color="auto"/>
        <w:bottom w:val="none" w:sz="0" w:space="0" w:color="auto"/>
        <w:right w:val="none" w:sz="0" w:space="0" w:color="auto"/>
      </w:divBdr>
      <w:divsChild>
        <w:div w:id="40594828">
          <w:marLeft w:val="0"/>
          <w:marRight w:val="0"/>
          <w:marTop w:val="0"/>
          <w:marBottom w:val="0"/>
          <w:divBdr>
            <w:top w:val="none" w:sz="0" w:space="0" w:color="auto"/>
            <w:left w:val="none" w:sz="0" w:space="0" w:color="auto"/>
            <w:bottom w:val="none" w:sz="0" w:space="0" w:color="auto"/>
            <w:right w:val="none" w:sz="0" w:space="0" w:color="auto"/>
          </w:divBdr>
        </w:div>
        <w:div w:id="298582222">
          <w:marLeft w:val="0"/>
          <w:marRight w:val="0"/>
          <w:marTop w:val="0"/>
          <w:marBottom w:val="0"/>
          <w:divBdr>
            <w:top w:val="none" w:sz="0" w:space="0" w:color="auto"/>
            <w:left w:val="none" w:sz="0" w:space="0" w:color="auto"/>
            <w:bottom w:val="none" w:sz="0" w:space="0" w:color="auto"/>
            <w:right w:val="none" w:sz="0" w:space="0" w:color="auto"/>
          </w:divBdr>
        </w:div>
        <w:div w:id="469830320">
          <w:marLeft w:val="0"/>
          <w:marRight w:val="0"/>
          <w:marTop w:val="0"/>
          <w:marBottom w:val="0"/>
          <w:divBdr>
            <w:top w:val="none" w:sz="0" w:space="0" w:color="auto"/>
            <w:left w:val="none" w:sz="0" w:space="0" w:color="auto"/>
            <w:bottom w:val="none" w:sz="0" w:space="0" w:color="auto"/>
            <w:right w:val="none" w:sz="0" w:space="0" w:color="auto"/>
          </w:divBdr>
        </w:div>
        <w:div w:id="650251706">
          <w:marLeft w:val="0"/>
          <w:marRight w:val="0"/>
          <w:marTop w:val="0"/>
          <w:marBottom w:val="0"/>
          <w:divBdr>
            <w:top w:val="none" w:sz="0" w:space="0" w:color="auto"/>
            <w:left w:val="none" w:sz="0" w:space="0" w:color="auto"/>
            <w:bottom w:val="none" w:sz="0" w:space="0" w:color="auto"/>
            <w:right w:val="none" w:sz="0" w:space="0" w:color="auto"/>
          </w:divBdr>
        </w:div>
        <w:div w:id="746533679">
          <w:marLeft w:val="0"/>
          <w:marRight w:val="0"/>
          <w:marTop w:val="0"/>
          <w:marBottom w:val="0"/>
          <w:divBdr>
            <w:top w:val="none" w:sz="0" w:space="0" w:color="auto"/>
            <w:left w:val="none" w:sz="0" w:space="0" w:color="auto"/>
            <w:bottom w:val="none" w:sz="0" w:space="0" w:color="auto"/>
            <w:right w:val="none" w:sz="0" w:space="0" w:color="auto"/>
          </w:divBdr>
        </w:div>
        <w:div w:id="955989361">
          <w:marLeft w:val="0"/>
          <w:marRight w:val="0"/>
          <w:marTop w:val="0"/>
          <w:marBottom w:val="0"/>
          <w:divBdr>
            <w:top w:val="none" w:sz="0" w:space="0" w:color="auto"/>
            <w:left w:val="none" w:sz="0" w:space="0" w:color="auto"/>
            <w:bottom w:val="none" w:sz="0" w:space="0" w:color="auto"/>
            <w:right w:val="none" w:sz="0" w:space="0" w:color="auto"/>
          </w:divBdr>
        </w:div>
        <w:div w:id="2029257303">
          <w:marLeft w:val="0"/>
          <w:marRight w:val="0"/>
          <w:marTop w:val="0"/>
          <w:marBottom w:val="0"/>
          <w:divBdr>
            <w:top w:val="none" w:sz="0" w:space="0" w:color="auto"/>
            <w:left w:val="none" w:sz="0" w:space="0" w:color="auto"/>
            <w:bottom w:val="none" w:sz="0" w:space="0" w:color="auto"/>
            <w:right w:val="none" w:sz="0" w:space="0" w:color="auto"/>
          </w:divBdr>
        </w:div>
      </w:divsChild>
    </w:div>
    <w:div w:id="1202355788">
      <w:bodyDiv w:val="1"/>
      <w:marLeft w:val="0"/>
      <w:marRight w:val="0"/>
      <w:marTop w:val="0"/>
      <w:marBottom w:val="0"/>
      <w:divBdr>
        <w:top w:val="none" w:sz="0" w:space="0" w:color="auto"/>
        <w:left w:val="none" w:sz="0" w:space="0" w:color="auto"/>
        <w:bottom w:val="none" w:sz="0" w:space="0" w:color="auto"/>
        <w:right w:val="none" w:sz="0" w:space="0" w:color="auto"/>
      </w:divBdr>
    </w:div>
    <w:div w:id="1508443772">
      <w:bodyDiv w:val="1"/>
      <w:marLeft w:val="0"/>
      <w:marRight w:val="0"/>
      <w:marTop w:val="0"/>
      <w:marBottom w:val="0"/>
      <w:divBdr>
        <w:top w:val="none" w:sz="0" w:space="0" w:color="auto"/>
        <w:left w:val="none" w:sz="0" w:space="0" w:color="auto"/>
        <w:bottom w:val="none" w:sz="0" w:space="0" w:color="auto"/>
        <w:right w:val="none" w:sz="0" w:space="0" w:color="auto"/>
      </w:divBdr>
      <w:divsChild>
        <w:div w:id="1277324555">
          <w:marLeft w:val="0"/>
          <w:marRight w:val="0"/>
          <w:marTop w:val="0"/>
          <w:marBottom w:val="0"/>
          <w:divBdr>
            <w:top w:val="none" w:sz="0" w:space="0" w:color="auto"/>
            <w:left w:val="none" w:sz="0" w:space="0" w:color="auto"/>
            <w:bottom w:val="none" w:sz="0" w:space="0" w:color="auto"/>
            <w:right w:val="none" w:sz="0" w:space="0" w:color="auto"/>
          </w:divBdr>
        </w:div>
      </w:divsChild>
    </w:div>
    <w:div w:id="1995135911">
      <w:bodyDiv w:val="1"/>
      <w:marLeft w:val="0"/>
      <w:marRight w:val="0"/>
      <w:marTop w:val="0"/>
      <w:marBottom w:val="0"/>
      <w:divBdr>
        <w:top w:val="none" w:sz="0" w:space="0" w:color="auto"/>
        <w:left w:val="none" w:sz="0" w:space="0" w:color="auto"/>
        <w:bottom w:val="none" w:sz="0" w:space="0" w:color="auto"/>
        <w:right w:val="none" w:sz="0" w:space="0" w:color="auto"/>
      </w:divBdr>
      <w:divsChild>
        <w:div w:id="8466020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4.emf"/><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oleObject" Target="embeddings/oleObject4.bin"/><Relationship Id="rId10" Type="http://schemas.openxmlformats.org/officeDocument/2006/relationships/oleObject" Target="embeddings/oleObject1.bin"/><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oleObject" Target="embeddings/oleObject3.bin"/></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5230</Words>
  <Characters>39228</Characters>
  <Application>Microsoft Office Word</Application>
  <DocSecurity>0</DocSecurity>
  <Lines>804</Lines>
  <Paragraphs>164</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44387</CharactersWithSpaces>
  <SharedDoc>false</SharedDoc>
  <HLinks>
    <vt:vector size="96" baseType="variant">
      <vt:variant>
        <vt:i4>7733286</vt:i4>
      </vt:variant>
      <vt:variant>
        <vt:i4>90</vt:i4>
      </vt:variant>
      <vt:variant>
        <vt:i4>0</vt:i4>
      </vt:variant>
      <vt:variant>
        <vt:i4>5</vt:i4>
      </vt:variant>
      <vt:variant>
        <vt:lpwstr>http://www.credit.ru/index.php?topic=statii</vt:lpwstr>
      </vt:variant>
      <vt:variant>
        <vt:lpwstr/>
      </vt:variant>
      <vt:variant>
        <vt:i4>2031680</vt:i4>
      </vt:variant>
      <vt:variant>
        <vt:i4>84</vt:i4>
      </vt:variant>
      <vt:variant>
        <vt:i4>0</vt:i4>
      </vt:variant>
      <vt:variant>
        <vt:i4>5</vt:i4>
      </vt:variant>
      <vt:variant>
        <vt:lpwstr>http://www.credit.ru/</vt:lpwstr>
      </vt:variant>
      <vt:variant>
        <vt:lpwstr/>
      </vt:variant>
      <vt:variant>
        <vt:i4>720898</vt:i4>
      </vt:variant>
      <vt:variant>
        <vt:i4>75</vt:i4>
      </vt:variant>
      <vt:variant>
        <vt:i4>0</vt:i4>
      </vt:variant>
      <vt:variant>
        <vt:i4>5</vt:i4>
      </vt:variant>
      <vt:variant>
        <vt:lpwstr>http://www.prime-tass.ru/</vt:lpwstr>
      </vt:variant>
      <vt:variant>
        <vt:lpwstr/>
      </vt:variant>
      <vt:variant>
        <vt:i4>1507390</vt:i4>
      </vt:variant>
      <vt:variant>
        <vt:i4>68</vt:i4>
      </vt:variant>
      <vt:variant>
        <vt:i4>0</vt:i4>
      </vt:variant>
      <vt:variant>
        <vt:i4>5</vt:i4>
      </vt:variant>
      <vt:variant>
        <vt:lpwstr/>
      </vt:variant>
      <vt:variant>
        <vt:lpwstr>_Toc54446595</vt:lpwstr>
      </vt:variant>
      <vt:variant>
        <vt:i4>1441854</vt:i4>
      </vt:variant>
      <vt:variant>
        <vt:i4>62</vt:i4>
      </vt:variant>
      <vt:variant>
        <vt:i4>0</vt:i4>
      </vt:variant>
      <vt:variant>
        <vt:i4>5</vt:i4>
      </vt:variant>
      <vt:variant>
        <vt:lpwstr/>
      </vt:variant>
      <vt:variant>
        <vt:lpwstr>_Toc54446594</vt:lpwstr>
      </vt:variant>
      <vt:variant>
        <vt:i4>1114174</vt:i4>
      </vt:variant>
      <vt:variant>
        <vt:i4>56</vt:i4>
      </vt:variant>
      <vt:variant>
        <vt:i4>0</vt:i4>
      </vt:variant>
      <vt:variant>
        <vt:i4>5</vt:i4>
      </vt:variant>
      <vt:variant>
        <vt:lpwstr/>
      </vt:variant>
      <vt:variant>
        <vt:lpwstr>_Toc54446593</vt:lpwstr>
      </vt:variant>
      <vt:variant>
        <vt:i4>1048638</vt:i4>
      </vt:variant>
      <vt:variant>
        <vt:i4>50</vt:i4>
      </vt:variant>
      <vt:variant>
        <vt:i4>0</vt:i4>
      </vt:variant>
      <vt:variant>
        <vt:i4>5</vt:i4>
      </vt:variant>
      <vt:variant>
        <vt:lpwstr/>
      </vt:variant>
      <vt:variant>
        <vt:lpwstr>_Toc54446592</vt:lpwstr>
      </vt:variant>
      <vt:variant>
        <vt:i4>1245246</vt:i4>
      </vt:variant>
      <vt:variant>
        <vt:i4>44</vt:i4>
      </vt:variant>
      <vt:variant>
        <vt:i4>0</vt:i4>
      </vt:variant>
      <vt:variant>
        <vt:i4>5</vt:i4>
      </vt:variant>
      <vt:variant>
        <vt:lpwstr/>
      </vt:variant>
      <vt:variant>
        <vt:lpwstr>_Toc54446591</vt:lpwstr>
      </vt:variant>
      <vt:variant>
        <vt:i4>1179710</vt:i4>
      </vt:variant>
      <vt:variant>
        <vt:i4>38</vt:i4>
      </vt:variant>
      <vt:variant>
        <vt:i4>0</vt:i4>
      </vt:variant>
      <vt:variant>
        <vt:i4>5</vt:i4>
      </vt:variant>
      <vt:variant>
        <vt:lpwstr/>
      </vt:variant>
      <vt:variant>
        <vt:lpwstr>_Toc54446590</vt:lpwstr>
      </vt:variant>
      <vt:variant>
        <vt:i4>1769535</vt:i4>
      </vt:variant>
      <vt:variant>
        <vt:i4>32</vt:i4>
      </vt:variant>
      <vt:variant>
        <vt:i4>0</vt:i4>
      </vt:variant>
      <vt:variant>
        <vt:i4>5</vt:i4>
      </vt:variant>
      <vt:variant>
        <vt:lpwstr/>
      </vt:variant>
      <vt:variant>
        <vt:lpwstr>_Toc54446589</vt:lpwstr>
      </vt:variant>
      <vt:variant>
        <vt:i4>1703999</vt:i4>
      </vt:variant>
      <vt:variant>
        <vt:i4>26</vt:i4>
      </vt:variant>
      <vt:variant>
        <vt:i4>0</vt:i4>
      </vt:variant>
      <vt:variant>
        <vt:i4>5</vt:i4>
      </vt:variant>
      <vt:variant>
        <vt:lpwstr/>
      </vt:variant>
      <vt:variant>
        <vt:lpwstr>_Toc54446588</vt:lpwstr>
      </vt:variant>
      <vt:variant>
        <vt:i4>1376319</vt:i4>
      </vt:variant>
      <vt:variant>
        <vt:i4>20</vt:i4>
      </vt:variant>
      <vt:variant>
        <vt:i4>0</vt:i4>
      </vt:variant>
      <vt:variant>
        <vt:i4>5</vt:i4>
      </vt:variant>
      <vt:variant>
        <vt:lpwstr/>
      </vt:variant>
      <vt:variant>
        <vt:lpwstr>_Toc54446587</vt:lpwstr>
      </vt:variant>
      <vt:variant>
        <vt:i4>1310783</vt:i4>
      </vt:variant>
      <vt:variant>
        <vt:i4>14</vt:i4>
      </vt:variant>
      <vt:variant>
        <vt:i4>0</vt:i4>
      </vt:variant>
      <vt:variant>
        <vt:i4>5</vt:i4>
      </vt:variant>
      <vt:variant>
        <vt:lpwstr/>
      </vt:variant>
      <vt:variant>
        <vt:lpwstr>_Toc54446586</vt:lpwstr>
      </vt:variant>
      <vt:variant>
        <vt:i4>1507391</vt:i4>
      </vt:variant>
      <vt:variant>
        <vt:i4>8</vt:i4>
      </vt:variant>
      <vt:variant>
        <vt:i4>0</vt:i4>
      </vt:variant>
      <vt:variant>
        <vt:i4>5</vt:i4>
      </vt:variant>
      <vt:variant>
        <vt:lpwstr/>
      </vt:variant>
      <vt:variant>
        <vt:lpwstr>_Toc54446585</vt:lpwstr>
      </vt:variant>
      <vt:variant>
        <vt:i4>1441855</vt:i4>
      </vt:variant>
      <vt:variant>
        <vt:i4>2</vt:i4>
      </vt:variant>
      <vt:variant>
        <vt:i4>0</vt:i4>
      </vt:variant>
      <vt:variant>
        <vt:i4>5</vt:i4>
      </vt:variant>
      <vt:variant>
        <vt:lpwstr/>
      </vt:variant>
      <vt:variant>
        <vt:lpwstr>_Toc54446584</vt:lpwstr>
      </vt:variant>
      <vt:variant>
        <vt:i4>7733286</vt:i4>
      </vt:variant>
      <vt:variant>
        <vt:i4>-1</vt:i4>
      </vt:variant>
      <vt:variant>
        <vt:i4>1155</vt:i4>
      </vt:variant>
      <vt:variant>
        <vt:i4>4</vt:i4>
      </vt:variant>
      <vt:variant>
        <vt:lpwstr>http://www.credit.ru/index.php?topic=statii</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cp:lastModifiedBy>Alex</cp:lastModifiedBy>
  <cp:revision>2</cp:revision>
  <dcterms:created xsi:type="dcterms:W3CDTF">2016-12-13T13:04:00Z</dcterms:created>
  <dcterms:modified xsi:type="dcterms:W3CDTF">2016-12-13T13:04:00Z</dcterms:modified>
</cp:coreProperties>
</file>