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495" w:rsidRDefault="00520495" w:rsidP="0078366E">
      <w:pPr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</w:p>
    <w:p w:rsidR="006B4391" w:rsidRDefault="006B4391" w:rsidP="0078366E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УРАЛЬСКИЙ ИНСТИТУТ ЭКОНОМИКИ УПРАВЛЕНИЯ И ПРАВА</w:t>
      </w:r>
    </w:p>
    <w:p w:rsidR="006B4391" w:rsidRDefault="006B4391" w:rsidP="0078366E">
      <w:pPr>
        <w:spacing w:line="360" w:lineRule="auto"/>
        <w:jc w:val="center"/>
        <w:rPr>
          <w:sz w:val="28"/>
          <w:szCs w:val="28"/>
        </w:rPr>
      </w:pPr>
    </w:p>
    <w:p w:rsidR="006B4391" w:rsidRDefault="006B4391" w:rsidP="0078366E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КАФЕДРА ФИНАНСОВ И КРЕДИТА</w:t>
      </w:r>
    </w:p>
    <w:p w:rsidR="006B4391" w:rsidRDefault="006B4391" w:rsidP="0078366E">
      <w:pPr>
        <w:spacing w:line="360" w:lineRule="auto"/>
        <w:ind w:firstLine="709"/>
        <w:jc w:val="both"/>
        <w:rPr>
          <w:sz w:val="28"/>
          <w:szCs w:val="28"/>
        </w:rPr>
      </w:pPr>
    </w:p>
    <w:p w:rsidR="006B4391" w:rsidRDefault="006B4391" w:rsidP="0078366E">
      <w:pPr>
        <w:spacing w:line="360" w:lineRule="auto"/>
        <w:ind w:firstLine="709"/>
        <w:jc w:val="both"/>
        <w:rPr>
          <w:sz w:val="28"/>
          <w:szCs w:val="28"/>
        </w:rPr>
      </w:pPr>
    </w:p>
    <w:p w:rsidR="006B4391" w:rsidRDefault="006B4391" w:rsidP="0078366E">
      <w:pPr>
        <w:spacing w:line="360" w:lineRule="auto"/>
        <w:ind w:firstLine="709"/>
        <w:jc w:val="both"/>
        <w:rPr>
          <w:sz w:val="28"/>
          <w:szCs w:val="28"/>
        </w:rPr>
      </w:pPr>
    </w:p>
    <w:p w:rsidR="006B4391" w:rsidRPr="0078366E" w:rsidRDefault="006B4391" w:rsidP="0078366E">
      <w:pPr>
        <w:spacing w:line="360" w:lineRule="auto"/>
        <w:jc w:val="center"/>
        <w:rPr>
          <w:b/>
          <w:sz w:val="28"/>
          <w:szCs w:val="28"/>
        </w:rPr>
      </w:pPr>
      <w:r w:rsidRPr="0078366E">
        <w:rPr>
          <w:b/>
          <w:sz w:val="28"/>
          <w:szCs w:val="28"/>
        </w:rPr>
        <w:t>Индентификация рисков</w:t>
      </w:r>
    </w:p>
    <w:p w:rsidR="006B4391" w:rsidRDefault="006B4391" w:rsidP="0078366E">
      <w:pPr>
        <w:spacing w:line="360" w:lineRule="auto"/>
        <w:ind w:left="5040"/>
        <w:rPr>
          <w:b/>
          <w:bCs/>
          <w:sz w:val="32"/>
          <w:szCs w:val="32"/>
        </w:rPr>
      </w:pPr>
    </w:p>
    <w:p w:rsidR="006B4391" w:rsidRDefault="006B4391" w:rsidP="0078366E">
      <w:pPr>
        <w:spacing w:line="360" w:lineRule="auto"/>
        <w:ind w:left="5040"/>
        <w:rPr>
          <w:b/>
          <w:bCs/>
          <w:sz w:val="32"/>
          <w:szCs w:val="32"/>
        </w:rPr>
      </w:pPr>
    </w:p>
    <w:p w:rsidR="006B4391" w:rsidRPr="0078366E" w:rsidRDefault="006B4391" w:rsidP="0078366E">
      <w:pPr>
        <w:spacing w:line="360" w:lineRule="auto"/>
        <w:ind w:left="5040"/>
        <w:rPr>
          <w:sz w:val="24"/>
          <w:szCs w:val="24"/>
        </w:rPr>
      </w:pPr>
      <w:r>
        <w:rPr>
          <w:sz w:val="24"/>
          <w:szCs w:val="24"/>
        </w:rPr>
        <w:t>Исполнители</w:t>
      </w:r>
      <w:r w:rsidRPr="0078366E">
        <w:rPr>
          <w:sz w:val="24"/>
          <w:szCs w:val="24"/>
        </w:rPr>
        <w:t>:</w:t>
      </w:r>
    </w:p>
    <w:p w:rsidR="006B4391" w:rsidRPr="0078366E" w:rsidRDefault="006B4391" w:rsidP="0078366E">
      <w:pPr>
        <w:spacing w:line="360" w:lineRule="auto"/>
        <w:ind w:left="5040"/>
        <w:jc w:val="both"/>
        <w:rPr>
          <w:sz w:val="24"/>
          <w:szCs w:val="24"/>
        </w:rPr>
      </w:pPr>
      <w:r w:rsidRPr="0078366E">
        <w:rPr>
          <w:sz w:val="24"/>
          <w:szCs w:val="24"/>
        </w:rPr>
        <w:t>Студент</w:t>
      </w:r>
      <w:r>
        <w:rPr>
          <w:sz w:val="24"/>
          <w:szCs w:val="24"/>
        </w:rPr>
        <w:t>ы</w:t>
      </w:r>
      <w:r w:rsidRPr="0078366E">
        <w:rPr>
          <w:sz w:val="24"/>
          <w:szCs w:val="24"/>
        </w:rPr>
        <w:t xml:space="preserve"> группы ФК-501</w:t>
      </w:r>
    </w:p>
    <w:p w:rsidR="006B4391" w:rsidRPr="0078366E" w:rsidRDefault="006B4391" w:rsidP="0078366E">
      <w:pPr>
        <w:spacing w:line="360" w:lineRule="auto"/>
        <w:ind w:left="5040"/>
        <w:rPr>
          <w:sz w:val="24"/>
          <w:szCs w:val="24"/>
        </w:rPr>
      </w:pPr>
      <w:r>
        <w:rPr>
          <w:sz w:val="24"/>
          <w:szCs w:val="24"/>
        </w:rPr>
        <w:t>Хомутова Е.В, Скубей Д.А</w:t>
      </w:r>
    </w:p>
    <w:p w:rsidR="006B4391" w:rsidRPr="0078366E" w:rsidRDefault="006B4391" w:rsidP="0078366E">
      <w:pPr>
        <w:spacing w:line="360" w:lineRule="auto"/>
        <w:ind w:left="5040"/>
        <w:rPr>
          <w:sz w:val="24"/>
          <w:szCs w:val="24"/>
        </w:rPr>
      </w:pPr>
      <w:r w:rsidRPr="0078366E">
        <w:rPr>
          <w:sz w:val="24"/>
          <w:szCs w:val="24"/>
        </w:rPr>
        <w:t>Руководитель:</w:t>
      </w:r>
    </w:p>
    <w:p w:rsidR="006B4391" w:rsidRPr="0078366E" w:rsidRDefault="006B4391" w:rsidP="0078366E">
      <w:pPr>
        <w:spacing w:line="360" w:lineRule="auto"/>
        <w:ind w:firstLine="709"/>
        <w:jc w:val="center"/>
        <w:rPr>
          <w:sz w:val="24"/>
          <w:szCs w:val="24"/>
        </w:rPr>
      </w:pPr>
      <w:r w:rsidRPr="0078366E">
        <w:rPr>
          <w:sz w:val="24"/>
          <w:szCs w:val="24"/>
        </w:rPr>
        <w:t xml:space="preserve">                              Гриднева Н.Г</w:t>
      </w:r>
    </w:p>
    <w:p w:rsidR="006B4391" w:rsidRDefault="006B4391" w:rsidP="0078366E">
      <w:pPr>
        <w:spacing w:line="360" w:lineRule="auto"/>
        <w:ind w:firstLine="709"/>
        <w:jc w:val="center"/>
        <w:rPr>
          <w:sz w:val="28"/>
          <w:szCs w:val="28"/>
        </w:rPr>
      </w:pPr>
    </w:p>
    <w:p w:rsidR="006B4391" w:rsidRDefault="006B4391" w:rsidP="0078366E">
      <w:pPr>
        <w:spacing w:line="360" w:lineRule="auto"/>
        <w:ind w:firstLine="709"/>
        <w:jc w:val="center"/>
        <w:rPr>
          <w:sz w:val="28"/>
          <w:szCs w:val="28"/>
        </w:rPr>
      </w:pPr>
    </w:p>
    <w:p w:rsidR="006B4391" w:rsidRPr="0078366E" w:rsidRDefault="006B4391" w:rsidP="0078366E">
      <w:pPr>
        <w:spacing w:line="360" w:lineRule="auto"/>
        <w:ind w:firstLine="709"/>
        <w:jc w:val="center"/>
        <w:rPr>
          <w:sz w:val="28"/>
          <w:szCs w:val="28"/>
        </w:rPr>
      </w:pPr>
    </w:p>
    <w:p w:rsidR="006B4391" w:rsidRDefault="006B4391" w:rsidP="0078366E">
      <w:pPr>
        <w:spacing w:line="360" w:lineRule="auto"/>
        <w:ind w:firstLine="709"/>
        <w:jc w:val="center"/>
        <w:rPr>
          <w:sz w:val="28"/>
          <w:szCs w:val="28"/>
        </w:rPr>
      </w:pPr>
    </w:p>
    <w:p w:rsidR="006B4391" w:rsidRDefault="006B4391" w:rsidP="0078366E">
      <w:pPr>
        <w:spacing w:line="360" w:lineRule="auto"/>
        <w:ind w:firstLine="709"/>
        <w:jc w:val="center"/>
        <w:rPr>
          <w:sz w:val="28"/>
          <w:szCs w:val="28"/>
        </w:rPr>
      </w:pPr>
    </w:p>
    <w:p w:rsidR="006B4391" w:rsidRDefault="006B4391" w:rsidP="0078366E">
      <w:pPr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Каменск-уральский</w:t>
      </w:r>
    </w:p>
    <w:p w:rsidR="006B4391" w:rsidRDefault="006B4391" w:rsidP="0078366E">
      <w:pPr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2009</w:t>
      </w:r>
    </w:p>
    <w:p w:rsidR="006B4391" w:rsidRPr="00D77D3F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797132">
        <w:rPr>
          <w:rFonts w:ascii="Times New Roman" w:hAnsi="Times New Roman"/>
          <w:b/>
          <w:sz w:val="24"/>
          <w:szCs w:val="24"/>
          <w:lang w:eastAsia="ru-RU"/>
        </w:rPr>
        <w:t>Классификация рисков</w:t>
      </w:r>
    </w:p>
    <w:p w:rsidR="006B4391" w:rsidRPr="00D77D3F" w:rsidRDefault="006B4391" w:rsidP="00797132">
      <w:pPr>
        <w:pStyle w:val="13"/>
        <w:spacing w:line="36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Эффективность организации управления рисками во многом определяется их классификацией, которая создает возможности для эффективного применения соответствующих методов и приемов управления риском. </w:t>
      </w:r>
    </w:p>
    <w:p w:rsidR="006B4391" w:rsidRPr="00D77D3F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К природным рискам относятся риски стихийных бедствий, такие как землетрясения, наводнения, ураганы, тайфуны, удары молнии, извержения вулканов и т.д. </w:t>
      </w: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Техногенные риски связаны с хозяйственной деятельностью человека.</w:t>
      </w: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Смешанными рисками являются события природного характера, ставшие результатом хозяйственной деятельности человека.</w:t>
      </w: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Чистые (простые) риски, или статические, практически всегда наносят предприятию ущерб, то есть связаны только с потерями для предпринимательской деятельности. Это риск потерь реальных активов вследствие нанесения ущерба собственности или неудовлетворительной организации. </w:t>
      </w: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Спекулятивные риски, или динамические, — это риски непредвиденных изменений стоимостных оценок управленческих решений фирмы, а также изменения рыночных отношений или политических обстоятельств. Они характеризуются тем, что могут быть связаны как с потерями, так и с получением дополнительной прибыли по отношению к ожидаемым результатам. </w:t>
      </w: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Производственные риски — это риски, характерные для производственной деятельности и связанные с убытками от остановки производства по различным причинам, а также с неадекватным использованием техники и технологии, основных и оборотных фондов, производственных ресурсов и рабочего времени.</w:t>
      </w: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Финансовые риски — это риски, связанные с вероятностью потерь финансовых ресурсов (денежных средств). Финансовые риски подразделяются на два вида: риски, связанные с покупательной способностью денег, и риски, связанные с вложением капитала (инвестиционные риски, кредитные риски, риски прямых финансовых потерь). По типу потерь финансовые риски разделяют на прямые имущественные риски и риски, связанные с обязательствами, т.е. риск убытков по вине конкурентов, сотрудников или партнеров в связи с изменениями условий выполнения обязательств. </w:t>
      </w: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Имущественные риски —</w:t>
      </w:r>
      <w:r w:rsidRPr="00797132">
        <w:rPr>
          <w:rFonts w:ascii="Times New Roman" w:hAnsi="Times New Roman"/>
          <w:color w:val="0000FF"/>
          <w:sz w:val="24"/>
          <w:szCs w:val="24"/>
          <w:lang w:eastAsia="ru-RU"/>
        </w:rPr>
        <w:t xml:space="preserve"> </w:t>
      </w:r>
      <w:r w:rsidRPr="00797132">
        <w:rPr>
          <w:rFonts w:ascii="Times New Roman" w:hAnsi="Times New Roman"/>
          <w:sz w:val="24"/>
          <w:szCs w:val="24"/>
          <w:lang w:eastAsia="ru-RU"/>
        </w:rPr>
        <w:t xml:space="preserve">это риски, связанные с возможностью потерь имущества по различным причинам: кражи, диверсии, халатность, перенапряжения технической и технологической систем, порчи и т.п. </w:t>
      </w: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Под коммерческим риском понимается риск, связанный с предпринимательской деятельностью, ориентированной на получение максимальной прибыли и возникающий в процессе реализации товаров и услуг, произведенных или закупленных предприятием.</w:t>
      </w:r>
    </w:p>
    <w:p w:rsidR="006B4391" w:rsidRPr="00797132" w:rsidRDefault="006B4391" w:rsidP="00797132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Социальные риски непосредственно связаны с жизнью, здоровьем и трудоспособностью работников предприятия, а также их личностными характеристиками и условиями труда.</w:t>
      </w:r>
    </w:p>
    <w:p w:rsidR="006B4391" w:rsidRPr="00797132" w:rsidRDefault="006B4391" w:rsidP="00797132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Основные причины возникновения внешних и внутренних рисков</w:t>
      </w:r>
    </w:p>
    <w:tbl>
      <w:tblPr>
        <w:tblW w:w="0" w:type="auto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940"/>
        <w:gridCol w:w="5419"/>
        <w:gridCol w:w="1929"/>
      </w:tblGrid>
      <w:tr w:rsidR="006B4391" w:rsidRPr="00B50622" w:rsidTr="00AB11C4">
        <w:tc>
          <w:tcPr>
            <w:tcW w:w="13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Риски</w:t>
            </w:r>
          </w:p>
        </w:tc>
        <w:tc>
          <w:tcPr>
            <w:tcW w:w="58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Основные причины возникновения</w:t>
            </w:r>
          </w:p>
        </w:tc>
        <w:tc>
          <w:tcPr>
            <w:tcW w:w="19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Объект направления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 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Внешние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 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Стразовый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нестабильность государственной власти, особенности государственного законодательства, национализация и т.п.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имущество, имущественный интерес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Валютные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изменение валютных курсов, валютного регулирования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имущественный интерес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Налоговый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изменение налоговой политики, налоговых ставок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имущественный интерес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 xml:space="preserve">Форс-мажорные 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природные катастрофы, войны, революции, путчи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имущество, имущественный интерес, человек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 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Внутренние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 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Организационный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низкий уровень организации, ошибки планирования, прогнозирования, слабое регулирование, плохая организация труда сотрудников и т.д.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имущество, имущественный интерес, человек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Ресурсный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нехватка производственных запасов, срывы поставок, недостаточная квалификация рабочей силы, отсутствие запаса прочности по ресурсам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имущество, имущественный интерес, человек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Инвестиционный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риски реального инвестирования: перебои в поставках стройматериалов, ошибки в разработке инвестиционного проекта строительства или реконструкции, неудачный выбор месторасположения строительства.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портфельные риски: изменение условий контракта, ошибки в выборе объектов инвестирования, неправильный подбор финансовых инструментов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имущество, имущественный интерес, человек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Кредитный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Невозврат долга и процентов по нему, невыполнение условий кредитного договора, невольное банкротство заемщика, изменение платежеспособности заемщика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Имущественный интерес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Инновационный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Неправильный выбор нововведений, неверные расчеты, применение научно-технических новшеств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Имущественный интерес</w:t>
            </w:r>
          </w:p>
        </w:tc>
      </w:tr>
      <w:tr w:rsidR="006B4391" w:rsidRPr="00B50622" w:rsidTr="00AB11C4">
        <w:tc>
          <w:tcPr>
            <w:tcW w:w="13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Правовые</w:t>
            </w:r>
          </w:p>
        </w:tc>
        <w:tc>
          <w:tcPr>
            <w:tcW w:w="58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Используемые лицензии, патентные права, невыполнение контрактов, судебные процессы с внешними партнерами, внутренние судебные процессы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lang w:eastAsia="ru-RU"/>
              </w:rPr>
            </w:pPr>
            <w:r w:rsidRPr="00B50622">
              <w:rPr>
                <w:rFonts w:ascii="Times New Roman" w:hAnsi="Times New Roman"/>
                <w:lang w:eastAsia="ru-RU"/>
              </w:rPr>
              <w:t>Имущество, имущественный интерес, человек</w:t>
            </w:r>
          </w:p>
        </w:tc>
      </w:tr>
    </w:tbl>
    <w:p w:rsidR="006B4391" w:rsidRPr="00797132" w:rsidRDefault="006B4391" w:rsidP="00797132">
      <w:pPr>
        <w:pStyle w:val="13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 </w:t>
      </w:r>
    </w:p>
    <w:p w:rsidR="006B4391" w:rsidRPr="00797132" w:rsidRDefault="006B4391" w:rsidP="00797132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Предпринимательский риск связан со случайными потерями предпринимательской прибыли. Потери в предпринимательской деятельности разделяют на материальные, трудовые, финансовые, потери времени и специальные виды потерь.</w:t>
      </w:r>
    </w:p>
    <w:p w:rsidR="006B4391" w:rsidRPr="00D77D3F" w:rsidRDefault="006B4391" w:rsidP="00797132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Материальные потери проявляются в дополнительных затратах или прямых потерях оборудования, имущества, продукции, сырья, энергии и т.д. Материальные потери измеряются в тех же единицах, в которых измеряется количество данного вида материальных ресурсов, т.е. в физических единицах веса, объема, площади и др., а также в стоимостном выражении, в денежных единицах. Для этого потери в физическом измерении переводятся в стоимостные путем умножения его на цену единицы соответствующего материального ресурса. Для достаточного количества материальных ресурсов, стоимость которых заранее известна, потери можно сразу оценивать в денежном выражении. Трудовые потери представляют собой потери рабочего времен, вызванные случайными, непредвиденными обстоятельствами. В непосредственном измерении трудовые потери выражаются в человеко-часах, человеко-днях или просто часах рабочего времени. Перевод трудовых потерь в стоимостное, денежное выражение осуществляется путем умножения трудочасов на стоимость одного часа. </w:t>
      </w:r>
    </w:p>
    <w:p w:rsidR="006B4391" w:rsidRPr="00C35C79" w:rsidRDefault="006B4391" w:rsidP="00C35C79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Финансовые потери —</w:t>
      </w:r>
      <w:r w:rsidRPr="00797132">
        <w:rPr>
          <w:rFonts w:ascii="Times New Roman" w:hAnsi="Times New Roman"/>
          <w:iCs/>
          <w:sz w:val="24"/>
          <w:szCs w:val="24"/>
          <w:lang w:eastAsia="ru-RU"/>
        </w:rPr>
        <w:t xml:space="preserve"> </w:t>
      </w:r>
      <w:r w:rsidRPr="00797132">
        <w:rPr>
          <w:rFonts w:ascii="Times New Roman" w:hAnsi="Times New Roman"/>
          <w:sz w:val="24"/>
          <w:szCs w:val="24"/>
          <w:lang w:eastAsia="ru-RU"/>
        </w:rPr>
        <w:t xml:space="preserve">это прямой денежный ущерб, связанный с непредусмотренными платежами, выплатой штрафов, уплатой дополнительных налогов, потерей денежных средств и ценных бумаг, невозвратом долгов, неоплатой покупателем поставленной ему продукции. Временные финансовые потери могут быть обусловлены замораживанием счетов, несвоевременной выдачей средств, отсрочкой выплаты долгов, изменением валютного курса рубля, инфляцией и др. Потери времени существуют тогда, когда процесс предпринимательской деятельности идет медленнее, чем было намечено. Прямая оценка таких потерь осуществляется в часах, днях, неделях, месяцах запаздывания в получении намеченного результата. Чтобы перевести оценку потерь времени в стоимостное измерение, необходимо установить, к каким потерям дохода и прибыли приводят случайные потери рабочего времени. </w:t>
      </w:r>
    </w:p>
    <w:p w:rsidR="006B4391" w:rsidRPr="00797132" w:rsidRDefault="006B4391" w:rsidP="00D77D3F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Специальные виды потерь проявляются в виде нанесения ущерба здоровью и жизни людей, окружающей среде, престижу предприятия, а также в виде других неблагоприятных социальных и морально-психологических последствий, чаще всего их крайне трудно определить в количественном и тем более в стоимостном выражении. </w:t>
      </w:r>
    </w:p>
    <w:p w:rsidR="006B4391" w:rsidRPr="00797132" w:rsidRDefault="006B4391" w:rsidP="00797132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Профессиональные риски связаны с выполнением должностными лицами своих профессиональных обязанностей. </w:t>
      </w:r>
    </w:p>
    <w:p w:rsidR="006B4391" w:rsidRPr="00797132" w:rsidRDefault="006B4391" w:rsidP="00D77D3F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Инвестиционные риски возникают при вложении инвесторами средств в инвестиционные объекты с целью получения прибыли. Различают систематический и несистематический риски; риски реального и финансового инвестирования. </w:t>
      </w:r>
    </w:p>
    <w:p w:rsidR="006B4391" w:rsidRPr="00797132" w:rsidRDefault="006B4391" w:rsidP="00D77D3F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Транспортные риски представляют собой риски, связанные с убытком по причине транспортировки товара; различают морские, воздушные и наземные.</w:t>
      </w:r>
    </w:p>
    <w:p w:rsidR="006B4391" w:rsidRPr="00797132" w:rsidRDefault="006B4391" w:rsidP="00D77D3F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Банковские риски представляют собой опасность потерь в банковских операциях, они могут иметь внешние причины возникновения (страновый и валютный) и внутренние, такие как риски пассивных и активных операций, риски, связанные со спецификой клиента. </w:t>
      </w:r>
    </w:p>
    <w:p w:rsidR="006B4391" w:rsidRPr="00797132" w:rsidRDefault="006B4391" w:rsidP="00D77D3F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Страховой риск связан с неэффективной страховой деятельностью как на этапе, предшествующем заключению договора страхования, так и на последующих этапах перестрахования, формирования страховых резервов и т.п.</w:t>
      </w:r>
    </w:p>
    <w:p w:rsidR="006B4391" w:rsidRPr="00C35C79" w:rsidRDefault="006B4391" w:rsidP="00797132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 </w:t>
      </w:r>
    </w:p>
    <w:p w:rsidR="006B4391" w:rsidRPr="00C35C79" w:rsidRDefault="006B4391" w:rsidP="00797132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B4391" w:rsidRPr="00C35C79" w:rsidRDefault="006B4391" w:rsidP="00797132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B4391" w:rsidRPr="00C35C79" w:rsidRDefault="006B4391" w:rsidP="00797132">
      <w:pPr>
        <w:pStyle w:val="13"/>
        <w:spacing w:line="276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D77D3F">
        <w:rPr>
          <w:rFonts w:ascii="Times New Roman" w:hAnsi="Times New Roman"/>
          <w:b/>
          <w:sz w:val="24"/>
          <w:szCs w:val="24"/>
          <w:lang w:eastAsia="ru-RU"/>
        </w:rPr>
        <w:t>Организация системы риск-менеджмента на предприятии</w:t>
      </w:r>
    </w:p>
    <w:p w:rsidR="006B4391" w:rsidRPr="00C35C79" w:rsidRDefault="006B4391" w:rsidP="00797132">
      <w:pPr>
        <w:pStyle w:val="13"/>
        <w:spacing w:line="276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6B4391" w:rsidRPr="00C35C79" w:rsidRDefault="006B4391" w:rsidP="00D77D3F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Одни и те же риски могут встречаться в различных областях производственно-хозяйственной деятельности. Поэтому при управлении рисками главное — идентифицировать возможные области риска применительно к исследуемому предприятию. Риск количественно характеризуется субъективной оценкой ожидаемой величины максимального и минимального доходов (убытков) от конкретного вложения капитала. При этом чем больше диапазон между возможным максимальным и минимальным доходами (убытками) при равной вероятности их получения, тем выше степень риска. </w:t>
      </w:r>
    </w:p>
    <w:p w:rsidR="006B4391" w:rsidRPr="00797132" w:rsidRDefault="006B4391" w:rsidP="00C35C79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Степень риска — это вероятность наступления рискового события; чем больше неопределенность хозяйственной ситуации при принятии решения, тем больше и степень риска. Факторы, влияющие на величину степени риска, можно разделить на объективные и субъективные. К объективным факторам относятся причины, возникающие во внешней среде предприятия, то есть не зависящие непосредственно от деятельности фирмы. Например, политические, экономические и экологические кризисы, таможенная, налоговая, бюджетная политика государства. Субъективные факторы связаны непосредственно с внутренней средой фирмы и характеризуют ее деятельность: уровень производительности труда, уровень технического и технологического оснащения, производственный потенциал, система управления, организация труда, маркетинговая, ценовая, инвестиционная политика предприятия.</w:t>
      </w:r>
    </w:p>
    <w:p w:rsidR="006B4391" w:rsidRPr="0078366E" w:rsidRDefault="006B4391" w:rsidP="00C35C79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Риск-менеджмент характеризуется совокупностью методов, приемов и мероприятий, позволяющих в определенной степени прогнозировать наступление рисков и принимать решени</w:t>
      </w:r>
      <w:r>
        <w:rPr>
          <w:rFonts w:ascii="Times New Roman" w:hAnsi="Times New Roman"/>
          <w:sz w:val="24"/>
          <w:szCs w:val="24"/>
          <w:lang w:eastAsia="ru-RU"/>
        </w:rPr>
        <w:t>я по воздействию на них</w:t>
      </w:r>
      <w:r w:rsidRPr="00C35C79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6B4391" w:rsidRPr="00797132" w:rsidRDefault="006B4391" w:rsidP="00C35C79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Стратегия управления риском строится в зависимости от направлений деятельности предприятия. Для эффективного управления риском на предприятиях может создаваться специальное подразделение — отдел управления рисками. Во главе его стоит риск-менеджер, который занимается исключительно проблемами управления риском и координирует деятельность всех подразделений в плане регулирования риска и обеспечения компенсации возможных потерь и убытков. Риск-менеджер формирует организационную структуру управления риском на предприятии и разрабатывает основные положения и инструкции, связанные с этой деятельностью.</w:t>
      </w:r>
    </w:p>
    <w:p w:rsidR="006B4391" w:rsidRPr="00797132" w:rsidRDefault="006B4391" w:rsidP="00797132">
      <w:pPr>
        <w:pStyle w:val="13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528"/>
        <w:gridCol w:w="736"/>
        <w:gridCol w:w="2512"/>
        <w:gridCol w:w="672"/>
        <w:gridCol w:w="2528"/>
      </w:tblGrid>
      <w:tr w:rsidR="006B4391" w:rsidRPr="00B50622" w:rsidTr="00AB11C4">
        <w:trPr>
          <w:cantSplit/>
          <w:trHeight w:val="350"/>
        </w:trPr>
        <w:tc>
          <w:tcPr>
            <w:tcW w:w="25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Субъект управления</w:t>
            </w:r>
          </w:p>
        </w:tc>
        <w:tc>
          <w:tcPr>
            <w:tcW w:w="39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Объект управления</w:t>
            </w:r>
          </w:p>
        </w:tc>
      </w:tr>
      <w:tr w:rsidR="006B4391" w:rsidRPr="00B50622" w:rsidTr="00AB11C4">
        <w:trPr>
          <w:cantSplit/>
          <w:trHeight w:val="367"/>
        </w:trPr>
        <w:tc>
          <w:tcPr>
            <w:tcW w:w="252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         предприниматель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         риск-менеджер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         финансовый менеджер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         специалист по страхованию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Принципы</w:t>
            </w: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28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         риск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         рисковые вложения капитала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         экономические отношения</w:t>
            </w:r>
          </w:p>
        </w:tc>
      </w:tr>
      <w:tr w:rsidR="006B4391" w:rsidRPr="00B50622" w:rsidTr="00AB11C4">
        <w:trPr>
          <w:cantSplit/>
          <w:trHeight w:val="347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Методы</w:t>
            </w: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4391" w:rsidRPr="00B50622" w:rsidTr="00AB11C4">
        <w:trPr>
          <w:cantSplit/>
          <w:trHeight w:val="342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Способы</w:t>
            </w: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4391" w:rsidRPr="00B50622" w:rsidTr="00AB11C4">
        <w:trPr>
          <w:cantSplit/>
          <w:trHeight w:val="71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2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B4391" w:rsidRPr="00797132" w:rsidRDefault="006B4391" w:rsidP="00797132">
      <w:pPr>
        <w:pStyle w:val="13"/>
        <w:jc w:val="both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234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392"/>
      </w:tblGrid>
      <w:tr w:rsidR="006B4391" w:rsidRPr="00B50622" w:rsidTr="00AB11C4">
        <w:trPr>
          <w:trHeight w:val="315"/>
        </w:trPr>
        <w:tc>
          <w:tcPr>
            <w:tcW w:w="5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Система риск-менеджмента</w:t>
            </w:r>
          </w:p>
        </w:tc>
      </w:tr>
    </w:tbl>
    <w:p w:rsidR="006B4391" w:rsidRPr="00797132" w:rsidRDefault="006B4391" w:rsidP="00797132">
      <w:pPr>
        <w:pStyle w:val="13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 </w:t>
      </w:r>
    </w:p>
    <w:p w:rsidR="006B4391" w:rsidRDefault="006B4391" w:rsidP="00C35C79">
      <w:pPr>
        <w:pStyle w:val="13"/>
        <w:ind w:firstLine="708"/>
        <w:jc w:val="both"/>
        <w:rPr>
          <w:rFonts w:ascii="Times New Roman" w:hAnsi="Times New Roman"/>
          <w:iCs/>
          <w:sz w:val="24"/>
          <w:szCs w:val="24"/>
          <w:lang w:val="en-US" w:eastAsia="ru-RU"/>
        </w:rPr>
      </w:pPr>
    </w:p>
    <w:p w:rsidR="006B4391" w:rsidRDefault="006B4391" w:rsidP="00C35C79">
      <w:pPr>
        <w:pStyle w:val="13"/>
        <w:jc w:val="both"/>
        <w:rPr>
          <w:rFonts w:ascii="Times New Roman" w:hAnsi="Times New Roman"/>
          <w:iCs/>
          <w:sz w:val="24"/>
          <w:szCs w:val="24"/>
          <w:lang w:eastAsia="ru-RU"/>
        </w:rPr>
      </w:pPr>
    </w:p>
    <w:p w:rsidR="006B4391" w:rsidRPr="00C35C79" w:rsidRDefault="006B4391" w:rsidP="00C35C79">
      <w:pPr>
        <w:pStyle w:val="13"/>
        <w:jc w:val="both"/>
        <w:rPr>
          <w:rFonts w:ascii="Times New Roman" w:hAnsi="Times New Roman"/>
          <w:iCs/>
          <w:sz w:val="24"/>
          <w:szCs w:val="24"/>
          <w:lang w:eastAsia="ru-RU"/>
        </w:rPr>
      </w:pPr>
    </w:p>
    <w:p w:rsidR="006B4391" w:rsidRDefault="006B4391" w:rsidP="00C35C79">
      <w:pPr>
        <w:pStyle w:val="13"/>
        <w:spacing w:line="360" w:lineRule="auto"/>
        <w:ind w:firstLine="708"/>
        <w:jc w:val="both"/>
        <w:rPr>
          <w:rFonts w:ascii="Times New Roman" w:hAnsi="Times New Roman"/>
          <w:iCs/>
          <w:sz w:val="24"/>
          <w:szCs w:val="24"/>
          <w:lang w:val="en-US" w:eastAsia="ru-RU"/>
        </w:rPr>
      </w:pPr>
    </w:p>
    <w:p w:rsidR="006B4391" w:rsidRPr="00C35C79" w:rsidRDefault="006B4391" w:rsidP="00C35C79">
      <w:pPr>
        <w:pStyle w:val="13"/>
        <w:spacing w:line="360" w:lineRule="auto"/>
        <w:ind w:firstLine="708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C35C79">
        <w:rPr>
          <w:rFonts w:ascii="Times New Roman" w:hAnsi="Times New Roman"/>
          <w:b/>
          <w:iCs/>
          <w:sz w:val="24"/>
          <w:szCs w:val="24"/>
          <w:lang w:eastAsia="ru-RU"/>
        </w:rPr>
        <w:t xml:space="preserve"> Система управления риском</w:t>
      </w:r>
    </w:p>
    <w:p w:rsidR="006B4391" w:rsidRPr="00C35C79" w:rsidRDefault="006B4391" w:rsidP="00C35C79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Разработка стратегии и принципов управления риском излагаются во внутренних нормативных документах:</w:t>
      </w:r>
    </w:p>
    <w:p w:rsidR="006B4391" w:rsidRDefault="006B4391" w:rsidP="00C35C79">
      <w:pPr>
        <w:pStyle w:val="13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Положение по управлению риском</w:t>
      </w:r>
    </w:p>
    <w:p w:rsidR="006B4391" w:rsidRPr="00C35C79" w:rsidRDefault="006B4391" w:rsidP="00C35C79">
      <w:pPr>
        <w:pStyle w:val="13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35C79">
        <w:rPr>
          <w:rFonts w:ascii="Times New Roman" w:hAnsi="Times New Roman"/>
          <w:sz w:val="24"/>
          <w:szCs w:val="24"/>
          <w:lang w:eastAsia="ru-RU"/>
        </w:rPr>
        <w:t xml:space="preserve"> Руководство по управлению риском.</w:t>
      </w:r>
    </w:p>
    <w:p w:rsidR="006B4391" w:rsidRPr="00797132" w:rsidRDefault="006B4391" w:rsidP="00C35C79">
      <w:pPr>
        <w:pStyle w:val="13"/>
        <w:spacing w:line="360" w:lineRule="auto"/>
        <w:ind w:firstLine="4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Положение по управлению риском содержит результаты анализа риска на предприятии и изложение ключевых моментов управленческой стратегии предприятия в данной области, оно выражает философию компании по управлению риском.</w:t>
      </w:r>
    </w:p>
    <w:p w:rsidR="006B4391" w:rsidRPr="00C35C79" w:rsidRDefault="006B4391" w:rsidP="00C35C79">
      <w:pPr>
        <w:pStyle w:val="13"/>
        <w:spacing w:line="360" w:lineRule="auto"/>
        <w:ind w:firstLine="42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C35C79">
        <w:rPr>
          <w:rFonts w:ascii="Times New Roman" w:hAnsi="Times New Roman"/>
          <w:b/>
          <w:sz w:val="24"/>
          <w:szCs w:val="24"/>
          <w:lang w:eastAsia="ru-RU"/>
        </w:rPr>
        <w:t>Управление рисками</w:t>
      </w:r>
    </w:p>
    <w:p w:rsidR="006B4391" w:rsidRDefault="006B4391" w:rsidP="00C35C79">
      <w:pPr>
        <w:pStyle w:val="13"/>
        <w:spacing w:line="360" w:lineRule="auto"/>
        <w:ind w:firstLine="4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Как система управления риск-менеджмент проявляется в совокупности взаимосвязанных процессов подготовки, принятия и организации выполнения управленческих решений, составляющих процесс управления риском.</w:t>
      </w:r>
    </w:p>
    <w:p w:rsidR="006B4391" w:rsidRPr="00797132" w:rsidRDefault="006B4391" w:rsidP="00C35C79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 Анализ риска — это начальный этап получения необходимой информации о структуре, свойствах исследуемого объекта и имеющихся рисках. При выявлении рисков определяются все риски, присущие анализируемой системе. Оценка представляет собой качественное и количественное описание выявленных рисков, определение таких характеристик, как вероятность и размер возможного ущерба. Как экономическая категория любая рисковая операция может иметь три результата: отрицательный — это проигрыш, ущерб, убыток; нулевой и положительный, что означает выигрыш, выгоду, прибыль. Уровень риска зависит от многих факторов, в том числе от создания и функционирования организационно-правовых форм субъектов предпринимательской деятельности, размера компании (фирмы, корпорации), предмета их деятельности и т.д. </w:t>
      </w:r>
    </w:p>
    <w:p w:rsidR="006B4391" w:rsidRPr="00797132" w:rsidRDefault="006B4391" w:rsidP="00C03861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Для принятия оптимального решения по управлению риском важно иметь четкую информацию о том, какой объект подвергается риску. Прежде чем оценить риск и принять соответствующее решение, необходимо собрать исходную информацию об объекте — носителе риска. Данный процесс называется выявлением риска и включает два основных этапа: </w:t>
      </w:r>
    </w:p>
    <w:p w:rsidR="006B4391" w:rsidRPr="00797132" w:rsidRDefault="006B4391" w:rsidP="00C35C79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1)      сбор информации о структуре объекта риска;</w:t>
      </w:r>
    </w:p>
    <w:p w:rsidR="006B4391" w:rsidRPr="00797132" w:rsidRDefault="006B4391" w:rsidP="00C35C79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2)      выявление опасностей или инцидентов.</w:t>
      </w:r>
    </w:p>
    <w:p w:rsidR="006B4391" w:rsidRDefault="006B4391" w:rsidP="00C03861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Опасность является одним из факторов риска, но не единственным. Риск представляет собой наступление определенного события. Каждое неблагоприятное событие обладает такими свойствами, как вероятность наступления, частота наступления и ущерб, выражаемый в натуральном или стоимостном выражении. Ущерб — это ухудшение или потеря свойств объекта. В качестве объекта, обладающего риском, могут выступать: человек (персонал, руководитель предприятия, население), имущество (различные объекты, информация, нематериальные активы) и имущественный интерес (прибыльность, рентабельность, финансовая устойчивость). Риск определяется в абсолютном и относительном выражении. </w:t>
      </w:r>
      <w:r>
        <w:rPr>
          <w:rFonts w:ascii="Times New Roman" w:hAnsi="Times New Roman"/>
          <w:sz w:val="24"/>
          <w:szCs w:val="24"/>
          <w:lang w:eastAsia="ru-RU"/>
        </w:rPr>
        <w:tab/>
      </w:r>
    </w:p>
    <w:p w:rsidR="006B4391" w:rsidRPr="00797132" w:rsidRDefault="006B4391" w:rsidP="00C03861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Абсолютная величина риска</w:t>
      </w:r>
      <w:r w:rsidRPr="00797132">
        <w:rPr>
          <w:rFonts w:ascii="Times New Roman" w:hAnsi="Times New Roman"/>
          <w:sz w:val="24"/>
          <w:szCs w:val="24"/>
          <w:lang w:val="en-US" w:eastAsia="ru-RU"/>
        </w:rPr>
        <w:t> </w:t>
      </w:r>
      <w:r w:rsidRPr="00797132">
        <w:rPr>
          <w:rFonts w:ascii="Times New Roman" w:hAnsi="Times New Roman"/>
          <w:sz w:val="24"/>
          <w:szCs w:val="24"/>
          <w:lang w:eastAsia="ru-RU"/>
        </w:rPr>
        <w:t xml:space="preserve">— это возможные потери в материально-вещественном или стоимостном выражении. Для определения относительной величины риска возможные потери относят к некоторой базе, в качестве которой целесообразно принимать стоимость основных и оборотных средств предприятия, или общие затраты, или ожидаемый доход. </w:t>
      </w:r>
    </w:p>
    <w:p w:rsidR="006B4391" w:rsidRPr="00797132" w:rsidRDefault="006B4391" w:rsidP="00C03861">
      <w:pPr>
        <w:pStyle w:val="1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Для определения источников риска и его видов необходимо наличие надежного информационного обеспечения. Вся информация о характеристиках отдельных рисков может быть получена из различных источников: разовых и постоянных, официальных и неофициальных, приобретенных и полученных, достоверных и сомнительных и др. В то же время, информация, используемая в риск-менеджменте, должна быть достоверной, качественно полноценной и своевременной.</w:t>
      </w:r>
    </w:p>
    <w:tbl>
      <w:tblPr>
        <w:tblW w:w="0" w:type="auto"/>
        <w:tblInd w:w="244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773"/>
      </w:tblGrid>
      <w:tr w:rsidR="006B4391" w:rsidRPr="00B50622" w:rsidTr="00AB11C4">
        <w:trPr>
          <w:trHeight w:val="556"/>
        </w:trPr>
        <w:tc>
          <w:tcPr>
            <w:tcW w:w="37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kern w:val="36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kern w:val="36"/>
                <w:sz w:val="24"/>
                <w:szCs w:val="24"/>
                <w:lang w:eastAsia="ru-RU"/>
              </w:rPr>
              <w:t>Источники информации</w:t>
            </w:r>
          </w:p>
        </w:tc>
      </w:tr>
    </w:tbl>
    <w:p w:rsidR="006B4391" w:rsidRPr="00797132" w:rsidRDefault="006B4391" w:rsidP="00797132">
      <w:pPr>
        <w:pStyle w:val="13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 </w:t>
      </w:r>
    </w:p>
    <w:tbl>
      <w:tblPr>
        <w:tblW w:w="0" w:type="auto"/>
        <w:tblInd w:w="28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880"/>
        <w:gridCol w:w="2496"/>
        <w:gridCol w:w="2704"/>
      </w:tblGrid>
      <w:tr w:rsidR="006B4391" w:rsidRPr="00B50622" w:rsidTr="00AB11C4">
        <w:trPr>
          <w:trHeight w:val="282"/>
        </w:trPr>
        <w:tc>
          <w:tcPr>
            <w:tcW w:w="2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Внутренние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Внешние</w:t>
            </w:r>
          </w:p>
        </w:tc>
      </w:tr>
    </w:tbl>
    <w:p w:rsidR="006B4391" w:rsidRPr="00797132" w:rsidRDefault="006B4391" w:rsidP="00797132">
      <w:pPr>
        <w:pStyle w:val="13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 </w:t>
      </w:r>
    </w:p>
    <w:tbl>
      <w:tblPr>
        <w:tblW w:w="0" w:type="auto"/>
        <w:tblInd w:w="-252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140"/>
        <w:gridCol w:w="880"/>
        <w:gridCol w:w="4340"/>
      </w:tblGrid>
      <w:tr w:rsidR="006B4391" w:rsidRPr="00B50622" w:rsidTr="00AB11C4">
        <w:trPr>
          <w:trHeight w:val="1681"/>
        </w:trPr>
        <w:tc>
          <w:tcPr>
            <w:tcW w:w="4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Данные производственного процесса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Бухгалтерский учет и отчетность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Материалы ревизий и аудита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Данные маркетинговых исследований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Личный опыт руководителя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Каталог факторов риска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Статистические данные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Прогнозная информация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Экономическая, политическая, демографическая ситуация </w:t>
            </w:r>
          </w:p>
          <w:p w:rsidR="006B4391" w:rsidRPr="00B50622" w:rsidRDefault="006B4391" w:rsidP="00797132">
            <w:pPr>
              <w:pStyle w:val="13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0622">
              <w:rPr>
                <w:rFonts w:ascii="Times New Roman" w:hAnsi="Times New Roman"/>
                <w:sz w:val="24"/>
                <w:szCs w:val="24"/>
                <w:lang w:eastAsia="ru-RU"/>
              </w:rPr>
              <w:t>Сведения о конкурентах, партнерах, поставщиках, потребителях в СМИ</w:t>
            </w:r>
          </w:p>
        </w:tc>
      </w:tr>
    </w:tbl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 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Каждое предприятие имеет свою информационную среду для определения источников хозяйственного риска, и одна из функций риск-менеджера как раз и заключаются в своевременном выявлении, группировке и ранжировании опасностей.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Важной составной частью организации работ по сбору информации и выявлению рисков является разработка специальной программы по контролю и выявлению новых рисков, которая имеет собственный бюджет и экономическое обоснование. 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>Итак, к основным методам получения исходной информации и выявления опасностей относятся: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1.  Опросные листы. </w:t>
      </w:r>
      <w:r w:rsidRPr="00797132">
        <w:rPr>
          <w:rFonts w:ascii="Times New Roman" w:hAnsi="Times New Roman"/>
          <w:sz w:val="24"/>
          <w:szCs w:val="24"/>
          <w:lang w:eastAsia="ru-RU"/>
        </w:rPr>
        <w:t>Существует два типа — стандартизированные и специализированные. Стандартизированные, или универсальные, листы разрабатываются и используются международными ассоциациями консультантов или страховщиков для унификации статистических данных и применимы для большинства предприятий. Опросный лист включает несколько разделов, каждый из которых содержит перечень вопросов, позволяющих составить полное представление о структуре и количественных показателях описываемого объекта. Специализированные опросные листы разрабатываются для конкретных видов деятельности и стимулируют респондентов выявлять характерные для них особенности рисков.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2.  </w:t>
      </w:r>
      <w:r w:rsidRPr="00797132">
        <w:rPr>
          <w:rFonts w:ascii="Times New Roman" w:hAnsi="Times New Roman"/>
          <w:sz w:val="24"/>
          <w:szCs w:val="24"/>
          <w:lang w:eastAsia="ru-RU"/>
        </w:rPr>
        <w:t xml:space="preserve">Структурные диаграммы, позволяющие выявлять, прежде всего, внутренние риски, связаные с качеством менеджмента, маркетинга, организацией работы и т.д. Структурные диаграммы описывают особенности структуры предприятия и зависят от сложившегося типа управления и принципов разделения функций. В основном структурные диаграммы предоставляют возможность выявления внутренних рисков, таких как дублирование функций одного отдела другими, зависимость и концентрация, а также позволяют определить отсутствие или недостаточность хорошо налаженных связей между подразделениями. 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3. </w:t>
      </w:r>
      <w:r w:rsidRPr="00797132">
        <w:rPr>
          <w:rFonts w:ascii="Times New Roman" w:hAnsi="Times New Roman"/>
          <w:sz w:val="24"/>
          <w:szCs w:val="24"/>
          <w:lang w:eastAsia="ru-RU"/>
        </w:rPr>
        <w:t>Карты потоков или потоковые диаграммы выявляют основные опасности производственного процесса и позволяют примерно оценить надежность и устойчивость узловых элементов производства. В то же время, без привлечения дополнительных источников информации потоковые диаграммы не дают возможности определить степень вероятности наступления риска. Виды карт потоков делятся на три группы: описывающие отдельный технологический процесс внутри предприятия; совокупность производственных процессов и элементов управления; технологическую цепочку, в которой предприятие является отдельным звеном.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</w:t>
      </w:r>
      <w:r w:rsidRPr="00797132">
        <w:rPr>
          <w:rFonts w:ascii="Times New Roman" w:hAnsi="Times New Roman"/>
          <w:sz w:val="24"/>
          <w:szCs w:val="24"/>
          <w:lang w:eastAsia="ru-RU"/>
        </w:rPr>
        <w:t>Инспектирование дает возможность получения дополнительной информации и проверки ее достоверности и полноты на местах. Существует практика неожиданных инспекций объектов и заблаговременного извещения. В любом случае при планировании посещения объекта прежде всего необходимо четко определить перечень задач и вопросов, которые могут быть решены либо уточнены в процессе прямой инспекции. После предварительной оценки задач и учета различных особых факторов составляется программа посещения объекта, содержащая логическую схему выявления рисков, которая позволяет не упустить что-либо существенное. Все результаты инспекции оформляются в виде отчета, в котором указывается цель обследования, дата и место проведения, краткое содержание, результаты, заключение. Эффективность инспекции зависит от умения риск-менеджера отмечать важные нюансы, которые могут быть упущены респондентами опросных листов или специалистами, осуществляющими определенные технологические операции.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5.  </w:t>
      </w:r>
      <w:r w:rsidRPr="00797132">
        <w:rPr>
          <w:rFonts w:ascii="Times New Roman" w:hAnsi="Times New Roman"/>
          <w:sz w:val="24"/>
          <w:szCs w:val="24"/>
          <w:lang w:eastAsia="ru-RU"/>
        </w:rPr>
        <w:t>Анализ отчетности важен для выявления финансовых, коммерческих, предпринимательских рисков. В финансовой и управленческой документации фиксируются все события, имеющие отношение к увеличению или уменьшению риска. Риск-менеджер, анализируя финансовые и управленческие документы, систематически использует всю доступную информацию для идентификации опасностей, связанных с условиями заключения договоров, эффективностью использования финансовых ресурсов предприятия и выполнением обязательств. Наличие у менеджера надежной деловой информации позволяет ему быстро принимать оптимальное финансовое или коммерческое решение, влияет на правильность таких решений и ведет к снижению потерь и увеличению прибыли. Надлежащее использование информации при заключении сделок сводит к минимуму вероятность финансовых потерь.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97132">
        <w:rPr>
          <w:rFonts w:ascii="Times New Roman" w:hAnsi="Times New Roman"/>
          <w:sz w:val="24"/>
          <w:szCs w:val="24"/>
          <w:lang w:eastAsia="ru-RU"/>
        </w:rPr>
        <w:t xml:space="preserve">В целом риск-менеджмент весьма динамичен. Эффективность его функционирования во многом зависит от скорости реакции на изменение условий рынка, экономической ситуации, финансового состояния объекта управления. Поэтому риск-менеджмент должен базироваться на знании стандартного набора приемов управления риском, на умении быстро и адекватно оценивать конкретную экономическую ситуацию, на способности быстро найти оптимальное, если не единственное, решение. </w:t>
      </w:r>
    </w:p>
    <w:p w:rsidR="006B4391" w:rsidRPr="00C03861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b/>
          <w:iCs/>
          <w:sz w:val="24"/>
          <w:szCs w:val="24"/>
        </w:rPr>
      </w:pPr>
      <w:r w:rsidRPr="00C03861">
        <w:rPr>
          <w:rFonts w:ascii="Times New Roman" w:hAnsi="Times New Roman"/>
          <w:b/>
          <w:iCs/>
          <w:sz w:val="24"/>
          <w:szCs w:val="24"/>
        </w:rPr>
        <w:t>Оценка предпринимательских рисков на предприятиях розничной торговли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797132">
        <w:rPr>
          <w:rFonts w:ascii="Times New Roman" w:hAnsi="Times New Roman"/>
          <w:iCs/>
          <w:color w:val="000000"/>
          <w:sz w:val="24"/>
          <w:szCs w:val="24"/>
        </w:rPr>
        <w:t>Рассмотрена вероятность возникновения простых предпринимательских рисков на предприятиях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797132">
        <w:rPr>
          <w:rFonts w:ascii="Times New Roman" w:hAnsi="Times New Roman"/>
          <w:iCs/>
          <w:color w:val="000000"/>
          <w:sz w:val="24"/>
          <w:szCs w:val="24"/>
        </w:rPr>
        <w:t>торговли и выполнена оценка этим рисков с использованием экспертного метода.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Нестабильной и непредсказуемой является среда, в которой торговым предприятиям приходится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осуществлять свою деятельность. Это может привести к возникновению незапланированных затрат, потери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части прибыли: для предприятий торговли характерно наличие факторов неопределенности и риска.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Чтобы предвидеть и предотвращать негативные последствия действия факторов риска, предприятиям в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процессе предпринимательской деятельности необходимо их учитывать.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Оценку рисков на торговых предприятиях проведем по методике, осн</w:t>
      </w:r>
      <w:r>
        <w:rPr>
          <w:rFonts w:ascii="Times New Roman" w:hAnsi="Times New Roman"/>
          <w:color w:val="000000"/>
          <w:sz w:val="24"/>
          <w:szCs w:val="24"/>
        </w:rPr>
        <w:t>ованной на экспертном методе</w:t>
      </w:r>
      <w:r w:rsidRPr="00797132">
        <w:rPr>
          <w:rFonts w:ascii="Times New Roman" w:hAnsi="Times New Roman"/>
          <w:color w:val="000000"/>
          <w:sz w:val="24"/>
          <w:szCs w:val="24"/>
        </w:rPr>
        <w:t>.</w:t>
      </w:r>
    </w:p>
    <w:p w:rsidR="006B4391" w:rsidRPr="00797132" w:rsidRDefault="006B4391" w:rsidP="00C03861">
      <w:pPr>
        <w:pStyle w:val="13"/>
        <w:spacing w:line="276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Составим как можно более полный перечень предпринимательских рисков на торговых предприятиях.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К ним относятся: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- риски нереализованности товаров;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- риски невыполнения договорных обязательств поставщиками;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- риски усиления конкуренции и изменения конъюнктуры рынка;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- риски возникновения непредвиденных затрат и снижения доходов;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- риски потери имущества предприятием;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- риски упущенной финансовой выгоды;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- риски потерь, связанные с системой сертификации.</w:t>
      </w:r>
    </w:p>
    <w:p w:rsidR="006B4391" w:rsidRPr="00797132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Определяем долю каждого риска в совокупности рисков. Предполагаем, что первый приоритет весомее последнего в семь раз (экспертная оценка), то есть f = W1 : W7 = 7.</w:t>
      </w:r>
    </w:p>
    <w:p w:rsidR="006B4391" w:rsidRPr="00C03861" w:rsidRDefault="006B4391" w:rsidP="00C03861">
      <w:pPr>
        <w:pStyle w:val="13"/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97132">
        <w:rPr>
          <w:rFonts w:ascii="Times New Roman" w:hAnsi="Times New Roman"/>
          <w:color w:val="000000"/>
          <w:sz w:val="24"/>
          <w:szCs w:val="24"/>
        </w:rPr>
        <w:t>Определяем вес группы с наименьшим при</w:t>
      </w:r>
      <w:r>
        <w:rPr>
          <w:rFonts w:ascii="Times New Roman" w:hAnsi="Times New Roman"/>
          <w:color w:val="000000"/>
          <w:sz w:val="24"/>
          <w:szCs w:val="24"/>
        </w:rPr>
        <w:t>оритетом:</w:t>
      </w:r>
    </w:p>
    <w:p w:rsidR="006B4391" w:rsidRPr="00DC3502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B50622">
        <w:rPr>
          <w:rFonts w:ascii="Times New Roman" w:hAnsi="Times New Roman"/>
          <w:color w:val="000000"/>
          <w:sz w:val="28"/>
          <w:szCs w:val="28"/>
        </w:rPr>
        <w:fldChar w:fldCharType="begin"/>
      </w:r>
      <w:r w:rsidRPr="00B50622">
        <w:rPr>
          <w:rFonts w:ascii="Times New Roman" w:hAnsi="Times New Roman"/>
          <w:color w:val="000000"/>
          <w:sz w:val="28"/>
          <w:szCs w:val="28"/>
        </w:rPr>
        <w:instrText xml:space="preserve"> QUOTE </w:instrText>
      </w:r>
      <w:r w:rsidR="0015166E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3.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A3095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1A3095&quot;&gt;&lt;m:oMathPara&gt;&lt;m:oMath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              &lt;/m:t&gt;&lt;/m:r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k =&lt;/m:t&gt;&lt;/m:r&gt;&lt;m:f&gt;&lt;m:f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/w:rPr&gt;&lt;/m:ctrlPr&gt;&lt;/m:fPr&gt;&lt;m:num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2&lt;/m:t&gt;&lt;/m:r&gt;&lt;/m:num&gt;&lt;m:den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k&lt;/m:t&gt;&lt;/m:r&gt;&lt;m:d&gt;&lt;m:d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/w:rPr&gt;&lt;/m:ctrlPr&gt;&lt;/m:dPr&gt;&lt;m:e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f+1&lt;/m:t&gt;&lt;/m:r&gt;&lt;/m:e&gt;&lt;/m:d&gt;&lt;/m:den&gt;&lt;/m:f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  =  &lt;/m:t&gt;&lt;/m:r&gt;&lt;m:f&gt;&lt;m:fPr&gt;&lt;m:ctrlPr&gt;&lt;w:rPr&gt;&lt;w:rFonts w:ascii=&quot;Cambria Math&quot; w:fareast=&quot;TimesNewRoman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fPr&gt;&lt;m:num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2&lt;/m:t&gt;&lt;/m:r&gt;&lt;/m:num&gt;&lt;m:den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7Г—&lt;/m:t&gt;&lt;/m:r&gt;&lt;m:d&gt;&lt;m:dPr&gt;&lt;m:ctrlPr&gt;&lt;w:rPr&gt;&lt;w:rFonts w:ascii=&quot;Cambria Math&quot; w:fareast=&quot;TimesNewRoman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dPr&gt;&lt;m:e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7+1&lt;/m:t&gt;&lt;/m:r&gt;&lt;/m:e&gt;&lt;/m:d&gt;&lt;/m:den&gt;&lt;/m:f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   =   &lt;/m:t&gt;&lt;/m:r&gt;&lt;m:r&gt;&lt;m:rPr&gt;&lt;m:sty m:val=&quot;p&quot;/&gt;&lt;/m:r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/w:rPr&gt;&lt;m:t&gt;0,0357&lt;/m:t&gt;&lt;/m:r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                               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  <w:r w:rsidRPr="00B50622">
        <w:rPr>
          <w:rFonts w:ascii="Times New Roman" w:hAnsi="Times New Roman"/>
          <w:color w:val="000000"/>
          <w:sz w:val="28"/>
          <w:szCs w:val="28"/>
        </w:rPr>
        <w:instrText xml:space="preserve"> </w:instrText>
      </w:r>
      <w:r w:rsidRPr="00B50622">
        <w:rPr>
          <w:rFonts w:ascii="Times New Roman" w:hAnsi="Times New Roman"/>
          <w:color w:val="000000"/>
          <w:sz w:val="28"/>
          <w:szCs w:val="28"/>
        </w:rPr>
        <w:fldChar w:fldCharType="separate"/>
      </w:r>
      <w:r w:rsidR="0015166E">
        <w:pict>
          <v:shape id="_x0000_i1026" type="#_x0000_t75" style="width:373.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A3095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1A3095&quot;&gt;&lt;m:oMathPara&gt;&lt;m:oMath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              &lt;/m:t&gt;&lt;/m:r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k =&lt;/m:t&gt;&lt;/m:r&gt;&lt;m:f&gt;&lt;m:f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/w:rPr&gt;&lt;/m:ctrlPr&gt;&lt;/m:fPr&gt;&lt;m:num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2&lt;/m:t&gt;&lt;/m:r&gt;&lt;/m:num&gt;&lt;m:den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k&lt;/m:t&gt;&lt;/m:r&gt;&lt;m:d&gt;&lt;m:d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/w:rPr&gt;&lt;/m:ctrlPr&gt;&lt;/m:dPr&gt;&lt;m:e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f+1&lt;/m:t&gt;&lt;/m:r&gt;&lt;/m:e&gt;&lt;/m:d&gt;&lt;/m:den&gt;&lt;/m:f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  =  &lt;/m:t&gt;&lt;/m:r&gt;&lt;m:f&gt;&lt;m:fPr&gt;&lt;m:ctrlPr&gt;&lt;w:rPr&gt;&lt;w:rFonts w:ascii=&quot;Cambria Math&quot; w:fareast=&quot;TimesNewRoman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fPr&gt;&lt;m:num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2&lt;/m:t&gt;&lt;/m:r&gt;&lt;/m:num&gt;&lt;m:den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7Г—&lt;/m:t&gt;&lt;/m:r&gt;&lt;m:d&gt;&lt;m:dPr&gt;&lt;m:ctrlPr&gt;&lt;w:rPr&gt;&lt;w:rFonts w:ascii=&quot;Cambria Math&quot; w:fareast=&quot;TimesNewRoman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dPr&gt;&lt;m:e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7+1&lt;/m:t&gt;&lt;/m:r&gt;&lt;/m:e&gt;&lt;/m:d&gt;&lt;/m:den&gt;&lt;/m:f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   =   &lt;/m:t&gt;&lt;/m:r&gt;&lt;m:r&gt;&lt;m:rPr&gt;&lt;m:sty m:val=&quot;p&quot;/&gt;&lt;/m:r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/w:rPr&gt;&lt;m:t&gt;0,0357&lt;/m:t&gt;&lt;/m:r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                               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  <w:r w:rsidRPr="00B50622">
        <w:rPr>
          <w:rFonts w:ascii="Times New Roman" w:hAnsi="Times New Roman"/>
          <w:color w:val="000000"/>
          <w:sz w:val="28"/>
          <w:szCs w:val="28"/>
        </w:rPr>
        <w:fldChar w:fldCharType="end"/>
      </w:r>
      <w:r w:rsidRPr="00021DFD">
        <w:rPr>
          <w:rFonts w:ascii="Times New Roman" w:hAnsi="Times New Roman"/>
          <w:color w:val="000000"/>
          <w:sz w:val="28"/>
          <w:szCs w:val="28"/>
        </w:rPr>
        <w:t xml:space="preserve">                 </w:t>
      </w:r>
    </w:p>
    <w:p w:rsidR="006B4391" w:rsidRPr="00C03861" w:rsidRDefault="006B4391" w:rsidP="00C03861">
      <w:pPr>
        <w:pStyle w:val="13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C03861">
        <w:rPr>
          <w:rFonts w:ascii="Times New Roman" w:hAnsi="Times New Roman"/>
        </w:rPr>
        <w:t>Рассчитываем веса по группам приоритетов:</w:t>
      </w:r>
    </w:p>
    <w:p w:rsidR="006B4391" w:rsidRPr="00DC3502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" w:cs="TimesNewRoman"/>
          <w:color w:val="000000"/>
          <w:sz w:val="20"/>
          <w:szCs w:val="20"/>
        </w:rPr>
      </w:pPr>
    </w:p>
    <w:p w:rsidR="006B4391" w:rsidRPr="00C0386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NewRoman,Italic" w:hAnsi="TimesNewRoman,Italic" w:cs="TimesNewRoman,Italic"/>
          <w:i/>
          <w:iCs/>
          <w:color w:val="000000"/>
          <w:sz w:val="36"/>
          <w:szCs w:val="36"/>
        </w:rPr>
        <w:t xml:space="preserve">      </w:t>
      </w:r>
      <w:r w:rsidRPr="00021DFD">
        <w:rPr>
          <w:rFonts w:ascii="Times New Roman" w:hAnsi="Times New Roman"/>
          <w:i/>
          <w:iCs/>
          <w:color w:val="000000"/>
          <w:sz w:val="28"/>
          <w:szCs w:val="28"/>
        </w:rPr>
        <w:t xml:space="preserve">   </w:t>
      </w:r>
      <w:r w:rsidRPr="00B50622">
        <w:rPr>
          <w:rFonts w:ascii="Times New Roman" w:hAnsi="Times New Roman"/>
          <w:color w:val="000000"/>
          <w:sz w:val="24"/>
          <w:szCs w:val="24"/>
        </w:rPr>
        <w:fldChar w:fldCharType="begin"/>
      </w:r>
      <w:r w:rsidRPr="00B50622">
        <w:rPr>
          <w:rFonts w:ascii="Times New Roman" w:hAnsi="Times New Roman"/>
          <w:color w:val="000000"/>
          <w:sz w:val="24"/>
          <w:szCs w:val="24"/>
        </w:rPr>
        <w:instrText xml:space="preserve"> QUOTE </w:instrText>
      </w:r>
      <w:r w:rsidR="0015166E">
        <w:pict>
          <v:shape id="_x0000_i1027" type="#_x0000_t75" style="width:153.75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5F0123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5F0123&quot;&gt;&lt;m:oMathPara&gt;&lt;m:oMath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i&lt;/m:t&gt;&lt;/m:r&gt;&lt;m:r&gt;&lt;m:rPr&gt;&lt;m:sty m:val=&quot;p&quot;/&gt;&lt;/m:r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/w:rPr&gt;&lt;m:t&gt; =&lt;/m:t&gt;&lt;/m:r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k &lt;/m:t&gt;&lt;/m:r&gt;&lt;m:f&gt;&lt;m:f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/w:rPr&gt;&lt;/m:ctrlPr&gt;&lt;/m:fPr&gt;&lt;m:num&gt;&lt;m:d&gt;&lt;m:d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/w:rPr&gt;&lt;/m:ctrlPr&gt;&lt;/m:dPr&gt;&lt;m:e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k-i&lt;/m:t&gt;&lt;/m:r&gt;&lt;/m:e&gt;&lt;/m:d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Г—f+i-1&lt;/m:t&gt;&lt;/m:r&gt;&lt;/m:num&gt;&lt;m:den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k-1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" o:title="" chromakey="white"/>
          </v:shape>
        </w:pict>
      </w:r>
      <w:r w:rsidRPr="00B50622">
        <w:rPr>
          <w:rFonts w:ascii="Times New Roman" w:hAnsi="Times New Roman"/>
          <w:color w:val="000000"/>
          <w:sz w:val="24"/>
          <w:szCs w:val="24"/>
        </w:rPr>
        <w:instrText xml:space="preserve"> </w:instrText>
      </w:r>
      <w:r w:rsidRPr="00B50622">
        <w:rPr>
          <w:rFonts w:ascii="Times New Roman" w:hAnsi="Times New Roman"/>
          <w:color w:val="000000"/>
          <w:sz w:val="24"/>
          <w:szCs w:val="24"/>
        </w:rPr>
        <w:fldChar w:fldCharType="separate"/>
      </w:r>
      <w:r w:rsidR="0015166E">
        <w:pict>
          <v:shape id="_x0000_i1028" type="#_x0000_t75" style="width:153.75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5F0123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5F0123&quot;&gt;&lt;m:oMathPara&gt;&lt;m:oMath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i&lt;/m:t&gt;&lt;/m:r&gt;&lt;m:r&gt;&lt;m:rPr&gt;&lt;m:sty m:val=&quot;p&quot;/&gt;&lt;/m:r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/w:rPr&gt;&lt;m:t&gt; =&lt;/m:t&gt;&lt;/m:r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k &lt;/m:t&gt;&lt;/m:r&gt;&lt;m:f&gt;&lt;m:f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/w:rPr&gt;&lt;/m:ctrlPr&gt;&lt;/m:fPr&gt;&lt;m:num&gt;&lt;m:d&gt;&lt;m:d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/w:rPr&gt;&lt;/m:ctrlPr&gt;&lt;/m:dPr&gt;&lt;m:e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k-i&lt;/m:t&gt;&lt;/m:r&gt;&lt;/m:e&gt;&lt;/m:d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Г—f+i-1&lt;/m:t&gt;&lt;/m:r&gt;&lt;/m:num&gt;&lt;m:den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k-1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" o:title="" chromakey="white"/>
          </v:shape>
        </w:pict>
      </w:r>
      <w:r w:rsidRPr="00B50622">
        <w:rPr>
          <w:rFonts w:ascii="Times New Roman" w:hAnsi="Times New Roman"/>
          <w:color w:val="000000"/>
          <w:sz w:val="24"/>
          <w:szCs w:val="24"/>
        </w:rPr>
        <w:fldChar w:fldCharType="end"/>
      </w:r>
      <w:r w:rsidRPr="00C03861">
        <w:rPr>
          <w:rFonts w:ascii="Times New Roman" w:hAnsi="Times New Roman"/>
          <w:color w:val="000000"/>
          <w:sz w:val="24"/>
          <w:szCs w:val="24"/>
        </w:rPr>
        <w:t xml:space="preserve">    </w:t>
      </w:r>
    </w:p>
    <w:p w:rsidR="006B4391" w:rsidRPr="00C0386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6B4391" w:rsidRPr="00C0386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</w:t>
      </w:r>
      <w:r w:rsidRPr="00C0386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50622">
        <w:rPr>
          <w:rFonts w:ascii="Times New Roman" w:hAnsi="Times New Roman"/>
          <w:color w:val="000000"/>
          <w:sz w:val="24"/>
          <w:szCs w:val="24"/>
        </w:rPr>
        <w:fldChar w:fldCharType="begin"/>
      </w:r>
      <w:r w:rsidRPr="00B50622">
        <w:rPr>
          <w:rFonts w:ascii="Times New Roman" w:hAnsi="Times New Roman"/>
          <w:color w:val="000000"/>
          <w:sz w:val="24"/>
          <w:szCs w:val="24"/>
        </w:rPr>
        <w:instrText xml:space="preserve"> QUOTE </w:instrText>
      </w:r>
      <w:r w:rsidR="0015166E">
        <w:pict>
          <v:shape id="_x0000_i1029" type="#_x0000_t75" style="width:195pt;height:14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84ACF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184ACF&quot;&gt;&lt;m:oMathPara&gt;&lt;m:oMath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i&lt;/m:t&gt;&lt;/m:r&gt;&lt;m:r&gt;&lt;m:rPr&gt;&lt;m:sty m:val=&quot;p&quot;/&gt;&lt;/m:r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/w:rPr&gt;&lt;m:t&gt; =&lt;/m:t&gt;&lt;/m:r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kГ—7=&lt;/m:t&gt;&lt;/m:r&gt;&lt;m:r&gt;&lt;m:rPr&gt;&lt;m:sty m:val=&quot;p&quot;/&gt;&lt;/m:r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/w:rPr&gt;&lt;m:t&gt;0,0357 Г—7=0.25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B50622">
        <w:rPr>
          <w:rFonts w:ascii="Times New Roman" w:hAnsi="Times New Roman"/>
          <w:color w:val="000000"/>
          <w:sz w:val="24"/>
          <w:szCs w:val="24"/>
        </w:rPr>
        <w:instrText xml:space="preserve"> </w:instrText>
      </w:r>
      <w:r w:rsidRPr="00B50622">
        <w:rPr>
          <w:rFonts w:ascii="Times New Roman" w:hAnsi="Times New Roman"/>
          <w:color w:val="000000"/>
          <w:sz w:val="24"/>
          <w:szCs w:val="24"/>
        </w:rPr>
        <w:fldChar w:fldCharType="separate"/>
      </w:r>
      <w:r w:rsidR="0015166E">
        <w:pict>
          <v:shape id="_x0000_i1030" type="#_x0000_t75" style="width:195pt;height:14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84ACF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184ACF&quot;&gt;&lt;m:oMathPara&gt;&lt;m:oMath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i&lt;/m:t&gt;&lt;/m:r&gt;&lt;m:r&gt;&lt;m:rPr&gt;&lt;m:sty m:val=&quot;p&quot;/&gt;&lt;/m:r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/w:rPr&gt;&lt;m:t&gt; =&lt;/m:t&gt;&lt;/m:r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kГ—7=&lt;/m:t&gt;&lt;/m:r&gt;&lt;m:r&gt;&lt;m:rPr&gt;&lt;m:sty m:val=&quot;p&quot;/&gt;&lt;/m:r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/w:rPr&gt;&lt;m:t&gt;0,0357 Г—7=0.25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B50622">
        <w:rPr>
          <w:rFonts w:ascii="Times New Roman" w:hAnsi="Times New Roman"/>
          <w:color w:val="000000"/>
          <w:sz w:val="24"/>
          <w:szCs w:val="24"/>
        </w:rPr>
        <w:fldChar w:fldCharType="end"/>
      </w:r>
      <w:r w:rsidRPr="00C03861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</w:t>
      </w:r>
    </w:p>
    <w:p w:rsidR="006B4391" w:rsidRPr="00C0386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C03861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  </w:t>
      </w:r>
    </w:p>
    <w:p w:rsidR="006B4391" w:rsidRPr="00C0386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</w:t>
      </w:r>
      <w:r w:rsidRPr="00C0386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50622">
        <w:rPr>
          <w:rFonts w:ascii="Times New Roman" w:hAnsi="Times New Roman"/>
          <w:color w:val="000000"/>
          <w:sz w:val="24"/>
          <w:szCs w:val="24"/>
        </w:rPr>
        <w:fldChar w:fldCharType="begin"/>
      </w:r>
      <w:r w:rsidRPr="00B50622">
        <w:rPr>
          <w:rFonts w:ascii="Times New Roman" w:hAnsi="Times New Roman"/>
          <w:color w:val="000000"/>
          <w:sz w:val="24"/>
          <w:szCs w:val="24"/>
        </w:rPr>
        <w:instrText xml:space="preserve"> QUOTE </w:instrText>
      </w:r>
      <w:r w:rsidR="0015166E">
        <w:pict>
          <v:shape id="_x0000_i1031" type="#_x0000_t75" style="width:225pt;height:23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B872EF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B872EF&quot;&gt;&lt;m:oMathPara&gt;&lt;m:oMath&gt;&lt;m:sSub&gt;&lt;m:sSubPr&gt;&lt;m:ctrl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w:lang w:val=&quot;EN-US&quot;/&gt;&lt;/w:rPr&gt;&lt;/m:ctrlPr&gt;&lt;/m:sSubPr&gt;&lt;m:e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W&lt;/m:t&gt;&lt;/m:r&gt;&lt;/m:e&gt;&lt;m:sub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2&lt;/m:t&gt;&lt;/m:r&gt;&lt;/m:sub&gt;&lt;/m:sSub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=0.0357Г—&lt;/m:t&gt;&lt;/m:r&gt;&lt;m:f&gt;&lt;m:fPr&gt;&lt;m:ctrlP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/m:ctrlPr&gt;&lt;/m:fPr&gt;&lt;m:num&gt;&lt;m:d&gt;&lt;m:dPr&gt;&lt;m:ctrlP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/m:ctrlPr&gt;&lt;/m:dPr&gt;&lt;m:e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7-2&lt;/m:t&gt;&lt;/m:r&gt;&lt;/m:e&gt;&lt;/m:d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Г—7+2-1&lt;/m:t&gt;&lt;/m:r&gt;&lt;/m:num&gt;&lt;m:den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7-1&lt;/m:t&gt;&lt;/m:r&gt;&lt;/m:den&gt;&lt;/m:f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=0.214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B50622">
        <w:rPr>
          <w:rFonts w:ascii="Times New Roman" w:hAnsi="Times New Roman"/>
          <w:color w:val="000000"/>
          <w:sz w:val="24"/>
          <w:szCs w:val="24"/>
        </w:rPr>
        <w:instrText xml:space="preserve"> </w:instrText>
      </w:r>
      <w:r w:rsidRPr="00B50622">
        <w:rPr>
          <w:rFonts w:ascii="Times New Roman" w:hAnsi="Times New Roman"/>
          <w:color w:val="000000"/>
          <w:sz w:val="24"/>
          <w:szCs w:val="24"/>
        </w:rPr>
        <w:fldChar w:fldCharType="separate"/>
      </w:r>
      <w:r w:rsidR="0015166E">
        <w:pict>
          <v:shape id="_x0000_i1032" type="#_x0000_t75" style="width:225pt;height:23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B872EF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B872EF&quot;&gt;&lt;m:oMathPara&gt;&lt;m:oMath&gt;&lt;m:sSub&gt;&lt;m:sSubPr&gt;&lt;m:ctrlPr&gt;&lt;w:rPr&gt;&lt;w:rFonts w:ascii=&quot;Cambria Math&quot; w:fareast=&quot;TimesNewRoman&quot; w:h-ansi=&quot;Cambria Math&quot;/&gt;&lt;wx:font wx:val=&quot;Cambria Math&quot;/&gt;&lt;w:color w:val=&quot;000000&quot;/&gt;&lt;w:sz w:val=&quot;24&quot;/&gt;&lt;w:sz-cs w:val=&quot;24&quot;/&gt;&lt;w:lang w:val=&quot;EN-US&quot;/&gt;&lt;/w:rPr&gt;&lt;/m:ctrlPr&gt;&lt;/m:sSubPr&gt;&lt;m:e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W&lt;/m:t&gt;&lt;/m:r&gt;&lt;/m:e&gt;&lt;m:sub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2&lt;/m:t&gt;&lt;/m:r&gt;&lt;/m:sub&gt;&lt;/m:sSub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=0.0357Г—&lt;/m:t&gt;&lt;/m:r&gt;&lt;m:f&gt;&lt;m:fPr&gt;&lt;m:ctrlP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/m:ctrlPr&gt;&lt;/m:fPr&gt;&lt;m:num&gt;&lt;m:d&gt;&lt;m:dPr&gt;&lt;m:ctrlP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/m:ctrlPr&gt;&lt;/m:dPr&gt;&lt;m:e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7-2&lt;/m:t&gt;&lt;/m:r&gt;&lt;/m:e&gt;&lt;/m:d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Г—7+2-1&lt;/m:t&gt;&lt;/m:r&gt;&lt;/m:num&gt;&lt;m:den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7-1&lt;/m:t&gt;&lt;/m:r&gt;&lt;/m:den&gt;&lt;/m:f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/w:rPr&gt;&lt;m:t&gt;=0.214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B50622">
        <w:rPr>
          <w:rFonts w:ascii="Times New Roman" w:hAnsi="Times New Roman"/>
          <w:color w:val="000000"/>
          <w:sz w:val="24"/>
          <w:szCs w:val="24"/>
        </w:rPr>
        <w:fldChar w:fldCharType="end"/>
      </w:r>
      <w:r w:rsidRPr="00C03861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  </w:t>
      </w:r>
    </w:p>
    <w:p w:rsidR="006B4391" w:rsidRPr="00C0386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color w:val="000000"/>
          <w:sz w:val="24"/>
          <w:szCs w:val="24"/>
        </w:rPr>
      </w:pPr>
    </w:p>
    <w:p w:rsidR="006B439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B50622">
        <w:rPr>
          <w:rFonts w:ascii="Times New Roman" w:hAnsi="Times New Roman"/>
          <w:iCs/>
          <w:color w:val="000000"/>
          <w:sz w:val="24"/>
          <w:szCs w:val="24"/>
        </w:rPr>
        <w:fldChar w:fldCharType="begin"/>
      </w:r>
      <w:r w:rsidRPr="00B50622">
        <w:rPr>
          <w:rFonts w:ascii="Times New Roman" w:hAnsi="Times New Roman"/>
          <w:iCs/>
          <w:color w:val="000000"/>
          <w:sz w:val="24"/>
          <w:szCs w:val="24"/>
        </w:rPr>
        <w:instrText xml:space="preserve"> QUOTE </w:instrText>
      </w:r>
      <w:r w:rsidR="0015166E">
        <w:pict>
          <v:shape id="_x0000_i1033" type="#_x0000_t75" style="width:327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6F75FF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6F75FF&quot;&gt;&lt;m:oMathPara&gt;&lt;m:oMath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                 &lt;/m:t&gt;&lt;/m:r&gt;&lt;m:sSub&gt;&lt;m:sSub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sSubPr&gt;&lt;m:e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W&lt;/m:t&gt;&lt;/m:r&gt;&lt;/m:e&gt;&lt;m:sub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3&lt;/m:t&gt;&lt;/m:r&gt;&lt;/m:sub&gt;&lt;/m:sSub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 =0.0357Г—&lt;/m:t&gt;&lt;/m:r&gt;&lt;m:f&gt;&lt;m:f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fPr&gt;&lt;m:num&gt;&lt;m:d&gt;&lt;m:d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dPr&gt;&lt;m:e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7-3&lt;/m:t&gt;&lt;/m:r&gt;&lt;/m:e&gt;&lt;/m:d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Г—7+3-1&lt;/m:t&gt;&lt;/m:r&gt;&lt;/m:num&gt;&lt;m:den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7-1&lt;/m:t&gt;&lt;/m:r&gt;&lt;/m:den&gt;&lt;/m:f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= 0.179              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B50622">
        <w:rPr>
          <w:rFonts w:ascii="Times New Roman" w:hAnsi="Times New Roman"/>
          <w:iCs/>
          <w:color w:val="000000"/>
          <w:sz w:val="24"/>
          <w:szCs w:val="24"/>
        </w:rPr>
        <w:instrText xml:space="preserve"> </w:instrText>
      </w:r>
      <w:r w:rsidRPr="00B50622">
        <w:rPr>
          <w:rFonts w:ascii="Times New Roman" w:hAnsi="Times New Roman"/>
          <w:iCs/>
          <w:color w:val="000000"/>
          <w:sz w:val="24"/>
          <w:szCs w:val="24"/>
        </w:rPr>
        <w:fldChar w:fldCharType="separate"/>
      </w:r>
      <w:r w:rsidR="0015166E">
        <w:pict>
          <v:shape id="_x0000_i1034" type="#_x0000_t75" style="width:327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6F75FF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6F75FF&quot;&gt;&lt;m:oMathPara&gt;&lt;m:oMath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                 &lt;/m:t&gt;&lt;/m:r&gt;&lt;m:sSub&gt;&lt;m:sSub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sSubPr&gt;&lt;m:e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W&lt;/m:t&gt;&lt;/m:r&gt;&lt;/m:e&gt;&lt;m:sub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3&lt;/m:t&gt;&lt;/m:r&gt;&lt;/m:sub&gt;&lt;/m:sSub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 =0.0357Г—&lt;/m:t&gt;&lt;/m:r&gt;&lt;m:f&gt;&lt;m:f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fPr&gt;&lt;m:num&gt;&lt;m:d&gt;&lt;m:dPr&gt;&lt;m:ctrlPr&gt;&lt;w:rPr&gt;&lt;w:rFonts w:ascii=&quot;Cambria Math&quot; w:fareast=&quot;TimesNewRoman,Bold&quot; w:h-ansi=&quot;Cambria Math&quot;/&gt;&lt;wx:font wx:val=&quot;Cambria Math&quot;/&gt;&lt;w:i/&gt;&lt;w:i-cs/&gt;&lt;w:color w:val=&quot;000000&quot;/&gt;&lt;w:sz w:val=&quot;24&quot;/&gt;&lt;w:sz-cs w:val=&quot;24&quot;/&gt;&lt;w:lang w:val=&quot;EN-US&quot;/&gt;&lt;/w:rPr&gt;&lt;/m:ctrlPr&gt;&lt;/m:dPr&gt;&lt;m:e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7-3&lt;/m:t&gt;&lt;/m:r&gt;&lt;/m:e&gt;&lt;/m:d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Г—7+3-1&lt;/m:t&gt;&lt;/m:r&gt;&lt;/m:num&gt;&lt;m:den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7-1&lt;/m:t&gt;&lt;/m:r&gt;&lt;/m:den&gt;&lt;/m:f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= 0.179              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B50622">
        <w:rPr>
          <w:rFonts w:ascii="Times New Roman" w:hAnsi="Times New Roman"/>
          <w:iCs/>
          <w:color w:val="000000"/>
          <w:sz w:val="24"/>
          <w:szCs w:val="24"/>
        </w:rPr>
        <w:fldChar w:fldCharType="end"/>
      </w:r>
      <w:r w:rsidRPr="00C03861">
        <w:rPr>
          <w:rFonts w:ascii="Times New Roman" w:hAnsi="Times New Roman"/>
          <w:i/>
          <w:iCs/>
          <w:color w:val="000000"/>
          <w:sz w:val="24"/>
          <w:szCs w:val="24"/>
        </w:rPr>
        <w:t xml:space="preserve">                                                                                                               </w:t>
      </w:r>
      <w:r w:rsidRPr="00C03861">
        <w:rPr>
          <w:rFonts w:ascii="TimesNewRoman" w:cs="TimesNewRoman"/>
          <w:color w:val="000000"/>
          <w:sz w:val="24"/>
          <w:szCs w:val="24"/>
        </w:rPr>
        <w:t>.</w:t>
      </w:r>
    </w:p>
    <w:p w:rsidR="006B4391" w:rsidRPr="00C03861" w:rsidRDefault="006B4391" w:rsidP="00C03861">
      <w:pPr>
        <w:pStyle w:val="13"/>
        <w:ind w:firstLine="708"/>
        <w:rPr>
          <w:rFonts w:ascii="Times New Roman" w:hAnsi="Times New Roman"/>
          <w:i/>
          <w:iCs/>
        </w:rPr>
      </w:pPr>
      <w:r w:rsidRPr="00C03861">
        <w:rPr>
          <w:rFonts w:ascii="Times New Roman" w:hAnsi="Times New Roman"/>
        </w:rPr>
        <w:t xml:space="preserve">Аналогично находятся </w:t>
      </w:r>
      <w:r w:rsidRPr="00C03861">
        <w:rPr>
          <w:rFonts w:ascii="Times New Roman" w:hAnsi="Times New Roman"/>
          <w:lang w:val="en-US"/>
        </w:rPr>
        <w:t>W</w:t>
      </w:r>
      <w:r w:rsidRPr="00C03861">
        <w:rPr>
          <w:rFonts w:ascii="Times New Roman" w:hAnsi="Times New Roman"/>
        </w:rPr>
        <w:t>4, W5, W6, W7.</w:t>
      </w: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>Так как число простых рисков в каждой приоритетной группе различно, делаем поправку веса каждой группы приоритетов на число простых рисков в данной группе по формуле:</w:t>
      </w:r>
    </w:p>
    <w:p w:rsidR="006B439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 xml:space="preserve">      </w:t>
      </w:r>
      <w:r w:rsidRPr="00C03861">
        <w:rPr>
          <w:rFonts w:ascii="Times New Roman" w:hAnsi="Times New Roman"/>
          <w:sz w:val="24"/>
          <w:szCs w:val="24"/>
        </w:rPr>
        <w:tab/>
      </w:r>
      <w:r w:rsidRPr="00C03861">
        <w:rPr>
          <w:rFonts w:ascii="Times New Roman" w:hAnsi="Times New Roman"/>
          <w:sz w:val="24"/>
          <w:szCs w:val="24"/>
        </w:rPr>
        <w:tab/>
      </w:r>
      <w:r w:rsidRPr="00B50622">
        <w:rPr>
          <w:rFonts w:ascii="Times New Roman" w:hAnsi="Times New Roman"/>
          <w:sz w:val="24"/>
          <w:szCs w:val="24"/>
        </w:rPr>
        <w:fldChar w:fldCharType="begin"/>
      </w:r>
      <w:r w:rsidRPr="00B50622">
        <w:rPr>
          <w:rFonts w:ascii="Times New Roman" w:hAnsi="Times New Roman"/>
          <w:sz w:val="24"/>
          <w:szCs w:val="24"/>
        </w:rPr>
        <w:instrText xml:space="preserve"> QUOTE </w:instrText>
      </w:r>
      <w:r w:rsidR="0015166E">
        <w:pict>
          <v:shape id="_x0000_i1035" type="#_x0000_t75" style="width:78pt;height:23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10858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310858&quot;&gt;&lt;m:oMathPara&gt;&lt;m:oMath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o&lt;/m:t&gt;&lt;/m:r&gt;&lt;/m:sup&gt;&lt;/m:sSubSup&gt;&lt;m:r&gt;&lt;w:rPr&gt;&lt;w:rFonts w:ascii=&quot;Cambria Math&quot; w:h-ansi=&quot;Cambria Math&quot;/&gt;&lt;wx:font wx:val=&quot;Cambria Math&quot;/&gt;&lt;w:i/&gt;&lt;w:sz w:val=&quot;24&quot;/&gt;&lt;w:sz-cs w:val=&quot;24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/m:sSub&gt;&lt;m:r&gt;&lt;w:rPr&gt;&lt;w:rFonts w:ascii=&quot;Cambria Math&quot; w:h-ansi=&quot;Cambria Math&quot;/&gt;&lt;wx:font wx:val=&quot;Cambria Math&quot;/&gt;&lt;w:i/&gt;&lt;w:sz w:val=&quot;24&quot;/&gt;&lt;w:sz-cs w:val=&quot;24&quot;/&gt;&lt;/w:rPr&gt;&lt;m:t&gt;Г— &lt;/m:t&gt;&lt;/m:r&gt;&lt;m:sSub&gt;&lt;m:sSub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M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/m:sSub&gt;&lt;/m:num&gt;&lt;m:den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M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B50622">
        <w:rPr>
          <w:rFonts w:ascii="Times New Roman" w:hAnsi="Times New Roman"/>
          <w:sz w:val="24"/>
          <w:szCs w:val="24"/>
        </w:rPr>
        <w:instrText xml:space="preserve"> </w:instrText>
      </w:r>
      <w:r w:rsidRPr="00B50622">
        <w:rPr>
          <w:rFonts w:ascii="Times New Roman" w:hAnsi="Times New Roman"/>
          <w:sz w:val="24"/>
          <w:szCs w:val="24"/>
        </w:rPr>
        <w:fldChar w:fldCharType="separate"/>
      </w:r>
      <w:r w:rsidR="0015166E">
        <w:pict>
          <v:shape id="_x0000_i1036" type="#_x0000_t75" style="width:78pt;height:23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10858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310858&quot;&gt;&lt;m:oMathPara&gt;&lt;m:oMath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o&lt;/m:t&gt;&lt;/m:r&gt;&lt;/m:sup&gt;&lt;/m:sSubSup&gt;&lt;m:r&gt;&lt;w:rPr&gt;&lt;w:rFonts w:ascii=&quot;Cambria Math&quot; w:h-ansi=&quot;Cambria Math&quot;/&gt;&lt;wx:font wx:val=&quot;Cambria Math&quot;/&gt;&lt;w:i/&gt;&lt;w:sz w:val=&quot;24&quot;/&gt;&lt;w:sz-cs w:val=&quot;24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/m:sSub&gt;&lt;m:r&gt;&lt;w:rPr&gt;&lt;w:rFonts w:ascii=&quot;Cambria Math&quot; w:h-ansi=&quot;Cambria Math&quot;/&gt;&lt;wx:font wx:val=&quot;Cambria Math&quot;/&gt;&lt;w:i/&gt;&lt;w:sz w:val=&quot;24&quot;/&gt;&lt;w:sz-cs w:val=&quot;24&quot;/&gt;&lt;/w:rPr&gt;&lt;m:t&gt;Г— &lt;/m:t&gt;&lt;/m:r&gt;&lt;m:sSub&gt;&lt;m:sSub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M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/m:sSub&gt;&lt;/m:num&gt;&lt;m:den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M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B50622">
        <w:rPr>
          <w:rFonts w:ascii="Times New Roman" w:hAnsi="Times New Roman"/>
          <w:sz w:val="24"/>
          <w:szCs w:val="24"/>
        </w:rPr>
        <w:fldChar w:fldCharType="end"/>
      </w:r>
      <w:r w:rsidRPr="00C03861">
        <w:rPr>
          <w:rFonts w:ascii="Times New Roman" w:hAnsi="Times New Roman"/>
          <w:sz w:val="24"/>
          <w:szCs w:val="24"/>
        </w:rPr>
        <w:tab/>
      </w:r>
      <w:r w:rsidRPr="00C03861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6B439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 xml:space="preserve">где </w:t>
      </w:r>
      <w:r w:rsidRPr="00B50622">
        <w:rPr>
          <w:rFonts w:ascii="Times New Roman" w:hAnsi="Times New Roman"/>
          <w:sz w:val="24"/>
          <w:szCs w:val="24"/>
        </w:rPr>
        <w:fldChar w:fldCharType="begin"/>
      </w:r>
      <w:r w:rsidRPr="00B50622">
        <w:rPr>
          <w:rFonts w:ascii="Times New Roman" w:hAnsi="Times New Roman"/>
          <w:sz w:val="24"/>
          <w:szCs w:val="24"/>
        </w:rPr>
        <w:instrText xml:space="preserve"> QUOTE </w:instrText>
      </w:r>
      <w:r w:rsidR="0015166E">
        <w:pict>
          <v:shape id="_x0000_i1037" type="#_x0000_t75" style="width:19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9A7E75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9A7E75&quot;&gt;&lt;m:oMathPara&gt;&lt;m:oMath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o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2" o:title="" chromakey="white"/>
          </v:shape>
        </w:pict>
      </w:r>
      <w:r w:rsidRPr="00B50622">
        <w:rPr>
          <w:rFonts w:ascii="Times New Roman" w:hAnsi="Times New Roman"/>
          <w:sz w:val="24"/>
          <w:szCs w:val="24"/>
        </w:rPr>
        <w:instrText xml:space="preserve"> </w:instrText>
      </w:r>
      <w:r w:rsidRPr="00B50622">
        <w:rPr>
          <w:rFonts w:ascii="Times New Roman" w:hAnsi="Times New Roman"/>
          <w:sz w:val="24"/>
          <w:szCs w:val="24"/>
        </w:rPr>
        <w:fldChar w:fldCharType="separate"/>
      </w:r>
      <w:r w:rsidR="0015166E">
        <w:pict>
          <v:shape id="_x0000_i1038" type="#_x0000_t75" style="width:19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9A7E75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9A7E75&quot;&gt;&lt;m:oMathPara&gt;&lt;m:oMath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o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2" o:title="" chromakey="white"/>
          </v:shape>
        </w:pict>
      </w:r>
      <w:r w:rsidRPr="00B50622">
        <w:rPr>
          <w:rFonts w:ascii="Times New Roman" w:hAnsi="Times New Roman"/>
          <w:sz w:val="24"/>
          <w:szCs w:val="24"/>
        </w:rPr>
        <w:fldChar w:fldCharType="end"/>
      </w:r>
      <w:r w:rsidRPr="00C03861">
        <w:rPr>
          <w:rFonts w:ascii="Times New Roman" w:hAnsi="Times New Roman"/>
          <w:sz w:val="24"/>
          <w:szCs w:val="24"/>
        </w:rPr>
        <w:t xml:space="preserve">– вес </w:t>
      </w:r>
      <w:r w:rsidRPr="00C03861">
        <w:rPr>
          <w:rFonts w:ascii="Times New Roman" w:hAnsi="Times New Roman"/>
          <w:i/>
          <w:iCs/>
          <w:sz w:val="24"/>
          <w:szCs w:val="24"/>
        </w:rPr>
        <w:t>i</w:t>
      </w:r>
      <w:r w:rsidRPr="00C03861">
        <w:rPr>
          <w:rFonts w:ascii="Times New Roman" w:hAnsi="Times New Roman"/>
          <w:sz w:val="24"/>
          <w:szCs w:val="24"/>
        </w:rPr>
        <w:t>-ой группы приоритетов после поправки на число рисков в данной группе;</w:t>
      </w: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i/>
          <w:iCs/>
          <w:sz w:val="24"/>
          <w:szCs w:val="24"/>
        </w:rPr>
        <w:t xml:space="preserve">Мi </w:t>
      </w:r>
      <w:r w:rsidRPr="00C03861">
        <w:rPr>
          <w:rFonts w:ascii="Times New Roman" w:hAnsi="Times New Roman"/>
          <w:sz w:val="24"/>
          <w:szCs w:val="24"/>
        </w:rPr>
        <w:t>– число рисков в каждой приоритетной группе;</w:t>
      </w: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i/>
          <w:iCs/>
          <w:sz w:val="24"/>
          <w:szCs w:val="24"/>
        </w:rPr>
        <w:t xml:space="preserve">М </w:t>
      </w:r>
      <w:r w:rsidRPr="00C03861">
        <w:rPr>
          <w:rFonts w:ascii="Times New Roman" w:hAnsi="Times New Roman"/>
          <w:sz w:val="24"/>
          <w:szCs w:val="24"/>
        </w:rPr>
        <w:t>– среднее число рисков по приоритетным группам.</w:t>
      </w: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 xml:space="preserve">Полученные результаты (веса приоритетов) в связи с погрешностью вычислений откорректируем </w:t>
      </w: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  <w:lang w:val="en-US"/>
        </w:rPr>
      </w:pPr>
      <w:r w:rsidRPr="00C03861">
        <w:rPr>
          <w:rFonts w:ascii="Times New Roman" w:hAnsi="Times New Roman"/>
          <w:sz w:val="24"/>
          <w:szCs w:val="24"/>
        </w:rPr>
        <w:t>По</w:t>
      </w:r>
      <w:r w:rsidRPr="00C03861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C03861">
        <w:rPr>
          <w:rFonts w:ascii="Times New Roman" w:hAnsi="Times New Roman"/>
          <w:sz w:val="24"/>
          <w:szCs w:val="24"/>
        </w:rPr>
        <w:t>формуле</w:t>
      </w:r>
      <w:r w:rsidRPr="00C03861">
        <w:rPr>
          <w:rFonts w:ascii="Times New Roman" w:hAnsi="Times New Roman"/>
          <w:sz w:val="24"/>
          <w:szCs w:val="24"/>
          <w:lang w:val="en-US"/>
        </w:rPr>
        <w:t>:</w:t>
      </w: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  <w:lang w:val="en-US"/>
        </w:rPr>
      </w:pPr>
      <w:r w:rsidRPr="00C03861">
        <w:rPr>
          <w:rFonts w:ascii="Times New Roman" w:hAnsi="Times New Roman"/>
          <w:sz w:val="24"/>
          <w:szCs w:val="24"/>
          <w:lang w:val="en-US"/>
        </w:rPr>
        <w:tab/>
      </w:r>
      <w:r w:rsidRPr="00C03861">
        <w:rPr>
          <w:rFonts w:ascii="Times New Roman" w:hAnsi="Times New Roman"/>
          <w:sz w:val="24"/>
          <w:szCs w:val="24"/>
          <w:lang w:val="en-US"/>
        </w:rPr>
        <w:tab/>
      </w:r>
      <w:r w:rsidRPr="00B50622">
        <w:rPr>
          <w:rFonts w:ascii="Times New Roman" w:hAnsi="Times New Roman"/>
          <w:sz w:val="24"/>
          <w:szCs w:val="24"/>
        </w:rPr>
        <w:fldChar w:fldCharType="begin"/>
      </w:r>
      <w:r w:rsidRPr="00B50622">
        <w:rPr>
          <w:rFonts w:ascii="Times New Roman" w:hAnsi="Times New Roman"/>
          <w:sz w:val="24"/>
          <w:szCs w:val="24"/>
        </w:rPr>
        <w:instrText xml:space="preserve"> QUOTE </w:instrText>
      </w:r>
      <w:r w:rsidR="0015166E">
        <w:pict>
          <v:shape id="_x0000_i1039" type="#_x0000_t75" style="width:97.5pt;height:36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70815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370815&quot;&gt;&lt;m:oMathPara&gt;&lt;m:oMath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1&lt;/m:t&gt;&lt;/m:r&gt;&lt;/m:sup&gt;&lt;/m:sSub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=&lt;/m:t&gt;&lt;/m:r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o&lt;/m:t&gt;&lt;/m:r&gt;&lt;/m:sup&gt;&lt;/m:sSub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Г·&lt;/m:t&gt;&lt;/m:r&gt;&lt;m:nary&gt;&lt;m:naryPr&gt;&lt;m:chr m:val=&quot;в€‘&quot;/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naryPr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=1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k&lt;/m:t&gt;&lt;/m:r&gt;&lt;/m:sup&gt;&lt;m:e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o&lt;/m:t&gt;&lt;/m:r&gt;&lt;/m:sup&gt;&lt;/m:sSubSup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  <w:r w:rsidRPr="00B50622">
        <w:rPr>
          <w:rFonts w:ascii="Times New Roman" w:hAnsi="Times New Roman"/>
          <w:sz w:val="24"/>
          <w:szCs w:val="24"/>
        </w:rPr>
        <w:instrText xml:space="preserve"> </w:instrText>
      </w:r>
      <w:r w:rsidRPr="00B50622">
        <w:rPr>
          <w:rFonts w:ascii="Times New Roman" w:hAnsi="Times New Roman"/>
          <w:sz w:val="24"/>
          <w:szCs w:val="24"/>
        </w:rPr>
        <w:fldChar w:fldCharType="separate"/>
      </w:r>
      <w:r w:rsidR="0015166E">
        <w:pict>
          <v:shape id="_x0000_i1040" type="#_x0000_t75" style="width:97.5pt;height:36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70815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370815&quot;&gt;&lt;m:oMathPara&gt;&lt;m:oMath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1&lt;/m:t&gt;&lt;/m:r&gt;&lt;/m:sup&gt;&lt;/m:sSub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=&lt;/m:t&gt;&lt;/m:r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o&lt;/m:t&gt;&lt;/m:r&gt;&lt;/m:sup&gt;&lt;/m:sSub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Г·&lt;/m:t&gt;&lt;/m:r&gt;&lt;m:nary&gt;&lt;m:naryPr&gt;&lt;m:chr m:val=&quot;в€‘&quot;/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naryPr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=1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k&lt;/m:t&gt;&lt;/m:r&gt;&lt;/m:sup&gt;&lt;m:e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o&lt;/m:t&gt;&lt;/m:r&gt;&lt;/m:sup&gt;&lt;/m:sSubSup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  <w:r w:rsidRPr="00B50622">
        <w:rPr>
          <w:rFonts w:ascii="Times New Roman" w:hAnsi="Times New Roman"/>
          <w:sz w:val="24"/>
          <w:szCs w:val="24"/>
        </w:rPr>
        <w:fldChar w:fldCharType="end"/>
      </w:r>
      <w:r w:rsidRPr="00C03861">
        <w:rPr>
          <w:rFonts w:ascii="Times New Roman" w:hAnsi="Times New Roman"/>
          <w:sz w:val="24"/>
          <w:szCs w:val="24"/>
        </w:rPr>
        <w:tab/>
      </w:r>
      <w:r w:rsidRPr="00C03861">
        <w:rPr>
          <w:rFonts w:ascii="Times New Roman" w:hAnsi="Times New Roman"/>
          <w:sz w:val="24"/>
          <w:szCs w:val="24"/>
        </w:rPr>
        <w:tab/>
      </w:r>
      <w:r w:rsidRPr="00C03861">
        <w:rPr>
          <w:rFonts w:ascii="Times New Roman" w:hAnsi="Times New Roman"/>
          <w:sz w:val="24"/>
          <w:szCs w:val="24"/>
        </w:rPr>
        <w:tab/>
      </w:r>
      <w:r w:rsidRPr="00C03861">
        <w:rPr>
          <w:rFonts w:ascii="Times New Roman" w:hAnsi="Times New Roman"/>
          <w:sz w:val="24"/>
          <w:szCs w:val="24"/>
        </w:rPr>
        <w:tab/>
      </w:r>
      <w:r w:rsidRPr="00C03861">
        <w:rPr>
          <w:rFonts w:ascii="Times New Roman" w:hAnsi="Times New Roman"/>
          <w:sz w:val="24"/>
          <w:szCs w:val="24"/>
        </w:rPr>
        <w:tab/>
      </w:r>
      <w:r w:rsidRPr="00C03861">
        <w:rPr>
          <w:rFonts w:ascii="Times New Roman" w:hAnsi="Times New Roman"/>
          <w:sz w:val="24"/>
          <w:szCs w:val="24"/>
        </w:rPr>
        <w:tab/>
      </w:r>
      <w:r w:rsidRPr="00C03861">
        <w:rPr>
          <w:rFonts w:ascii="Times New Roman" w:hAnsi="Times New Roman"/>
          <w:sz w:val="24"/>
          <w:szCs w:val="24"/>
        </w:rPr>
        <w:tab/>
      </w:r>
    </w:p>
    <w:p w:rsidR="006B439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 xml:space="preserve">где  </w:t>
      </w:r>
      <w:r w:rsidRPr="00B50622">
        <w:rPr>
          <w:rFonts w:ascii="Times New Roman" w:hAnsi="Times New Roman"/>
          <w:sz w:val="24"/>
          <w:szCs w:val="24"/>
        </w:rPr>
        <w:fldChar w:fldCharType="begin"/>
      </w:r>
      <w:r w:rsidRPr="00B50622">
        <w:rPr>
          <w:rFonts w:ascii="Times New Roman" w:hAnsi="Times New Roman"/>
          <w:sz w:val="24"/>
          <w:szCs w:val="24"/>
        </w:rPr>
        <w:instrText xml:space="preserve"> QUOTE </w:instrText>
      </w:r>
      <w:r w:rsidR="0015166E">
        <w:pict>
          <v:shape id="_x0000_i1041" type="#_x0000_t75" style="width:18.7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851E5A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851E5A&quot;&gt;&lt;m:oMathPara&gt;&lt;m:oMath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/w:rPr&gt;&lt;m:t&gt;1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4" o:title="" chromakey="white"/>
          </v:shape>
        </w:pict>
      </w:r>
      <w:r w:rsidRPr="00B50622">
        <w:rPr>
          <w:rFonts w:ascii="Times New Roman" w:hAnsi="Times New Roman"/>
          <w:sz w:val="24"/>
          <w:szCs w:val="24"/>
        </w:rPr>
        <w:instrText xml:space="preserve"> </w:instrText>
      </w:r>
      <w:r w:rsidRPr="00B50622">
        <w:rPr>
          <w:rFonts w:ascii="Times New Roman" w:hAnsi="Times New Roman"/>
          <w:sz w:val="24"/>
          <w:szCs w:val="24"/>
        </w:rPr>
        <w:fldChar w:fldCharType="separate"/>
      </w:r>
      <w:r w:rsidR="0015166E">
        <w:pict>
          <v:shape id="_x0000_i1042" type="#_x0000_t75" style="width:18.7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851E5A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851E5A&quot;&gt;&lt;m:oMathPara&gt;&lt;m:oMath&gt;&lt;m:sSubSup&gt;&lt;m:sSubSup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W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i&lt;/m:t&gt;&lt;/m:r&gt;&lt;/m:sub&gt;&lt;m:sup&gt;&lt;m:r&gt;&lt;w:rPr&gt;&lt;w:rFonts w:ascii=&quot;Cambria Math&quot; w:h-ansi=&quot;Cambria Math&quot;/&gt;&lt;wx:font wx:val=&quot;Cambria Math&quot;/&gt;&lt;w:i/&gt;&lt;w:sz w:val=&quot;24&quot;/&gt;&lt;w:sz-cs w:val=&quot;24&quot;/&gt;&lt;/w:rPr&gt;&lt;m:t&gt;1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4" o:title="" chromakey="white"/>
          </v:shape>
        </w:pict>
      </w:r>
      <w:r w:rsidRPr="00B50622">
        <w:rPr>
          <w:rFonts w:ascii="Times New Roman" w:hAnsi="Times New Roman"/>
          <w:sz w:val="24"/>
          <w:szCs w:val="24"/>
        </w:rPr>
        <w:fldChar w:fldCharType="end"/>
      </w:r>
      <w:r w:rsidRPr="00C03861">
        <w:rPr>
          <w:rFonts w:ascii="Times New Roman" w:hAnsi="Times New Roman"/>
          <w:sz w:val="24"/>
          <w:szCs w:val="24"/>
        </w:rPr>
        <w:t xml:space="preserve">- вес </w:t>
      </w:r>
      <w:r w:rsidRPr="00C03861">
        <w:rPr>
          <w:rFonts w:ascii="Times New Roman" w:hAnsi="Times New Roman"/>
          <w:i/>
          <w:iCs/>
          <w:sz w:val="24"/>
          <w:szCs w:val="24"/>
        </w:rPr>
        <w:t>i</w:t>
      </w:r>
      <w:r w:rsidRPr="00C03861">
        <w:rPr>
          <w:rFonts w:ascii="Times New Roman" w:hAnsi="Times New Roman"/>
          <w:sz w:val="24"/>
          <w:szCs w:val="24"/>
        </w:rPr>
        <w:t>-ой группы приоритетов после корректировки.</w:t>
      </w: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>Результаты расчетов занесем в таблицу 1.</w:t>
      </w:r>
    </w:p>
    <w:p w:rsidR="006B4391" w:rsidRPr="00C03861" w:rsidRDefault="006B4391" w:rsidP="00C03861">
      <w:pPr>
        <w:pStyle w:val="13"/>
        <w:rPr>
          <w:rFonts w:ascii="Times New Roman" w:hAnsi="Times New Roman"/>
          <w:color w:val="9B9B9B"/>
          <w:sz w:val="24"/>
          <w:szCs w:val="24"/>
        </w:rPr>
      </w:pPr>
    </w:p>
    <w:p w:rsidR="006B4391" w:rsidRPr="00C03861" w:rsidRDefault="006B4391" w:rsidP="00C03861">
      <w:pPr>
        <w:pStyle w:val="13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>Таблица 1 – Расчетные показатели по группам предпринимательских рисков торговых предприятий</w:t>
      </w:r>
    </w:p>
    <w:tbl>
      <w:tblPr>
        <w:tblW w:w="9371" w:type="dxa"/>
        <w:tblInd w:w="93" w:type="dxa"/>
        <w:tblLook w:val="00A0" w:firstRow="1" w:lastRow="0" w:firstColumn="1" w:lastColumn="0" w:noHBand="0" w:noVBand="0"/>
      </w:tblPr>
      <w:tblGrid>
        <w:gridCol w:w="4977"/>
        <w:gridCol w:w="1701"/>
        <w:gridCol w:w="1417"/>
        <w:gridCol w:w="1276"/>
      </w:tblGrid>
      <w:tr w:rsidR="006B4391" w:rsidRPr="00B50622" w:rsidTr="00834F77">
        <w:trPr>
          <w:trHeight w:val="300"/>
        </w:trPr>
        <w:tc>
          <w:tcPr>
            <w:tcW w:w="497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Группы рисков</w:t>
            </w:r>
          </w:p>
        </w:tc>
        <w:tc>
          <w:tcPr>
            <w:tcW w:w="439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Веса</w:t>
            </w:r>
          </w:p>
        </w:tc>
      </w:tr>
      <w:tr w:rsidR="006B4391" w:rsidRPr="00B50622" w:rsidTr="00834F77">
        <w:trPr>
          <w:trHeight w:val="300"/>
        </w:trPr>
        <w:tc>
          <w:tcPr>
            <w:tcW w:w="49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B4391" w:rsidRPr="00242CBB" w:rsidRDefault="006B4391" w:rsidP="00834F7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15166E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pict>
                <v:shape id="_x0000_i1043" type="#_x0000_t75" style="width:21pt;height:14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15C55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715C55&quot;&gt;&lt;m:oMathPara&gt;&lt;m:oMath&gt;&lt;m:r&gt;&lt;w:rPr&gt;&lt;w:rFonts w:ascii=&quot;Cambria Math&quot; w:fareast=&quot;TimesNewRoman,Bold&quot; w:h-ansi=&quot;Cambria Math&quot;/&gt;&lt;wx:font wx:val=&quot;Cambria Math&quot;/&gt;&lt;w:i/&gt;&lt;w:color w:val=&quot;000000&quot;/&gt;&lt;w:sz w:val=&quot;24&quot;/&gt;&lt;w:sz-cs w:val=&quot;24&quot;/&gt;&lt;/w:rPr&gt;&lt;m:t&gt;W i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15" o:title="" chromakey="white"/>
                </v:shape>
              </w:pic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15166E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pict>
                <v:shape id="_x0000_i1044" type="#_x0000_t75" style="width:19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2D3F8A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2D3F8A&quot;&gt;&lt;m:oMathPara&gt;&lt;m:oMath&gt;&lt;m:sSubSup&gt;&lt;m:sSubSupPr&gt;&lt;m:ctrlP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/m:ctrlPr&gt;&lt;/m:sSubSupPr&gt;&lt;m:e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W&lt;/m:t&gt;&lt;/m:r&gt;&lt;/m:e&gt;&lt;m:sub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i&lt;/m:t&gt;&lt;/m:r&gt;&lt;/m:sub&gt;&lt;m:sup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o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12" o:title="" chromakey="white"/>
                </v:shape>
              </w:pic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242CBB" w:rsidRDefault="0015166E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pict>
                <v:shape id="_x0000_i1045" type="#_x0000_t75" style="width:18.7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14AF7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014AF7&quot;&gt;&lt;m:oMathPara&gt;&lt;m:oMath&gt;&lt;m:sSubSup&gt;&lt;m:sSubSupPr&gt;&lt;m:ctrlP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/m:ctrlPr&gt;&lt;/m:sSubSupPr&gt;&lt;m:e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W&lt;/m:t&gt;&lt;/m:r&gt;&lt;/m:e&gt;&lt;m:sub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i&lt;/m:t&gt;&lt;/m:r&gt;&lt;/m:sub&gt;&lt;m:sup&gt;&lt;m:r&gt;&lt;w:rPr&gt;&lt;w:rFonts w:ascii=&quot;Cambria Math&quot; w:fareast=&quot;TimesNewRoman&quot; w:h-ansi=&quot;Cambria Math&quot;/&gt;&lt;wx:font wx:val=&quot;Cambria Math&quot;/&gt;&lt;w:i/&gt;&lt;w:color w:val=&quot;000000&quot;/&gt;&lt;w:sz w:val=&quot;24&quot;/&gt;&lt;w:sz-cs w:val=&quot;24&quot;/&gt;&lt;w:lang w:val=&quot;EN-US&quot;/&gt;&lt;/w:rPr&gt;&lt;m:t&gt;1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14" o:title="" chromakey="white"/>
                </v:shape>
              </w:pict>
            </w:r>
          </w:p>
        </w:tc>
      </w:tr>
      <w:tr w:rsidR="006B4391" w:rsidRPr="00B50622" w:rsidTr="00834F77">
        <w:trPr>
          <w:trHeight w:val="30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834F77" w:rsidRDefault="006B4391" w:rsidP="00834F77">
            <w:pPr>
              <w:pStyle w:val="12"/>
              <w:spacing w:after="0" w:line="240" w:lineRule="auto"/>
              <w:ind w:left="78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6B4391" w:rsidRPr="00B50622" w:rsidTr="00834F77">
        <w:trPr>
          <w:trHeight w:val="30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834F77" w:rsidRDefault="006B4391" w:rsidP="00834F7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1.</w:t>
            </w: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Риски неарилизованных товаров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0,250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0,519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0,448</w:t>
            </w:r>
          </w:p>
        </w:tc>
      </w:tr>
      <w:tr w:rsidR="006B4391" w:rsidRPr="00B50622" w:rsidTr="00834F77">
        <w:trPr>
          <w:trHeight w:val="30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834F77" w:rsidRDefault="006B4391" w:rsidP="00834F7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2.</w:t>
            </w: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Риски невыполнения договоров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0,179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0,232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0,200</w:t>
            </w:r>
          </w:p>
        </w:tc>
      </w:tr>
      <w:tr w:rsidR="006B4391" w:rsidRPr="00B50622" w:rsidTr="00834F77">
        <w:trPr>
          <w:trHeight w:val="30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834F77" w:rsidRDefault="006B4391" w:rsidP="00834F7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3.Риски усиления конкуренции и изменнеия конъктуры рынка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0,155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0,104</w:t>
            </w:r>
          </w:p>
        </w:tc>
      </w:tr>
      <w:tr w:rsidR="006B4391" w:rsidRPr="00B50622" w:rsidTr="00834F77">
        <w:trPr>
          <w:trHeight w:val="30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834F77" w:rsidRDefault="006B4391" w:rsidP="00834F7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4.Риски возникновения непредвиденных затрат и снижения доходов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0,143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0,148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0,128</w:t>
            </w:r>
          </w:p>
        </w:tc>
      </w:tr>
      <w:tr w:rsidR="006B4391" w:rsidRPr="00B50622" w:rsidTr="00834F77">
        <w:trPr>
          <w:trHeight w:val="30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834F77" w:rsidRDefault="006B4391" w:rsidP="00834F7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5.</w:t>
            </w: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Риски потреи имущества предприятием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0,107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0,083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0,072</w:t>
            </w:r>
          </w:p>
        </w:tc>
      </w:tr>
      <w:tr w:rsidR="006B4391" w:rsidRPr="00B50622" w:rsidTr="00834F77">
        <w:trPr>
          <w:trHeight w:val="31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B4391" w:rsidRPr="00834F77" w:rsidRDefault="006B4391" w:rsidP="00834F7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6.</w:t>
            </w: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Риски упущенной финансовой выгоды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0,071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B4391" w:rsidRPr="00242CBB" w:rsidRDefault="006B4391" w:rsidP="00834F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0,037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B4391" w:rsidRPr="00242CBB" w:rsidRDefault="006B4391" w:rsidP="00834F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0,032</w:t>
            </w:r>
          </w:p>
        </w:tc>
      </w:tr>
      <w:tr w:rsidR="006B4391" w:rsidRPr="00B50622" w:rsidTr="00834F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75"/>
        </w:trPr>
        <w:tc>
          <w:tcPr>
            <w:tcW w:w="4977" w:type="dxa"/>
          </w:tcPr>
          <w:p w:rsidR="006B4391" w:rsidRPr="00834F77" w:rsidRDefault="006B4391" w:rsidP="00834F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</w:rPr>
              <w:t>7.Риски потерь, связанные с системой сертификации</w:t>
            </w:r>
          </w:p>
        </w:tc>
        <w:tc>
          <w:tcPr>
            <w:tcW w:w="1701" w:type="dxa"/>
          </w:tcPr>
          <w:p w:rsidR="006B4391" w:rsidRPr="00834F77" w:rsidRDefault="006B4391" w:rsidP="00834F77">
            <w:pPr>
              <w:autoSpaceDE w:val="0"/>
              <w:autoSpaceDN w:val="0"/>
              <w:adjustRightInd w:val="0"/>
              <w:spacing w:after="0" w:line="240" w:lineRule="auto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</w:rPr>
              <w:t>0,036</w:t>
            </w:r>
          </w:p>
        </w:tc>
        <w:tc>
          <w:tcPr>
            <w:tcW w:w="1417" w:type="dxa"/>
          </w:tcPr>
          <w:p w:rsidR="006B4391" w:rsidRPr="00834F77" w:rsidRDefault="006B4391" w:rsidP="00834F77">
            <w:pPr>
              <w:autoSpaceDE w:val="0"/>
              <w:autoSpaceDN w:val="0"/>
              <w:adjustRightInd w:val="0"/>
              <w:spacing w:after="0" w:line="240" w:lineRule="auto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</w:rPr>
              <w:t>0,019</w:t>
            </w:r>
          </w:p>
        </w:tc>
        <w:tc>
          <w:tcPr>
            <w:tcW w:w="1276" w:type="dxa"/>
          </w:tcPr>
          <w:p w:rsidR="006B4391" w:rsidRPr="00834F77" w:rsidRDefault="006B4391" w:rsidP="00834F77">
            <w:pPr>
              <w:autoSpaceDE w:val="0"/>
              <w:autoSpaceDN w:val="0"/>
              <w:adjustRightInd w:val="0"/>
              <w:spacing w:after="0" w:line="240" w:lineRule="auto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34F77">
              <w:rPr>
                <w:rFonts w:ascii="Times New Roman" w:hAnsi="Times New Roman"/>
                <w:color w:val="000000"/>
                <w:sz w:val="24"/>
                <w:szCs w:val="24"/>
              </w:rPr>
              <w:t>0,016</w:t>
            </w:r>
          </w:p>
        </w:tc>
      </w:tr>
    </w:tbl>
    <w:p w:rsidR="006B439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" w:cs="TimesNewRoman"/>
          <w:color w:val="000000"/>
          <w:sz w:val="20"/>
          <w:szCs w:val="20"/>
        </w:rPr>
      </w:pPr>
    </w:p>
    <w:p w:rsidR="006B4391" w:rsidRPr="00C03861" w:rsidRDefault="006B4391" w:rsidP="00C03861">
      <w:pPr>
        <w:pStyle w:val="13"/>
        <w:spacing w:line="360" w:lineRule="auto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>Из произведенных расчетов видно, что наиболее значительными предпринимательскими рисками являются риски нереализованности товаров, вес которых составил 0,250, наименьший же вес, равный 0,036, имеют риски потерь, связанные с системой сертификации.</w:t>
      </w:r>
    </w:p>
    <w:p w:rsidR="006B4391" w:rsidRPr="00C03861" w:rsidRDefault="006B4391" w:rsidP="00C03861">
      <w:pPr>
        <w:pStyle w:val="13"/>
        <w:spacing w:line="360" w:lineRule="auto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>Следующее, что необходимо сделать – определить веса простых рисков (факторов) по формуле для каждого простого риска, входящего в соответствующую группу.  Приоритеты по простым рискам устанавливались в соответствии с возможными потерями по соответствующему риску. Результаты  расчетов по группам предпринимательских рисков занесем в таблицу 2.</w:t>
      </w:r>
    </w:p>
    <w:p w:rsidR="006B4391" w:rsidRPr="00C03861" w:rsidRDefault="006B4391" w:rsidP="00C03861">
      <w:pPr>
        <w:pStyle w:val="13"/>
        <w:spacing w:line="360" w:lineRule="auto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>Для оценки вероятности наступления событий, относящихся к каждому простому риску, были</w:t>
      </w:r>
    </w:p>
    <w:p w:rsidR="006B4391" w:rsidRDefault="006B4391" w:rsidP="00C03861">
      <w:pPr>
        <w:pStyle w:val="13"/>
        <w:spacing w:line="360" w:lineRule="auto"/>
        <w:rPr>
          <w:rFonts w:ascii="Times New Roman" w:hAnsi="Times New Roman"/>
          <w:sz w:val="24"/>
          <w:szCs w:val="24"/>
        </w:rPr>
      </w:pPr>
      <w:r w:rsidRPr="00C03861">
        <w:rPr>
          <w:rFonts w:ascii="Times New Roman" w:hAnsi="Times New Roman"/>
          <w:sz w:val="24"/>
          <w:szCs w:val="24"/>
        </w:rPr>
        <w:t>привлечены три эксперта, которые хорошо знакомы с существом проблемы.</w:t>
      </w:r>
    </w:p>
    <w:p w:rsidR="006B4391" w:rsidRPr="00397010" w:rsidRDefault="006B4391" w:rsidP="00397010">
      <w:pPr>
        <w:pStyle w:val="13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Таблица 2 – Расчетные показатели по простым рискам, входящим в группы предпринимательских рисков</w:t>
      </w:r>
    </w:p>
    <w:tbl>
      <w:tblPr>
        <w:tblW w:w="9656" w:type="dxa"/>
        <w:tblInd w:w="-176" w:type="dxa"/>
        <w:tblLook w:val="00A0" w:firstRow="1" w:lastRow="0" w:firstColumn="1" w:lastColumn="0" w:noHBand="0" w:noVBand="0"/>
      </w:tblPr>
      <w:tblGrid>
        <w:gridCol w:w="6947"/>
        <w:gridCol w:w="1434"/>
        <w:gridCol w:w="1275"/>
      </w:tblGrid>
      <w:tr w:rsidR="006B4391" w:rsidRPr="00B50622" w:rsidTr="003A1BC4">
        <w:trPr>
          <w:trHeight w:val="556"/>
        </w:trPr>
        <w:tc>
          <w:tcPr>
            <w:tcW w:w="694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A1BC4">
              <w:rPr>
                <w:rFonts w:ascii="Times New Roman" w:hAnsi="Times New Roman"/>
                <w:color w:val="000000"/>
                <w:lang w:eastAsia="ru-RU"/>
              </w:rPr>
              <w:t>Простые риски</w:t>
            </w:r>
          </w:p>
        </w:tc>
        <w:tc>
          <w:tcPr>
            <w:tcW w:w="14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3A1BC4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  <w:color w:val="000000"/>
                <w:lang w:eastAsia="ru-RU"/>
              </w:rPr>
              <w:t>Приоритеты</w:t>
            </w:r>
          </w:p>
          <w:p w:rsidR="006B4391" w:rsidRPr="00B5392C" w:rsidRDefault="0015166E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pict>
                <v:shape id="_x0000_i1046" type="#_x0000_t75" style="width:11.2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24419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A24419&quot;&gt;&lt;m:oMathPara&gt;&lt;m:oMath&gt;&lt;m:sSub&gt;&lt;m:sSubPr&gt;&lt;m:ctrlPr&gt;&lt;w:rPr&gt;&lt;w:rFonts w:ascii=&quot;Cambria Math&quot; w:fareast=&quot;Times New Roman&quot; w:h-ansi=&quot;Cambria Math&quot;/&gt;&lt;wx:font wx:val=&quot;Cambria Math&quot;/&gt;&lt;w:i/&gt;&lt;w:color w:val=&quot;000000&quot;/&gt;&lt;w:lang w:fareast=&quot;RU&quot;/&gt;&lt;/w:rPr&gt;&lt;/m:ctrlPr&gt;&lt;/m:sSubPr&gt;&lt;m:e&gt;&lt;m:r&gt;&lt;w:rPr&gt;&lt;w:rFonts w:ascii=&quot;Cambria Math&quot; w:fareast=&quot;Times New Roman&quot; w:h-ansi=&quot;Cambria Math&quot;/&gt;&lt;wx:font wx:val=&quot;Cambria Math&quot;/&gt;&lt;w:i/&gt;&lt;w:color w:val=&quot;000000&quot;/&gt;&lt;w:lang w:val=&quot;EN-US&quot; w:fareast=&quot;RU&quot;/&gt;&lt;/w:rPr&gt;&lt;m:t&gt;P&lt;/m:t&gt;&lt;/m:r&gt;&lt;/m:e&gt;&lt;m:sub&gt;&lt;m:r&gt;&lt;w:rPr&gt;&lt;w:rFonts w:ascii=&quot;Cambria Math&quot; w:fareast=&quot;Times New Roman&quot; w:h-ansi=&quot;Cambria Math&quot;/&gt;&lt;wx:font wx:val=&quot;Cambria Math&quot;/&gt;&lt;w:i/&gt;&lt;w:color w:val=&quot;000000&quot;/&gt;&lt;w:lang w:fareast=&quot;RU&quot;/&gt;&lt;/w:rPr&gt;&lt;m:t&gt;i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16" o:title="" chromakey="white"/>
                </v:shape>
              </w:pic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3A1BC4" w:rsidRDefault="006B4391" w:rsidP="00B5392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A1BC4">
              <w:rPr>
                <w:rFonts w:ascii="Times New Roman" w:hAnsi="Times New Roman"/>
                <w:color w:val="000000"/>
                <w:lang w:eastAsia="ru-RU"/>
              </w:rPr>
              <w:t>Веса</w:t>
            </w:r>
          </w:p>
          <w:p w:rsidR="006B4391" w:rsidRPr="00B5392C" w:rsidRDefault="0015166E" w:rsidP="00B5392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pict>
                <v:shape id="_x0000_i1047" type="#_x0000_t75" style="width:19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32760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232760&quot;&gt;&lt;m:oMathPara&gt;&lt;m:oMath&gt;&lt;m:r&gt;&lt;w:rPr&gt;&lt;w:rFonts w:ascii=&quot;Cambria Math&quot; w:fareast=&quot;TimesNewRoman,Bold&quot; w:h-ansi=&quot;Cambria Math&quot;/&gt;&lt;wx:font wx:val=&quot;Cambria Math&quot;/&gt;&lt;w:i/&gt;&lt;w:color w:val=&quot;000000&quot;/&gt;&lt;/w:rPr&gt;&lt;m:t&gt;W i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17" o:title="" chromakey="white"/>
                </v:shape>
              </w:pic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3A1BC4" w:rsidRDefault="006B4391" w:rsidP="00B5392C">
            <w:pPr>
              <w:pStyle w:val="12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A1BC4">
              <w:rPr>
                <w:rFonts w:ascii="Times New Roman" w:hAnsi="Times New Roman"/>
                <w:color w:val="000000"/>
                <w:lang w:eastAsia="ru-RU"/>
              </w:rPr>
              <w:t>Риски неарилизованных товаров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  <w:color w:val="000000"/>
                <w:lang w:eastAsia="ru-RU"/>
              </w:rPr>
              <w:t>1.Риск, связанный с уровнем организации торгового процесса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0,268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0,120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  <w:color w:val="000000"/>
                <w:lang w:eastAsia="ru-RU"/>
              </w:rPr>
              <w:t>2.Риск, связанный с низким качеством товара по сравнению с аналогичным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0,227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0,102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  <w:color w:val="000000"/>
                <w:lang w:eastAsia="ru-RU"/>
              </w:rPr>
              <w:t>3.Риск, связанный с квалификацией торгового персонала(менеджеров)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0,163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0,073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4. Риск, связанный с маркетинговыми исследованиями рынка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0,059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5. Риск, связанный с организацией рекламы товара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0,039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6. Риск, связанный с узким ассортиментом и с обновлением ассортимента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0,053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0,024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7. Риск, связанный с истечением срока годности товара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0,037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0,017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8. Риск, связанный с объемом и структурой неудовлетворенного спроса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0,014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/>
                <w:iCs/>
              </w:rPr>
              <w:t>II. Риски невыполнения договорных обязательств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1. Риск отказа поставщика от заключения договора после переговоров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0,307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0,061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2. Риск возникновения дебиторской задолженности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0,235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0,047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3. Риск возникновения кредиторской задолженности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0,186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0,037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4. Риск заключения договора на условиях, отличающихся от обычных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0,163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0,033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5. Риск, связанный с неритмичностью поступления товара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0,022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/>
                <w:iCs/>
              </w:rPr>
              <w:t>III. Риски усиления конкуренции и изменения конъюнктуры рынка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1. Риски появления на рынке новых конкурентов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0,492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0,051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2. Риск, связанный с несовершенством маркетинговой политики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0,326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0,034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3A1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3. Риск, связанный с замедленным внедрением нововведений по сравнению с конкурентами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0,182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0,019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/>
                <w:iCs/>
              </w:rPr>
              <w:t>IV. Риски возникновения непредвиденных затрат и снижения доходов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1. Риск ошибки в анализе и прогнозировании конъюнктуры на рынке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0,417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0,053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2. Изменение политики ценообразования у поставщиков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0,305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0,039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3. Риск потери прибыли вследствие вынужденных перерывов в торговле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0,195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0,025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3A1BC4" w:rsidRDefault="006B4391" w:rsidP="003A1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4. Риск потери прибыли в результате внедрения новых форм торговли</w:t>
            </w:r>
          </w:p>
          <w:p w:rsidR="006B4391" w:rsidRPr="00B5392C" w:rsidRDefault="006B4391" w:rsidP="003A1BC4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A1BC4">
              <w:rPr>
                <w:rFonts w:ascii="Times New Roman" w:hAnsi="Times New Roman"/>
              </w:rPr>
              <w:t>(самообслуживания)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0,083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0,011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/>
                <w:iCs/>
              </w:rPr>
              <w:t>V. Риски потери имущества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1. Риск потери имущества в результате аварийных ситуаций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0,492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0,035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2. Риск потери имущества в результате краж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0,326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0,023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3. Риск потери имущества в результате стихийных бедствий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0,182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0,013</w:t>
            </w:r>
          </w:p>
        </w:tc>
      </w:tr>
      <w:tr w:rsidR="006B4391" w:rsidRPr="00B50622" w:rsidTr="00B41C34">
        <w:trPr>
          <w:trHeight w:val="275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/>
                <w:iCs/>
              </w:rPr>
              <w:t>VI. Риски упущенной финансовой выгоды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</w:tr>
      <w:tr w:rsidR="006B4391" w:rsidRPr="00B50622" w:rsidTr="00B41C34">
        <w:trPr>
          <w:trHeight w:val="28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1. Риск продажи товаров в кредит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0,784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0,025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3A1BC4" w:rsidRDefault="006B4391" w:rsidP="003A1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2. Риск неосуществления какого-либо мероприятия (страхования,</w:t>
            </w:r>
          </w:p>
          <w:p w:rsidR="006B4391" w:rsidRPr="00B5392C" w:rsidRDefault="006B4391" w:rsidP="003A1BC4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A1BC4">
              <w:rPr>
                <w:rFonts w:ascii="Times New Roman" w:hAnsi="Times New Roman"/>
              </w:rPr>
              <w:t>хеджирования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0,216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0,007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/>
                <w:iCs/>
              </w:rPr>
              <w:t>VII. Риски потерь, связанные с системой сертификации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3A1B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1. Риск продажи товаров не соответствующих международных стандартов</w:t>
            </w:r>
            <w:r>
              <w:rPr>
                <w:rFonts w:ascii="Times New Roman" w:hAnsi="Times New Roman"/>
              </w:rPr>
              <w:t xml:space="preserve"> </w:t>
            </w:r>
            <w:r w:rsidRPr="003A1BC4">
              <w:rPr>
                <w:rFonts w:ascii="Times New Roman" w:hAnsi="Times New Roman"/>
              </w:rPr>
              <w:t>качества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0,612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0,010</w:t>
            </w:r>
          </w:p>
        </w:tc>
      </w:tr>
      <w:tr w:rsidR="006B4391" w:rsidRPr="00B50622" w:rsidTr="003A1BC4">
        <w:trPr>
          <w:trHeight w:val="300"/>
        </w:trPr>
        <w:tc>
          <w:tcPr>
            <w:tcW w:w="694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 w:rsidRPr="003A1BC4">
              <w:rPr>
                <w:rFonts w:ascii="Times New Roman" w:hAnsi="Times New Roman"/>
              </w:rPr>
              <w:t>2. Риск продажи недоброкачественных товаров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0,388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392C" w:rsidRDefault="006B4391" w:rsidP="00B5392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B5392C">
              <w:rPr>
                <w:rFonts w:ascii="Times New Roman" w:hAnsi="Times New Roman"/>
                <w:color w:val="000000"/>
                <w:lang w:eastAsia="ru-RU"/>
              </w:rPr>
              <w:t> </w:t>
            </w:r>
            <w:r>
              <w:rPr>
                <w:rFonts w:ascii="Times New Roman" w:hAnsi="Times New Roman"/>
                <w:color w:val="000000"/>
                <w:lang w:eastAsia="ru-RU"/>
              </w:rPr>
              <w:t>0,006</w:t>
            </w:r>
          </w:p>
        </w:tc>
      </w:tr>
    </w:tbl>
    <w:p w:rsidR="006B439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" w:cs="TimesNewRoman"/>
          <w:color w:val="000000"/>
          <w:sz w:val="20"/>
          <w:szCs w:val="20"/>
        </w:rPr>
      </w:pPr>
    </w:p>
    <w:p w:rsidR="006B439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" w:cs="TimesNewRoman"/>
          <w:color w:val="000000"/>
          <w:sz w:val="20"/>
          <w:szCs w:val="20"/>
        </w:rPr>
      </w:pPr>
    </w:p>
    <w:p w:rsidR="006B439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" w:cs="TimesNewRoman"/>
          <w:color w:val="000000"/>
          <w:sz w:val="20"/>
          <w:szCs w:val="20"/>
        </w:rPr>
      </w:pPr>
    </w:p>
    <w:p w:rsidR="006B4391" w:rsidRPr="00397010" w:rsidRDefault="006B4391" w:rsidP="00397010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Мы предоставили как можно более полный перечень простых предпринимательских рисков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предприятий торговли каждому эксперту и предложили оценить вероятность их наступления при  помощи приведенной выше оценки. Каждый эксперт проводил работу самостоятельно,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отдельно от других экспертов.Оценки экспертов были подвергнуты анализу на их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397010">
        <w:rPr>
          <w:rFonts w:ascii="Times New Roman" w:hAnsi="Times New Roman"/>
          <w:sz w:val="24"/>
          <w:szCs w:val="24"/>
        </w:rPr>
        <w:t xml:space="preserve">непротиворечивость, для чего сделаны три оценки соответственно для попарно сравненных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мнений экспертов: первого и второго, первого и третьего, второго и третьего. При сравнении оценки выполнялись по следующим правилам:</w:t>
      </w:r>
    </w:p>
    <w:p w:rsidR="006B4391" w:rsidRPr="0050568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" w:cs="TimesNewRoman"/>
          <w:color w:val="000000"/>
          <w:sz w:val="28"/>
          <w:szCs w:val="28"/>
        </w:rPr>
      </w:pPr>
      <w:r w:rsidRPr="00B41C34">
        <w:rPr>
          <w:rFonts w:ascii="TimesNewRoman" w:cs="TimesNewRoman"/>
          <w:color w:val="000000"/>
          <w:sz w:val="40"/>
          <w:szCs w:val="40"/>
        </w:rPr>
        <w:tab/>
      </w:r>
      <w:r w:rsidRPr="00B41C34">
        <w:rPr>
          <w:rFonts w:ascii="TimesNewRoman" w:cs="TimesNewRoman"/>
          <w:color w:val="000000"/>
          <w:sz w:val="40"/>
          <w:szCs w:val="40"/>
        </w:rPr>
        <w:tab/>
      </w:r>
      <w:r w:rsidRPr="00B41C34">
        <w:rPr>
          <w:rFonts w:ascii="TimesNewRoman" w:cs="TimesNewRoman"/>
          <w:color w:val="000000"/>
          <w:sz w:val="40"/>
          <w:szCs w:val="40"/>
        </w:rPr>
        <w:tab/>
      </w:r>
      <w:r w:rsidRPr="00B50622">
        <w:rPr>
          <w:rFonts w:ascii="TimesNewRoman" w:cs="TimesNewRoman"/>
          <w:color w:val="000000"/>
          <w:sz w:val="28"/>
          <w:szCs w:val="28"/>
        </w:rPr>
        <w:fldChar w:fldCharType="begin"/>
      </w:r>
      <w:r w:rsidRPr="00B50622">
        <w:rPr>
          <w:rFonts w:ascii="TimesNewRoman" w:cs="TimesNewRoman"/>
          <w:color w:val="000000"/>
          <w:sz w:val="28"/>
          <w:szCs w:val="28"/>
        </w:rPr>
        <w:instrText xml:space="preserve"> QUOTE </w:instrText>
      </w:r>
      <w:r w:rsidR="0015166E">
        <w:pict>
          <v:shape id="_x0000_i1048" type="#_x0000_t75" style="width:217.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2F3374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2F3374&quot;&gt;&lt;m:oMathPara&gt;&lt;m:oMath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max&lt;/m:t&gt;&lt;/m:r&gt;&lt;m:d&gt;&lt;m:dPr&gt;&lt;m:begChr m:val=&quot;|&quot;/&gt;&lt;m:endChr m:val=&quot;|&quot;/&gt;&lt;m:ctrl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/m:ctrlPr&gt;&lt;/m:dPr&gt;&lt;m:e&gt;&lt;m:sSub&gt;&lt;m:sSubPr&gt;&lt;m:ctrl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/m:ctrlPr&gt;&lt;/m:sSubPr&gt;&lt;m:e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A&lt;/m:t&gt;&lt;/m:r&gt;&lt;/m:e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1&lt;/m:t&gt;&lt;/m:r&gt;&lt;/m:sub&gt;&lt;/m:sSub&gt;&lt;m:r&gt;&lt;m:rPr&gt;&lt;m:sty m:val=&quot;p&quot;/&gt;&lt;/m:r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m:t&gt;-&lt;/m:t&gt;&lt;/m:r&gt;&lt;m:sSub&gt;&lt;m:sSubPr&gt;&lt;m:ctrl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/m:ctrlPr&gt;&lt;/m:sSubPr&gt;&lt;m:e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B&lt;/m:t&gt;&lt;/m:r&gt;&lt;/m:e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1&lt;/m:t&gt;&lt;/m:r&gt;&lt;/m:sub&gt;&lt;/m:sSub&gt;&lt;/m:e&gt;&lt;/m:d&gt;&lt;m:r&gt;&lt;m:rPr&gt;&lt;m:sty m:val=&quot;p&quot;/&gt;&lt;/m:r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m:t&gt;в‰¤50  &lt;/m:t&gt;&lt;/m:r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Рё &lt;/m:t&gt;&lt;/m:r&gt;&lt;m:nary&gt;&lt;m:naryPr&gt;&lt;m:chr m:val=&quot;в€‘&quot;/&gt;&lt;m:limLoc m:val=&quot;undOvr&quot;/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naryPr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i=1&lt;/m:t&gt;&lt;/m:r&gt;&lt;/m:sub&gt;&lt;m:sup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N&lt;/m:t&gt;&lt;/m:r&gt;&lt;/m:sup&gt;&lt;m:e&gt;&lt;m:f&gt;&lt;m:fPr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fPr&gt;&lt;m:num&gt;&lt;m:d&gt;&lt;m:dPr&gt;&lt;m:begChr m:val=&quot;|&quot;/&gt;&lt;m:endChr m:val=&quot;|&quot;/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dPr&gt;&lt;m:e&gt;&lt;m:sSub&gt;&lt;m:sSubPr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sSubPr&gt;&lt;m:e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A&lt;/m:t&gt;&lt;/m:r&gt;&lt;/m:e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i-&lt;/m:t&gt;&lt;/m:r&gt;&lt;/m:sub&gt;&lt;/m:sSub&gt;&lt;m:sSub&gt;&lt;m:sSubPr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sSubPr&gt;&lt;m:e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B&lt;/m:t&gt;&lt;/m:r&gt;&lt;/m:e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i&lt;/m:t&gt;&lt;/m:r&gt;&lt;/m:sub&gt;&lt;/m:sSub&gt;&lt;/m:e&gt;&lt;/m:d&gt;&lt;/m:num&gt;&lt;m:den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N&lt;/m:t&gt;&lt;/m:r&gt;&lt;/m:den&gt;&lt;/m:f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 в‰¤25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8" o:title="" chromakey="white"/>
          </v:shape>
        </w:pict>
      </w:r>
      <w:r w:rsidRPr="00B50622">
        <w:rPr>
          <w:rFonts w:ascii="TimesNewRoman" w:cs="TimesNewRoman"/>
          <w:color w:val="000000"/>
          <w:sz w:val="28"/>
          <w:szCs w:val="28"/>
        </w:rPr>
        <w:instrText xml:space="preserve"> </w:instrText>
      </w:r>
      <w:r w:rsidRPr="00B50622">
        <w:rPr>
          <w:rFonts w:ascii="TimesNewRoman" w:cs="TimesNewRoman"/>
          <w:color w:val="000000"/>
          <w:sz w:val="28"/>
          <w:szCs w:val="28"/>
        </w:rPr>
        <w:fldChar w:fldCharType="separate"/>
      </w:r>
      <w:r w:rsidR="0015166E">
        <w:pict>
          <v:shape id="_x0000_i1049" type="#_x0000_t75" style="width:217.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2F3374&quot;/&gt;&lt;wsp:rsid wsp:val=&quot;00397010&quot;/&gt;&lt;wsp:rsid wsp:val=&quot;003A1BC4&quot;/&gt;&lt;wsp:rsid wsp:val=&quot;00505681&quot;/&gt;&lt;wsp:rsid wsp:val=&quot;00597E5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2F3374&quot;&gt;&lt;m:oMathPara&gt;&lt;m:oMath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max&lt;/m:t&gt;&lt;/m:r&gt;&lt;m:d&gt;&lt;m:dPr&gt;&lt;m:begChr m:val=&quot;|&quot;/&gt;&lt;m:endChr m:val=&quot;|&quot;/&gt;&lt;m:ctrl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/m:ctrlPr&gt;&lt;/m:dPr&gt;&lt;m:e&gt;&lt;m:sSub&gt;&lt;m:sSubPr&gt;&lt;m:ctrl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/m:ctrlPr&gt;&lt;/m:sSubPr&gt;&lt;m:e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A&lt;/m:t&gt;&lt;/m:r&gt;&lt;/m:e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1&lt;/m:t&gt;&lt;/m:r&gt;&lt;/m:sub&gt;&lt;/m:sSub&gt;&lt;m:r&gt;&lt;m:rPr&gt;&lt;m:sty m:val=&quot;p&quot;/&gt;&lt;/m:r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m:t&gt;-&lt;/m:t&gt;&lt;/m:r&gt;&lt;m:sSub&gt;&lt;m:sSubPr&gt;&lt;m:ctrl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/m:ctrlPr&gt;&lt;/m:sSubPr&gt;&lt;m:e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B&lt;/m:t&gt;&lt;/m:r&gt;&lt;/m:e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1&lt;/m:t&gt;&lt;/m:r&gt;&lt;/m:sub&gt;&lt;/m:sSub&gt;&lt;/m:e&gt;&lt;/m:d&gt;&lt;m:r&gt;&lt;m:rPr&gt;&lt;m:sty m:val=&quot;p&quot;/&gt;&lt;/m:rPr&gt;&lt;w:rPr&gt;&lt;w:rFonts w:ascii=&quot;Cambria Math&quot; w:fareast=&quot;TimesNewRoman&quot; w:h-ansi=&quot;Cambria Math&quot; w:cs=&quot;TimesNewRoman&quot;/&gt;&lt;wx:font wx:val=&quot;Cambria Math&quot;/&gt;&lt;w:color w:val=&quot;000000&quot;/&gt;&lt;w:sz w:val=&quot;28&quot;/&gt;&lt;w:sz-cs w:val=&quot;28&quot;/&gt;&lt;/w:rPr&gt;&lt;m:t&gt;в‰¤50  &lt;/m:t&gt;&lt;/m:r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Рё &lt;/m:t&gt;&lt;/m:r&gt;&lt;m:nary&gt;&lt;m:naryPr&gt;&lt;m:chr m:val=&quot;в€‘&quot;/&gt;&lt;m:limLoc m:val=&quot;undOvr&quot;/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naryPr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i=1&lt;/m:t&gt;&lt;/m:r&gt;&lt;/m:sub&gt;&lt;m:sup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N&lt;/m:t&gt;&lt;/m:r&gt;&lt;/m:sup&gt;&lt;m:e&gt;&lt;m:f&gt;&lt;m:fPr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fPr&gt;&lt;m:num&gt;&lt;m:d&gt;&lt;m:dPr&gt;&lt;m:begChr m:val=&quot;|&quot;/&gt;&lt;m:endChr m:val=&quot;|&quot;/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dPr&gt;&lt;m:e&gt;&lt;m:sSub&gt;&lt;m:sSubPr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sSubPr&gt;&lt;m:e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A&lt;/m:t&gt;&lt;/m:r&gt;&lt;/m:e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i-&lt;/m:t&gt;&lt;/m:r&gt;&lt;/m:sub&gt;&lt;/m:sSub&gt;&lt;m:sSub&gt;&lt;m:sSubPr&gt;&lt;m:ctrlP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/m:ctrlPr&gt;&lt;/m:sSubPr&gt;&lt;m:e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B&lt;/m:t&gt;&lt;/m:r&gt;&lt;/m:e&gt;&lt;m:sub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i&lt;/m:t&gt;&lt;/m:r&gt;&lt;/m:sub&gt;&lt;/m:sSub&gt;&lt;/m:e&gt;&lt;/m:d&gt;&lt;/m:num&gt;&lt;m:den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N&lt;/m:t&gt;&lt;/m:r&gt;&lt;/m:den&gt;&lt;/m:f&gt;&lt;m:r&gt;&lt;w:rPr&gt;&lt;w:rFonts w:ascii=&quot;Cambria Math&quot; w:fareast=&quot;TimesNewRoman&quot; w:h-ansi=&quot;Cambria Math&quot; w:cs=&quot;TimesNewRoman&quot;/&gt;&lt;wx:font wx:val=&quot;Cambria Math&quot;/&gt;&lt;w:i/&gt;&lt;w:color w:val=&quot;000000&quot;/&gt;&lt;w:sz w:val=&quot;28&quot;/&gt;&lt;w:sz-cs w:val=&quot;28&quot;/&gt;&lt;/w:rPr&gt;&lt;m:t&gt; в‰¤25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8" o:title="" chromakey="white"/>
          </v:shape>
        </w:pict>
      </w:r>
      <w:r w:rsidRPr="00B50622">
        <w:rPr>
          <w:rFonts w:ascii="TimesNewRoman" w:cs="TimesNewRoman"/>
          <w:color w:val="000000"/>
          <w:sz w:val="28"/>
          <w:szCs w:val="28"/>
        </w:rPr>
        <w:fldChar w:fldCharType="end"/>
      </w:r>
      <w:r w:rsidRPr="00505681">
        <w:rPr>
          <w:rFonts w:ascii="TimesNewRoman" w:cs="TimesNewRoman"/>
          <w:color w:val="000000"/>
          <w:sz w:val="28"/>
          <w:szCs w:val="28"/>
        </w:rPr>
        <w:tab/>
      </w:r>
      <w:r w:rsidRPr="00505681">
        <w:rPr>
          <w:rFonts w:ascii="TimesNewRoman" w:cs="TimesNewRoman"/>
          <w:color w:val="000000"/>
          <w:sz w:val="28"/>
          <w:szCs w:val="28"/>
        </w:rPr>
        <w:tab/>
      </w:r>
      <w:r w:rsidRPr="00505681">
        <w:rPr>
          <w:rFonts w:ascii="TimesNewRoman" w:cs="TimesNewRoman"/>
          <w:color w:val="000000"/>
          <w:sz w:val="28"/>
          <w:szCs w:val="28"/>
        </w:rPr>
        <w:tab/>
      </w:r>
      <w:r w:rsidRPr="00505681">
        <w:rPr>
          <w:rFonts w:ascii="TimesNewRoman" w:cs="TimesNewRoman"/>
          <w:color w:val="000000"/>
          <w:sz w:val="28"/>
          <w:szCs w:val="28"/>
        </w:rPr>
        <w:tab/>
      </w:r>
      <w:r w:rsidRPr="00505681">
        <w:rPr>
          <w:rFonts w:ascii="TimesNewRoman" w:cs="TimesNewRoman"/>
          <w:color w:val="000000"/>
          <w:sz w:val="28"/>
          <w:szCs w:val="28"/>
        </w:rPr>
        <w:tab/>
      </w:r>
      <w:r w:rsidRPr="00505681">
        <w:rPr>
          <w:rFonts w:ascii="TimesNewRoman" w:cs="TimesNewRoman"/>
          <w:color w:val="000000"/>
          <w:sz w:val="28"/>
          <w:szCs w:val="28"/>
        </w:rPr>
        <w:tab/>
      </w:r>
      <w:r w:rsidRPr="00505681">
        <w:rPr>
          <w:rFonts w:ascii="TimesNewRoman" w:cs="TimesNewRoman"/>
          <w:color w:val="000000"/>
          <w:sz w:val="28"/>
          <w:szCs w:val="28"/>
        </w:rPr>
        <w:tab/>
      </w:r>
      <w:r w:rsidRPr="00505681">
        <w:rPr>
          <w:rFonts w:ascii="TimesNewRoman" w:cs="TimesNewRoman"/>
          <w:color w:val="000000"/>
          <w:sz w:val="28"/>
          <w:szCs w:val="28"/>
        </w:rPr>
        <w:tab/>
      </w:r>
      <w:r w:rsidRPr="00505681">
        <w:rPr>
          <w:rFonts w:ascii="TimesNewRoman" w:cs="TimesNewRoman"/>
          <w:color w:val="000000"/>
          <w:sz w:val="28"/>
          <w:szCs w:val="28"/>
        </w:rPr>
        <w:tab/>
      </w:r>
      <w:r w:rsidRPr="00505681">
        <w:rPr>
          <w:rFonts w:ascii="TimesNewRoman" w:cs="TimesNewRoman"/>
          <w:color w:val="000000"/>
          <w:sz w:val="28"/>
          <w:szCs w:val="28"/>
        </w:rPr>
        <w:tab/>
      </w:r>
    </w:p>
    <w:p w:rsidR="006B4391" w:rsidRPr="00397010" w:rsidRDefault="006B4391" w:rsidP="00397010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 xml:space="preserve">где </w:t>
      </w:r>
      <w:r w:rsidRPr="00397010">
        <w:rPr>
          <w:rFonts w:ascii="Times New Roman" w:hAnsi="Times New Roman"/>
          <w:i/>
          <w:iCs/>
          <w:sz w:val="24"/>
          <w:szCs w:val="24"/>
        </w:rPr>
        <w:t xml:space="preserve">Ai </w:t>
      </w:r>
      <w:r w:rsidRPr="00397010">
        <w:rPr>
          <w:rFonts w:ascii="Times New Roman" w:hAnsi="Times New Roman"/>
          <w:sz w:val="24"/>
          <w:szCs w:val="24"/>
        </w:rPr>
        <w:t xml:space="preserve">и </w:t>
      </w:r>
      <w:r w:rsidRPr="00397010">
        <w:rPr>
          <w:rFonts w:ascii="Times New Roman" w:hAnsi="Times New Roman"/>
          <w:i/>
          <w:iCs/>
          <w:sz w:val="24"/>
          <w:szCs w:val="24"/>
        </w:rPr>
        <w:t xml:space="preserve">Bi </w:t>
      </w:r>
      <w:r w:rsidRPr="00397010">
        <w:rPr>
          <w:rFonts w:ascii="Times New Roman" w:hAnsi="Times New Roman"/>
          <w:sz w:val="24"/>
          <w:szCs w:val="24"/>
        </w:rPr>
        <w:t xml:space="preserve">– оценки каждой </w:t>
      </w:r>
      <w:r w:rsidRPr="00397010">
        <w:rPr>
          <w:rFonts w:ascii="Times New Roman" w:hAnsi="Times New Roman"/>
          <w:i/>
          <w:iCs/>
          <w:sz w:val="24"/>
          <w:szCs w:val="24"/>
        </w:rPr>
        <w:t>i</w:t>
      </w:r>
      <w:r w:rsidRPr="00397010">
        <w:rPr>
          <w:rFonts w:ascii="Times New Roman" w:hAnsi="Times New Roman"/>
          <w:sz w:val="24"/>
          <w:szCs w:val="24"/>
        </w:rPr>
        <w:t>-й пары экспертов.</w:t>
      </w:r>
    </w:p>
    <w:p w:rsidR="006B4391" w:rsidRPr="00397010" w:rsidRDefault="006B4391" w:rsidP="00397010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 xml:space="preserve">Как показал проведенный анализ оценок экспертов, максимальная разница между оценками </w:t>
      </w:r>
      <w:r>
        <w:rPr>
          <w:rFonts w:ascii="Times New Roman" w:hAnsi="Times New Roman"/>
          <w:sz w:val="24"/>
          <w:szCs w:val="24"/>
        </w:rPr>
        <w:t>д</w:t>
      </w:r>
      <w:r w:rsidRPr="00397010">
        <w:rPr>
          <w:rFonts w:ascii="Times New Roman" w:hAnsi="Times New Roman"/>
          <w:sz w:val="24"/>
          <w:szCs w:val="24"/>
        </w:rPr>
        <w:t>вух экспертов по всем простым предпринимательским рискам оказалась не более 25, то есть меньше минимально допустимой. Результаты работы экспертов занесем в таблицу 3.</w:t>
      </w:r>
    </w:p>
    <w:p w:rsidR="006B439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" w:cs="TimesNewRoman"/>
          <w:color w:val="000000"/>
          <w:sz w:val="20"/>
          <w:szCs w:val="20"/>
        </w:rPr>
      </w:pPr>
      <w:r>
        <w:rPr>
          <w:rFonts w:ascii="TimesNewRoman" w:cs="TimesNewRoman"/>
          <w:color w:val="000000"/>
          <w:sz w:val="20"/>
          <w:szCs w:val="20"/>
        </w:rPr>
        <w:t>Таблица</w:t>
      </w:r>
      <w:r>
        <w:rPr>
          <w:rFonts w:ascii="TimesNewRoman" w:cs="TimesNewRoman"/>
          <w:color w:val="000000"/>
          <w:sz w:val="20"/>
          <w:szCs w:val="20"/>
        </w:rPr>
        <w:t xml:space="preserve"> 3 </w:t>
      </w:r>
      <w:r>
        <w:rPr>
          <w:rFonts w:ascii="TimesNewRoman" w:cs="TimesNewRoman"/>
          <w:color w:val="000000"/>
          <w:sz w:val="20"/>
          <w:szCs w:val="20"/>
        </w:rPr>
        <w:t>–</w:t>
      </w:r>
      <w:r>
        <w:rPr>
          <w:rFonts w:ascii="TimesNewRoman" w:cs="TimesNewRoman"/>
          <w:color w:val="000000"/>
          <w:sz w:val="20"/>
          <w:szCs w:val="20"/>
        </w:rPr>
        <w:t xml:space="preserve"> </w:t>
      </w:r>
      <w:r>
        <w:rPr>
          <w:rFonts w:ascii="TimesNewRoman" w:cs="TimesNewRoman"/>
          <w:color w:val="000000"/>
          <w:sz w:val="20"/>
          <w:szCs w:val="20"/>
        </w:rPr>
        <w:t>Анализ</w:t>
      </w:r>
      <w:r>
        <w:rPr>
          <w:rFonts w:ascii="TimesNewRoman" w:cs="TimesNewRoman"/>
          <w:color w:val="000000"/>
          <w:sz w:val="20"/>
          <w:szCs w:val="20"/>
        </w:rPr>
        <w:t xml:space="preserve"> </w:t>
      </w:r>
      <w:r>
        <w:rPr>
          <w:rFonts w:ascii="TimesNewRoman" w:cs="TimesNewRoman"/>
          <w:color w:val="000000"/>
          <w:sz w:val="20"/>
          <w:szCs w:val="20"/>
        </w:rPr>
        <w:t>экспертных</w:t>
      </w:r>
      <w:r>
        <w:rPr>
          <w:rFonts w:ascii="TimesNewRoman" w:cs="TimesNewRoman"/>
          <w:color w:val="000000"/>
          <w:sz w:val="20"/>
          <w:szCs w:val="20"/>
        </w:rPr>
        <w:t xml:space="preserve"> </w:t>
      </w:r>
      <w:r>
        <w:rPr>
          <w:rFonts w:ascii="TimesNewRoman" w:cs="TimesNewRoman"/>
          <w:color w:val="000000"/>
          <w:sz w:val="20"/>
          <w:szCs w:val="20"/>
        </w:rPr>
        <w:t>оценок</w:t>
      </w:r>
    </w:p>
    <w:tbl>
      <w:tblPr>
        <w:tblW w:w="10172" w:type="dxa"/>
        <w:tblInd w:w="-601" w:type="dxa"/>
        <w:tblLook w:val="00A0" w:firstRow="1" w:lastRow="0" w:firstColumn="1" w:lastColumn="0" w:noHBand="0" w:noVBand="0"/>
      </w:tblPr>
      <w:tblGrid>
        <w:gridCol w:w="6053"/>
        <w:gridCol w:w="885"/>
        <w:gridCol w:w="7"/>
        <w:gridCol w:w="1043"/>
        <w:gridCol w:w="826"/>
        <w:gridCol w:w="1358"/>
      </w:tblGrid>
      <w:tr w:rsidR="006B4391" w:rsidRPr="00B50622" w:rsidTr="00597E5D">
        <w:trPr>
          <w:trHeight w:val="315"/>
        </w:trPr>
        <w:tc>
          <w:tcPr>
            <w:tcW w:w="6053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Простые риски </w:t>
            </w:r>
            <w:r w:rsidRPr="00B50622">
              <w:rPr>
                <w:rFonts w:ascii="Times New Roman" w:hAnsi="Times New Roman"/>
                <w:iCs/>
                <w:sz w:val="20"/>
                <w:szCs w:val="20"/>
              </w:rPr>
              <w:t>Si</w:t>
            </w:r>
          </w:p>
        </w:tc>
        <w:tc>
          <w:tcPr>
            <w:tcW w:w="2761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  <w:lang w:eastAsia="ru-RU"/>
              </w:rPr>
            </w:pPr>
            <w:r w:rsidRPr="00EC3761">
              <w:rPr>
                <w:rFonts w:cs="Calibri"/>
                <w:color w:val="000000"/>
                <w:sz w:val="20"/>
                <w:szCs w:val="20"/>
                <w:lang w:eastAsia="ru-RU"/>
              </w:rPr>
              <w:t>Эксперты</w:t>
            </w:r>
          </w:p>
        </w:tc>
        <w:tc>
          <w:tcPr>
            <w:tcW w:w="1358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  <w:lang w:eastAsia="ru-RU"/>
              </w:rPr>
            </w:pPr>
            <w:r w:rsidRPr="00EC3761">
              <w:rPr>
                <w:rFonts w:cs="Calibri"/>
                <w:color w:val="000000"/>
                <w:sz w:val="20"/>
                <w:szCs w:val="20"/>
                <w:lang w:eastAsia="ru-RU"/>
              </w:rPr>
              <w:t>вероятность</w:t>
            </w:r>
          </w:p>
        </w:tc>
      </w:tr>
      <w:tr w:rsidR="006B4391" w:rsidRPr="00B50622" w:rsidTr="00597E5D">
        <w:trPr>
          <w:trHeight w:val="341"/>
        </w:trPr>
        <w:tc>
          <w:tcPr>
            <w:tcW w:w="6053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  <w:lang w:eastAsia="ru-RU"/>
              </w:rPr>
            </w:pPr>
            <w:r w:rsidRPr="00EC3761">
              <w:rPr>
                <w:rFonts w:cs="Calibri"/>
                <w:color w:val="000000"/>
                <w:sz w:val="20"/>
                <w:szCs w:val="20"/>
                <w:lang w:eastAsia="ru-RU"/>
              </w:rPr>
              <w:t>Первый</w:t>
            </w:r>
          </w:p>
        </w:tc>
        <w:tc>
          <w:tcPr>
            <w:tcW w:w="1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  <w:lang w:eastAsia="ru-RU"/>
              </w:rPr>
            </w:pPr>
            <w:r w:rsidRPr="00EC3761">
              <w:rPr>
                <w:rFonts w:cs="Calibri"/>
                <w:color w:val="000000"/>
                <w:sz w:val="20"/>
                <w:szCs w:val="20"/>
                <w:lang w:eastAsia="ru-RU"/>
              </w:rPr>
              <w:t>Второй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  <w:lang w:eastAsia="ru-RU"/>
              </w:rPr>
            </w:pPr>
            <w:r w:rsidRPr="00EC3761">
              <w:rPr>
                <w:rFonts w:cs="Calibri"/>
                <w:color w:val="000000"/>
                <w:sz w:val="20"/>
                <w:szCs w:val="20"/>
                <w:lang w:eastAsia="ru-RU"/>
              </w:rPr>
              <w:t>третий</w:t>
            </w:r>
          </w:p>
        </w:tc>
        <w:tc>
          <w:tcPr>
            <w:tcW w:w="1358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  <w:lang w:eastAsia="ru-RU"/>
              </w:rPr>
            </w:pP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Cs/>
                <w:sz w:val="20"/>
                <w:szCs w:val="20"/>
              </w:rPr>
              <w:t>I. Риски нереализованности товаров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1. Риск, связанный с уровнем организации торгового процесса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100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100,0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2. Риск, связанный с низким качеством товара по сравнению с</w:t>
            </w:r>
          </w:p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аналогичным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75,0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3. Риск, связанный с квалификацией торгового персонала</w:t>
            </w:r>
          </w:p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(менеджеров)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83,333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4. Риск, связанный с маркетинговыми исследованиями рынка</w:t>
            </w: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83,333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5. Риск, связанный с организацией рекламы товара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50,0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6. Риск, связанный с узким ассортиментом и с обновлением</w:t>
            </w:r>
          </w:p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ассортимента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66,667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7. Риск, связанный с истечением срока годности товара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 xml:space="preserve">8. Риск, связанный с объемом и структурой неудовлетворенного спроса </w:t>
            </w:r>
          </w:p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Cs/>
                <w:sz w:val="20"/>
                <w:szCs w:val="20"/>
              </w:rPr>
              <w:t>II. Риски невыполнения договорных обязательств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1. Риск отказа поставщика от заключения договора после</w:t>
            </w:r>
          </w:p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переговоров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50,0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2. Риск возникновения дебиторской задолженности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3. Риск возникновения кредиторской задолженности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4. Риск заключения договора на условиях, отличающихся от</w:t>
            </w:r>
          </w:p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обычных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5. Риск, связанный с неритмичностью поступления товара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16,667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Cs/>
                <w:sz w:val="20"/>
                <w:szCs w:val="20"/>
              </w:rPr>
              <w:t>III. Риски усиления конкуренции и изменения конъюнктуры рынка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1. Риски появления на рынке новых конкурентов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2. Риск, связанный с несовершенством маркетинговой политики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16,667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3. Риск, связанный с замедленным внедрением нововведений по</w:t>
            </w:r>
          </w:p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сравнению с конкурентами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0622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Cs/>
                <w:sz w:val="20"/>
                <w:szCs w:val="20"/>
              </w:rPr>
              <w:t>IV. Риски возникновения непредвиденных затрат и снижения</w:t>
            </w:r>
          </w:p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50622">
              <w:rPr>
                <w:rFonts w:ascii="Times New Roman" w:hAnsi="Times New Roman"/>
                <w:iCs/>
                <w:sz w:val="20"/>
                <w:szCs w:val="20"/>
              </w:rPr>
              <w:t>доходов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1. Риск ошибки в анализе и прогнозировании конъюнктуры на рынке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33,333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2. Изменение политики ценообразования у поставщиков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33,333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3. Риск потери прибыли вследствие вынужденных перерывов в торговле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4. Риск потери прибыли в результате внедрения новых форм торговли (самообслуживания)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41,667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Cs/>
                <w:sz w:val="20"/>
                <w:szCs w:val="20"/>
              </w:rPr>
              <w:t>V. Риски потери имущества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1. Риск потери имущества в результате аварийных ситуаций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16,667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2. Риск потери имущества в результате краж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33,333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3. Риск потери имущества в результате стихийных бедствий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Cs/>
                <w:sz w:val="20"/>
                <w:szCs w:val="20"/>
              </w:rPr>
              <w:t>VI. Риски упущенной финансовой выгоды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1. Риск продажи товаров в кредит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33,333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597E5D">
              <w:rPr>
                <w:rFonts w:ascii="Times New Roman" w:hAnsi="Times New Roman"/>
                <w:sz w:val="20"/>
                <w:szCs w:val="20"/>
              </w:rPr>
              <w:t>2. Риск неосуществления какого-либо мероприятия (страхования, хеджирования)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16,667</w:t>
            </w:r>
          </w:p>
        </w:tc>
      </w:tr>
      <w:tr w:rsidR="006B4391" w:rsidRPr="00B50622" w:rsidTr="00597E5D">
        <w:trPr>
          <w:trHeight w:val="300"/>
        </w:trPr>
        <w:tc>
          <w:tcPr>
            <w:tcW w:w="60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597E5D" w:rsidRDefault="006B4391" w:rsidP="00597E5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97E5D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B50622">
              <w:rPr>
                <w:rFonts w:ascii="Times New Roman" w:hAnsi="Times New Roman"/>
                <w:iCs/>
                <w:sz w:val="20"/>
                <w:szCs w:val="20"/>
              </w:rPr>
              <w:t>VII. Риски потерь, связанные с системой сертификации</w:t>
            </w:r>
          </w:p>
        </w:tc>
        <w:tc>
          <w:tcPr>
            <w:tcW w:w="8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EC3761" w:rsidRDefault="006B4391" w:rsidP="00597E5D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EC3761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97E5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6053" w:type="dxa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1. Риск продажи товаров не соответствующих международным</w:t>
            </w:r>
          </w:p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стандартам качества</w:t>
            </w:r>
          </w:p>
        </w:tc>
        <w:tc>
          <w:tcPr>
            <w:tcW w:w="885" w:type="dxa"/>
          </w:tcPr>
          <w:p w:rsidR="006B4391" w:rsidRPr="00B50622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50" w:type="dxa"/>
            <w:gridSpan w:val="2"/>
          </w:tcPr>
          <w:p w:rsidR="006B4391" w:rsidRPr="00B50622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6" w:type="dxa"/>
          </w:tcPr>
          <w:p w:rsidR="006B4391" w:rsidRPr="00B50622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358" w:type="dxa"/>
          </w:tcPr>
          <w:p w:rsidR="006B4391" w:rsidRPr="00B50622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8,333</w:t>
            </w:r>
          </w:p>
        </w:tc>
      </w:tr>
      <w:tr w:rsidR="006B4391" w:rsidRPr="00B50622" w:rsidTr="00597E5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6053" w:type="dxa"/>
          </w:tcPr>
          <w:p w:rsidR="006B4391" w:rsidRPr="00597E5D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97E5D">
              <w:rPr>
                <w:rFonts w:ascii="Times New Roman" w:hAnsi="Times New Roman"/>
                <w:sz w:val="20"/>
                <w:szCs w:val="20"/>
              </w:rPr>
              <w:t>2. Риск продажи недоброкачественных товаров</w:t>
            </w:r>
          </w:p>
        </w:tc>
        <w:tc>
          <w:tcPr>
            <w:tcW w:w="885" w:type="dxa"/>
          </w:tcPr>
          <w:p w:rsidR="006B4391" w:rsidRPr="00B50622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50" w:type="dxa"/>
            <w:gridSpan w:val="2"/>
          </w:tcPr>
          <w:p w:rsidR="006B4391" w:rsidRPr="00B50622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826" w:type="dxa"/>
          </w:tcPr>
          <w:p w:rsidR="006B4391" w:rsidRPr="00B50622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358" w:type="dxa"/>
          </w:tcPr>
          <w:p w:rsidR="006B4391" w:rsidRPr="00B50622" w:rsidRDefault="006B4391" w:rsidP="00597E5D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16,667</w:t>
            </w:r>
          </w:p>
        </w:tc>
      </w:tr>
    </w:tbl>
    <w:p w:rsidR="006B439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" w:cs="TimesNewRoman"/>
          <w:color w:val="000000"/>
          <w:sz w:val="20"/>
          <w:szCs w:val="20"/>
          <w:lang w:val="en-US"/>
        </w:rPr>
      </w:pPr>
    </w:p>
    <w:p w:rsidR="006B4391" w:rsidRPr="00397010" w:rsidRDefault="006B4391" w:rsidP="00397010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Для наглядности сгруппируем предпринимательские риски торговых предприятий по величине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вероятности их наступления (табл. 4):</w:t>
      </w:r>
    </w:p>
    <w:p w:rsidR="006B4391" w:rsidRPr="00397010" w:rsidRDefault="006B4391" w:rsidP="00397010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Таблица 4 – Группировка простых рисков по вероятности их возникновения</w:t>
      </w:r>
    </w:p>
    <w:tbl>
      <w:tblPr>
        <w:tblW w:w="9513" w:type="dxa"/>
        <w:tblInd w:w="93" w:type="dxa"/>
        <w:tblLook w:val="00A0" w:firstRow="1" w:lastRow="0" w:firstColumn="1" w:lastColumn="0" w:noHBand="0" w:noVBand="0"/>
      </w:tblPr>
      <w:tblGrid>
        <w:gridCol w:w="4551"/>
        <w:gridCol w:w="4962"/>
      </w:tblGrid>
      <w:tr w:rsidR="006B4391" w:rsidRPr="00B50622" w:rsidTr="007E4F44">
        <w:trPr>
          <w:trHeight w:val="300"/>
        </w:trPr>
        <w:tc>
          <w:tcPr>
            <w:tcW w:w="45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Вероятность возникновения риска</w:t>
            </w:r>
          </w:p>
        </w:tc>
        <w:tc>
          <w:tcPr>
            <w:tcW w:w="496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Число рисков</w:t>
            </w:r>
          </w:p>
        </w:tc>
      </w:tr>
      <w:tr w:rsidR="006B4391" w:rsidRPr="00B50622" w:rsidTr="007E4F44">
        <w:trPr>
          <w:trHeight w:val="30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0-25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14</w:t>
            </w:r>
          </w:p>
        </w:tc>
      </w:tr>
      <w:tr w:rsidR="006B4391" w:rsidRPr="00B50622" w:rsidTr="007E4F44">
        <w:trPr>
          <w:trHeight w:val="30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25-50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6</w:t>
            </w:r>
          </w:p>
        </w:tc>
      </w:tr>
      <w:tr w:rsidR="006B4391" w:rsidRPr="00B50622" w:rsidTr="007E4F44">
        <w:trPr>
          <w:trHeight w:val="30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50-75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3</w:t>
            </w:r>
          </w:p>
        </w:tc>
      </w:tr>
      <w:tr w:rsidR="006B4391" w:rsidRPr="00B50622" w:rsidTr="007E4F44">
        <w:trPr>
          <w:trHeight w:val="30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75-100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4</w:t>
            </w:r>
          </w:p>
        </w:tc>
      </w:tr>
      <w:tr w:rsidR="006B4391" w:rsidRPr="00B50622" w:rsidTr="007E4F44">
        <w:trPr>
          <w:trHeight w:val="31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Итого: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7E4F44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27</w:t>
            </w:r>
          </w:p>
        </w:tc>
      </w:tr>
    </w:tbl>
    <w:p w:rsidR="006B4391" w:rsidRDefault="006B4391" w:rsidP="00AB11C4">
      <w:pPr>
        <w:autoSpaceDE w:val="0"/>
        <w:autoSpaceDN w:val="0"/>
        <w:adjustRightInd w:val="0"/>
        <w:spacing w:after="0" w:line="240" w:lineRule="auto"/>
        <w:rPr>
          <w:rFonts w:ascii="TimesNewRoman" w:cs="TimesNewRoman"/>
          <w:color w:val="000000"/>
          <w:sz w:val="20"/>
          <w:szCs w:val="20"/>
        </w:rPr>
      </w:pPr>
    </w:p>
    <w:p w:rsidR="006B4391" w:rsidRPr="00397010" w:rsidRDefault="006B4391" w:rsidP="00397010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Анализ оценок экспертов показал, что наибольшую вероятность наступления имеет риск, связанный с уровнем организации торговли (100 баллов из 100), а наименьшую – риск заключения договоров на условиях отличающихся от обычных; риск, связанный с замедленным внедрением нововведений по сравнению с конкурентами; риск, потери прибыли вследствие вынужденных перерывов в торговле; риск, связанный с потерей имущества в результате стихийных бедствий, а также риски потерь, связанные с системой сертификации (8,33 балла из 100). Из всех групп предпринимательских рисков наиболее рисковой является группа нереализованности товаров, так как четыре вида рисков из восьми в этой группе (50%) имеют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вероятность 75 баллов и выше из 100.</w:t>
      </w:r>
    </w:p>
    <w:p w:rsidR="006B4391" w:rsidRPr="00397010" w:rsidRDefault="006B4391" w:rsidP="00397010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Следующей задачей является подсчет риска по каждой группе предпринимательских рисков, который мы производили по формуле:</w:t>
      </w:r>
    </w:p>
    <w:p w:rsidR="006B4391" w:rsidRPr="007E4F44" w:rsidRDefault="0015166E" w:rsidP="007E4F44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20"/>
          <w:szCs w:val="20"/>
        </w:rPr>
      </w:pPr>
      <w:r>
        <w:pict>
          <v:shape id="_x0000_i1050" type="#_x0000_t75" style="width:67.5pt;height:33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hideSpellingError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B11C4&quot;/&gt;&lt;wsp:rsid wsp:val=&quot;00021DFD&quot;/&gt;&lt;wsp:rsid wsp:val=&quot;00056D2A&quot;/&gt;&lt;wsp:rsid wsp:val=&quot;001B3226&quot;/&gt;&lt;wsp:rsid wsp:val=&quot;00242CBB&quot;/&gt;&lt;wsp:rsid wsp:val=&quot;00282978&quot;/&gt;&lt;wsp:rsid wsp:val=&quot;002C1021&quot;/&gt;&lt;wsp:rsid wsp:val=&quot;00397010&quot;/&gt;&lt;wsp:rsid wsp:val=&quot;003A1BC4&quot;/&gt;&lt;wsp:rsid wsp:val=&quot;00505681&quot;/&gt;&lt;wsp:rsid wsp:val=&quot;00597E5D&quot;/&gt;&lt;wsp:rsid wsp:val=&quot;005B60BD&quot;/&gt;&lt;wsp:rsid wsp:val=&quot;005D7CC7&quot;/&gt;&lt;wsp:rsid wsp:val=&quot;006C07BC&quot;/&gt;&lt;wsp:rsid wsp:val=&quot;006D7B92&quot;/&gt;&lt;wsp:rsid wsp:val=&quot;00746B2A&quot;/&gt;&lt;wsp:rsid wsp:val=&quot;0078366E&quot;/&gt;&lt;wsp:rsid wsp:val=&quot;00797132&quot;/&gt;&lt;wsp:rsid wsp:val=&quot;007D51F2&quot;/&gt;&lt;wsp:rsid wsp:val=&quot;007E4F44&quot;/&gt;&lt;wsp:rsid wsp:val=&quot;00834F77&quot;/&gt;&lt;wsp:rsid wsp:val=&quot;00A06B3A&quot;/&gt;&lt;wsp:rsid wsp:val=&quot;00AB11C4&quot;/&gt;&lt;wsp:rsid wsp:val=&quot;00B41C34&quot;/&gt;&lt;wsp:rsid wsp:val=&quot;00B50622&quot;/&gt;&lt;wsp:rsid wsp:val=&quot;00B5392C&quot;/&gt;&lt;wsp:rsid wsp:val=&quot;00B56B0B&quot;/&gt;&lt;wsp:rsid wsp:val=&quot;00C03861&quot;/&gt;&lt;wsp:rsid wsp:val=&quot;00C35C79&quot;/&gt;&lt;wsp:rsid wsp:val=&quot;00C93BEE&quot;/&gt;&lt;wsp:rsid wsp:val=&quot;00CF5AEC&quot;/&gt;&lt;wsp:rsid wsp:val=&quot;00D77D3F&quot;/&gt;&lt;wsp:rsid wsp:val=&quot;00DC3502&quot;/&gt;&lt;wsp:rsid wsp:val=&quot;00EC3761&quot;/&gt;&lt;wsp:rsid wsp:val=&quot;00F03016&quot;/&gt;&lt;/wsp:rsids&gt;&lt;/w:docPr&gt;&lt;w:body&gt;&lt;w:p wsp:rsidR=&quot;00000000&quot; wsp:rsidRDefault=&quot;005B60BD&quot;&gt;&lt;m:oMathPara&gt;&lt;m:oMath&gt;&lt;m:r&gt;&lt;w:rPr&gt;&lt;w:rFonts w:ascii=&quot;Cambria Math&quot; w:h-ansi=&quot;Cambria Math&quot; w:cs=&quot;TimesNewRoman,Italic&quot;/&gt;&lt;wx:font wx:val=&quot;Cambria Math&quot;/&gt;&lt;w:i/&gt;&lt;w:sz w:val=&quot;20&quot;/&gt;&lt;w:sz-cs w:val=&quot;20&quot;/&gt;&lt;/w:rPr&gt;&lt;m:t&gt;R=&lt;/m:t&gt;&lt;/m:r&gt;&lt;m:nary&gt;&lt;m:naryPr&gt;&lt;m:chr m:val=&quot;в€‘&quot;/&gt;&lt;m:limLoc m:val=&quot;undOvr&quot;/&gt;&lt;m:ctrlPr&gt;&lt;w:rPr&gt;&lt;w:rFonts w:ascii=&quot;Cambria Math&quot; w:h-ansi=&quot;Cambria Math&quot; w:cs=&quot;TimesNewRoman,Italic&quot;/&gt;&lt;wx:font wx:val=&quot;Cambria Math&quot;/&gt;&lt;w:i/&gt;&lt;w:i-cs/&gt;&lt;w:sz w:val=&quot;20&quot;/&gt;&lt;w:sz-cs w:val=&quot;20&quot;/&gt;&lt;/w:rPr&gt;&lt;/m:ctrlPr&gt;&lt;/m:naryPr&gt;&lt;m:sub&gt;&lt;m:r&gt;&lt;w:rPr&gt;&lt;w:rFonts w:ascii=&quot;Cambria Math&quot; w:h-ansi=&quot;Cambria Math&quot; w:cs=&quot;TimesNewRoman,Italic&quot;/&gt;&lt;wx:font wx:val=&quot;Cambria Math&quot;/&gt;&lt;w:i/&gt;&lt;w:sz w:val=&quot;20&quot;/&gt;&lt;w:sz-cs w:val=&quot;20&quot;/&gt;&lt;/w:rPr&gt;&lt;m:t&gt;i=1&lt;/m:t&gt;&lt;/m:r&gt;&lt;/m:sub&gt;&lt;m:sup&gt;&lt;m:r&gt;&lt;w:rPr&gt;&lt;w:rFonts w:ascii=&quot;Cambria Math&quot; w:h-ansi=&quot;Cambria Math&quot; w:cs=&quot;TimesNewRoman,Italic&quot;/&gt;&lt;wx:font wx:val=&quot;Cambria Math&quot;/&gt;&lt;w:i/&gt;&lt;w:sz w:val=&quot;20&quot;/&gt;&lt;w:sz-cs w:val=&quot;20&quot;/&gt;&lt;/w:rPr&gt;&lt;m:t&gt;n&lt;/m:t&gt;&lt;/m:r&gt;&lt;/m:sup&gt;&lt;m:e&gt;&lt;m:sSub&gt;&lt;m:sSubPr&gt;&lt;m:ctrlPr&gt;&lt;w:rPr&gt;&lt;w:rFonts w:ascii=&quot;Cambria Math&quot; w:h-ansi=&quot;Cambria Math&quot; w:cs=&quot;TimesNewRoman,Italic&quot;/&gt;&lt;wx:font wx:val=&quot;Cambria Math&quot;/&gt;&lt;w:i/&gt;&lt;w:i-cs/&gt;&lt;w:sz w:val=&quot;20&quot;/&gt;&lt;w:sz-cs w:val=&quot;20&quot;/&gt;&lt;/w:rPr&gt;&lt;/m:ctrlPr&gt;&lt;/m:sSubPr&gt;&lt;m:e&gt;&lt;m:r&gt;&lt;w:rPr&gt;&lt;w:rFonts w:ascii=&quot;Cambria Math&quot; w:h-ansi=&quot;Cambria Math&quot; w:cs=&quot;TimesNewRoman,Italic&quot;/&gt;&lt;wx:font wx:val=&quot;Cambria Math&quot;/&gt;&lt;w:i/&gt;&lt;w:sz w:val=&quot;20&quot;/&gt;&lt;w:sz-cs w:val=&quot;20&quot;/&gt;&lt;/w:rPr&gt;&lt;m:t&gt;W&lt;/m:t&gt;&lt;/m:r&gt;&lt;/m:e&gt;&lt;m:sub&gt;&lt;m:r&gt;&lt;w:rPr&gt;&lt;w:rFonts w:ascii=&quot;Cambria Math&quot; w:h-ansi=&quot;Cambria Math&quot; w:cs=&quot;TimesNewRoman,Italic&quot;/&gt;&lt;wx:font wx:val=&quot;Cambria Math&quot;/&gt;&lt;w:i/&gt;&lt;w:sz w:val=&quot;20&quot;/&gt;&lt;w:sz-cs w:val=&quot;20&quot;/&gt;&lt;/w:rPr&gt;&lt;m:t&gt;i&lt;/m:t&gt;&lt;/m:r&gt;&lt;/m:sub&gt;&lt;/m:sSub&gt;&lt;/m:e&gt;&lt;/m:nary&gt;&lt;m:r&gt;&lt;w:rPr&gt;&lt;w:rFonts w:ascii=&quot;Cambria Math&quot; w:h-ansi=&quot;Cambria Math&quot; w:cs=&quot;TimesNewRoman,Italic&quot;/&gt;&lt;wx:font wx:val=&quot;Cambria Math&quot;/&gt;&lt;w:i/&gt;&lt;w:sz w:val=&quot;20&quot;/&gt;&lt;w:sz-cs w:val=&quot;20&quot;/&gt;&lt;/w:rPr&gt;&lt;m:t&gt;Г—&lt;/m:t&gt;&lt;/m:r&gt;&lt;m:sSub&gt;&lt;m:sSubPr&gt;&lt;m:ctrlPr&gt;&lt;w:rPr&gt;&lt;w:rFonts w:ascii=&quot;Cambria Math&quot; w:h-ansi=&quot;Cambria Math&quot; w:cs=&quot;TimesNewRoman,Italic&quot;/&gt;&lt;wx:font wx:val=&quot;Cambria Math&quot;/&gt;&lt;w:i/&gt;&lt;w:i-cs/&gt;&lt;w:sz w:val=&quot;20&quot;/&gt;&lt;w:sz-cs w:val=&quot;20&quot;/&gt;&lt;/w:rPr&gt;&lt;/m:ctrlPr&gt;&lt;/m:sSubPr&gt;&lt;m:e&gt;&lt;m:r&gt;&lt;w:rPr&gt;&lt;w:rFonts w:ascii=&quot;Cambria Math&quot; w:h-ansi=&quot;Cambria Math&quot; w:cs=&quot;TimesNewRoman,Italic&quot;/&gt;&lt;wx:font wx:val=&quot;Cambria Math&quot;/&gt;&lt;w:i/&gt;&lt;w:sz w:val=&quot;20&quot;/&gt;&lt;w:sz-cs w:val=&quot;20&quot;/&gt;&lt;/w:rPr&gt;&lt;m:t&gt;V&lt;/m:t&gt;&lt;/m:r&gt;&lt;/m:e&gt;&lt;m:sub&gt;&lt;m:r&gt;&lt;w:rPr&gt;&lt;w:rFonts w:ascii=&quot;Cambria Math&quot; w:h-ansi=&quot;Cambria Math&quot; w:cs=&quot;TimesNewRoman,Italic&quot;/&gt;&lt;wx:font wx:val=&quot;Cambria Math&quot;/&gt;&lt;w:i/&gt;&lt;w:sz w:val=&quot;20&quot;/&gt;&lt;w:sz-cs w:val=&quot;20&quot;/&gt;&lt;/w:rPr&gt;&lt;m:t&gt;i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9" o:title="" chromakey="white"/>
          </v:shape>
        </w:pict>
      </w:r>
    </w:p>
    <w:p w:rsidR="006B4391" w:rsidRPr="00397010" w:rsidRDefault="006B4391" w:rsidP="00397010">
      <w:pPr>
        <w:pStyle w:val="13"/>
        <w:spacing w:line="360" w:lineRule="auto"/>
        <w:rPr>
          <w:rFonts w:ascii="Times New Roman" w:hAnsi="Times New Roman"/>
          <w:sz w:val="24"/>
          <w:szCs w:val="24"/>
        </w:rPr>
      </w:pPr>
    </w:p>
    <w:p w:rsidR="006B4391" w:rsidRPr="00397010" w:rsidRDefault="006B4391" w:rsidP="00397010">
      <w:pPr>
        <w:pStyle w:val="13"/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397010">
        <w:rPr>
          <w:rFonts w:ascii="Times New Roman" w:hAnsi="Times New Roman"/>
          <w:color w:val="000000"/>
          <w:sz w:val="24"/>
          <w:szCs w:val="24"/>
        </w:rPr>
        <w:t>Результаты расчетов оформим в таблице 5.</w:t>
      </w:r>
    </w:p>
    <w:p w:rsidR="006B4391" w:rsidRPr="00397010" w:rsidRDefault="006B4391" w:rsidP="00397010">
      <w:pPr>
        <w:pStyle w:val="13"/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397010">
        <w:rPr>
          <w:rFonts w:ascii="Times New Roman" w:hAnsi="Times New Roman"/>
          <w:color w:val="000000"/>
          <w:sz w:val="24"/>
          <w:szCs w:val="24"/>
        </w:rPr>
        <w:t>Таблица 5 – Расчет риска по каждой группе предпринимательских рисков</w:t>
      </w:r>
    </w:p>
    <w:tbl>
      <w:tblPr>
        <w:tblW w:w="9513" w:type="dxa"/>
        <w:tblInd w:w="93" w:type="dxa"/>
        <w:tblLook w:val="00A0" w:firstRow="1" w:lastRow="0" w:firstColumn="1" w:lastColumn="0" w:noHBand="0" w:noVBand="0"/>
      </w:tblPr>
      <w:tblGrid>
        <w:gridCol w:w="6678"/>
        <w:gridCol w:w="850"/>
        <w:gridCol w:w="992"/>
        <w:gridCol w:w="993"/>
      </w:tblGrid>
      <w:tr w:rsidR="006B4391" w:rsidRPr="00B50622" w:rsidTr="005D7CC7">
        <w:trPr>
          <w:trHeight w:val="551"/>
        </w:trPr>
        <w:tc>
          <w:tcPr>
            <w:tcW w:w="667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jc w:val="center"/>
              <w:rPr>
                <w:rFonts w:cs="Calibri"/>
                <w:color w:val="000000"/>
                <w:sz w:val="24"/>
                <w:szCs w:val="24"/>
                <w:lang w:eastAsia="ru-RU"/>
              </w:rPr>
            </w:pPr>
            <w:r w:rsidRPr="007E4F44">
              <w:rPr>
                <w:rFonts w:cs="Calibri"/>
                <w:color w:val="000000"/>
                <w:sz w:val="24"/>
                <w:szCs w:val="24"/>
                <w:lang w:eastAsia="ru-RU"/>
              </w:rPr>
              <w:t xml:space="preserve">Простые риски </w:t>
            </w:r>
            <w:r w:rsidRPr="00B50622">
              <w:rPr>
                <w:rFonts w:ascii="TimesNewRoman,Italic" w:hAnsi="TimesNewRoman,Italic" w:cs="TimesNewRoman,Italic"/>
                <w:i/>
                <w:iCs/>
                <w:sz w:val="24"/>
                <w:szCs w:val="24"/>
              </w:rPr>
              <w:t>Si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Default="006B4391" w:rsidP="005D7CC7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Веса</w:t>
            </w:r>
          </w:p>
          <w:p w:rsidR="006B4391" w:rsidRPr="007E4F44" w:rsidRDefault="006B4391" w:rsidP="005D7CC7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B50622"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W</w:t>
            </w:r>
            <w:r w:rsidRPr="00B50622">
              <w:rPr>
                <w:rFonts w:ascii="TimesNewRoman,Italic" w:hAnsi="TimesNewRoman,Italic" w:cs="TimesNewRoman,Italic"/>
                <w:i/>
                <w:iCs/>
                <w:sz w:val="12"/>
                <w:szCs w:val="12"/>
              </w:rPr>
              <w:t>i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sz w:val="19"/>
                <w:szCs w:val="19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>Вероят</w:t>
            </w:r>
            <w:r w:rsidRPr="00B50622">
              <w:rPr>
                <w:rFonts w:ascii="TimesNewRoman" w:cs="TimesNewRoman"/>
                <w:sz w:val="19"/>
                <w:szCs w:val="19"/>
              </w:rPr>
              <w:t>-</w:t>
            </w:r>
          </w:p>
          <w:p w:rsidR="006B4391" w:rsidRPr="007E4F44" w:rsidRDefault="006B4391" w:rsidP="005D7CC7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>ность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V</w:t>
            </w:r>
            <w:r>
              <w:rPr>
                <w:rFonts w:ascii="TimesNewRoman,Italic" w:hAnsi="TimesNewRoman,Italic" w:cs="TimesNewRoman,Italic"/>
                <w:i/>
                <w:iCs/>
                <w:sz w:val="12"/>
                <w:szCs w:val="12"/>
              </w:rPr>
              <w:t>i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sz w:val="19"/>
                <w:szCs w:val="19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>Балл</w:t>
            </w:r>
          </w:p>
          <w:p w:rsidR="006B4391" w:rsidRPr="007E4F44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,Italic" w:hAnsi="TimesNewRoman,Italic" w:cs="TimesNewRoman,Italic"/>
                <w:i/>
                <w:iCs/>
                <w:sz w:val="12"/>
                <w:szCs w:val="12"/>
              </w:rPr>
            </w:pPr>
            <w:r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W</w:t>
            </w:r>
            <w:r>
              <w:rPr>
                <w:rFonts w:ascii="TimesNewRoman,Italic" w:hAnsi="TimesNewRoman,Italic" w:cs="TimesNewRoman,Italic"/>
                <w:i/>
                <w:iCs/>
                <w:sz w:val="12"/>
                <w:szCs w:val="12"/>
              </w:rPr>
              <w:t xml:space="preserve">i. </w:t>
            </w:r>
            <w:r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V</w:t>
            </w:r>
            <w:r>
              <w:rPr>
                <w:rFonts w:ascii="TimesNewRoman,Italic" w:hAnsi="TimesNewRoman,Italic" w:cs="TimesNewRoman,Italic"/>
                <w:i/>
                <w:iCs/>
                <w:sz w:val="12"/>
                <w:szCs w:val="12"/>
              </w:rPr>
              <w:t>i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I. Риски нереализованности товаров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1.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уровнем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организации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торгового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процесса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0,120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12,0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2.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низким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качеством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товара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сравнению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аналогичным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0,102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7,65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3.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квалификацией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торгового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персонала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(</w:t>
            </w:r>
            <w:r w:rsidRPr="00B50622">
              <w:rPr>
                <w:rFonts w:ascii="TimesNewRoman" w:cs="TimesNewRoman"/>
                <w:sz w:val="19"/>
                <w:szCs w:val="19"/>
              </w:rPr>
              <w:t>менеджеров</w:t>
            </w:r>
            <w:r w:rsidRPr="00B50622">
              <w:rPr>
                <w:rFonts w:ascii="TimesNewRoman" w:cs="TimesNewRoman"/>
                <w:sz w:val="19"/>
                <w:szCs w:val="19"/>
              </w:rPr>
              <w:t>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0,073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83,333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6,083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4.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маркетинговыми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исследованиями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рынка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0,059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83,333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4,917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5.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организацией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рекламы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товара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0,039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1,95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6.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узким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ассортиментом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обновлением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ассортимента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0,024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66,667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1,6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7.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истечением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срока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годности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товара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0,017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0,425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8.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объемом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структурой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неудовлетворенного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спроса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>
              <w:rPr>
                <w:rFonts w:cs="Calibri"/>
                <w:color w:val="000000"/>
                <w:lang w:eastAsia="ru-RU"/>
              </w:rPr>
              <w:t>0,014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0,35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>Итого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группе</w:t>
            </w:r>
            <w:r w:rsidRPr="00B50622">
              <w:rPr>
                <w:rFonts w:ascii="TimesNewRoman" w:cs="TimesNewRoman"/>
                <w:sz w:val="19"/>
                <w:szCs w:val="19"/>
              </w:rPr>
              <w:t>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0,448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 xml:space="preserve">    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34,975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II. Риски невыполнения договорных обязательств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1.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отказа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поставщика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от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заключения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договора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после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переговоров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3,05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2.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возникновения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дебиторской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задолженности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1,175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3.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возникновения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кредиторской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задолженности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0,925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4.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заключения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договора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условиях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отличающихся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от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обычных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8,333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0,275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5.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неритмичностью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поступления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товара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16,667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0,367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>Итого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группе</w:t>
            </w:r>
            <w:r w:rsidRPr="00B50622">
              <w:rPr>
                <w:rFonts w:ascii="TimesNewRoman" w:cs="TimesNewRoman"/>
                <w:sz w:val="19"/>
                <w:szCs w:val="19"/>
              </w:rPr>
              <w:t>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 xml:space="preserve">   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5,792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III. Риски усиления конкуренции и изменения конъюнктуры рынка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1.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появления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рынке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новых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конкурентов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1,275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2.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несовершенством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маркетинговой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16,667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0,567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sz w:val="19"/>
                <w:szCs w:val="19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3.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  <w:r w:rsidRPr="00B50622">
              <w:rPr>
                <w:rFonts w:ascii="TimesNewRoman" w:cs="TimesNewRoman"/>
                <w:sz w:val="19"/>
                <w:szCs w:val="19"/>
              </w:rPr>
              <w:t>связанный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замедленным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внедрением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нововведений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сравнению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</w:t>
            </w:r>
          </w:p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>конкурентами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8,333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0,158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>Итого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группе</w:t>
            </w:r>
            <w:r w:rsidRPr="00B50622">
              <w:rPr>
                <w:rFonts w:ascii="TimesNewRoman" w:cs="TimesNewRoman"/>
                <w:sz w:val="19"/>
                <w:szCs w:val="19"/>
              </w:rPr>
              <w:t>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0,104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 xml:space="preserve">  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2,0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IV. Риски возникновения непредвиденных затрат и снижения доходов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1.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ошибки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анализе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прогнозировании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конъюнктуры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рынке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33,333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1,767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2. </w:t>
            </w:r>
            <w:r w:rsidRPr="00B50622">
              <w:rPr>
                <w:rFonts w:ascii="TimesNewRoman" w:cs="TimesNewRoman"/>
                <w:sz w:val="19"/>
                <w:szCs w:val="19"/>
              </w:rPr>
              <w:t>Изменение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политики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ценообразования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у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поставщиков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33,333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1,3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3.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потери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прибыли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вследствие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вынужденных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перерывов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торговле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8,333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0,208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sz w:val="19"/>
                <w:szCs w:val="19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4.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потери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прибыли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результате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внедрения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новых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форм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торговли</w:t>
            </w:r>
          </w:p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>(</w:t>
            </w:r>
            <w:r w:rsidRPr="00B50622">
              <w:rPr>
                <w:rFonts w:ascii="TimesNewRoman" w:cs="TimesNewRoman"/>
                <w:sz w:val="19"/>
                <w:szCs w:val="19"/>
              </w:rPr>
              <w:t>самообслуживания</w:t>
            </w:r>
            <w:r w:rsidRPr="00B50622">
              <w:rPr>
                <w:rFonts w:ascii="TimesNewRoman" w:cs="TimesNewRoman"/>
                <w:sz w:val="19"/>
                <w:szCs w:val="19"/>
              </w:rPr>
              <w:t>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41,667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0,458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>Итого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группе</w:t>
            </w:r>
            <w:r w:rsidRPr="00B50622">
              <w:rPr>
                <w:rFonts w:ascii="TimesNewRoman" w:cs="TimesNewRoman"/>
                <w:sz w:val="19"/>
                <w:szCs w:val="19"/>
              </w:rPr>
              <w:t>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0,128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 xml:space="preserve">  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3,733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V. Риски потери имущества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1.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потери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имущества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результате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аварийных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ситуаций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 xml:space="preserve">    16,667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0,583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2.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потери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имущества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результате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краж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33,333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0,767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3.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потери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имущества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результате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стихийных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бедствий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8,333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0,108</w:t>
            </w:r>
          </w:p>
        </w:tc>
      </w:tr>
      <w:tr w:rsidR="006B4391" w:rsidRPr="00B50622" w:rsidTr="005D7CC7">
        <w:trPr>
          <w:trHeight w:val="30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" w:cs="TimesNewRoman"/>
                <w:sz w:val="19"/>
                <w:szCs w:val="19"/>
              </w:rPr>
              <w:t>Итого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группе</w:t>
            </w:r>
            <w:r w:rsidRPr="00B50622">
              <w:rPr>
                <w:rFonts w:ascii="TimesNewRoman" w:cs="TimesNewRoman"/>
                <w:sz w:val="19"/>
                <w:szCs w:val="19"/>
              </w:rPr>
              <w:t>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0,071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 xml:space="preserve">  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>
              <w:rPr>
                <w:rFonts w:cs="Calibri"/>
                <w:color w:val="000000"/>
                <w:lang w:eastAsia="ru-RU"/>
              </w:rPr>
              <w:t>1,458</w:t>
            </w:r>
          </w:p>
        </w:tc>
      </w:tr>
      <w:tr w:rsidR="006B4391" w:rsidRPr="00B50622" w:rsidTr="005D7CC7">
        <w:trPr>
          <w:trHeight w:val="315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  <w:r w:rsidRPr="00B50622"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VI. Риски упущенной финансовой выгоды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B4391" w:rsidRPr="007E4F44" w:rsidRDefault="006B4391" w:rsidP="005D7CC7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  <w:r w:rsidRPr="007E4F44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6B4391" w:rsidRPr="00B50622" w:rsidTr="005D7C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71"/>
        </w:trPr>
        <w:tc>
          <w:tcPr>
            <w:tcW w:w="6678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 xml:space="preserve">1.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продажи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товаров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кредит</w:t>
            </w:r>
          </w:p>
        </w:tc>
        <w:tc>
          <w:tcPr>
            <w:tcW w:w="850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0,025</w:t>
            </w:r>
          </w:p>
        </w:tc>
        <w:tc>
          <w:tcPr>
            <w:tcW w:w="992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33,333</w:t>
            </w:r>
          </w:p>
        </w:tc>
        <w:tc>
          <w:tcPr>
            <w:tcW w:w="993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20"/>
                <w:szCs w:val="20"/>
              </w:rPr>
            </w:pPr>
            <w:r w:rsidRPr="00B50622">
              <w:rPr>
                <w:rFonts w:ascii="TimesNewRoman" w:cs="TimesNewRoman"/>
                <w:color w:val="000000"/>
                <w:sz w:val="20"/>
                <w:szCs w:val="20"/>
              </w:rPr>
              <w:t>0,833</w:t>
            </w:r>
          </w:p>
        </w:tc>
      </w:tr>
      <w:tr w:rsidR="006B4391" w:rsidRPr="00B50622" w:rsidTr="00746B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98"/>
        </w:trPr>
        <w:tc>
          <w:tcPr>
            <w:tcW w:w="6678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sz w:val="19"/>
                <w:szCs w:val="19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 xml:space="preserve">2.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неосуществления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какого</w:t>
            </w:r>
            <w:r w:rsidRPr="00B50622">
              <w:rPr>
                <w:rFonts w:ascii="TimesNewRoman" w:cs="TimesNewRoman"/>
                <w:sz w:val="19"/>
                <w:szCs w:val="19"/>
              </w:rPr>
              <w:t>-</w:t>
            </w:r>
            <w:r w:rsidRPr="00B50622">
              <w:rPr>
                <w:rFonts w:ascii="TimesNewRoman" w:cs="TimesNewRoman"/>
                <w:sz w:val="19"/>
                <w:szCs w:val="19"/>
              </w:rPr>
              <w:t>либо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мероприятия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(</w:t>
            </w:r>
            <w:r w:rsidRPr="00B50622">
              <w:rPr>
                <w:rFonts w:ascii="TimesNewRoman" w:cs="TimesNewRoman"/>
                <w:sz w:val="19"/>
                <w:szCs w:val="19"/>
              </w:rPr>
              <w:t>страхования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, </w:t>
            </w:r>
          </w:p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>хеджирования</w:t>
            </w:r>
            <w:r w:rsidRPr="00B50622">
              <w:rPr>
                <w:rFonts w:ascii="TimesNewRoman" w:cs="TimesNewRoman"/>
                <w:sz w:val="19"/>
                <w:szCs w:val="19"/>
              </w:rPr>
              <w:t>)</w:t>
            </w:r>
          </w:p>
        </w:tc>
        <w:tc>
          <w:tcPr>
            <w:tcW w:w="850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0,007</w:t>
            </w:r>
          </w:p>
        </w:tc>
        <w:tc>
          <w:tcPr>
            <w:tcW w:w="992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16,667</w:t>
            </w:r>
          </w:p>
        </w:tc>
        <w:tc>
          <w:tcPr>
            <w:tcW w:w="993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0,117</w:t>
            </w:r>
          </w:p>
        </w:tc>
      </w:tr>
      <w:tr w:rsidR="006B4391" w:rsidRPr="00B50622" w:rsidTr="00746B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15"/>
        </w:trPr>
        <w:tc>
          <w:tcPr>
            <w:tcW w:w="6678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>Итого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группе</w:t>
            </w:r>
            <w:r w:rsidRPr="00B50622">
              <w:rPr>
                <w:rFonts w:ascii="TimesNewRoman" w:cs="TimesNewRoman"/>
                <w:sz w:val="19"/>
                <w:szCs w:val="19"/>
              </w:rPr>
              <w:t>:</w:t>
            </w:r>
          </w:p>
        </w:tc>
        <w:tc>
          <w:tcPr>
            <w:tcW w:w="850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0,032</w:t>
            </w:r>
          </w:p>
        </w:tc>
        <w:tc>
          <w:tcPr>
            <w:tcW w:w="992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  <w:lang w:val="en-US"/>
              </w:rPr>
              <w:t xml:space="preserve">   </w:t>
            </w: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Х</w:t>
            </w:r>
          </w:p>
        </w:tc>
        <w:tc>
          <w:tcPr>
            <w:tcW w:w="993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0,95</w:t>
            </w:r>
          </w:p>
        </w:tc>
      </w:tr>
      <w:tr w:rsidR="006B4391" w:rsidRPr="00B50622" w:rsidTr="00746B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18"/>
        </w:trPr>
        <w:tc>
          <w:tcPr>
            <w:tcW w:w="6678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,Italic" w:hAnsi="TimesNewRoman,Italic" w:cs="TimesNewRoman,Italic"/>
                <w:i/>
                <w:iCs/>
                <w:sz w:val="19"/>
                <w:szCs w:val="19"/>
              </w:rPr>
              <w:t>VII. Риски потерь, связанные с системой сертификации</w:t>
            </w:r>
          </w:p>
        </w:tc>
        <w:tc>
          <w:tcPr>
            <w:tcW w:w="850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</w:p>
        </w:tc>
        <w:tc>
          <w:tcPr>
            <w:tcW w:w="992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</w:p>
        </w:tc>
        <w:tc>
          <w:tcPr>
            <w:tcW w:w="993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</w:p>
        </w:tc>
      </w:tr>
      <w:tr w:rsidR="006B4391" w:rsidRPr="00B50622" w:rsidTr="00746B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07"/>
        </w:trPr>
        <w:tc>
          <w:tcPr>
            <w:tcW w:w="6678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 xml:space="preserve">1.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продажи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товаров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не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соответствующих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международных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стандартов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качества</w:t>
            </w:r>
          </w:p>
        </w:tc>
        <w:tc>
          <w:tcPr>
            <w:tcW w:w="850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0,010</w:t>
            </w:r>
          </w:p>
        </w:tc>
        <w:tc>
          <w:tcPr>
            <w:tcW w:w="992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8,333</w:t>
            </w:r>
          </w:p>
        </w:tc>
        <w:tc>
          <w:tcPr>
            <w:tcW w:w="993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0,083</w:t>
            </w:r>
          </w:p>
        </w:tc>
      </w:tr>
      <w:tr w:rsidR="006B4391" w:rsidRPr="00B50622" w:rsidTr="00746B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80"/>
        </w:trPr>
        <w:tc>
          <w:tcPr>
            <w:tcW w:w="6678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 xml:space="preserve">2. </w:t>
            </w:r>
            <w:r w:rsidRPr="00B50622">
              <w:rPr>
                <w:rFonts w:ascii="TimesNewRoman" w:cs="TimesNewRoman"/>
                <w:sz w:val="19"/>
                <w:szCs w:val="19"/>
              </w:rPr>
              <w:t>Риск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продажи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недоброкачественных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товаров</w:t>
            </w:r>
          </w:p>
        </w:tc>
        <w:tc>
          <w:tcPr>
            <w:tcW w:w="850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0,006</w:t>
            </w:r>
          </w:p>
        </w:tc>
        <w:tc>
          <w:tcPr>
            <w:tcW w:w="992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16,667</w:t>
            </w:r>
          </w:p>
        </w:tc>
        <w:tc>
          <w:tcPr>
            <w:tcW w:w="993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0,1</w:t>
            </w:r>
          </w:p>
        </w:tc>
      </w:tr>
      <w:tr w:rsidR="006B4391" w:rsidRPr="00B50622" w:rsidTr="00746B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17"/>
        </w:trPr>
        <w:tc>
          <w:tcPr>
            <w:tcW w:w="6678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ind w:left="15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sz w:val="19"/>
                <w:szCs w:val="19"/>
              </w:rPr>
              <w:t>Итого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по</w:t>
            </w:r>
            <w:r w:rsidRPr="00B50622">
              <w:rPr>
                <w:rFonts w:ascii="TimesNewRoman" w:cs="TimesNewRoman"/>
                <w:sz w:val="19"/>
                <w:szCs w:val="19"/>
              </w:rPr>
              <w:t xml:space="preserve"> </w:t>
            </w:r>
            <w:r w:rsidRPr="00B50622">
              <w:rPr>
                <w:rFonts w:ascii="TimesNewRoman" w:cs="TimesNewRoman"/>
                <w:sz w:val="19"/>
                <w:szCs w:val="19"/>
              </w:rPr>
              <w:t>группе</w:t>
            </w:r>
            <w:r w:rsidRPr="00B50622">
              <w:rPr>
                <w:rFonts w:ascii="TimesNewRoman" w:cs="TimesNewRoman"/>
                <w:sz w:val="19"/>
                <w:szCs w:val="19"/>
              </w:rPr>
              <w:t>:</w:t>
            </w:r>
          </w:p>
        </w:tc>
        <w:tc>
          <w:tcPr>
            <w:tcW w:w="850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0,016</w:t>
            </w:r>
          </w:p>
        </w:tc>
        <w:tc>
          <w:tcPr>
            <w:tcW w:w="992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 xml:space="preserve">   </w:t>
            </w: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х</w:t>
            </w:r>
          </w:p>
        </w:tc>
        <w:tc>
          <w:tcPr>
            <w:tcW w:w="993" w:type="dxa"/>
          </w:tcPr>
          <w:p w:rsidR="006B4391" w:rsidRPr="00B50622" w:rsidRDefault="006B4391" w:rsidP="005D7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" w:cs="TimesNewRoman"/>
                <w:color w:val="000000"/>
                <w:sz w:val="19"/>
                <w:szCs w:val="19"/>
              </w:rPr>
            </w:pPr>
            <w:r w:rsidRPr="00B50622">
              <w:rPr>
                <w:rFonts w:ascii="TimesNewRoman" w:cs="TimesNewRoman"/>
                <w:color w:val="000000"/>
                <w:sz w:val="19"/>
                <w:szCs w:val="19"/>
              </w:rPr>
              <w:t>0,183</w:t>
            </w:r>
          </w:p>
        </w:tc>
      </w:tr>
    </w:tbl>
    <w:p w:rsidR="006B4391" w:rsidRDefault="006B4391" w:rsidP="00397010">
      <w:pPr>
        <w:pStyle w:val="13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Средний балл по семи группам рисков составил – 7,013 балла, в том числе:</w:t>
      </w: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– по рискам нереализованности товара – 34,975 балла;</w:t>
      </w: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– по рискам невыполнения договорных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обязательств поставщиками – 5,792 балла;</w:t>
      </w: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– по рискам усиления конкуренции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и изменения конъюнктуры рынка – 2,0 балла;</w:t>
      </w: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– по рискам возникновения непредвиденных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затрат и снижения доходов – 3,733 балла;</w:t>
      </w: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– по рискам потери имущества – 1,458 балла;</w:t>
      </w: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– по рискам упущенной финансовой выгоды – 0,95 балла;</w:t>
      </w: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– по рискам потерь, связанных с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системой сертификации – 0,183 балла.</w:t>
      </w:r>
    </w:p>
    <w:p w:rsidR="006B4391" w:rsidRPr="00397010" w:rsidRDefault="006B4391" w:rsidP="00397010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Чтобы определить наиболее существенные предпринимательские риски в торговле, по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рассматриваемой методике из таблицы 5, составленной для простых рисков, выбираем все значения</w:t>
      </w:r>
      <w:r>
        <w:rPr>
          <w:rFonts w:ascii="Times New Roman" w:hAnsi="Times New Roman"/>
          <w:sz w:val="24"/>
          <w:szCs w:val="24"/>
        </w:rPr>
        <w:t xml:space="preserve">, </w:t>
      </w:r>
      <w:r w:rsidRPr="00397010">
        <w:rPr>
          <w:rFonts w:ascii="Times New Roman" w:hAnsi="Times New Roman"/>
          <w:sz w:val="24"/>
          <w:szCs w:val="24"/>
        </w:rPr>
        <w:t xml:space="preserve">приближающиеся к 10, или </w:t>
      </w:r>
      <w:r w:rsidRPr="00397010">
        <w:rPr>
          <w:rFonts w:ascii="Times New Roman" w:hAnsi="Times New Roman"/>
          <w:i/>
          <w:iCs/>
          <w:sz w:val="24"/>
          <w:szCs w:val="24"/>
        </w:rPr>
        <w:t>Wi</w:t>
      </w:r>
      <w:r w:rsidRPr="00397010">
        <w:rPr>
          <w:rFonts w:ascii="Times New Roman" w:hAnsi="Times New Roman"/>
          <w:sz w:val="24"/>
          <w:szCs w:val="24"/>
        </w:rPr>
        <w:t xml:space="preserve">. </w:t>
      </w:r>
      <w:r w:rsidRPr="00397010">
        <w:rPr>
          <w:rFonts w:ascii="Times New Roman" w:hAnsi="Times New Roman"/>
          <w:i/>
          <w:iCs/>
          <w:sz w:val="24"/>
          <w:szCs w:val="24"/>
        </w:rPr>
        <w:t>Vi</w:t>
      </w:r>
      <w:r w:rsidRPr="00397010">
        <w:rPr>
          <w:rFonts w:ascii="Times New Roman" w:hAnsi="Times New Roman"/>
          <w:sz w:val="24"/>
          <w:szCs w:val="24"/>
        </w:rPr>
        <w:t>&gt;10.</w:t>
      </w:r>
    </w:p>
    <w:p w:rsidR="006B4391" w:rsidRPr="00397010" w:rsidRDefault="006B4391" w:rsidP="00397010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На торговых предприятиях, по нашим расчетам, наиболее существенными оказались:</w:t>
      </w: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– риск, связанный с уровнем организации торгового процесса (12,0 баллов);</w:t>
      </w:r>
    </w:p>
    <w:p w:rsidR="006B4391" w:rsidRPr="00397010" w:rsidRDefault="006B4391" w:rsidP="00397010">
      <w:pPr>
        <w:pStyle w:val="1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– риск, связанный с низким качеством товара по сравнению с аналогичным (9,35 баллов).</w:t>
      </w:r>
    </w:p>
    <w:p w:rsidR="006B4391" w:rsidRPr="00397010" w:rsidRDefault="006B4391" w:rsidP="00397010">
      <w:pPr>
        <w:pStyle w:val="13"/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97010">
        <w:rPr>
          <w:rFonts w:ascii="Times New Roman" w:hAnsi="Times New Roman"/>
          <w:sz w:val="24"/>
          <w:szCs w:val="24"/>
        </w:rPr>
        <w:t>Для каждого из этих рисков следует определить способы их снижения. Если торговая деятельность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предприятия подвержена влиянию внутренних рисков, то эффективной возможностью избежать негативных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последствий или снизить их уровень является экономический анализ и управленческие воздействия 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010">
        <w:rPr>
          <w:rFonts w:ascii="Times New Roman" w:hAnsi="Times New Roman"/>
          <w:sz w:val="24"/>
          <w:szCs w:val="24"/>
        </w:rPr>
        <w:t>возможные факторы риска.</w:t>
      </w:r>
    </w:p>
    <w:p w:rsidR="006B4391" w:rsidRPr="0078366E" w:rsidRDefault="006B4391" w:rsidP="00AB11C4"/>
    <w:sectPr w:rsidR="006B4391" w:rsidRPr="0078366E" w:rsidSect="00056D2A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60E97"/>
    <w:multiLevelType w:val="hybridMultilevel"/>
    <w:tmpl w:val="B5A61432"/>
    <w:lvl w:ilvl="0" w:tplc="0419000F">
      <w:start w:val="1"/>
      <w:numFmt w:val="decimal"/>
      <w:lvlText w:val="%1."/>
      <w:lvlJc w:val="left"/>
      <w:pPr>
        <w:ind w:left="7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abstractNum w:abstractNumId="1">
    <w:nsid w:val="1A0E445C"/>
    <w:multiLevelType w:val="hybridMultilevel"/>
    <w:tmpl w:val="887212EC"/>
    <w:lvl w:ilvl="0" w:tplc="0419000F">
      <w:start w:val="1"/>
      <w:numFmt w:val="decimal"/>
      <w:lvlText w:val="%1."/>
      <w:lvlJc w:val="left"/>
      <w:pPr>
        <w:ind w:left="76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  <w:rPr>
        <w:rFonts w:cs="Times New Roman"/>
      </w:rPr>
    </w:lvl>
  </w:abstractNum>
  <w:abstractNum w:abstractNumId="2">
    <w:nsid w:val="1C5B0809"/>
    <w:multiLevelType w:val="hybridMultilevel"/>
    <w:tmpl w:val="E884BDC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538E30CD"/>
    <w:multiLevelType w:val="hybridMultilevel"/>
    <w:tmpl w:val="D994A65A"/>
    <w:lvl w:ilvl="0" w:tplc="04190013">
      <w:start w:val="1"/>
      <w:numFmt w:val="upperRoman"/>
      <w:lvlText w:val="%1."/>
      <w:lvlJc w:val="right"/>
      <w:pPr>
        <w:ind w:left="148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  <w:rPr>
        <w:rFonts w:cs="Times New Roman"/>
      </w:rPr>
    </w:lvl>
  </w:abstractNum>
  <w:abstractNum w:abstractNumId="4">
    <w:nsid w:val="7F413F05"/>
    <w:multiLevelType w:val="hybridMultilevel"/>
    <w:tmpl w:val="36362C82"/>
    <w:lvl w:ilvl="0" w:tplc="0419000F">
      <w:start w:val="1"/>
      <w:numFmt w:val="decimal"/>
      <w:lvlText w:val="%1."/>
      <w:lvlJc w:val="left"/>
      <w:pPr>
        <w:ind w:left="7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B11C4"/>
    <w:rsid w:val="00021DFD"/>
    <w:rsid w:val="00056D2A"/>
    <w:rsid w:val="0015166E"/>
    <w:rsid w:val="001B3226"/>
    <w:rsid w:val="00242CBB"/>
    <w:rsid w:val="00282978"/>
    <w:rsid w:val="002C1021"/>
    <w:rsid w:val="00397010"/>
    <w:rsid w:val="003A1BC4"/>
    <w:rsid w:val="003C080C"/>
    <w:rsid w:val="00505681"/>
    <w:rsid w:val="00520495"/>
    <w:rsid w:val="00597E5D"/>
    <w:rsid w:val="005D7CC7"/>
    <w:rsid w:val="006B4391"/>
    <w:rsid w:val="006C07BC"/>
    <w:rsid w:val="006D7B92"/>
    <w:rsid w:val="00746B2A"/>
    <w:rsid w:val="0078366E"/>
    <w:rsid w:val="00797132"/>
    <w:rsid w:val="007D51F2"/>
    <w:rsid w:val="007E4F44"/>
    <w:rsid w:val="00834F77"/>
    <w:rsid w:val="00957382"/>
    <w:rsid w:val="00A06B3A"/>
    <w:rsid w:val="00A6210D"/>
    <w:rsid w:val="00AB11C4"/>
    <w:rsid w:val="00B41C34"/>
    <w:rsid w:val="00B50622"/>
    <w:rsid w:val="00B5392C"/>
    <w:rsid w:val="00B56B0B"/>
    <w:rsid w:val="00C03861"/>
    <w:rsid w:val="00C35C79"/>
    <w:rsid w:val="00C93BEE"/>
    <w:rsid w:val="00CF5AEC"/>
    <w:rsid w:val="00D77D3F"/>
    <w:rsid w:val="00DC3502"/>
    <w:rsid w:val="00EC3761"/>
    <w:rsid w:val="00F03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1021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AB11C4"/>
    <w:pPr>
      <w:spacing w:before="100" w:beforeAutospacing="1" w:after="100" w:afterAutospacing="1" w:line="240" w:lineRule="auto"/>
      <w:outlineLvl w:val="0"/>
    </w:pPr>
    <w:rPr>
      <w:rFonts w:ascii="Times New Roman" w:eastAsia="Calibri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qFormat/>
    <w:rsid w:val="00AB11C4"/>
    <w:pPr>
      <w:spacing w:before="100" w:beforeAutospacing="1" w:after="100" w:afterAutospacing="1" w:line="240" w:lineRule="auto"/>
      <w:outlineLvl w:val="1"/>
    </w:pPr>
    <w:rPr>
      <w:rFonts w:ascii="Times New Roman" w:eastAsia="Calibri" w:hAnsi="Times New Roman"/>
      <w:b/>
      <w:bCs/>
      <w:sz w:val="36"/>
      <w:szCs w:val="36"/>
      <w:lang w:eastAsia="ru-RU"/>
    </w:rPr>
  </w:style>
  <w:style w:type="paragraph" w:styleId="5">
    <w:name w:val="heading 5"/>
    <w:basedOn w:val="a"/>
    <w:link w:val="50"/>
    <w:qFormat/>
    <w:rsid w:val="00AB11C4"/>
    <w:pPr>
      <w:spacing w:before="100" w:beforeAutospacing="1" w:after="100" w:afterAutospacing="1" w:line="240" w:lineRule="auto"/>
      <w:outlineLvl w:val="4"/>
    </w:pPr>
    <w:rPr>
      <w:rFonts w:ascii="Times New Roman" w:eastAsia="Calibri" w:hAnsi="Times New Roman"/>
      <w:b/>
      <w:bCs/>
      <w:sz w:val="20"/>
      <w:szCs w:val="20"/>
      <w:lang w:eastAsia="ru-RU"/>
    </w:rPr>
  </w:style>
  <w:style w:type="paragraph" w:styleId="7">
    <w:name w:val="heading 7"/>
    <w:basedOn w:val="a"/>
    <w:link w:val="70"/>
    <w:qFormat/>
    <w:rsid w:val="00AB11C4"/>
    <w:pPr>
      <w:spacing w:before="100" w:beforeAutospacing="1" w:after="100" w:afterAutospacing="1" w:line="240" w:lineRule="auto"/>
      <w:outlineLvl w:val="6"/>
    </w:pPr>
    <w:rPr>
      <w:rFonts w:ascii="Times New Roman" w:eastAsia="Calibri" w:hAnsi="Times New Roman"/>
      <w:sz w:val="24"/>
      <w:szCs w:val="24"/>
      <w:lang w:eastAsia="ru-RU"/>
    </w:rPr>
  </w:style>
  <w:style w:type="paragraph" w:styleId="8">
    <w:name w:val="heading 8"/>
    <w:basedOn w:val="a"/>
    <w:link w:val="80"/>
    <w:qFormat/>
    <w:rsid w:val="00AB11C4"/>
    <w:pPr>
      <w:spacing w:before="100" w:beforeAutospacing="1" w:after="100" w:afterAutospacing="1" w:line="240" w:lineRule="auto"/>
      <w:outlineLvl w:val="7"/>
    </w:pPr>
    <w:rPr>
      <w:rFonts w:ascii="Times New Roman" w:eastAsia="Calibri" w:hAnsi="Times New Roman"/>
      <w:sz w:val="24"/>
      <w:szCs w:val="24"/>
      <w:lang w:eastAsia="ru-RU"/>
    </w:rPr>
  </w:style>
  <w:style w:type="paragraph" w:styleId="9">
    <w:name w:val="heading 9"/>
    <w:basedOn w:val="a"/>
    <w:link w:val="90"/>
    <w:qFormat/>
    <w:rsid w:val="00AB11C4"/>
    <w:pPr>
      <w:spacing w:before="100" w:beforeAutospacing="1" w:after="100" w:afterAutospacing="1" w:line="240" w:lineRule="auto"/>
      <w:outlineLvl w:val="8"/>
    </w:pPr>
    <w:rPr>
      <w:rFonts w:ascii="Times New Roman" w:eastAsia="Calibri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AB11C4"/>
    <w:rPr>
      <w:rFonts w:ascii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customStyle="1" w:styleId="20">
    <w:name w:val="Заголовок 2 Знак"/>
    <w:basedOn w:val="a0"/>
    <w:link w:val="2"/>
    <w:locked/>
    <w:rsid w:val="00AB11C4"/>
    <w:rPr>
      <w:rFonts w:ascii="Times New Roman" w:hAnsi="Times New Roman" w:cs="Times New Roman"/>
      <w:b/>
      <w:bCs/>
      <w:sz w:val="36"/>
      <w:szCs w:val="36"/>
      <w:lang w:val="x-none" w:eastAsia="ru-RU"/>
    </w:rPr>
  </w:style>
  <w:style w:type="character" w:customStyle="1" w:styleId="50">
    <w:name w:val="Заголовок 5 Знак"/>
    <w:basedOn w:val="a0"/>
    <w:link w:val="5"/>
    <w:locked/>
    <w:rsid w:val="00AB11C4"/>
    <w:rPr>
      <w:rFonts w:ascii="Times New Roman" w:hAnsi="Times New Roman" w:cs="Times New Roman"/>
      <w:b/>
      <w:bCs/>
      <w:sz w:val="20"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locked/>
    <w:rsid w:val="00AB11C4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locked/>
    <w:rsid w:val="00AB11C4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90">
    <w:name w:val="Заголовок 9 Знак"/>
    <w:basedOn w:val="a0"/>
    <w:link w:val="9"/>
    <w:locked/>
    <w:rsid w:val="00AB11C4"/>
    <w:rPr>
      <w:rFonts w:ascii="Times New Roman" w:hAnsi="Times New Roman" w:cs="Times New Roman"/>
      <w:sz w:val="24"/>
      <w:szCs w:val="24"/>
      <w:lang w:val="x-none" w:eastAsia="ru-RU"/>
    </w:rPr>
  </w:style>
  <w:style w:type="paragraph" w:styleId="a3">
    <w:name w:val="footer"/>
    <w:basedOn w:val="a"/>
    <w:link w:val="a4"/>
    <w:rsid w:val="00AB11C4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locked/>
    <w:rsid w:val="00AB11C4"/>
    <w:rPr>
      <w:rFonts w:ascii="Times New Roman" w:hAnsi="Times New Roman" w:cs="Times New Roman"/>
      <w:sz w:val="24"/>
      <w:szCs w:val="24"/>
      <w:lang w:val="x-none" w:eastAsia="ru-RU"/>
    </w:rPr>
  </w:style>
  <w:style w:type="paragraph" w:styleId="3">
    <w:name w:val="Body Text Indent 3"/>
    <w:basedOn w:val="a"/>
    <w:link w:val="30"/>
    <w:semiHidden/>
    <w:rsid w:val="00AB11C4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AB11C4"/>
    <w:rPr>
      <w:rFonts w:ascii="Times New Roman" w:hAnsi="Times New Roman" w:cs="Times New Roman"/>
      <w:sz w:val="24"/>
      <w:szCs w:val="24"/>
      <w:lang w:val="x-none" w:eastAsia="ru-RU"/>
    </w:rPr>
  </w:style>
  <w:style w:type="paragraph" w:styleId="a5">
    <w:name w:val="Body Text"/>
    <w:basedOn w:val="a"/>
    <w:link w:val="a6"/>
    <w:semiHidden/>
    <w:rsid w:val="00AB11C4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locked/>
    <w:rsid w:val="00AB11C4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Normal (Web)"/>
    <w:basedOn w:val="a"/>
    <w:semiHidden/>
    <w:rsid w:val="00AB11C4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character" w:styleId="a8">
    <w:name w:val="Hyperlink"/>
    <w:basedOn w:val="a0"/>
    <w:semiHidden/>
    <w:rsid w:val="00AB11C4"/>
    <w:rPr>
      <w:rFonts w:cs="Times New Roman"/>
      <w:color w:val="0000FF"/>
      <w:u w:val="single"/>
    </w:rPr>
  </w:style>
  <w:style w:type="character" w:customStyle="1" w:styleId="11">
    <w:name w:val="Замещающий текст1"/>
    <w:basedOn w:val="a0"/>
    <w:semiHidden/>
    <w:rsid w:val="00C93BEE"/>
    <w:rPr>
      <w:rFonts w:cs="Times New Roman"/>
      <w:color w:val="808080"/>
    </w:rPr>
  </w:style>
  <w:style w:type="paragraph" w:styleId="a9">
    <w:name w:val="Balloon Text"/>
    <w:basedOn w:val="a"/>
    <w:link w:val="aa"/>
    <w:semiHidden/>
    <w:rsid w:val="00C93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locked/>
    <w:rsid w:val="00C93BEE"/>
    <w:rPr>
      <w:rFonts w:ascii="Tahoma" w:hAnsi="Tahoma" w:cs="Tahoma"/>
      <w:sz w:val="16"/>
      <w:szCs w:val="16"/>
    </w:rPr>
  </w:style>
  <w:style w:type="paragraph" w:customStyle="1" w:styleId="12">
    <w:name w:val="Абзац списка1"/>
    <w:basedOn w:val="a"/>
    <w:rsid w:val="00242CBB"/>
    <w:pPr>
      <w:ind w:left="720"/>
      <w:contextualSpacing/>
    </w:pPr>
  </w:style>
  <w:style w:type="paragraph" w:customStyle="1" w:styleId="13">
    <w:name w:val="Без интервала1"/>
    <w:rsid w:val="00056D2A"/>
    <w:rPr>
      <w:rFonts w:eastAsia="Times New Roman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4074</Words>
  <Characters>28703</Characters>
  <Application>Microsoft Office Word</Application>
  <DocSecurity>0</DocSecurity>
  <Lines>1071</Lines>
  <Paragraphs>630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УРАЛЬСКИЙ ИНСТИТУТ ЭКОНОМИКИ УПРАВЛЕНИЯ И ПРАВА</vt:lpstr>
    </vt:vector>
  </TitlesOfParts>
  <Company/>
  <LinksUpToDate>false</LinksUpToDate>
  <CharactersWithSpaces>33283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УРАЛЬСКИЙ ИНСТИТУТ ЭКОНОМИКИ УПРАВЛЕНИЯ И ПРАВА</dc:title>
  <dc:subject/>
  <dc:creator/>
  <cp:keywords/>
  <dc:description/>
  <cp:lastModifiedBy>Alex</cp:lastModifiedBy>
  <cp:revision>2</cp:revision>
  <dcterms:created xsi:type="dcterms:W3CDTF">2016-12-13T21:19:00Z</dcterms:created>
  <dcterms:modified xsi:type="dcterms:W3CDTF">2016-12-13T21:19:00Z</dcterms:modified>
</cp:coreProperties>
</file>