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0062" w:rsidRDefault="00460062" w:rsidP="005053FC">
      <w:pPr>
        <w:widowControl w:val="0"/>
        <w:autoSpaceDE w:val="0"/>
        <w:autoSpaceDN w:val="0"/>
        <w:adjustRightInd w:val="0"/>
        <w:spacing w:line="240" w:lineRule="exact"/>
        <w:ind w:left="-357"/>
        <w:jc w:val="center"/>
        <w:rPr>
          <w:rFonts w:ascii="Times New Roman CYR" w:hAnsi="Times New Roman CYR" w:cs="Times New Roman CYR"/>
        </w:rPr>
      </w:pPr>
      <w:bookmarkStart w:id="0" w:name="_GoBack"/>
      <w:bookmarkEnd w:id="0"/>
    </w:p>
    <w:p w:rsidR="005053FC" w:rsidRDefault="005053FC" w:rsidP="005053FC">
      <w:pPr>
        <w:widowControl w:val="0"/>
        <w:autoSpaceDE w:val="0"/>
        <w:autoSpaceDN w:val="0"/>
        <w:adjustRightInd w:val="0"/>
        <w:spacing w:line="240" w:lineRule="exact"/>
        <w:ind w:left="-357"/>
        <w:jc w:val="center"/>
        <w:rPr>
          <w:rFonts w:ascii="Times New Roman CYR" w:hAnsi="Times New Roman CYR" w:cs="Times New Roman CYR"/>
        </w:rPr>
      </w:pPr>
      <w:r>
        <w:rPr>
          <w:rFonts w:ascii="Times New Roman CYR" w:hAnsi="Times New Roman CYR" w:cs="Times New Roman CYR"/>
        </w:rPr>
        <w:t>ФЕДЕРАЛЬНОЕ АГЕНСТВО ПО ОБРАЗОВАНИЮ</w:t>
      </w:r>
    </w:p>
    <w:p w:rsidR="005053FC" w:rsidRDefault="005053FC" w:rsidP="005053FC">
      <w:pPr>
        <w:widowControl w:val="0"/>
        <w:autoSpaceDE w:val="0"/>
        <w:autoSpaceDN w:val="0"/>
        <w:adjustRightInd w:val="0"/>
        <w:spacing w:line="240" w:lineRule="exact"/>
        <w:ind w:left="-357"/>
        <w:jc w:val="center"/>
        <w:rPr>
          <w:rFonts w:ascii="Times New Roman CYR" w:hAnsi="Times New Roman CYR" w:cs="Times New Roman CYR"/>
        </w:rPr>
      </w:pPr>
    </w:p>
    <w:p w:rsidR="005053FC" w:rsidRDefault="005053FC" w:rsidP="005053FC">
      <w:pPr>
        <w:widowControl w:val="0"/>
        <w:autoSpaceDE w:val="0"/>
        <w:autoSpaceDN w:val="0"/>
        <w:adjustRightInd w:val="0"/>
        <w:spacing w:line="240" w:lineRule="exact"/>
        <w:ind w:left="-357"/>
        <w:jc w:val="center"/>
        <w:rPr>
          <w:rFonts w:ascii="Times New Roman CYR" w:hAnsi="Times New Roman CYR" w:cs="Times New Roman CYR"/>
        </w:rPr>
      </w:pPr>
      <w:r>
        <w:rPr>
          <w:rFonts w:ascii="Times New Roman CYR" w:hAnsi="Times New Roman CYR" w:cs="Times New Roman CYR"/>
        </w:rPr>
        <w:t>ФЕДЕРАЛЬНОЕ ГОСУДАРСТВЕННОЕ ОБРАЗОВАТЕЛЬНОЕ УЧРЕЖДЕНИЯ</w:t>
      </w:r>
    </w:p>
    <w:p w:rsidR="005053FC" w:rsidRDefault="005053FC" w:rsidP="005053FC">
      <w:pPr>
        <w:widowControl w:val="0"/>
        <w:autoSpaceDE w:val="0"/>
        <w:autoSpaceDN w:val="0"/>
        <w:adjustRightInd w:val="0"/>
        <w:spacing w:line="240" w:lineRule="exact"/>
        <w:ind w:left="-357"/>
        <w:jc w:val="center"/>
        <w:rPr>
          <w:rFonts w:ascii="Times New Roman CYR" w:hAnsi="Times New Roman CYR" w:cs="Times New Roman CYR"/>
        </w:rPr>
      </w:pPr>
      <w:r>
        <w:rPr>
          <w:rFonts w:ascii="Times New Roman CYR" w:hAnsi="Times New Roman CYR" w:cs="Times New Roman CYR"/>
        </w:rPr>
        <w:t xml:space="preserve"> ВЫСШЕГО ПРОФЕССИОНАЛЬНОГО ОБРАЗОВАНИЯ</w:t>
      </w:r>
      <w:r>
        <w:rPr>
          <w:rFonts w:ascii="Times New Roman CYR" w:hAnsi="Times New Roman CYR" w:cs="Times New Roman CYR"/>
        </w:rPr>
        <w:br/>
        <w:t>«СЕВЕРО-ЗАПАДНАЯ  АКАДЕМИЯ ГОСУДАРСТВЕННОЙ СЛУЖБЫ»</w:t>
      </w:r>
    </w:p>
    <w:p w:rsidR="005053FC" w:rsidRDefault="005053FC" w:rsidP="005053FC">
      <w:pPr>
        <w:widowControl w:val="0"/>
        <w:autoSpaceDE w:val="0"/>
        <w:autoSpaceDN w:val="0"/>
        <w:adjustRightInd w:val="0"/>
        <w:spacing w:line="240" w:lineRule="exact"/>
        <w:ind w:left="-357"/>
        <w:jc w:val="center"/>
        <w:rPr>
          <w:rFonts w:ascii="Times New Roman CYR" w:hAnsi="Times New Roman CYR" w:cs="Times New Roman CYR"/>
        </w:rPr>
      </w:pPr>
    </w:p>
    <w:p w:rsidR="005053FC" w:rsidRDefault="005053FC" w:rsidP="005053FC">
      <w:pPr>
        <w:widowControl w:val="0"/>
        <w:autoSpaceDE w:val="0"/>
        <w:autoSpaceDN w:val="0"/>
        <w:adjustRightInd w:val="0"/>
        <w:spacing w:line="240" w:lineRule="exact"/>
        <w:ind w:left="-357"/>
        <w:jc w:val="center"/>
        <w:rPr>
          <w:rFonts w:ascii="Times New Roman CYR" w:hAnsi="Times New Roman CYR" w:cs="Times New Roman CYR"/>
        </w:rPr>
      </w:pPr>
      <w:r>
        <w:rPr>
          <w:rFonts w:ascii="Times New Roman CYR" w:hAnsi="Times New Roman CYR" w:cs="Times New Roman CYR"/>
        </w:rPr>
        <w:t xml:space="preserve">КАРЕЛЬСКИЙ ФИЛИАЛ </w:t>
      </w:r>
    </w:p>
    <w:p w:rsidR="005053FC" w:rsidRDefault="005053FC" w:rsidP="005053FC">
      <w:pPr>
        <w:widowControl w:val="0"/>
        <w:autoSpaceDE w:val="0"/>
        <w:autoSpaceDN w:val="0"/>
        <w:adjustRightInd w:val="0"/>
        <w:spacing w:line="240" w:lineRule="exact"/>
        <w:ind w:left="-357"/>
        <w:jc w:val="center"/>
        <w:rPr>
          <w:rFonts w:ascii="Times New Roman CYR" w:hAnsi="Times New Roman CYR" w:cs="Times New Roman CYR"/>
        </w:rPr>
      </w:pPr>
      <w:r>
        <w:rPr>
          <w:rFonts w:ascii="Times New Roman CYR" w:hAnsi="Times New Roman CYR" w:cs="Times New Roman CYR"/>
        </w:rPr>
        <w:t>ФЕДЕРАЛЬНОГО ГОСУДАРСТВЕННОГО ОБРАЗОВАТЕЛЬНОГО УЧРЕЖДЕНИЯ</w:t>
      </w:r>
    </w:p>
    <w:p w:rsidR="005053FC" w:rsidRDefault="005053FC" w:rsidP="005053FC">
      <w:pPr>
        <w:widowControl w:val="0"/>
        <w:autoSpaceDE w:val="0"/>
        <w:autoSpaceDN w:val="0"/>
        <w:adjustRightInd w:val="0"/>
        <w:spacing w:line="240" w:lineRule="exact"/>
        <w:ind w:left="-357"/>
        <w:jc w:val="center"/>
        <w:rPr>
          <w:rFonts w:ascii="Times New Roman CYR" w:hAnsi="Times New Roman CYR" w:cs="Times New Roman CYR"/>
        </w:rPr>
      </w:pPr>
      <w:r>
        <w:rPr>
          <w:rFonts w:ascii="Times New Roman CYR" w:hAnsi="Times New Roman CYR" w:cs="Times New Roman CYR"/>
        </w:rPr>
        <w:t xml:space="preserve">ВЫСШЕГО ПРОФЕССИОНАЛЬНОГО ОБРАЗОВАНИЯ </w:t>
      </w:r>
    </w:p>
    <w:p w:rsidR="005053FC" w:rsidRDefault="005053FC" w:rsidP="005053FC">
      <w:pPr>
        <w:widowControl w:val="0"/>
        <w:autoSpaceDE w:val="0"/>
        <w:autoSpaceDN w:val="0"/>
        <w:adjustRightInd w:val="0"/>
        <w:spacing w:line="240" w:lineRule="exact"/>
        <w:ind w:left="-357"/>
        <w:jc w:val="center"/>
        <w:rPr>
          <w:rFonts w:ascii="Times New Roman CYR" w:hAnsi="Times New Roman CYR" w:cs="Times New Roman CYR"/>
        </w:rPr>
      </w:pPr>
      <w:r>
        <w:rPr>
          <w:rFonts w:ascii="Times New Roman CYR" w:hAnsi="Times New Roman CYR" w:cs="Times New Roman CYR"/>
        </w:rPr>
        <w:t>СЕВЕРО-ЗАПАДНАЯ АКАДЕМИЯ ГОСУДАРСТВЕННОЙ СЛУЖБЫ</w:t>
      </w:r>
    </w:p>
    <w:p w:rsidR="005053FC" w:rsidRDefault="005053FC" w:rsidP="005053FC">
      <w:pPr>
        <w:widowControl w:val="0"/>
        <w:autoSpaceDE w:val="0"/>
        <w:autoSpaceDN w:val="0"/>
        <w:adjustRightInd w:val="0"/>
        <w:spacing w:line="240" w:lineRule="exact"/>
        <w:ind w:left="-357"/>
        <w:jc w:val="center"/>
        <w:rPr>
          <w:rFonts w:ascii="Times New Roman CYR" w:hAnsi="Times New Roman CYR" w:cs="Times New Roman CYR"/>
          <w:sz w:val="28"/>
          <w:szCs w:val="28"/>
        </w:rPr>
      </w:pPr>
      <w:r>
        <w:rPr>
          <w:rFonts w:ascii="Times New Roman CYR" w:hAnsi="Times New Roman CYR" w:cs="Times New Roman CYR"/>
        </w:rPr>
        <w:t>В Г.ПЕТРОЗАВОДСКЕ</w:t>
      </w:r>
    </w:p>
    <w:p w:rsidR="005053FC" w:rsidRDefault="005053FC" w:rsidP="005053FC">
      <w:pPr>
        <w:widowControl w:val="0"/>
        <w:autoSpaceDE w:val="0"/>
        <w:autoSpaceDN w:val="0"/>
        <w:adjustRightInd w:val="0"/>
        <w:spacing w:line="276" w:lineRule="auto"/>
        <w:ind w:left="-360"/>
        <w:jc w:val="center"/>
        <w:rPr>
          <w:rFonts w:ascii="Times New Roman CYR" w:hAnsi="Times New Roman CYR" w:cs="Times New Roman CYR"/>
          <w:sz w:val="28"/>
          <w:szCs w:val="28"/>
        </w:rPr>
      </w:pPr>
    </w:p>
    <w:p w:rsidR="005053FC" w:rsidRDefault="005053FC" w:rsidP="005053FC">
      <w:pPr>
        <w:widowControl w:val="0"/>
        <w:autoSpaceDE w:val="0"/>
        <w:autoSpaceDN w:val="0"/>
        <w:adjustRightInd w:val="0"/>
        <w:spacing w:line="276" w:lineRule="auto"/>
        <w:ind w:left="-360"/>
        <w:jc w:val="center"/>
        <w:rPr>
          <w:rFonts w:ascii="Times New Roman CYR" w:hAnsi="Times New Roman CYR" w:cs="Times New Roman CYR"/>
          <w:sz w:val="28"/>
          <w:szCs w:val="28"/>
        </w:rPr>
      </w:pPr>
    </w:p>
    <w:p w:rsidR="005053FC" w:rsidRDefault="005053FC" w:rsidP="005053FC">
      <w:pPr>
        <w:widowControl w:val="0"/>
        <w:autoSpaceDE w:val="0"/>
        <w:autoSpaceDN w:val="0"/>
        <w:adjustRightInd w:val="0"/>
        <w:spacing w:line="276" w:lineRule="auto"/>
        <w:ind w:left="-360"/>
        <w:jc w:val="center"/>
        <w:rPr>
          <w:rFonts w:ascii="Times New Roman CYR" w:hAnsi="Times New Roman CYR" w:cs="Times New Roman CYR"/>
          <w:sz w:val="28"/>
          <w:szCs w:val="28"/>
        </w:rPr>
      </w:pPr>
      <w:r>
        <w:rPr>
          <w:rFonts w:ascii="Times New Roman CYR" w:hAnsi="Times New Roman CYR" w:cs="Times New Roman CYR"/>
          <w:b/>
          <w:bCs/>
        </w:rPr>
        <w:t>Отделение высшего профессионального образования</w:t>
      </w:r>
    </w:p>
    <w:p w:rsidR="005053FC" w:rsidRDefault="005053FC" w:rsidP="005053FC">
      <w:pPr>
        <w:widowControl w:val="0"/>
        <w:autoSpaceDE w:val="0"/>
        <w:autoSpaceDN w:val="0"/>
        <w:adjustRightInd w:val="0"/>
        <w:spacing w:line="276" w:lineRule="auto"/>
        <w:ind w:left="-360"/>
        <w:jc w:val="center"/>
        <w:rPr>
          <w:rFonts w:ascii="Times New Roman CYR" w:hAnsi="Times New Roman CYR" w:cs="Times New Roman CYR"/>
          <w:sz w:val="28"/>
          <w:szCs w:val="28"/>
        </w:rPr>
      </w:pPr>
    </w:p>
    <w:p w:rsidR="005053FC" w:rsidRDefault="005053FC" w:rsidP="005053FC">
      <w:pPr>
        <w:widowControl w:val="0"/>
        <w:autoSpaceDE w:val="0"/>
        <w:autoSpaceDN w:val="0"/>
        <w:adjustRightInd w:val="0"/>
        <w:spacing w:line="276" w:lineRule="auto"/>
        <w:ind w:left="-360"/>
        <w:jc w:val="center"/>
        <w:rPr>
          <w:rFonts w:ascii="Times New Roman CYR" w:hAnsi="Times New Roman CYR" w:cs="Times New Roman CYR"/>
          <w:sz w:val="28"/>
          <w:szCs w:val="28"/>
        </w:rPr>
      </w:pPr>
    </w:p>
    <w:p w:rsidR="005053FC" w:rsidRDefault="005053FC" w:rsidP="005053FC">
      <w:pPr>
        <w:widowControl w:val="0"/>
        <w:autoSpaceDE w:val="0"/>
        <w:autoSpaceDN w:val="0"/>
        <w:adjustRightInd w:val="0"/>
        <w:spacing w:line="276" w:lineRule="auto"/>
        <w:jc w:val="center"/>
        <w:rPr>
          <w:rFonts w:ascii="Times New Roman CYR" w:hAnsi="Times New Roman CYR" w:cs="Times New Roman CYR"/>
          <w:b/>
          <w:sz w:val="28"/>
          <w:szCs w:val="28"/>
        </w:rPr>
      </w:pPr>
    </w:p>
    <w:p w:rsidR="005053FC" w:rsidRPr="004129D0" w:rsidRDefault="005053FC" w:rsidP="005053FC">
      <w:pPr>
        <w:widowControl w:val="0"/>
        <w:tabs>
          <w:tab w:val="left" w:pos="2020"/>
        </w:tabs>
        <w:autoSpaceDE w:val="0"/>
        <w:autoSpaceDN w:val="0"/>
        <w:adjustRightInd w:val="0"/>
        <w:spacing w:line="276" w:lineRule="auto"/>
        <w:jc w:val="center"/>
        <w:rPr>
          <w:rFonts w:ascii="Times New Roman CYR" w:hAnsi="Times New Roman CYR" w:cs="Times New Roman CYR"/>
          <w:sz w:val="28"/>
          <w:szCs w:val="28"/>
        </w:rPr>
      </w:pPr>
      <w:r w:rsidRPr="004129D0">
        <w:rPr>
          <w:rFonts w:ascii="Times New Roman CYR" w:hAnsi="Times New Roman CYR" w:cs="Times New Roman CYR"/>
          <w:sz w:val="28"/>
          <w:szCs w:val="28"/>
        </w:rPr>
        <w:t>Деньги, кредит, банки</w:t>
      </w:r>
    </w:p>
    <w:p w:rsidR="005053FC" w:rsidRDefault="005053FC" w:rsidP="005053FC">
      <w:pPr>
        <w:widowControl w:val="0"/>
        <w:tabs>
          <w:tab w:val="left" w:pos="2020"/>
        </w:tabs>
        <w:autoSpaceDE w:val="0"/>
        <w:autoSpaceDN w:val="0"/>
        <w:adjustRightInd w:val="0"/>
        <w:spacing w:line="276" w:lineRule="auto"/>
        <w:jc w:val="center"/>
        <w:rPr>
          <w:rFonts w:ascii="Times New Roman CYR" w:hAnsi="Times New Roman CYR" w:cs="Times New Roman CYR"/>
          <w:b/>
          <w:sz w:val="28"/>
          <w:szCs w:val="28"/>
        </w:rPr>
      </w:pPr>
    </w:p>
    <w:p w:rsidR="005053FC" w:rsidRPr="004129D0" w:rsidRDefault="005053FC" w:rsidP="005053FC">
      <w:pPr>
        <w:widowControl w:val="0"/>
        <w:tabs>
          <w:tab w:val="left" w:pos="2020"/>
        </w:tabs>
        <w:autoSpaceDE w:val="0"/>
        <w:autoSpaceDN w:val="0"/>
        <w:adjustRightInd w:val="0"/>
        <w:spacing w:line="276" w:lineRule="auto"/>
        <w:jc w:val="center"/>
        <w:rPr>
          <w:rFonts w:ascii="Times New Roman CYR" w:hAnsi="Times New Roman CYR" w:cs="Times New Roman CYR"/>
          <w:b/>
          <w:sz w:val="28"/>
          <w:szCs w:val="28"/>
        </w:rPr>
      </w:pPr>
      <w:r w:rsidRPr="004129D0">
        <w:rPr>
          <w:rFonts w:ascii="Times New Roman CYR" w:hAnsi="Times New Roman CYR" w:cs="Times New Roman CYR"/>
          <w:b/>
          <w:sz w:val="28"/>
          <w:szCs w:val="28"/>
        </w:rPr>
        <w:t>Курсовая</w:t>
      </w:r>
    </w:p>
    <w:p w:rsidR="005053FC" w:rsidRDefault="005053FC" w:rsidP="005053FC">
      <w:pPr>
        <w:widowControl w:val="0"/>
        <w:tabs>
          <w:tab w:val="left" w:pos="2020"/>
        </w:tabs>
        <w:autoSpaceDE w:val="0"/>
        <w:autoSpaceDN w:val="0"/>
        <w:adjustRightInd w:val="0"/>
        <w:spacing w:line="276" w:lineRule="auto"/>
        <w:jc w:val="center"/>
        <w:rPr>
          <w:rFonts w:ascii="Times New Roman CYR" w:hAnsi="Times New Roman CYR" w:cs="Times New Roman CYR"/>
          <w:b/>
          <w:sz w:val="28"/>
          <w:szCs w:val="28"/>
        </w:rPr>
      </w:pPr>
    </w:p>
    <w:p w:rsidR="005053FC" w:rsidRPr="00251CBE" w:rsidRDefault="005053FC" w:rsidP="005053FC">
      <w:pPr>
        <w:spacing w:line="480" w:lineRule="auto"/>
        <w:jc w:val="center"/>
        <w:rPr>
          <w:sz w:val="40"/>
          <w:szCs w:val="40"/>
        </w:rPr>
      </w:pPr>
      <w:r w:rsidRPr="00251CBE">
        <w:rPr>
          <w:sz w:val="40"/>
          <w:szCs w:val="40"/>
        </w:rPr>
        <w:t>Ипотечное кредитование на современном этапе</w:t>
      </w:r>
    </w:p>
    <w:p w:rsidR="005053FC" w:rsidRDefault="005053FC" w:rsidP="005053FC">
      <w:pPr>
        <w:widowControl w:val="0"/>
        <w:tabs>
          <w:tab w:val="left" w:pos="2020"/>
        </w:tabs>
        <w:autoSpaceDE w:val="0"/>
        <w:autoSpaceDN w:val="0"/>
        <w:adjustRightInd w:val="0"/>
        <w:spacing w:line="276" w:lineRule="auto"/>
        <w:jc w:val="center"/>
        <w:rPr>
          <w:rFonts w:ascii="Times New Roman CYR" w:hAnsi="Times New Roman CYR" w:cs="Times New Roman CYR"/>
          <w:b/>
          <w:sz w:val="28"/>
          <w:szCs w:val="28"/>
        </w:rPr>
      </w:pPr>
    </w:p>
    <w:p w:rsidR="005053FC" w:rsidRDefault="005053FC" w:rsidP="005053FC">
      <w:pPr>
        <w:widowControl w:val="0"/>
        <w:tabs>
          <w:tab w:val="left" w:pos="2020"/>
        </w:tabs>
        <w:autoSpaceDE w:val="0"/>
        <w:autoSpaceDN w:val="0"/>
        <w:adjustRightInd w:val="0"/>
        <w:spacing w:line="276" w:lineRule="auto"/>
        <w:jc w:val="center"/>
        <w:rPr>
          <w:rFonts w:ascii="Times New Roman CYR" w:hAnsi="Times New Roman CYR" w:cs="Times New Roman CYR"/>
          <w:b/>
          <w:sz w:val="28"/>
          <w:szCs w:val="28"/>
        </w:rPr>
      </w:pPr>
    </w:p>
    <w:p w:rsidR="005053FC" w:rsidRDefault="005053FC" w:rsidP="005053FC">
      <w:pPr>
        <w:pStyle w:val="2"/>
        <w:jc w:val="both"/>
        <w:rPr>
          <w:rFonts w:ascii="Times New Roman" w:hAnsi="Times New Roman" w:cs="Times New Roman"/>
          <w:b w:val="0"/>
          <w:sz w:val="22"/>
          <w:szCs w:val="22"/>
        </w:rPr>
      </w:pPr>
      <w:r>
        <w:rPr>
          <w:rFonts w:ascii="Times New Roman CYR" w:hAnsi="Times New Roman CYR" w:cs="Times New Roman CYR"/>
          <w:bCs w:val="0"/>
          <w:i w:val="0"/>
          <w:iCs w:val="0"/>
        </w:rPr>
        <w:t xml:space="preserve">                                                                    </w:t>
      </w:r>
      <w:r>
        <w:rPr>
          <w:rFonts w:ascii="Times New Roman" w:hAnsi="Times New Roman" w:cs="Times New Roman"/>
          <w:b w:val="0"/>
          <w:i w:val="0"/>
          <w:sz w:val="22"/>
          <w:szCs w:val="22"/>
        </w:rPr>
        <w:t xml:space="preserve"> </w:t>
      </w:r>
    </w:p>
    <w:p w:rsidR="005053FC" w:rsidRDefault="005053FC" w:rsidP="005053FC">
      <w:pPr>
        <w:ind w:left="4860" w:hanging="4860"/>
        <w:jc w:val="both"/>
        <w:rPr>
          <w:sz w:val="22"/>
          <w:szCs w:val="22"/>
        </w:rPr>
      </w:pPr>
      <w:r>
        <w:rPr>
          <w:sz w:val="22"/>
          <w:szCs w:val="22"/>
        </w:rPr>
        <w:t xml:space="preserve">                                                                                        Выполнила</w:t>
      </w:r>
      <w:r>
        <w:rPr>
          <w:bCs/>
          <w:sz w:val="22"/>
          <w:szCs w:val="22"/>
        </w:rPr>
        <w:t xml:space="preserve"> </w:t>
      </w:r>
      <w:r>
        <w:rPr>
          <w:sz w:val="22"/>
          <w:szCs w:val="22"/>
        </w:rPr>
        <w:t>студентка 5 курса 3 год обучении специа</w:t>
      </w:r>
      <w:r w:rsidR="008721A6">
        <w:rPr>
          <w:sz w:val="22"/>
          <w:szCs w:val="22"/>
        </w:rPr>
        <w:t>льности 080105.65 «Финансы и кре</w:t>
      </w:r>
      <w:r>
        <w:rPr>
          <w:sz w:val="22"/>
          <w:szCs w:val="22"/>
        </w:rPr>
        <w:t>дит»,</w:t>
      </w:r>
    </w:p>
    <w:p w:rsidR="005053FC" w:rsidRDefault="005053FC" w:rsidP="005053FC">
      <w:pPr>
        <w:tabs>
          <w:tab w:val="left" w:pos="3960"/>
          <w:tab w:val="left" w:pos="4860"/>
        </w:tabs>
        <w:ind w:left="4860" w:hanging="4860"/>
        <w:jc w:val="both"/>
        <w:rPr>
          <w:sz w:val="22"/>
          <w:szCs w:val="22"/>
        </w:rPr>
      </w:pPr>
      <w:r>
        <w:rPr>
          <w:sz w:val="22"/>
          <w:szCs w:val="22"/>
        </w:rPr>
        <w:t xml:space="preserve">                                                                                        обучающаяся по заочной форме, на базе</w:t>
      </w:r>
    </w:p>
    <w:p w:rsidR="005053FC" w:rsidRDefault="005053FC" w:rsidP="005053FC">
      <w:pPr>
        <w:tabs>
          <w:tab w:val="left" w:pos="3960"/>
          <w:tab w:val="left" w:pos="4860"/>
        </w:tabs>
        <w:ind w:left="4860" w:hanging="4860"/>
        <w:jc w:val="both"/>
        <w:rPr>
          <w:sz w:val="22"/>
          <w:szCs w:val="22"/>
        </w:rPr>
      </w:pPr>
      <w:r>
        <w:rPr>
          <w:sz w:val="22"/>
          <w:szCs w:val="22"/>
        </w:rPr>
        <w:t xml:space="preserve">                                                                                       среднего профессионального образования</w:t>
      </w:r>
    </w:p>
    <w:p w:rsidR="005053FC" w:rsidRDefault="005053FC" w:rsidP="005053FC">
      <w:pPr>
        <w:tabs>
          <w:tab w:val="left" w:pos="3960"/>
          <w:tab w:val="left" w:pos="4860"/>
        </w:tabs>
        <w:ind w:left="4860" w:hanging="4860"/>
        <w:jc w:val="both"/>
        <w:rPr>
          <w:sz w:val="22"/>
          <w:szCs w:val="22"/>
        </w:rPr>
      </w:pPr>
      <w:r>
        <w:rPr>
          <w:sz w:val="22"/>
          <w:szCs w:val="22"/>
        </w:rPr>
        <w:t xml:space="preserve">                                                                                        Кабедева Галина Николаевна</w:t>
      </w:r>
    </w:p>
    <w:p w:rsidR="005053FC" w:rsidRDefault="005053FC" w:rsidP="005053FC">
      <w:pPr>
        <w:widowControl w:val="0"/>
        <w:autoSpaceDE w:val="0"/>
        <w:autoSpaceDN w:val="0"/>
        <w:adjustRightInd w:val="0"/>
        <w:spacing w:line="240" w:lineRule="atLeast"/>
        <w:rPr>
          <w:rFonts w:ascii="Times New Roman CYR" w:hAnsi="Times New Roman CYR" w:cs="Times New Roman CYR"/>
          <w:sz w:val="28"/>
          <w:szCs w:val="28"/>
        </w:rPr>
      </w:pPr>
    </w:p>
    <w:p w:rsidR="005053FC" w:rsidRDefault="005053FC" w:rsidP="005053FC">
      <w:pPr>
        <w:widowControl w:val="0"/>
        <w:autoSpaceDE w:val="0"/>
        <w:autoSpaceDN w:val="0"/>
        <w:adjustRightInd w:val="0"/>
        <w:spacing w:line="240" w:lineRule="atLeast"/>
        <w:rPr>
          <w:rFonts w:ascii="Times New Roman CYR" w:hAnsi="Times New Roman CYR" w:cs="Times New Roman CYR"/>
          <w:sz w:val="22"/>
          <w:szCs w:val="22"/>
        </w:rPr>
      </w:pPr>
      <w:r>
        <w:rPr>
          <w:rFonts w:ascii="Times New Roman CYR" w:hAnsi="Times New Roman CYR" w:cs="Times New Roman CYR"/>
          <w:sz w:val="28"/>
          <w:szCs w:val="28"/>
        </w:rPr>
        <w:t xml:space="preserve">                                                                              </w:t>
      </w:r>
      <w:r>
        <w:rPr>
          <w:rFonts w:ascii="Times New Roman CYR" w:hAnsi="Times New Roman CYR" w:cs="Times New Roman CYR"/>
          <w:sz w:val="22"/>
          <w:szCs w:val="22"/>
        </w:rPr>
        <w:t xml:space="preserve">  Руководитель: </w:t>
      </w:r>
    </w:p>
    <w:p w:rsidR="005053FC" w:rsidRDefault="005053FC" w:rsidP="005053FC">
      <w:pPr>
        <w:widowControl w:val="0"/>
        <w:autoSpaceDE w:val="0"/>
        <w:autoSpaceDN w:val="0"/>
        <w:adjustRightInd w:val="0"/>
        <w:spacing w:line="240" w:lineRule="atLeast"/>
        <w:jc w:val="both"/>
        <w:rPr>
          <w:rFonts w:ascii="Times New Roman CYR" w:hAnsi="Times New Roman CYR" w:cs="Times New Roman CYR"/>
          <w:sz w:val="22"/>
          <w:szCs w:val="22"/>
        </w:rPr>
      </w:pPr>
      <w:r>
        <w:rPr>
          <w:rFonts w:ascii="Times New Roman CYR" w:hAnsi="Times New Roman CYR" w:cs="Times New Roman CYR"/>
          <w:sz w:val="22"/>
          <w:szCs w:val="22"/>
        </w:rPr>
        <w:t xml:space="preserve">                                                                                               Марджанишвили Римма Вяйновна, ст.                                                                                                    </w:t>
      </w:r>
    </w:p>
    <w:p w:rsidR="005053FC" w:rsidRDefault="005053FC" w:rsidP="005053FC">
      <w:pPr>
        <w:widowControl w:val="0"/>
        <w:autoSpaceDE w:val="0"/>
        <w:autoSpaceDN w:val="0"/>
        <w:adjustRightInd w:val="0"/>
        <w:spacing w:line="240" w:lineRule="atLeast"/>
        <w:jc w:val="both"/>
        <w:rPr>
          <w:rFonts w:ascii="Times New Roman CYR" w:hAnsi="Times New Roman CYR" w:cs="Times New Roman CYR"/>
          <w:sz w:val="22"/>
          <w:szCs w:val="22"/>
        </w:rPr>
      </w:pPr>
      <w:r>
        <w:rPr>
          <w:rFonts w:ascii="Times New Roman CYR" w:hAnsi="Times New Roman CYR" w:cs="Times New Roman CYR"/>
          <w:sz w:val="22"/>
          <w:szCs w:val="22"/>
        </w:rPr>
        <w:t xml:space="preserve">                                                                                               преподаватель кафедры экономики и</w:t>
      </w:r>
    </w:p>
    <w:p w:rsidR="005053FC" w:rsidRDefault="005053FC" w:rsidP="005053FC">
      <w:pPr>
        <w:widowControl w:val="0"/>
        <w:autoSpaceDE w:val="0"/>
        <w:autoSpaceDN w:val="0"/>
        <w:adjustRightInd w:val="0"/>
        <w:spacing w:line="240" w:lineRule="atLeast"/>
        <w:rPr>
          <w:rFonts w:ascii="Times New Roman CYR" w:hAnsi="Times New Roman CYR" w:cs="Times New Roman CYR"/>
          <w:sz w:val="22"/>
          <w:szCs w:val="22"/>
        </w:rPr>
      </w:pPr>
      <w:r>
        <w:rPr>
          <w:rFonts w:ascii="Times New Roman CYR" w:hAnsi="Times New Roman CYR" w:cs="Times New Roman CYR"/>
          <w:sz w:val="22"/>
          <w:szCs w:val="22"/>
        </w:rPr>
        <w:t xml:space="preserve">                                                                                               финансов</w:t>
      </w:r>
    </w:p>
    <w:p w:rsidR="005053FC" w:rsidRDefault="005053FC" w:rsidP="005053FC">
      <w:pPr>
        <w:widowControl w:val="0"/>
        <w:autoSpaceDE w:val="0"/>
        <w:autoSpaceDN w:val="0"/>
        <w:adjustRightInd w:val="0"/>
        <w:spacing w:line="240" w:lineRule="atLeast"/>
        <w:rPr>
          <w:rFonts w:ascii="Times New Roman CYR" w:hAnsi="Times New Roman CYR" w:cs="Times New Roman CYR"/>
          <w:sz w:val="22"/>
          <w:szCs w:val="22"/>
        </w:rPr>
      </w:pPr>
      <w:r>
        <w:rPr>
          <w:rFonts w:ascii="Times New Roman CYR" w:hAnsi="Times New Roman CYR" w:cs="Times New Roman CYR"/>
          <w:sz w:val="22"/>
          <w:szCs w:val="22"/>
        </w:rPr>
        <w:t xml:space="preserve">                                                                                               в КФ СЗАГС в г. Петрозаводске</w:t>
      </w:r>
    </w:p>
    <w:p w:rsidR="005053FC" w:rsidRDefault="005053FC" w:rsidP="005053FC">
      <w:pPr>
        <w:widowControl w:val="0"/>
        <w:autoSpaceDE w:val="0"/>
        <w:autoSpaceDN w:val="0"/>
        <w:adjustRightInd w:val="0"/>
        <w:spacing w:line="240" w:lineRule="atLeast"/>
        <w:rPr>
          <w:rFonts w:ascii="Times New Roman CYR" w:hAnsi="Times New Roman CYR" w:cs="Times New Roman CYR"/>
          <w:sz w:val="22"/>
          <w:szCs w:val="22"/>
        </w:rPr>
      </w:pPr>
      <w:r>
        <w:rPr>
          <w:rFonts w:ascii="Times New Roman CYR" w:hAnsi="Times New Roman CYR" w:cs="Times New Roman CYR"/>
          <w:sz w:val="22"/>
          <w:szCs w:val="22"/>
        </w:rPr>
        <w:t xml:space="preserve">                                                                                               «_____»__________________2011г.                                                                                                                                                                                    </w:t>
      </w:r>
    </w:p>
    <w:p w:rsidR="005053FC" w:rsidRDefault="005053FC" w:rsidP="005053FC">
      <w:pPr>
        <w:widowControl w:val="0"/>
        <w:autoSpaceDE w:val="0"/>
        <w:autoSpaceDN w:val="0"/>
        <w:adjustRightInd w:val="0"/>
        <w:spacing w:line="240" w:lineRule="atLeast"/>
        <w:rPr>
          <w:rFonts w:ascii="Times New Roman CYR" w:hAnsi="Times New Roman CYR" w:cs="Times New Roman CYR"/>
          <w:sz w:val="22"/>
          <w:szCs w:val="22"/>
        </w:rPr>
      </w:pPr>
      <w:r>
        <w:rPr>
          <w:rFonts w:ascii="Times New Roman CYR" w:hAnsi="Times New Roman CYR" w:cs="Times New Roman CYR"/>
          <w:sz w:val="22"/>
          <w:szCs w:val="22"/>
        </w:rPr>
        <w:t xml:space="preserve">                                                                                               Дата сдачи __________________________</w:t>
      </w:r>
    </w:p>
    <w:p w:rsidR="005053FC" w:rsidRDefault="005053FC" w:rsidP="005053FC">
      <w:pPr>
        <w:widowControl w:val="0"/>
        <w:autoSpaceDE w:val="0"/>
        <w:autoSpaceDN w:val="0"/>
        <w:adjustRightInd w:val="0"/>
        <w:spacing w:line="240" w:lineRule="atLeast"/>
        <w:rPr>
          <w:rFonts w:ascii="Times New Roman CYR" w:hAnsi="Times New Roman CYR" w:cs="Times New Roman CYR"/>
          <w:sz w:val="22"/>
          <w:szCs w:val="22"/>
        </w:rPr>
      </w:pPr>
      <w:r>
        <w:rPr>
          <w:rFonts w:ascii="Times New Roman CYR" w:hAnsi="Times New Roman CYR" w:cs="Times New Roman CYR"/>
          <w:sz w:val="22"/>
          <w:szCs w:val="22"/>
        </w:rPr>
        <w:t xml:space="preserve">                                                                                               Оценка _____________________________</w:t>
      </w:r>
    </w:p>
    <w:p w:rsidR="005053FC" w:rsidRDefault="005053FC" w:rsidP="005053FC">
      <w:pPr>
        <w:widowControl w:val="0"/>
        <w:autoSpaceDE w:val="0"/>
        <w:autoSpaceDN w:val="0"/>
        <w:adjustRightInd w:val="0"/>
        <w:spacing w:line="240" w:lineRule="atLeast"/>
        <w:rPr>
          <w:rFonts w:ascii="Times New Roman CYR" w:hAnsi="Times New Roman CYR" w:cs="Times New Roman CYR"/>
          <w:sz w:val="22"/>
          <w:szCs w:val="22"/>
        </w:rPr>
      </w:pPr>
      <w:r>
        <w:rPr>
          <w:rFonts w:ascii="Times New Roman CYR" w:hAnsi="Times New Roman CYR" w:cs="Times New Roman CYR"/>
          <w:sz w:val="22"/>
          <w:szCs w:val="22"/>
        </w:rPr>
        <w:t xml:space="preserve">                                                                                               Подпись руководителя________________</w:t>
      </w:r>
    </w:p>
    <w:p w:rsidR="005053FC" w:rsidRDefault="005053FC" w:rsidP="005053FC">
      <w:pPr>
        <w:widowControl w:val="0"/>
        <w:autoSpaceDE w:val="0"/>
        <w:autoSpaceDN w:val="0"/>
        <w:adjustRightInd w:val="0"/>
        <w:spacing w:line="240" w:lineRule="atLeast"/>
        <w:rPr>
          <w:rFonts w:ascii="Times New Roman CYR" w:hAnsi="Times New Roman CYR" w:cs="Times New Roman CYR"/>
          <w:sz w:val="28"/>
          <w:szCs w:val="28"/>
        </w:rPr>
      </w:pPr>
    </w:p>
    <w:p w:rsidR="005053FC" w:rsidRDefault="005053FC" w:rsidP="005053FC">
      <w:pPr>
        <w:widowControl w:val="0"/>
        <w:autoSpaceDE w:val="0"/>
        <w:autoSpaceDN w:val="0"/>
        <w:adjustRightInd w:val="0"/>
        <w:spacing w:line="240" w:lineRule="atLeast"/>
        <w:rPr>
          <w:rFonts w:ascii="Times New Roman CYR" w:hAnsi="Times New Roman CYR" w:cs="Times New Roman CYR"/>
          <w:sz w:val="28"/>
          <w:szCs w:val="28"/>
        </w:rPr>
      </w:pPr>
    </w:p>
    <w:p w:rsidR="005053FC" w:rsidRDefault="005053FC" w:rsidP="005053F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360" w:lineRule="auto"/>
        <w:jc w:val="center"/>
        <w:rPr>
          <w:rFonts w:ascii="Times New Roman CYR" w:hAnsi="Times New Roman CYR" w:cs="Times New Roman CYR"/>
          <w:sz w:val="28"/>
          <w:szCs w:val="28"/>
        </w:rPr>
      </w:pPr>
    </w:p>
    <w:p w:rsidR="005053FC" w:rsidRDefault="005053FC" w:rsidP="005053F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360" w:lineRule="auto"/>
        <w:jc w:val="center"/>
        <w:rPr>
          <w:rFonts w:ascii="Times New Roman CYR" w:hAnsi="Times New Roman CYR" w:cs="Times New Roman CYR"/>
          <w:sz w:val="28"/>
          <w:szCs w:val="28"/>
        </w:rPr>
      </w:pPr>
    </w:p>
    <w:p w:rsidR="005053FC" w:rsidRDefault="005053FC" w:rsidP="005053FC">
      <w:pPr>
        <w:widowControl w:val="0"/>
        <w:autoSpaceDE w:val="0"/>
        <w:autoSpaceDN w:val="0"/>
        <w:adjustRightInd w:val="0"/>
        <w:spacing w:line="240" w:lineRule="atLeast"/>
        <w:jc w:val="center"/>
        <w:rPr>
          <w:rFonts w:ascii="Times New Roman CYR" w:hAnsi="Times New Roman CYR" w:cs="Times New Roman CYR"/>
          <w:sz w:val="22"/>
          <w:szCs w:val="22"/>
        </w:rPr>
      </w:pPr>
      <w:r>
        <w:rPr>
          <w:rFonts w:ascii="Times New Roman CYR" w:hAnsi="Times New Roman CYR" w:cs="Times New Roman CYR"/>
          <w:sz w:val="22"/>
          <w:szCs w:val="22"/>
        </w:rPr>
        <w:t>Петрозаводск</w:t>
      </w:r>
    </w:p>
    <w:p w:rsidR="005053FC" w:rsidRDefault="005053FC" w:rsidP="005053FC">
      <w:pPr>
        <w:widowControl w:val="0"/>
        <w:autoSpaceDE w:val="0"/>
        <w:autoSpaceDN w:val="0"/>
        <w:adjustRightInd w:val="0"/>
        <w:spacing w:line="240" w:lineRule="atLeast"/>
        <w:jc w:val="center"/>
        <w:rPr>
          <w:rFonts w:ascii="Times New Roman CYR" w:hAnsi="Times New Roman CYR" w:cs="Times New Roman CYR"/>
          <w:sz w:val="22"/>
          <w:szCs w:val="22"/>
        </w:rPr>
      </w:pPr>
      <w:r>
        <w:rPr>
          <w:rFonts w:ascii="Times New Roman CYR" w:hAnsi="Times New Roman CYR" w:cs="Times New Roman CYR"/>
          <w:sz w:val="22"/>
          <w:szCs w:val="22"/>
        </w:rPr>
        <w:t>2011</w:t>
      </w:r>
    </w:p>
    <w:p w:rsidR="005053FC" w:rsidRPr="002508DD" w:rsidRDefault="005053FC" w:rsidP="005053FC">
      <w:pPr>
        <w:spacing w:line="360" w:lineRule="auto"/>
        <w:jc w:val="center"/>
        <w:rPr>
          <w:b/>
          <w:sz w:val="32"/>
          <w:szCs w:val="32"/>
          <w:lang w:val="en-US"/>
        </w:rPr>
      </w:pPr>
      <w:r>
        <w:br w:type="page"/>
      </w:r>
      <w:r w:rsidRPr="002508DD">
        <w:rPr>
          <w:b/>
          <w:sz w:val="28"/>
          <w:szCs w:val="28"/>
        </w:rPr>
        <w:t>ОГЛАВЛЕНИЕ</w:t>
      </w:r>
    </w:p>
    <w:p w:rsidR="005053FC" w:rsidRDefault="005053FC" w:rsidP="005053FC">
      <w:pPr>
        <w:jc w:val="center"/>
        <w:rPr>
          <w:sz w:val="32"/>
          <w:szCs w:val="32"/>
          <w:lang w:val="en-US"/>
        </w:rPr>
      </w:pPr>
    </w:p>
    <w:p w:rsidR="005053FC" w:rsidRPr="008721A6" w:rsidRDefault="005053FC" w:rsidP="008721A6"/>
    <w:p w:rsidR="005053FC" w:rsidRPr="008721A6" w:rsidRDefault="005053FC" w:rsidP="008721A6">
      <w:pPr>
        <w:rPr>
          <w:sz w:val="28"/>
          <w:szCs w:val="28"/>
        </w:rPr>
      </w:pPr>
      <w:r w:rsidRPr="008721A6">
        <w:rPr>
          <w:rFonts w:eastAsia="MS Mincho"/>
          <w:sz w:val="28"/>
          <w:szCs w:val="28"/>
        </w:rPr>
        <w:fldChar w:fldCharType="begin"/>
      </w:r>
      <w:r w:rsidRPr="008721A6">
        <w:rPr>
          <w:rFonts w:eastAsia="MS Mincho"/>
          <w:sz w:val="28"/>
          <w:szCs w:val="28"/>
        </w:rPr>
        <w:instrText xml:space="preserve"> TOC \o "1-3" \h \z \u </w:instrText>
      </w:r>
      <w:r w:rsidRPr="008721A6">
        <w:rPr>
          <w:rFonts w:eastAsia="MS Mincho"/>
          <w:sz w:val="28"/>
          <w:szCs w:val="28"/>
        </w:rPr>
        <w:fldChar w:fldCharType="separate"/>
      </w:r>
      <w:hyperlink r:id="rId8" w:anchor="_Toc288028283#_Toc288028283" w:history="1">
        <w:r w:rsidRPr="008721A6">
          <w:rPr>
            <w:rStyle w:val="a3"/>
            <w:rFonts w:eastAsia="MS Mincho"/>
            <w:sz w:val="28"/>
            <w:szCs w:val="28"/>
          </w:rPr>
          <w:t>Введение</w:t>
        </w:r>
        <w:r w:rsidRPr="008721A6">
          <w:rPr>
            <w:rStyle w:val="a3"/>
            <w:webHidden/>
            <w:sz w:val="28"/>
            <w:szCs w:val="28"/>
          </w:rPr>
          <w:tab/>
        </w:r>
        <w:r w:rsidRPr="008721A6">
          <w:rPr>
            <w:rStyle w:val="a3"/>
            <w:webHidden/>
            <w:sz w:val="28"/>
            <w:szCs w:val="28"/>
          </w:rPr>
          <w:fldChar w:fldCharType="begin"/>
        </w:r>
        <w:r w:rsidRPr="008721A6">
          <w:rPr>
            <w:rStyle w:val="a3"/>
            <w:webHidden/>
            <w:sz w:val="28"/>
            <w:szCs w:val="28"/>
          </w:rPr>
          <w:instrText xml:space="preserve"> PAGEREF _Toc288028283 \h </w:instrText>
        </w:r>
        <w:r w:rsidRPr="008721A6">
          <w:rPr>
            <w:rStyle w:val="a3"/>
            <w:webHidden/>
            <w:sz w:val="28"/>
            <w:szCs w:val="28"/>
          </w:rPr>
        </w:r>
        <w:r w:rsidRPr="008721A6">
          <w:rPr>
            <w:rStyle w:val="a3"/>
            <w:webHidden/>
            <w:sz w:val="28"/>
            <w:szCs w:val="28"/>
          </w:rPr>
          <w:fldChar w:fldCharType="separate"/>
        </w:r>
        <w:r w:rsidR="00A31B45" w:rsidRPr="008721A6">
          <w:rPr>
            <w:rStyle w:val="a3"/>
            <w:webHidden/>
            <w:sz w:val="28"/>
            <w:szCs w:val="28"/>
          </w:rPr>
          <w:t>.</w:t>
        </w:r>
        <w:r w:rsidRPr="008721A6">
          <w:rPr>
            <w:rStyle w:val="a3"/>
            <w:webHidden/>
            <w:sz w:val="28"/>
            <w:szCs w:val="28"/>
          </w:rPr>
          <w:fldChar w:fldCharType="end"/>
        </w:r>
      </w:hyperlink>
    </w:p>
    <w:p w:rsidR="005053FC" w:rsidRPr="008721A6" w:rsidRDefault="00A260B9" w:rsidP="008721A6">
      <w:pPr>
        <w:rPr>
          <w:sz w:val="28"/>
          <w:szCs w:val="28"/>
        </w:rPr>
      </w:pPr>
      <w:hyperlink r:id="rId9" w:anchor="_Toc288028284#_Toc288028284" w:history="1">
        <w:r w:rsidR="005053FC" w:rsidRPr="008721A6">
          <w:rPr>
            <w:rStyle w:val="a3"/>
            <w:rFonts w:eastAsia="MS Mincho"/>
            <w:sz w:val="28"/>
            <w:szCs w:val="28"/>
          </w:rPr>
          <w:t>Глава 1: Понятие и сущность ипотечного кредитования</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_Toc288028284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6</w:t>
        </w:r>
        <w:r w:rsidR="005053FC" w:rsidRPr="008721A6">
          <w:rPr>
            <w:rStyle w:val="a3"/>
            <w:webHidden/>
            <w:sz w:val="28"/>
            <w:szCs w:val="28"/>
          </w:rPr>
          <w:fldChar w:fldCharType="end"/>
        </w:r>
      </w:hyperlink>
    </w:p>
    <w:p w:rsidR="005053FC" w:rsidRPr="008721A6" w:rsidRDefault="00A260B9" w:rsidP="008721A6">
      <w:pPr>
        <w:rPr>
          <w:sz w:val="28"/>
          <w:szCs w:val="28"/>
        </w:rPr>
      </w:pPr>
      <w:hyperlink r:id="rId10" w:anchor="_Toc288028285#_Toc288028285" w:history="1">
        <w:r w:rsidR="005053FC" w:rsidRPr="008721A6">
          <w:rPr>
            <w:rStyle w:val="a3"/>
            <w:rFonts w:eastAsia="MS Mincho"/>
            <w:sz w:val="28"/>
            <w:szCs w:val="28"/>
          </w:rPr>
          <w:t>1.1. Понятие ипотеки и классификация ипотечных кредитов</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_Toc288028285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6</w:t>
        </w:r>
        <w:r w:rsidR="005053FC" w:rsidRPr="008721A6">
          <w:rPr>
            <w:rStyle w:val="a3"/>
            <w:webHidden/>
            <w:sz w:val="28"/>
            <w:szCs w:val="28"/>
          </w:rPr>
          <w:fldChar w:fldCharType="end"/>
        </w:r>
      </w:hyperlink>
    </w:p>
    <w:p w:rsidR="005053FC" w:rsidRPr="008721A6" w:rsidRDefault="00A260B9" w:rsidP="008721A6">
      <w:pPr>
        <w:rPr>
          <w:sz w:val="28"/>
          <w:szCs w:val="28"/>
        </w:rPr>
      </w:pPr>
      <w:hyperlink r:id="rId11" w:anchor="_Toc288028286#_Toc288028286" w:history="1">
        <w:r w:rsidR="005053FC" w:rsidRPr="008721A6">
          <w:rPr>
            <w:rStyle w:val="a3"/>
            <w:sz w:val="28"/>
            <w:szCs w:val="28"/>
          </w:rPr>
          <w:t>1.2. Инструменты ипотечного жилищного кредитования</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_Toc288028286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9</w:t>
        </w:r>
        <w:r w:rsidR="005053FC" w:rsidRPr="008721A6">
          <w:rPr>
            <w:rStyle w:val="a3"/>
            <w:webHidden/>
            <w:sz w:val="28"/>
            <w:szCs w:val="28"/>
          </w:rPr>
          <w:fldChar w:fldCharType="end"/>
        </w:r>
      </w:hyperlink>
    </w:p>
    <w:p w:rsidR="005053FC" w:rsidRPr="008721A6" w:rsidRDefault="00A260B9" w:rsidP="008721A6">
      <w:pPr>
        <w:rPr>
          <w:sz w:val="28"/>
          <w:szCs w:val="28"/>
        </w:rPr>
      </w:pPr>
      <w:hyperlink r:id="rId12" w:anchor="_Toc288028287#_Toc288028287" w:history="1">
        <w:r w:rsidR="005053FC" w:rsidRPr="008721A6">
          <w:rPr>
            <w:rStyle w:val="a3"/>
            <w:sz w:val="28"/>
            <w:szCs w:val="28"/>
          </w:rPr>
          <w:t>1.3. Риски ипотечного кредитования</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_Toc288028287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13</w:t>
        </w:r>
        <w:r w:rsidR="005053FC" w:rsidRPr="008721A6">
          <w:rPr>
            <w:rStyle w:val="a3"/>
            <w:webHidden/>
            <w:sz w:val="28"/>
            <w:szCs w:val="28"/>
          </w:rPr>
          <w:fldChar w:fldCharType="end"/>
        </w:r>
      </w:hyperlink>
    </w:p>
    <w:p w:rsidR="005053FC" w:rsidRPr="008721A6" w:rsidRDefault="00A260B9" w:rsidP="008721A6">
      <w:pPr>
        <w:rPr>
          <w:sz w:val="28"/>
          <w:szCs w:val="28"/>
        </w:rPr>
      </w:pPr>
      <w:hyperlink r:id="rId13" w:anchor="_Toc288028288#_Toc288028288" w:history="1">
        <w:r w:rsidR="005053FC" w:rsidRPr="008721A6">
          <w:rPr>
            <w:rStyle w:val="a3"/>
            <w:sz w:val="28"/>
            <w:szCs w:val="28"/>
          </w:rPr>
          <w:t>1.4. Рынок ипотечного кредитования</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_Toc288028288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17</w:t>
        </w:r>
        <w:r w:rsidR="005053FC" w:rsidRPr="008721A6">
          <w:rPr>
            <w:rStyle w:val="a3"/>
            <w:webHidden/>
            <w:sz w:val="28"/>
            <w:szCs w:val="28"/>
          </w:rPr>
          <w:fldChar w:fldCharType="end"/>
        </w:r>
      </w:hyperlink>
    </w:p>
    <w:p w:rsidR="005053FC" w:rsidRPr="008721A6" w:rsidRDefault="00A260B9" w:rsidP="008721A6">
      <w:pPr>
        <w:rPr>
          <w:sz w:val="28"/>
          <w:szCs w:val="28"/>
        </w:rPr>
      </w:pPr>
      <w:hyperlink r:id="rId14" w:anchor="_Toc288028289#_Toc288028289" w:history="1">
        <w:r w:rsidR="005053FC" w:rsidRPr="008721A6">
          <w:rPr>
            <w:rStyle w:val="a3"/>
            <w:sz w:val="28"/>
            <w:szCs w:val="28"/>
          </w:rPr>
          <w:t>Глава 2: Система ипотечного кредитования в РФ</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_Toc288028289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20</w:t>
        </w:r>
        <w:r w:rsidR="005053FC" w:rsidRPr="008721A6">
          <w:rPr>
            <w:rStyle w:val="a3"/>
            <w:webHidden/>
            <w:sz w:val="28"/>
            <w:szCs w:val="28"/>
          </w:rPr>
          <w:fldChar w:fldCharType="end"/>
        </w:r>
      </w:hyperlink>
    </w:p>
    <w:p w:rsidR="005053FC" w:rsidRPr="008721A6" w:rsidRDefault="00A260B9" w:rsidP="008721A6">
      <w:pPr>
        <w:rPr>
          <w:sz w:val="28"/>
          <w:szCs w:val="28"/>
        </w:rPr>
      </w:pPr>
      <w:hyperlink r:id="rId15" w:anchor="_Toc288028290#_Toc288028290" w:history="1">
        <w:r w:rsidR="005053FC" w:rsidRPr="008721A6">
          <w:rPr>
            <w:rStyle w:val="a3"/>
            <w:sz w:val="28"/>
            <w:szCs w:val="28"/>
          </w:rPr>
          <w:t>2.1. Нормативно-правовое регулирование ипотечного кредитования в РФ</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_Toc288028290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20</w:t>
        </w:r>
        <w:r w:rsidR="005053FC" w:rsidRPr="008721A6">
          <w:rPr>
            <w:rStyle w:val="a3"/>
            <w:webHidden/>
            <w:sz w:val="28"/>
            <w:szCs w:val="28"/>
          </w:rPr>
          <w:fldChar w:fldCharType="end"/>
        </w:r>
      </w:hyperlink>
    </w:p>
    <w:p w:rsidR="005053FC" w:rsidRPr="008721A6" w:rsidRDefault="00A260B9" w:rsidP="008721A6">
      <w:pPr>
        <w:rPr>
          <w:sz w:val="28"/>
          <w:szCs w:val="28"/>
        </w:rPr>
      </w:pPr>
      <w:hyperlink r:id="rId16" w:anchor="_Toc288028291#_Toc288028291" w:history="1">
        <w:r w:rsidR="005053FC" w:rsidRPr="008721A6">
          <w:rPr>
            <w:rStyle w:val="a3"/>
            <w:sz w:val="28"/>
            <w:szCs w:val="28"/>
          </w:rPr>
          <w:t>2.2. Роль Агентства по ипотечному жилищному кредитованию и перспективы его развития</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_Toc288028291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22</w:t>
        </w:r>
        <w:r w:rsidR="005053FC" w:rsidRPr="008721A6">
          <w:rPr>
            <w:rStyle w:val="a3"/>
            <w:webHidden/>
            <w:sz w:val="28"/>
            <w:szCs w:val="28"/>
          </w:rPr>
          <w:fldChar w:fldCharType="end"/>
        </w:r>
      </w:hyperlink>
    </w:p>
    <w:p w:rsidR="005053FC" w:rsidRPr="008721A6" w:rsidRDefault="00A260B9" w:rsidP="008721A6">
      <w:pPr>
        <w:rPr>
          <w:sz w:val="28"/>
          <w:szCs w:val="28"/>
        </w:rPr>
      </w:pPr>
      <w:hyperlink r:id="rId17" w:anchor="_Toc288028292#_Toc288028292" w:history="1">
        <w:r w:rsidR="005053FC" w:rsidRPr="008721A6">
          <w:rPr>
            <w:rStyle w:val="a3"/>
            <w:sz w:val="28"/>
            <w:szCs w:val="28"/>
          </w:rPr>
          <w:t>2.3. Модели привлечения банками ресурсов для ипотечного кредитования</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_Toc288028292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26</w:t>
        </w:r>
        <w:r w:rsidR="005053FC" w:rsidRPr="008721A6">
          <w:rPr>
            <w:rStyle w:val="a3"/>
            <w:webHidden/>
            <w:sz w:val="28"/>
            <w:szCs w:val="28"/>
          </w:rPr>
          <w:fldChar w:fldCharType="end"/>
        </w:r>
      </w:hyperlink>
    </w:p>
    <w:p w:rsidR="005053FC" w:rsidRPr="008721A6" w:rsidRDefault="00A260B9" w:rsidP="008721A6">
      <w:pPr>
        <w:rPr>
          <w:sz w:val="28"/>
          <w:szCs w:val="28"/>
        </w:rPr>
      </w:pPr>
      <w:hyperlink r:id="rId18" w:anchor="_Toc288028293#_Toc288028293" w:history="1">
        <w:r w:rsidR="005053FC" w:rsidRPr="008721A6">
          <w:rPr>
            <w:rStyle w:val="a3"/>
            <w:sz w:val="28"/>
            <w:szCs w:val="28"/>
          </w:rPr>
          <w:t>Глава 3: Динамика ипотечного рынка в России. Современное состояние и  перспективы развития  российской ипотеки</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_Toc288028293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29</w:t>
        </w:r>
        <w:r w:rsidR="005053FC" w:rsidRPr="008721A6">
          <w:rPr>
            <w:rStyle w:val="a3"/>
            <w:webHidden/>
            <w:sz w:val="28"/>
            <w:szCs w:val="28"/>
          </w:rPr>
          <w:fldChar w:fldCharType="end"/>
        </w:r>
      </w:hyperlink>
    </w:p>
    <w:p w:rsidR="005053FC" w:rsidRPr="008721A6" w:rsidRDefault="00A260B9" w:rsidP="008721A6">
      <w:pPr>
        <w:rPr>
          <w:sz w:val="28"/>
          <w:szCs w:val="28"/>
        </w:rPr>
      </w:pPr>
      <w:hyperlink r:id="rId19" w:anchor="_Toc288028294#_Toc288028294" w:history="1">
        <w:r w:rsidR="005053FC" w:rsidRPr="008721A6">
          <w:rPr>
            <w:rStyle w:val="a3"/>
            <w:sz w:val="28"/>
            <w:szCs w:val="28"/>
          </w:rPr>
          <w:t>3.1. Динамика ипотечного рынка в России</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_Toc288028294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29</w:t>
        </w:r>
        <w:r w:rsidR="005053FC" w:rsidRPr="008721A6">
          <w:rPr>
            <w:rStyle w:val="a3"/>
            <w:webHidden/>
            <w:sz w:val="28"/>
            <w:szCs w:val="28"/>
          </w:rPr>
          <w:fldChar w:fldCharType="end"/>
        </w:r>
      </w:hyperlink>
    </w:p>
    <w:p w:rsidR="005053FC" w:rsidRPr="008721A6" w:rsidRDefault="00A260B9" w:rsidP="008721A6">
      <w:pPr>
        <w:rPr>
          <w:sz w:val="28"/>
          <w:szCs w:val="28"/>
        </w:rPr>
      </w:pPr>
      <w:hyperlink r:id="rId20" w:anchor="_Toc288028295#_Toc288028295" w:history="1">
        <w:r w:rsidR="005053FC" w:rsidRPr="008721A6">
          <w:rPr>
            <w:rStyle w:val="a3"/>
            <w:sz w:val="28"/>
            <w:szCs w:val="28"/>
          </w:rPr>
          <w:t>3.2. Перспективы развития ипотечного рынка в России</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_Toc288028295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38</w:t>
        </w:r>
        <w:r w:rsidR="005053FC" w:rsidRPr="008721A6">
          <w:rPr>
            <w:rStyle w:val="a3"/>
            <w:webHidden/>
            <w:sz w:val="28"/>
            <w:szCs w:val="28"/>
          </w:rPr>
          <w:fldChar w:fldCharType="end"/>
        </w:r>
      </w:hyperlink>
    </w:p>
    <w:p w:rsidR="005053FC" w:rsidRPr="008721A6" w:rsidRDefault="00A260B9" w:rsidP="008721A6">
      <w:pPr>
        <w:rPr>
          <w:sz w:val="28"/>
          <w:szCs w:val="28"/>
        </w:rPr>
      </w:pPr>
      <w:hyperlink r:id="rId21" w:anchor="_Toc288028296#_Toc288028296" w:history="1">
        <w:r w:rsidR="005053FC" w:rsidRPr="008721A6">
          <w:rPr>
            <w:rStyle w:val="a3"/>
            <w:sz w:val="28"/>
            <w:szCs w:val="28"/>
          </w:rPr>
          <w:t>Заключение</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_Toc288028296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43</w:t>
        </w:r>
        <w:r w:rsidR="005053FC" w:rsidRPr="008721A6">
          <w:rPr>
            <w:rStyle w:val="a3"/>
            <w:webHidden/>
            <w:sz w:val="28"/>
            <w:szCs w:val="28"/>
          </w:rPr>
          <w:fldChar w:fldCharType="end"/>
        </w:r>
      </w:hyperlink>
    </w:p>
    <w:p w:rsidR="005053FC" w:rsidRPr="008721A6" w:rsidRDefault="00A260B9" w:rsidP="008721A6">
      <w:pPr>
        <w:rPr>
          <w:sz w:val="28"/>
          <w:szCs w:val="28"/>
        </w:rPr>
      </w:pPr>
      <w:hyperlink r:id="rId22" w:anchor="_Toc288028297#_Toc288028297" w:history="1">
        <w:r w:rsidR="005053FC" w:rsidRPr="008721A6">
          <w:rPr>
            <w:rStyle w:val="a3"/>
            <w:sz w:val="28"/>
            <w:szCs w:val="28"/>
          </w:rPr>
          <w:t>Список литературы</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_Toc288028297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Ошибка! Закладка не определена.</w:t>
        </w:r>
        <w:r w:rsidR="005053FC" w:rsidRPr="008721A6">
          <w:rPr>
            <w:rStyle w:val="a3"/>
            <w:webHidden/>
            <w:sz w:val="28"/>
            <w:szCs w:val="28"/>
          </w:rPr>
          <w:fldChar w:fldCharType="end"/>
        </w:r>
      </w:hyperlink>
    </w:p>
    <w:p w:rsidR="005053FC" w:rsidRPr="008721A6" w:rsidRDefault="00A260B9" w:rsidP="008721A6">
      <w:pPr>
        <w:rPr>
          <w:sz w:val="28"/>
          <w:szCs w:val="28"/>
        </w:rPr>
      </w:pPr>
      <w:hyperlink r:id="rId23" w:anchor="_Toc288028298#_Toc288028298" w:history="1">
        <w:r w:rsidR="005053FC" w:rsidRPr="008721A6">
          <w:rPr>
            <w:rStyle w:val="a3"/>
            <w:sz w:val="28"/>
            <w:szCs w:val="28"/>
          </w:rPr>
          <w:t>Приложение</w:t>
        </w:r>
        <w:r w:rsidR="005053FC" w:rsidRPr="008721A6">
          <w:rPr>
            <w:rStyle w:val="a3"/>
            <w:webHidden/>
            <w:sz w:val="28"/>
            <w:szCs w:val="28"/>
          </w:rPr>
          <w:tab/>
        </w:r>
        <w:r w:rsidR="005053FC" w:rsidRPr="008721A6">
          <w:rPr>
            <w:rStyle w:val="a3"/>
            <w:webHidden/>
            <w:sz w:val="28"/>
            <w:szCs w:val="28"/>
          </w:rPr>
          <w:fldChar w:fldCharType="begin"/>
        </w:r>
        <w:r w:rsidR="005053FC" w:rsidRPr="008721A6">
          <w:rPr>
            <w:rStyle w:val="a3"/>
            <w:webHidden/>
            <w:sz w:val="28"/>
            <w:szCs w:val="28"/>
          </w:rPr>
          <w:instrText xml:space="preserve"> PAGEREF _Toc288028298 \h </w:instrText>
        </w:r>
        <w:r w:rsidR="005053FC" w:rsidRPr="008721A6">
          <w:rPr>
            <w:rStyle w:val="a3"/>
            <w:webHidden/>
            <w:sz w:val="28"/>
            <w:szCs w:val="28"/>
          </w:rPr>
        </w:r>
        <w:r w:rsidR="005053FC" w:rsidRPr="008721A6">
          <w:rPr>
            <w:rStyle w:val="a3"/>
            <w:webHidden/>
            <w:sz w:val="28"/>
            <w:szCs w:val="28"/>
          </w:rPr>
          <w:fldChar w:fldCharType="separate"/>
        </w:r>
        <w:r w:rsidR="00A31B45" w:rsidRPr="008721A6">
          <w:rPr>
            <w:rStyle w:val="a3"/>
            <w:webHidden/>
            <w:sz w:val="28"/>
            <w:szCs w:val="28"/>
          </w:rPr>
          <w:t>Ошибка! Закладка не определена.</w:t>
        </w:r>
        <w:r w:rsidR="005053FC" w:rsidRPr="008721A6">
          <w:rPr>
            <w:rStyle w:val="a3"/>
            <w:webHidden/>
            <w:sz w:val="28"/>
            <w:szCs w:val="28"/>
          </w:rPr>
          <w:fldChar w:fldCharType="end"/>
        </w:r>
      </w:hyperlink>
    </w:p>
    <w:p w:rsidR="005053FC" w:rsidRPr="008721A6" w:rsidRDefault="005053FC" w:rsidP="008721A6">
      <w:pPr>
        <w:rPr>
          <w:rFonts w:eastAsia="MS Mincho"/>
          <w:color w:val="000000"/>
          <w:sz w:val="28"/>
          <w:szCs w:val="28"/>
        </w:rPr>
      </w:pPr>
      <w:r w:rsidRPr="008721A6">
        <w:rPr>
          <w:rFonts w:eastAsia="MS Mincho"/>
          <w:sz w:val="28"/>
          <w:szCs w:val="28"/>
        </w:rPr>
        <w:fldChar w:fldCharType="end"/>
      </w:r>
    </w:p>
    <w:p w:rsidR="005053FC" w:rsidRPr="008721A6" w:rsidRDefault="005053FC">
      <w:pPr>
        <w:rPr>
          <w:sz w:val="28"/>
          <w:szCs w:val="28"/>
        </w:rPr>
      </w:pPr>
    </w:p>
    <w:p w:rsidR="005053FC" w:rsidRPr="008721A6" w:rsidRDefault="005053FC">
      <w:pPr>
        <w:rPr>
          <w:sz w:val="28"/>
          <w:szCs w:val="28"/>
        </w:rPr>
      </w:pPr>
    </w:p>
    <w:p w:rsidR="005053FC" w:rsidRPr="008721A6" w:rsidRDefault="005053FC">
      <w:pPr>
        <w:rPr>
          <w:sz w:val="28"/>
          <w:szCs w:val="28"/>
        </w:rPr>
      </w:pPr>
    </w:p>
    <w:p w:rsidR="005053FC" w:rsidRPr="008721A6" w:rsidRDefault="005053FC">
      <w:pPr>
        <w:rPr>
          <w:sz w:val="28"/>
          <w:szCs w:val="28"/>
        </w:rPr>
      </w:pPr>
    </w:p>
    <w:p w:rsidR="005053FC" w:rsidRPr="008721A6" w:rsidRDefault="005053FC">
      <w:pPr>
        <w:rPr>
          <w:sz w:val="28"/>
          <w:szCs w:val="28"/>
        </w:rPr>
      </w:pPr>
    </w:p>
    <w:p w:rsidR="005053FC" w:rsidRDefault="005053FC"/>
    <w:p w:rsidR="005053FC" w:rsidRDefault="005053FC"/>
    <w:p w:rsidR="005053FC" w:rsidRDefault="005053FC"/>
    <w:p w:rsidR="008721A6" w:rsidRDefault="008721A6" w:rsidP="005053FC">
      <w:pPr>
        <w:pStyle w:val="1"/>
        <w:spacing w:after="240" w:line="360" w:lineRule="auto"/>
        <w:jc w:val="center"/>
        <w:rPr>
          <w:rFonts w:ascii="Times New Roman" w:eastAsia="MS Mincho" w:hAnsi="Times New Roman" w:cs="Times New Roman"/>
          <w:sz w:val="28"/>
          <w:szCs w:val="28"/>
        </w:rPr>
      </w:pPr>
    </w:p>
    <w:p w:rsidR="008721A6" w:rsidRDefault="008721A6" w:rsidP="005053FC">
      <w:pPr>
        <w:pStyle w:val="1"/>
        <w:spacing w:after="240" w:line="360" w:lineRule="auto"/>
        <w:jc w:val="center"/>
        <w:rPr>
          <w:rFonts w:ascii="Times New Roman" w:eastAsia="MS Mincho" w:hAnsi="Times New Roman" w:cs="Times New Roman"/>
          <w:sz w:val="28"/>
          <w:szCs w:val="28"/>
        </w:rPr>
      </w:pPr>
    </w:p>
    <w:p w:rsidR="008721A6" w:rsidRDefault="008721A6" w:rsidP="005053FC">
      <w:pPr>
        <w:pStyle w:val="1"/>
        <w:spacing w:after="240" w:line="360" w:lineRule="auto"/>
        <w:jc w:val="center"/>
        <w:rPr>
          <w:rFonts w:ascii="Times New Roman" w:eastAsia="MS Mincho" w:hAnsi="Times New Roman" w:cs="Times New Roman"/>
          <w:sz w:val="28"/>
          <w:szCs w:val="28"/>
        </w:rPr>
      </w:pPr>
    </w:p>
    <w:p w:rsidR="008721A6" w:rsidRDefault="008721A6" w:rsidP="005053FC">
      <w:pPr>
        <w:pStyle w:val="1"/>
        <w:spacing w:after="240" w:line="360" w:lineRule="auto"/>
        <w:jc w:val="center"/>
        <w:rPr>
          <w:rFonts w:ascii="Times New Roman" w:eastAsia="MS Mincho" w:hAnsi="Times New Roman" w:cs="Times New Roman"/>
          <w:sz w:val="28"/>
          <w:szCs w:val="28"/>
        </w:rPr>
      </w:pPr>
    </w:p>
    <w:p w:rsidR="008721A6" w:rsidRDefault="008721A6" w:rsidP="005053FC">
      <w:pPr>
        <w:pStyle w:val="1"/>
        <w:spacing w:after="240" w:line="360" w:lineRule="auto"/>
        <w:jc w:val="center"/>
        <w:rPr>
          <w:rFonts w:ascii="Times New Roman" w:eastAsia="MS Mincho" w:hAnsi="Times New Roman" w:cs="Times New Roman"/>
          <w:sz w:val="28"/>
          <w:szCs w:val="28"/>
        </w:rPr>
      </w:pPr>
    </w:p>
    <w:p w:rsidR="008721A6" w:rsidRDefault="008721A6" w:rsidP="008721A6">
      <w:pPr>
        <w:rPr>
          <w:rFonts w:eastAsia="MS Mincho"/>
        </w:rPr>
      </w:pPr>
    </w:p>
    <w:p w:rsidR="008721A6" w:rsidRDefault="008721A6" w:rsidP="008721A6">
      <w:pPr>
        <w:rPr>
          <w:rFonts w:eastAsia="MS Mincho"/>
        </w:rPr>
      </w:pPr>
    </w:p>
    <w:p w:rsidR="008721A6" w:rsidRDefault="008721A6" w:rsidP="008721A6">
      <w:pPr>
        <w:rPr>
          <w:rFonts w:eastAsia="MS Mincho"/>
        </w:rPr>
      </w:pPr>
    </w:p>
    <w:p w:rsidR="008721A6" w:rsidRDefault="008721A6" w:rsidP="008721A6">
      <w:pPr>
        <w:rPr>
          <w:rFonts w:eastAsia="MS Mincho"/>
        </w:rPr>
      </w:pPr>
    </w:p>
    <w:p w:rsidR="008721A6" w:rsidRDefault="008721A6" w:rsidP="008721A6">
      <w:pPr>
        <w:rPr>
          <w:rFonts w:eastAsia="MS Mincho"/>
        </w:rPr>
      </w:pPr>
    </w:p>
    <w:p w:rsidR="008721A6" w:rsidRDefault="008721A6" w:rsidP="008721A6">
      <w:pPr>
        <w:rPr>
          <w:rFonts w:eastAsia="MS Mincho"/>
        </w:rPr>
      </w:pPr>
    </w:p>
    <w:p w:rsidR="008721A6" w:rsidRDefault="008721A6" w:rsidP="008721A6">
      <w:pPr>
        <w:rPr>
          <w:rFonts w:eastAsia="MS Mincho"/>
        </w:rPr>
      </w:pPr>
    </w:p>
    <w:p w:rsidR="008721A6" w:rsidRDefault="008721A6" w:rsidP="008721A6">
      <w:pPr>
        <w:pStyle w:val="1"/>
        <w:spacing w:after="240" w:line="360" w:lineRule="auto"/>
        <w:jc w:val="center"/>
        <w:rPr>
          <w:rFonts w:ascii="Times New Roman" w:eastAsia="MS Mincho" w:hAnsi="Times New Roman" w:cs="Times New Roman"/>
          <w:color w:val="000000"/>
          <w:sz w:val="28"/>
          <w:szCs w:val="28"/>
        </w:rPr>
      </w:pPr>
      <w:r>
        <w:rPr>
          <w:rFonts w:ascii="Times New Roman" w:eastAsia="MS Mincho" w:hAnsi="Times New Roman" w:cs="Times New Roman"/>
          <w:sz w:val="28"/>
          <w:szCs w:val="28"/>
        </w:rPr>
        <w:t>ВВЕДЕНИЕ</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Ипотека, ипотечный кредит - это кредит под залог недвижимого имущества. Ипотечный кредит чаще всего выдается банком, при этом кредитором может быть и любое другое юридическое лицо. Заемщик ипотечного кредита обеспечивает свое обязательство по погашению кредита залогом недвижимости, принадлежащей ему на правах собственности.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 нашей стране термины «ипотека» и «ипотечный кредит» означают получение кредита в банке для покупки жилой недвижимости.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Отправной точкой развития ипотечного кредитования можно считать принятие в 1998 году закона «Об ипотеке (залоге недвижимости)». В период 1998–2003 гг. рынок ипотечного кредитования развивался слабо и был незначительным по объему. Следующий поворотный момент – принятие Концепции развития федеральной системы ипотечного жилищного кредитования, которая была одобрена Президентом РФ. Ипотека стала рассматриваться в качестве одного из факторов успешной реализации приоритетного национального проекта «Доступное и комфортное жилье – гражданам России». При этом особый упор в концепции делался на то, что ипотека должна быть рыночной, а не дотационной.</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Кроме политических факторов развития ипотеки в России необходимо отметить и общеэкономические: рост доходов и уровня жизни населения, потребность улучшить жилищные условия, формирование платежеспособного спроса и развитие сферы розничного кредитования, формирование соответствующей культуры «жизни в кредит» у населения. Начиная с 2004 года, объем ипотечного рынка утраивался ежегодно, в 2006 году наблюдался настоящий бум ипотечного кредитования, во многих банках этот продукт был признан открытием года. Объем рынка достиг по различным оценкам 270 млрд. рублей. В 2007 году бурный рост рынка продолжился, было выдано кредитов на сумму более 500 млрд рублей. При этом взрывным ростом характеризовался рынок ипотечного кредитования в регионах РФ.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Финансовый кризис 2009 года несомненно отразился на развитие ипотеки в России, в 2009 году объемы ипотечного кредитования сократились до 152,5 млрд рублей, однако к концу года появились первые признаки оживления рынка. Закономерным следствием кризиса стал рост объема просроченной задолженности по выданным кредитам. Можно с большой долей уверенности сделать вывод, что основная масса просрочки носит долгосрочный, и, вероятно, безнадежный характер.</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Итоги восьми месяцев 2010 года говорят о постепенном устойчивом восстановлении российского ипотечного рынка. По данным Центрального банка РФ на 1 сентября 2010 года было предоставлено 158,9 тыс. ипотечных кредитов на общую сумму 198,3 млрд. рублей. Это в 2,4 раза больше, чем было выдано на 1 сентября 2009 года в количественном выражении, и в 2,6 раза - в денежном. Причем процесс ускоряется: если в I квартале 2010 года выдача кредитов по сравнению с I кварталом 2009 года выросла в два раза в количественном и в денежном выражении, то во II квартале 2010 года рост составил 2,6 раза в количественном и 2,7 раза в денежном выражении.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К настоящему времени создана необходимая инфраструктура рынка, стали понятны взаимоотношения между субъектами, определились основные участники этого рынка, прежде всего, ведущие банки-оригинаторы ипотечных кредитов. Количественный рост постепенно переходит в качественное совершенствование бизнес-процессов в сфере ипотечного кредитования: внедряются системы скоринга, автоматизации и стандартизации данных, совершенствуется система риск-менеджмента. Участники рынка обращают повышенное внимание на процессы андеррайтинга и оценки платежеспособности заемщика. Стремительно развивается рынок консалтинговых и посреднических услуг в области ипотечного кредитования. Совершенствуется законодательная база.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Рынок рефинансирования ипотечных кредитов постепенно оформляется в виде понятной системы для всех участников ипотечного бизнеса. На вторичном рынке ипотечных кредитов кроме Федерального агентства (АИЖК) активно участвуют ведущие коммерческие банки, такие как ВТБ, Сбербанк, и ряд других. Растут объемы секьюритизации ипотечных активов российскими банками.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Все вышеизложенное определяет актуальность выбранной темы исследования.</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Цель работы – изучение процесса развития ипотечного кредитования в России на современном этапе.</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Для достижения поставленной цели в работе были поставлены следующие задачи: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рассмотрение понятия и сущности ипотечного кредитования;</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изучение системы ипотечного кредитования в России;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 анализ динамики российского ипотечного рынка, современное состояние и перспективы развития ипотеки.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При подготовке работы были изучены материалы периодической печати по данной теме, нормативно-правовые акты Российской Федерации, исследования российских ученых в области ипотечного кредитования.</w:t>
      </w:r>
    </w:p>
    <w:p w:rsidR="008721A6" w:rsidRDefault="008721A6" w:rsidP="008721A6">
      <w:pPr>
        <w:rPr>
          <w:rFonts w:eastAsia="MS Mincho"/>
          <w:sz w:val="20"/>
          <w:szCs w:val="20"/>
        </w:rPr>
      </w:pPr>
    </w:p>
    <w:p w:rsidR="008721A6" w:rsidRDefault="008721A6" w:rsidP="008721A6">
      <w:pPr>
        <w:rPr>
          <w:rFonts w:eastAsia="MS Mincho"/>
        </w:rPr>
      </w:pPr>
    </w:p>
    <w:p w:rsidR="008721A6" w:rsidRDefault="008721A6" w:rsidP="008721A6">
      <w:pPr>
        <w:rPr>
          <w:rFonts w:eastAsia="MS Mincho"/>
        </w:rPr>
      </w:pPr>
      <w:r>
        <w:rPr>
          <w:rFonts w:eastAsia="MS Mincho"/>
        </w:rPr>
        <w:br w:type="page"/>
      </w:r>
    </w:p>
    <w:p w:rsidR="008721A6" w:rsidRDefault="008721A6" w:rsidP="008721A6">
      <w:pPr>
        <w:pStyle w:val="1"/>
        <w:spacing w:before="0" w:after="240" w:line="360" w:lineRule="auto"/>
        <w:ind w:firstLine="709"/>
        <w:jc w:val="center"/>
        <w:rPr>
          <w:rFonts w:ascii="Times New Roman" w:eastAsia="MS Mincho" w:hAnsi="Times New Roman" w:cs="Times New Roman"/>
          <w:color w:val="000000"/>
          <w:sz w:val="28"/>
          <w:szCs w:val="28"/>
        </w:rPr>
      </w:pPr>
      <w:bookmarkStart w:id="1" w:name="_Toc288028284"/>
      <w:bookmarkStart w:id="2" w:name="_Toc198517646"/>
      <w:bookmarkStart w:id="3" w:name="_Toc198517593"/>
      <w:bookmarkStart w:id="4" w:name="_Toc198231252"/>
      <w:bookmarkStart w:id="5" w:name="_Toc198231053"/>
      <w:r>
        <w:rPr>
          <w:rFonts w:ascii="Times New Roman" w:eastAsia="MS Mincho" w:hAnsi="Times New Roman" w:cs="Times New Roman"/>
          <w:color w:val="000000"/>
          <w:sz w:val="28"/>
          <w:szCs w:val="28"/>
        </w:rPr>
        <w:t>ГЛАВА 1. ПОНЯТИЕ И СУЩНОСТЬ ИПОТЕЧНОГО КРЕДИТОВАНИЯ</w:t>
      </w:r>
      <w:bookmarkEnd w:id="1"/>
      <w:bookmarkEnd w:id="2"/>
      <w:bookmarkEnd w:id="3"/>
      <w:bookmarkEnd w:id="4"/>
      <w:bookmarkEnd w:id="5"/>
    </w:p>
    <w:p w:rsidR="008721A6" w:rsidRDefault="008721A6" w:rsidP="008721A6">
      <w:pPr>
        <w:pStyle w:val="2"/>
        <w:spacing w:after="240" w:line="360" w:lineRule="auto"/>
        <w:ind w:firstLine="709"/>
        <w:rPr>
          <w:rFonts w:ascii="Times New Roman" w:eastAsia="MS Mincho" w:hAnsi="Times New Roman" w:cs="Times New Roman"/>
          <w:i w:val="0"/>
        </w:rPr>
      </w:pPr>
      <w:bookmarkStart w:id="6" w:name="_Toc288028285"/>
      <w:bookmarkStart w:id="7" w:name="_Toc198517647"/>
      <w:bookmarkStart w:id="8" w:name="_Toc198517594"/>
      <w:bookmarkStart w:id="9" w:name="_Toc198231253"/>
      <w:bookmarkStart w:id="10" w:name="_Toc198231054"/>
      <w:r>
        <w:rPr>
          <w:rFonts w:ascii="Times New Roman" w:eastAsia="MS Mincho" w:hAnsi="Times New Roman" w:cs="Times New Roman"/>
          <w:i w:val="0"/>
        </w:rPr>
        <w:t>1.1. Понятие ипотеки и классификация ипотечных кредитов</w:t>
      </w:r>
      <w:bookmarkEnd w:id="6"/>
      <w:bookmarkEnd w:id="7"/>
      <w:bookmarkEnd w:id="8"/>
      <w:bookmarkEnd w:id="9"/>
      <w:bookmarkEnd w:id="10"/>
    </w:p>
    <w:p w:rsidR="008721A6" w:rsidRDefault="008721A6" w:rsidP="008721A6">
      <w:pPr>
        <w:spacing w:line="360" w:lineRule="auto"/>
        <w:ind w:firstLine="709"/>
        <w:jc w:val="both"/>
        <w:rPr>
          <w:rFonts w:eastAsia="MS Mincho"/>
          <w:sz w:val="28"/>
          <w:szCs w:val="28"/>
        </w:rPr>
      </w:pPr>
      <w:r>
        <w:rPr>
          <w:rFonts w:eastAsia="MS Mincho"/>
          <w:sz w:val="28"/>
          <w:szCs w:val="28"/>
        </w:rPr>
        <w:t>Ипотека – это одна из форм имущественного обеспечения обязательства должника, при которой недвижимое имущество остается в собственности должника, а кредитор в случае невыполнения последним своего обязательства приобретает право получить удовлетворение за счет реализации данного имущества.</w:t>
      </w:r>
    </w:p>
    <w:p w:rsidR="008721A6" w:rsidRDefault="008721A6" w:rsidP="008721A6">
      <w:pPr>
        <w:spacing w:line="360" w:lineRule="auto"/>
        <w:ind w:firstLine="709"/>
        <w:jc w:val="both"/>
        <w:rPr>
          <w:rFonts w:eastAsia="MS Mincho"/>
          <w:sz w:val="28"/>
          <w:szCs w:val="28"/>
        </w:rPr>
      </w:pPr>
      <w:r>
        <w:rPr>
          <w:rFonts w:eastAsia="MS Mincho"/>
          <w:sz w:val="28"/>
          <w:szCs w:val="28"/>
        </w:rPr>
        <w:t>Ипотека характеризуется следующими отличительными чертами:</w:t>
      </w:r>
    </w:p>
    <w:p w:rsidR="008721A6" w:rsidRDefault="008721A6" w:rsidP="008721A6">
      <w:pPr>
        <w:numPr>
          <w:ilvl w:val="0"/>
          <w:numId w:val="1"/>
        </w:numPr>
        <w:spacing w:line="360" w:lineRule="auto"/>
        <w:jc w:val="both"/>
        <w:rPr>
          <w:rFonts w:eastAsia="MS Mincho"/>
          <w:sz w:val="28"/>
          <w:szCs w:val="28"/>
        </w:rPr>
      </w:pPr>
      <w:r>
        <w:rPr>
          <w:rFonts w:eastAsia="MS Mincho"/>
          <w:sz w:val="28"/>
          <w:szCs w:val="28"/>
        </w:rPr>
        <w:t>Во-первых, ипотека, как всякий залог, - это способ обеспечения надлежащего исполнения обязательства - займа или кредитного договора, договора аренды и т.д.</w:t>
      </w:r>
    </w:p>
    <w:p w:rsidR="008721A6" w:rsidRDefault="008721A6" w:rsidP="008721A6">
      <w:pPr>
        <w:numPr>
          <w:ilvl w:val="0"/>
          <w:numId w:val="1"/>
        </w:numPr>
        <w:spacing w:line="360" w:lineRule="auto"/>
        <w:jc w:val="both"/>
        <w:rPr>
          <w:rFonts w:eastAsia="MS Mincho"/>
          <w:sz w:val="28"/>
          <w:szCs w:val="28"/>
        </w:rPr>
      </w:pPr>
      <w:r>
        <w:rPr>
          <w:rFonts w:eastAsia="MS Mincho"/>
          <w:sz w:val="28"/>
          <w:szCs w:val="28"/>
        </w:rPr>
        <w:t>Во-вторых, в качестве предмета ипотеки всегда выступает недвижимость. К недвижимому имуществу относятся земельные участки и все, что прочно с ними связано: предприятия, жилые дома, другие здания, сооружения.</w:t>
      </w:r>
    </w:p>
    <w:p w:rsidR="008721A6" w:rsidRDefault="008721A6" w:rsidP="008721A6">
      <w:pPr>
        <w:numPr>
          <w:ilvl w:val="0"/>
          <w:numId w:val="1"/>
        </w:numPr>
        <w:spacing w:line="360" w:lineRule="auto"/>
        <w:jc w:val="both"/>
        <w:rPr>
          <w:rFonts w:eastAsia="MS Mincho"/>
          <w:sz w:val="28"/>
          <w:szCs w:val="28"/>
        </w:rPr>
      </w:pPr>
      <w:r>
        <w:rPr>
          <w:rFonts w:eastAsia="MS Mincho"/>
          <w:sz w:val="28"/>
          <w:szCs w:val="28"/>
        </w:rPr>
        <w:t>В-третьих, предмет потеки всегда находится во владении должника. Он же остается собственником, пользователем и фактическим владельцем этого имущества, но лишается права распоряжаться им, по крайне мере без согласия кредитора, на время залогового периода.</w:t>
      </w:r>
    </w:p>
    <w:p w:rsidR="008721A6" w:rsidRDefault="008721A6" w:rsidP="008721A6">
      <w:pPr>
        <w:numPr>
          <w:ilvl w:val="0"/>
          <w:numId w:val="1"/>
        </w:numPr>
        <w:spacing w:line="360" w:lineRule="auto"/>
        <w:jc w:val="both"/>
        <w:rPr>
          <w:rFonts w:eastAsia="MS Mincho"/>
          <w:sz w:val="28"/>
          <w:szCs w:val="28"/>
        </w:rPr>
      </w:pPr>
      <w:r>
        <w:rPr>
          <w:rFonts w:eastAsia="MS Mincho"/>
          <w:sz w:val="28"/>
          <w:szCs w:val="28"/>
        </w:rPr>
        <w:t>В-четвертых, договор  кредитора и должника об установлении ипотеки оформляется специальным документом - закладной, которая сопровождается нотариальным удостоверением и государственной регистрацией.</w:t>
      </w:r>
    </w:p>
    <w:p w:rsidR="008721A6" w:rsidRDefault="008721A6" w:rsidP="008721A6">
      <w:pPr>
        <w:numPr>
          <w:ilvl w:val="0"/>
          <w:numId w:val="1"/>
        </w:numPr>
        <w:spacing w:line="360" w:lineRule="auto"/>
        <w:jc w:val="both"/>
        <w:rPr>
          <w:rFonts w:eastAsia="MS Mincho"/>
          <w:sz w:val="28"/>
          <w:szCs w:val="28"/>
        </w:rPr>
      </w:pPr>
      <w:r>
        <w:rPr>
          <w:rFonts w:eastAsia="MS Mincho"/>
          <w:sz w:val="28"/>
          <w:szCs w:val="28"/>
        </w:rPr>
        <w:t>В-пятых, при значительном превышении стоимости залога над суммой выданного кредита ипотека дает возможность получить дополнительные ипотечные ссуды под залог того же имущества (вторая, третья ипотека). Права ипотечных кредиторов по одному и тому же недвижимому имуществу удовлетворяются в порядке регистрации ипотеки, т.е. внесения записи о регистрации ипотеки в специальные ипотечные книги.</w:t>
      </w:r>
    </w:p>
    <w:p w:rsidR="008721A6" w:rsidRDefault="008721A6" w:rsidP="008721A6">
      <w:pPr>
        <w:numPr>
          <w:ilvl w:val="0"/>
          <w:numId w:val="1"/>
        </w:numPr>
        <w:spacing w:line="360" w:lineRule="auto"/>
        <w:jc w:val="both"/>
        <w:rPr>
          <w:rFonts w:eastAsia="MS Mincho"/>
          <w:sz w:val="28"/>
          <w:szCs w:val="28"/>
        </w:rPr>
      </w:pPr>
      <w:r>
        <w:rPr>
          <w:rFonts w:eastAsia="MS Mincho"/>
          <w:sz w:val="28"/>
          <w:szCs w:val="28"/>
        </w:rPr>
        <w:t>И наконец, в случае неисполнения обязательства, обеспеченного ипотекой, кредитор вправе требовать продажи заложенного имущества с публичных торгов. При реализации имущества, заложенного по договору ипотеки, ипотечный кредитор имеет преимущества перед другими кредиторами в размере суммы, указанной в закладной.</w:t>
      </w:r>
    </w:p>
    <w:p w:rsidR="008721A6" w:rsidRDefault="008721A6" w:rsidP="008721A6">
      <w:pPr>
        <w:spacing w:line="360" w:lineRule="auto"/>
        <w:ind w:firstLine="709"/>
        <w:jc w:val="both"/>
        <w:rPr>
          <w:rFonts w:eastAsia="MS Mincho"/>
          <w:sz w:val="28"/>
          <w:szCs w:val="28"/>
        </w:rPr>
      </w:pPr>
      <w:r>
        <w:rPr>
          <w:rFonts w:eastAsia="MS Mincho"/>
          <w:sz w:val="28"/>
          <w:szCs w:val="28"/>
        </w:rPr>
        <w:t>Таким образом, ипотечный кредит – это кредит, обязательство, возвращение которого обеспечено залогом недвижимого имущества (ипотекой)</w:t>
      </w:r>
    </w:p>
    <w:p w:rsidR="008721A6" w:rsidRDefault="008721A6" w:rsidP="008721A6">
      <w:pPr>
        <w:spacing w:line="360" w:lineRule="auto"/>
        <w:ind w:firstLine="709"/>
        <w:jc w:val="both"/>
        <w:rPr>
          <w:rFonts w:eastAsia="MS Mincho"/>
          <w:sz w:val="28"/>
          <w:szCs w:val="28"/>
        </w:rPr>
      </w:pPr>
      <w:r>
        <w:rPr>
          <w:rFonts w:eastAsia="MS Mincho"/>
          <w:sz w:val="28"/>
          <w:szCs w:val="28"/>
        </w:rPr>
        <w:t>Ипотечное кредитование - это целостный механизм реализации отношений, возникающих по поводу выдачи, продажи и обслуживания ипотечных кредитов.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Основные условия реализации  ипотечного кредитования:</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стабильность экономики </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надежность и эффективность финансово-кредитной системы</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наличие развитого рынка ценных бумаг</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высокая платежеспособность населения </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самое главное, активное участие государства как гаранта устойчивости всей системы отношений при ипотечных операциях</w:t>
      </w:r>
      <w:r>
        <w:rPr>
          <w:rStyle w:val="a6"/>
          <w:sz w:val="28"/>
          <w:szCs w:val="28"/>
        </w:rPr>
        <w:footnoteReference w:id="1"/>
      </w:r>
      <w:r>
        <w:rPr>
          <w:rFonts w:ascii="Times New Roman" w:hAnsi="Times New Roman"/>
          <w:sz w:val="28"/>
          <w:szCs w:val="28"/>
        </w:rPr>
        <w:t>.</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Существует классификация ипотечных кредитов:</w:t>
      </w:r>
    </w:p>
    <w:p w:rsidR="008721A6" w:rsidRPr="004428DC" w:rsidRDefault="008721A6" w:rsidP="008721A6">
      <w:pPr>
        <w:pStyle w:val="a4"/>
        <w:numPr>
          <w:ilvl w:val="1"/>
          <w:numId w:val="2"/>
        </w:numPr>
        <w:spacing w:line="360" w:lineRule="auto"/>
        <w:jc w:val="both"/>
        <w:rPr>
          <w:rFonts w:ascii="Times New Roman" w:hAnsi="Times New Roman"/>
          <w:sz w:val="28"/>
          <w:szCs w:val="28"/>
        </w:rPr>
      </w:pPr>
      <w:r w:rsidRPr="004428DC">
        <w:rPr>
          <w:rFonts w:ascii="Times New Roman" w:hAnsi="Times New Roman"/>
          <w:sz w:val="28"/>
          <w:szCs w:val="28"/>
        </w:rPr>
        <w:t>По объекту недвижимости:</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а) земельные участки</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б) предприятия, здания, сооружения </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в) жилые дома, квартиры и части жилых домов и квартир</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г) дачи, садовые дома, гаражи и другие строения потребительского назначения;</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д) воздушные, морские суда, космические объекты, объекты незавершенного строительства</w:t>
      </w:r>
    </w:p>
    <w:p w:rsidR="008721A6" w:rsidRDefault="008721A6" w:rsidP="008721A6">
      <w:pPr>
        <w:pStyle w:val="a4"/>
        <w:numPr>
          <w:ilvl w:val="1"/>
          <w:numId w:val="2"/>
        </w:numPr>
        <w:spacing w:line="360" w:lineRule="auto"/>
        <w:jc w:val="both"/>
        <w:rPr>
          <w:rFonts w:ascii="Times New Roman" w:hAnsi="Times New Roman"/>
          <w:sz w:val="28"/>
          <w:szCs w:val="28"/>
          <w:u w:val="single"/>
        </w:rPr>
      </w:pPr>
      <w:r>
        <w:rPr>
          <w:rFonts w:ascii="Times New Roman" w:hAnsi="Times New Roman"/>
          <w:sz w:val="28"/>
          <w:szCs w:val="28"/>
          <w:u w:val="single"/>
        </w:rPr>
        <w:t>По целям кредитования:</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а) приобретение готового жилья в многоквартирном доме, либо отдельного дома на одну или несколько семей в качестве основного или дополнительного места жительства;</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б) приобретение дома для сезонного проживания, дачи, садовых домиков с участками земли; приобретение земельного участка под застройку.</w:t>
      </w:r>
    </w:p>
    <w:p w:rsidR="008721A6" w:rsidRDefault="008721A6" w:rsidP="008721A6">
      <w:pPr>
        <w:pStyle w:val="a4"/>
        <w:numPr>
          <w:ilvl w:val="1"/>
          <w:numId w:val="2"/>
        </w:numPr>
        <w:spacing w:line="360" w:lineRule="auto"/>
        <w:jc w:val="both"/>
        <w:rPr>
          <w:rFonts w:ascii="Times New Roman" w:hAnsi="Times New Roman"/>
          <w:sz w:val="28"/>
          <w:szCs w:val="28"/>
          <w:u w:val="single"/>
        </w:rPr>
      </w:pPr>
      <w:r>
        <w:rPr>
          <w:rFonts w:ascii="Times New Roman" w:hAnsi="Times New Roman"/>
          <w:sz w:val="28"/>
          <w:szCs w:val="28"/>
          <w:u w:val="single"/>
        </w:rPr>
        <w:t>По виду кредитора:</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а) банковские </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б) небанковские.</w:t>
      </w:r>
    </w:p>
    <w:p w:rsidR="008721A6" w:rsidRDefault="008721A6" w:rsidP="008721A6">
      <w:pPr>
        <w:pStyle w:val="a4"/>
        <w:numPr>
          <w:ilvl w:val="1"/>
          <w:numId w:val="2"/>
        </w:numPr>
        <w:spacing w:line="360" w:lineRule="auto"/>
        <w:jc w:val="both"/>
        <w:rPr>
          <w:rFonts w:ascii="Times New Roman" w:hAnsi="Times New Roman"/>
          <w:sz w:val="28"/>
          <w:szCs w:val="28"/>
          <w:u w:val="single"/>
        </w:rPr>
      </w:pPr>
      <w:r>
        <w:rPr>
          <w:rFonts w:ascii="Times New Roman" w:hAnsi="Times New Roman"/>
          <w:sz w:val="28"/>
          <w:szCs w:val="28"/>
          <w:u w:val="single"/>
        </w:rPr>
        <w:t>По виду заемщиков:</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а) как субъектов кредитования: </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 кредиты, предоставляемые застройщикам и строителям;</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 кредиты, предоставляемые непосредственно будущему владельцу жилья;</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б) кредиты могут предоставляться сотрудникам банков, сотрудникам фирм - клиентов   банка, клиентам риэлторских фирм и лицам, проживающим в данном регионе, а также  всем желающим.</w:t>
      </w:r>
    </w:p>
    <w:p w:rsidR="008721A6" w:rsidRDefault="008721A6" w:rsidP="008721A6">
      <w:pPr>
        <w:pStyle w:val="a4"/>
        <w:numPr>
          <w:ilvl w:val="1"/>
          <w:numId w:val="2"/>
        </w:numPr>
        <w:spacing w:line="360" w:lineRule="auto"/>
        <w:jc w:val="both"/>
        <w:rPr>
          <w:rFonts w:ascii="Times New Roman" w:hAnsi="Times New Roman"/>
          <w:sz w:val="24"/>
          <w:szCs w:val="24"/>
        </w:rPr>
      </w:pPr>
      <w:r>
        <w:rPr>
          <w:rFonts w:ascii="Times New Roman" w:hAnsi="Times New Roman"/>
          <w:sz w:val="28"/>
          <w:szCs w:val="28"/>
          <w:u w:val="single"/>
        </w:rPr>
        <w:t>По способу рефинансирования.</w:t>
      </w:r>
      <w:r>
        <w:rPr>
          <w:rFonts w:ascii="Times New Roman" w:hAnsi="Times New Roman"/>
          <w:sz w:val="28"/>
          <w:szCs w:val="28"/>
        </w:rPr>
        <w:t xml:space="preserve"> Ипотечным кредитованием занимаются различные кредитные институты. Особенности их деятельности заключены в способе рефинансирования выдаваемых кредитов</w:t>
      </w:r>
      <w:r>
        <w:rPr>
          <w:rFonts w:ascii="Times New Roman" w:hAnsi="Times New Roman"/>
          <w:sz w:val="24"/>
          <w:szCs w:val="24"/>
        </w:rPr>
        <w:t>.</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Таблица 1.1. Способы рефинансирования ипотечных кредитов</w:t>
      </w:r>
    </w:p>
    <w:tbl>
      <w:tblPr>
        <w:tblStyle w:val="a7"/>
        <w:tblW w:w="0" w:type="auto"/>
        <w:tblLayout w:type="fixed"/>
        <w:tblLook w:val="01E0" w:firstRow="1" w:lastRow="1" w:firstColumn="1" w:lastColumn="1" w:noHBand="0" w:noVBand="0"/>
      </w:tblPr>
      <w:tblGrid>
        <w:gridCol w:w="468"/>
        <w:gridCol w:w="5760"/>
        <w:gridCol w:w="3343"/>
      </w:tblGrid>
      <w:tr w:rsidR="008721A6" w:rsidTr="00F0310F">
        <w:tc>
          <w:tcPr>
            <w:tcW w:w="468"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rPr>
                <w:rFonts w:ascii="Times New Roman" w:hAnsi="Times New Roman"/>
                <w:b/>
                <w:sz w:val="22"/>
                <w:szCs w:val="22"/>
              </w:rPr>
            </w:pPr>
            <w:r>
              <w:rPr>
                <w:rFonts w:ascii="Times New Roman" w:hAnsi="Times New Roman"/>
                <w:b/>
                <w:sz w:val="22"/>
                <w:szCs w:val="22"/>
              </w:rPr>
              <w:t>№</w:t>
            </w:r>
          </w:p>
        </w:tc>
        <w:tc>
          <w:tcPr>
            <w:tcW w:w="5760"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jc w:val="center"/>
              <w:rPr>
                <w:rFonts w:ascii="Times New Roman" w:hAnsi="Times New Roman"/>
                <w:b/>
                <w:sz w:val="22"/>
                <w:szCs w:val="22"/>
              </w:rPr>
            </w:pPr>
            <w:r>
              <w:rPr>
                <w:rFonts w:ascii="Times New Roman" w:hAnsi="Times New Roman"/>
                <w:b/>
                <w:sz w:val="22"/>
                <w:szCs w:val="22"/>
              </w:rPr>
              <w:t>Способ рефинансирования</w:t>
            </w:r>
          </w:p>
        </w:tc>
        <w:tc>
          <w:tcPr>
            <w:tcW w:w="3343"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jc w:val="center"/>
              <w:rPr>
                <w:rFonts w:ascii="Times New Roman" w:hAnsi="Times New Roman"/>
                <w:b/>
                <w:sz w:val="22"/>
                <w:szCs w:val="22"/>
              </w:rPr>
            </w:pPr>
            <w:r>
              <w:rPr>
                <w:rFonts w:ascii="Times New Roman" w:hAnsi="Times New Roman"/>
                <w:b/>
                <w:sz w:val="22"/>
                <w:szCs w:val="22"/>
              </w:rPr>
              <w:t>Вид кредитного института</w:t>
            </w:r>
          </w:p>
        </w:tc>
      </w:tr>
      <w:tr w:rsidR="008721A6" w:rsidTr="00F0310F">
        <w:tc>
          <w:tcPr>
            <w:tcW w:w="468"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rPr>
                <w:rFonts w:ascii="Times New Roman" w:hAnsi="Times New Roman"/>
                <w:sz w:val="22"/>
                <w:szCs w:val="22"/>
              </w:rPr>
            </w:pPr>
            <w:r>
              <w:rPr>
                <w:rFonts w:ascii="Times New Roman" w:hAnsi="Times New Roman"/>
                <w:sz w:val="22"/>
                <w:szCs w:val="22"/>
              </w:rPr>
              <w:t>1</w:t>
            </w:r>
          </w:p>
        </w:tc>
        <w:tc>
          <w:tcPr>
            <w:tcW w:w="5760"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jc w:val="center"/>
              <w:rPr>
                <w:rFonts w:ascii="Times New Roman" w:hAnsi="Times New Roman"/>
                <w:sz w:val="22"/>
                <w:szCs w:val="22"/>
              </w:rPr>
            </w:pPr>
            <w:r>
              <w:rPr>
                <w:rFonts w:ascii="Times New Roman" w:hAnsi="Times New Roman"/>
                <w:sz w:val="22"/>
                <w:szCs w:val="22"/>
              </w:rPr>
              <w:t>Выпуск ипотечных облигаций</w:t>
            </w:r>
          </w:p>
        </w:tc>
        <w:tc>
          <w:tcPr>
            <w:tcW w:w="3343"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jc w:val="center"/>
              <w:rPr>
                <w:rFonts w:ascii="Times New Roman" w:hAnsi="Times New Roman"/>
                <w:sz w:val="22"/>
                <w:szCs w:val="22"/>
              </w:rPr>
            </w:pPr>
            <w:r>
              <w:rPr>
                <w:rFonts w:ascii="Times New Roman" w:hAnsi="Times New Roman"/>
                <w:sz w:val="22"/>
                <w:szCs w:val="22"/>
              </w:rPr>
              <w:t>Ипотечные банки</w:t>
            </w:r>
          </w:p>
        </w:tc>
      </w:tr>
      <w:tr w:rsidR="008721A6" w:rsidTr="00F0310F">
        <w:tc>
          <w:tcPr>
            <w:tcW w:w="468"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rPr>
                <w:rFonts w:ascii="Times New Roman" w:hAnsi="Times New Roman"/>
                <w:sz w:val="22"/>
                <w:szCs w:val="22"/>
              </w:rPr>
            </w:pPr>
            <w:r>
              <w:rPr>
                <w:rFonts w:ascii="Times New Roman" w:hAnsi="Times New Roman"/>
                <w:sz w:val="22"/>
                <w:szCs w:val="22"/>
              </w:rPr>
              <w:t>2</w:t>
            </w:r>
          </w:p>
        </w:tc>
        <w:tc>
          <w:tcPr>
            <w:tcW w:w="5760"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jc w:val="center"/>
              <w:rPr>
                <w:rFonts w:ascii="Times New Roman" w:hAnsi="Times New Roman"/>
                <w:sz w:val="22"/>
                <w:szCs w:val="22"/>
              </w:rPr>
            </w:pPr>
            <w:r>
              <w:rPr>
                <w:rFonts w:ascii="Times New Roman" w:hAnsi="Times New Roman"/>
                <w:sz w:val="22"/>
                <w:szCs w:val="22"/>
              </w:rPr>
              <w:t>Предварительные накопления заемщиков, государственные субсидии</w:t>
            </w:r>
          </w:p>
        </w:tc>
        <w:tc>
          <w:tcPr>
            <w:tcW w:w="3343"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jc w:val="center"/>
              <w:rPr>
                <w:rFonts w:ascii="Times New Roman" w:hAnsi="Times New Roman"/>
                <w:sz w:val="22"/>
                <w:szCs w:val="22"/>
              </w:rPr>
            </w:pPr>
            <w:r>
              <w:rPr>
                <w:rFonts w:ascii="Times New Roman" w:hAnsi="Times New Roman"/>
                <w:sz w:val="22"/>
                <w:szCs w:val="22"/>
              </w:rPr>
              <w:t>Стройсберкассы</w:t>
            </w:r>
          </w:p>
        </w:tc>
      </w:tr>
      <w:tr w:rsidR="008721A6" w:rsidTr="00F0310F">
        <w:tc>
          <w:tcPr>
            <w:tcW w:w="468"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rPr>
                <w:rFonts w:ascii="Times New Roman" w:hAnsi="Times New Roman"/>
                <w:sz w:val="22"/>
                <w:szCs w:val="22"/>
              </w:rPr>
            </w:pPr>
            <w:r>
              <w:rPr>
                <w:rFonts w:ascii="Times New Roman" w:hAnsi="Times New Roman"/>
                <w:sz w:val="22"/>
                <w:szCs w:val="22"/>
              </w:rPr>
              <w:t>3</w:t>
            </w:r>
          </w:p>
        </w:tc>
        <w:tc>
          <w:tcPr>
            <w:tcW w:w="5760"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jc w:val="center"/>
              <w:rPr>
                <w:rFonts w:ascii="Times New Roman" w:hAnsi="Times New Roman"/>
                <w:sz w:val="22"/>
                <w:szCs w:val="22"/>
              </w:rPr>
            </w:pPr>
            <w:r>
              <w:rPr>
                <w:rFonts w:ascii="Times New Roman" w:hAnsi="Times New Roman"/>
                <w:sz w:val="22"/>
                <w:szCs w:val="22"/>
              </w:rPr>
              <w:t>Собственные, привлеченные и заемные средства  (в т.ч. займы международных организаций)</w:t>
            </w:r>
          </w:p>
        </w:tc>
        <w:tc>
          <w:tcPr>
            <w:tcW w:w="3343"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jc w:val="center"/>
              <w:rPr>
                <w:rFonts w:ascii="Times New Roman" w:hAnsi="Times New Roman"/>
                <w:sz w:val="22"/>
                <w:szCs w:val="22"/>
              </w:rPr>
            </w:pPr>
            <w:r>
              <w:rPr>
                <w:rFonts w:ascii="Times New Roman" w:hAnsi="Times New Roman"/>
                <w:sz w:val="22"/>
                <w:szCs w:val="22"/>
              </w:rPr>
              <w:t>Универсальные банки</w:t>
            </w:r>
          </w:p>
        </w:tc>
      </w:tr>
      <w:tr w:rsidR="008721A6" w:rsidTr="00F0310F">
        <w:tc>
          <w:tcPr>
            <w:tcW w:w="468"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rPr>
                <w:rFonts w:ascii="Times New Roman" w:hAnsi="Times New Roman"/>
                <w:sz w:val="22"/>
                <w:szCs w:val="22"/>
              </w:rPr>
            </w:pPr>
            <w:r>
              <w:rPr>
                <w:rFonts w:ascii="Times New Roman" w:hAnsi="Times New Roman"/>
                <w:sz w:val="22"/>
                <w:szCs w:val="22"/>
              </w:rPr>
              <w:t>4</w:t>
            </w:r>
          </w:p>
        </w:tc>
        <w:tc>
          <w:tcPr>
            <w:tcW w:w="5760"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jc w:val="center"/>
              <w:rPr>
                <w:rFonts w:ascii="Times New Roman" w:hAnsi="Times New Roman"/>
                <w:sz w:val="22"/>
                <w:szCs w:val="22"/>
              </w:rPr>
            </w:pPr>
            <w:r>
              <w:rPr>
                <w:rFonts w:ascii="Times New Roman" w:hAnsi="Times New Roman"/>
                <w:sz w:val="22"/>
                <w:szCs w:val="22"/>
              </w:rPr>
              <w:t>Продажа закладных ипотечному агентству или крупному ипотечному банку, собственные, привлеченные и заемные средства  (в т.ч.займы международных организаций)</w:t>
            </w:r>
          </w:p>
        </w:tc>
        <w:tc>
          <w:tcPr>
            <w:tcW w:w="3343" w:type="dxa"/>
            <w:tcBorders>
              <w:top w:val="single" w:sz="4" w:space="0" w:color="auto"/>
              <w:left w:val="single" w:sz="4" w:space="0" w:color="auto"/>
              <w:bottom w:val="single" w:sz="4" w:space="0" w:color="auto"/>
              <w:right w:val="single" w:sz="4" w:space="0" w:color="auto"/>
            </w:tcBorders>
            <w:vAlign w:val="center"/>
          </w:tcPr>
          <w:p w:rsidR="008721A6" w:rsidRDefault="008721A6" w:rsidP="00F0310F">
            <w:pPr>
              <w:pStyle w:val="a4"/>
              <w:jc w:val="center"/>
              <w:rPr>
                <w:rFonts w:ascii="Times New Roman" w:hAnsi="Times New Roman"/>
                <w:sz w:val="22"/>
                <w:szCs w:val="22"/>
              </w:rPr>
            </w:pPr>
            <w:r>
              <w:rPr>
                <w:rFonts w:ascii="Times New Roman" w:hAnsi="Times New Roman"/>
                <w:sz w:val="22"/>
                <w:szCs w:val="22"/>
              </w:rPr>
              <w:t>Кредитные учреждения, занимающиеся ипотечным кредитованием и заключением договоров с ипотечным агентством или крупным ипотечным банком.</w:t>
            </w:r>
          </w:p>
        </w:tc>
      </w:tr>
    </w:tbl>
    <w:p w:rsidR="008721A6" w:rsidRDefault="008721A6" w:rsidP="008721A6">
      <w:pPr>
        <w:pStyle w:val="a4"/>
        <w:spacing w:line="360" w:lineRule="auto"/>
        <w:ind w:firstLine="709"/>
        <w:jc w:val="both"/>
        <w:rPr>
          <w:rFonts w:ascii="Times New Roman" w:hAnsi="Times New Roman"/>
          <w:sz w:val="24"/>
          <w:szCs w:val="24"/>
        </w:rPr>
      </w:pPr>
    </w:p>
    <w:p w:rsidR="008721A6" w:rsidRDefault="008721A6" w:rsidP="008721A6">
      <w:pPr>
        <w:pStyle w:val="a4"/>
        <w:numPr>
          <w:ilvl w:val="1"/>
          <w:numId w:val="2"/>
        </w:numPr>
        <w:spacing w:line="360" w:lineRule="auto"/>
        <w:jc w:val="both"/>
        <w:rPr>
          <w:rFonts w:ascii="Times New Roman" w:hAnsi="Times New Roman"/>
          <w:sz w:val="28"/>
          <w:szCs w:val="28"/>
        </w:rPr>
      </w:pPr>
      <w:r>
        <w:rPr>
          <w:rFonts w:ascii="Times New Roman" w:hAnsi="Times New Roman"/>
          <w:sz w:val="28"/>
          <w:szCs w:val="28"/>
          <w:u w:val="single"/>
        </w:rPr>
        <w:t>По способу амортизации долга:</w:t>
      </w:r>
      <w:r>
        <w:rPr>
          <w:rFonts w:ascii="Times New Roman" w:hAnsi="Times New Roman"/>
          <w:sz w:val="28"/>
          <w:szCs w:val="28"/>
        </w:rPr>
        <w:t xml:space="preserve"> </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а) постоянный ипотечный кредит; </w:t>
      </w:r>
    </w:p>
    <w:p w:rsidR="008721A6" w:rsidRDefault="008721A6" w:rsidP="008721A6">
      <w:pPr>
        <w:pStyle w:val="a4"/>
        <w:spacing w:line="360" w:lineRule="auto"/>
        <w:ind w:hanging="540"/>
        <w:jc w:val="both"/>
        <w:rPr>
          <w:rFonts w:ascii="Times New Roman" w:hAnsi="Times New Roman"/>
          <w:sz w:val="28"/>
          <w:szCs w:val="28"/>
        </w:rPr>
      </w:pPr>
      <w:r>
        <w:rPr>
          <w:rFonts w:ascii="Times New Roman" w:hAnsi="Times New Roman"/>
          <w:sz w:val="28"/>
          <w:szCs w:val="28"/>
        </w:rPr>
        <w:t xml:space="preserve">           б) кредит с переменными выплатами;</w:t>
      </w:r>
    </w:p>
    <w:p w:rsidR="008721A6" w:rsidRDefault="008721A6" w:rsidP="008721A6">
      <w:pPr>
        <w:pStyle w:val="a4"/>
        <w:spacing w:line="360" w:lineRule="auto"/>
        <w:ind w:hanging="720"/>
        <w:jc w:val="both"/>
        <w:rPr>
          <w:rFonts w:ascii="Times New Roman" w:hAnsi="Times New Roman"/>
          <w:sz w:val="28"/>
          <w:szCs w:val="28"/>
        </w:rPr>
      </w:pPr>
      <w:r>
        <w:rPr>
          <w:rFonts w:ascii="Times New Roman" w:hAnsi="Times New Roman"/>
          <w:sz w:val="28"/>
          <w:szCs w:val="28"/>
        </w:rPr>
        <w:t xml:space="preserve">              в) кредит с единовременным погашением согласно особым условиям.</w:t>
      </w:r>
    </w:p>
    <w:p w:rsidR="008721A6" w:rsidRDefault="008721A6" w:rsidP="008721A6">
      <w:pPr>
        <w:pStyle w:val="a4"/>
        <w:numPr>
          <w:ilvl w:val="1"/>
          <w:numId w:val="2"/>
        </w:numPr>
        <w:spacing w:line="360" w:lineRule="auto"/>
        <w:jc w:val="both"/>
        <w:rPr>
          <w:rFonts w:ascii="Times New Roman" w:hAnsi="Times New Roman"/>
          <w:sz w:val="28"/>
          <w:szCs w:val="28"/>
          <w:u w:val="single"/>
        </w:rPr>
      </w:pPr>
      <w:r>
        <w:rPr>
          <w:rFonts w:ascii="Times New Roman" w:hAnsi="Times New Roman"/>
          <w:sz w:val="28"/>
          <w:szCs w:val="28"/>
          <w:u w:val="single"/>
        </w:rPr>
        <w:t>По виду процентной ставки:</w:t>
      </w:r>
    </w:p>
    <w:p w:rsidR="008721A6" w:rsidRDefault="008721A6" w:rsidP="008721A6">
      <w:pPr>
        <w:pStyle w:val="a4"/>
        <w:spacing w:line="360" w:lineRule="auto"/>
        <w:ind w:hanging="540"/>
        <w:jc w:val="both"/>
        <w:rPr>
          <w:rFonts w:ascii="Times New Roman" w:hAnsi="Times New Roman"/>
          <w:sz w:val="28"/>
          <w:szCs w:val="28"/>
        </w:rPr>
      </w:pPr>
      <w:r>
        <w:rPr>
          <w:rFonts w:ascii="Times New Roman" w:hAnsi="Times New Roman"/>
          <w:sz w:val="28"/>
          <w:szCs w:val="28"/>
        </w:rPr>
        <w:t xml:space="preserve">           а) кредит с фиксированной процентной ставкой; </w:t>
      </w:r>
    </w:p>
    <w:p w:rsidR="008721A6" w:rsidRDefault="008721A6" w:rsidP="008721A6">
      <w:pPr>
        <w:pStyle w:val="a4"/>
        <w:spacing w:line="360" w:lineRule="auto"/>
        <w:ind w:hanging="540"/>
        <w:jc w:val="both"/>
        <w:rPr>
          <w:rFonts w:ascii="Times New Roman" w:hAnsi="Times New Roman"/>
          <w:sz w:val="28"/>
          <w:szCs w:val="28"/>
        </w:rPr>
      </w:pPr>
      <w:r>
        <w:rPr>
          <w:rFonts w:ascii="Times New Roman" w:hAnsi="Times New Roman"/>
          <w:sz w:val="28"/>
          <w:szCs w:val="28"/>
        </w:rPr>
        <w:t xml:space="preserve">           б) кредит с переменной процентной ставкой.</w:t>
      </w:r>
    </w:p>
    <w:p w:rsidR="008721A6" w:rsidRDefault="008721A6" w:rsidP="008721A6">
      <w:pPr>
        <w:pStyle w:val="a4"/>
        <w:numPr>
          <w:ilvl w:val="1"/>
          <w:numId w:val="2"/>
        </w:numPr>
        <w:spacing w:line="360" w:lineRule="auto"/>
        <w:jc w:val="both"/>
        <w:rPr>
          <w:rFonts w:ascii="Times New Roman" w:hAnsi="Times New Roman"/>
          <w:sz w:val="28"/>
          <w:szCs w:val="28"/>
        </w:rPr>
      </w:pPr>
      <w:r>
        <w:rPr>
          <w:rFonts w:ascii="Times New Roman" w:hAnsi="Times New Roman"/>
          <w:sz w:val="28"/>
          <w:szCs w:val="28"/>
          <w:u w:val="single"/>
        </w:rPr>
        <w:t>По возможности досрочного погашения:</w:t>
      </w:r>
      <w:r>
        <w:rPr>
          <w:rFonts w:ascii="Times New Roman" w:hAnsi="Times New Roman"/>
          <w:sz w:val="28"/>
          <w:szCs w:val="28"/>
        </w:rPr>
        <w:t xml:space="preserve"> </w:t>
      </w:r>
    </w:p>
    <w:p w:rsidR="008721A6" w:rsidRDefault="008721A6" w:rsidP="008721A6">
      <w:pPr>
        <w:pStyle w:val="a4"/>
        <w:spacing w:line="360" w:lineRule="auto"/>
        <w:ind w:hanging="540"/>
        <w:jc w:val="both"/>
        <w:rPr>
          <w:rFonts w:ascii="Times New Roman" w:hAnsi="Times New Roman"/>
          <w:sz w:val="28"/>
          <w:szCs w:val="28"/>
        </w:rPr>
      </w:pPr>
      <w:r>
        <w:rPr>
          <w:rFonts w:ascii="Times New Roman" w:hAnsi="Times New Roman"/>
          <w:sz w:val="28"/>
          <w:szCs w:val="28"/>
        </w:rPr>
        <w:t xml:space="preserve">           а) с правом досрочного погашения;</w:t>
      </w:r>
    </w:p>
    <w:p w:rsidR="008721A6" w:rsidRDefault="008721A6" w:rsidP="008721A6">
      <w:pPr>
        <w:pStyle w:val="a4"/>
        <w:spacing w:line="360" w:lineRule="auto"/>
        <w:ind w:hanging="540"/>
        <w:jc w:val="both"/>
        <w:rPr>
          <w:rFonts w:ascii="Times New Roman" w:hAnsi="Times New Roman"/>
          <w:sz w:val="28"/>
          <w:szCs w:val="28"/>
        </w:rPr>
      </w:pPr>
      <w:r>
        <w:rPr>
          <w:rFonts w:ascii="Times New Roman" w:hAnsi="Times New Roman"/>
          <w:sz w:val="28"/>
          <w:szCs w:val="28"/>
        </w:rPr>
        <w:t xml:space="preserve">           б) без права досрочного погашения;</w:t>
      </w:r>
    </w:p>
    <w:p w:rsidR="008721A6" w:rsidRDefault="008721A6" w:rsidP="008721A6">
      <w:pPr>
        <w:pStyle w:val="a4"/>
        <w:spacing w:line="360" w:lineRule="auto"/>
        <w:ind w:hanging="540"/>
        <w:jc w:val="both"/>
        <w:rPr>
          <w:rFonts w:ascii="Times New Roman" w:hAnsi="Times New Roman"/>
          <w:sz w:val="28"/>
          <w:szCs w:val="28"/>
        </w:rPr>
      </w:pPr>
      <w:r>
        <w:rPr>
          <w:rFonts w:ascii="Times New Roman" w:hAnsi="Times New Roman"/>
          <w:sz w:val="28"/>
          <w:szCs w:val="28"/>
        </w:rPr>
        <w:t xml:space="preserve">           в) с правом досрочного погашения при условии уплаты штрафа.</w:t>
      </w:r>
    </w:p>
    <w:p w:rsidR="008721A6" w:rsidRDefault="008721A6" w:rsidP="008721A6">
      <w:pPr>
        <w:pStyle w:val="a4"/>
        <w:numPr>
          <w:ilvl w:val="1"/>
          <w:numId w:val="2"/>
        </w:numPr>
        <w:spacing w:line="360" w:lineRule="auto"/>
        <w:jc w:val="both"/>
        <w:rPr>
          <w:rFonts w:ascii="Times New Roman" w:hAnsi="Times New Roman"/>
          <w:sz w:val="28"/>
          <w:szCs w:val="28"/>
        </w:rPr>
      </w:pPr>
      <w:r>
        <w:rPr>
          <w:rFonts w:ascii="Times New Roman" w:hAnsi="Times New Roman"/>
          <w:sz w:val="28"/>
          <w:szCs w:val="28"/>
          <w:u w:val="single"/>
        </w:rPr>
        <w:t>По степени обеспеченности (величине первоначального платежа).</w:t>
      </w:r>
      <w:r>
        <w:rPr>
          <w:rFonts w:ascii="Times New Roman" w:hAnsi="Times New Roman"/>
          <w:sz w:val="28"/>
          <w:szCs w:val="28"/>
        </w:rPr>
        <w:t xml:space="preserve"> </w:t>
      </w:r>
    </w:p>
    <w:p w:rsidR="008721A6" w:rsidRDefault="008721A6" w:rsidP="008721A6">
      <w:pPr>
        <w:pStyle w:val="a4"/>
        <w:spacing w:line="360" w:lineRule="auto"/>
        <w:ind w:hanging="540"/>
        <w:jc w:val="both"/>
        <w:rPr>
          <w:rFonts w:ascii="Times New Roman" w:hAnsi="Times New Roman"/>
          <w:sz w:val="28"/>
          <w:szCs w:val="28"/>
        </w:rPr>
      </w:pPr>
      <w:r>
        <w:rPr>
          <w:rFonts w:ascii="Times New Roman" w:hAnsi="Times New Roman"/>
          <w:sz w:val="28"/>
          <w:szCs w:val="28"/>
        </w:rPr>
        <w:t xml:space="preserve">           а) сумма кредита может составлять от 50 до 100% стоимости заложенного имущества. </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б) - обычные ипотечные кредиты </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b/>
          <w:sz w:val="28"/>
          <w:szCs w:val="28"/>
        </w:rPr>
        <w:t xml:space="preserve"> -</w:t>
      </w:r>
      <w:r>
        <w:rPr>
          <w:rFonts w:ascii="Times New Roman" w:hAnsi="Times New Roman"/>
          <w:sz w:val="28"/>
          <w:szCs w:val="28"/>
        </w:rPr>
        <w:t xml:space="preserve"> комбинированне (выдаваемыми несколькими кредиторами)</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в) - субсидируемые кредиты</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b/>
          <w:sz w:val="28"/>
          <w:szCs w:val="28"/>
        </w:rPr>
        <w:t xml:space="preserve">       - </w:t>
      </w:r>
      <w:r>
        <w:rPr>
          <w:rFonts w:ascii="Times New Roman" w:hAnsi="Times New Roman"/>
          <w:sz w:val="28"/>
          <w:szCs w:val="28"/>
        </w:rPr>
        <w:t>выданные на общих условиях</w:t>
      </w:r>
      <w:r>
        <w:rPr>
          <w:rStyle w:val="a6"/>
          <w:sz w:val="28"/>
          <w:szCs w:val="28"/>
        </w:rPr>
        <w:footnoteReference w:id="2"/>
      </w:r>
      <w:r>
        <w:rPr>
          <w:rFonts w:ascii="Times New Roman" w:hAnsi="Times New Roman"/>
          <w:sz w:val="28"/>
          <w:szCs w:val="28"/>
        </w:rPr>
        <w:t>.</w:t>
      </w:r>
    </w:p>
    <w:p w:rsidR="008721A6" w:rsidRDefault="008721A6" w:rsidP="008721A6">
      <w:pPr>
        <w:pStyle w:val="2"/>
        <w:spacing w:before="120" w:after="120" w:line="360" w:lineRule="auto"/>
        <w:ind w:firstLine="709"/>
        <w:rPr>
          <w:rFonts w:ascii="Times New Roman" w:hAnsi="Times New Roman" w:cs="Times New Roman"/>
          <w:i w:val="0"/>
        </w:rPr>
      </w:pPr>
      <w:bookmarkStart w:id="11" w:name="_Toc288028286"/>
      <w:bookmarkStart w:id="12" w:name="_Toc198517648"/>
      <w:bookmarkStart w:id="13" w:name="_Toc198517595"/>
      <w:bookmarkStart w:id="14" w:name="_Toc198231254"/>
      <w:bookmarkStart w:id="15" w:name="_Toc198231055"/>
      <w:r>
        <w:rPr>
          <w:rFonts w:ascii="Times New Roman" w:hAnsi="Times New Roman" w:cs="Times New Roman"/>
          <w:i w:val="0"/>
        </w:rPr>
        <w:t>1.2. Инструменты ипотечного жилищного кредитования</w:t>
      </w:r>
      <w:bookmarkEnd w:id="11"/>
      <w:bookmarkEnd w:id="12"/>
      <w:bookmarkEnd w:id="13"/>
      <w:bookmarkEnd w:id="14"/>
      <w:bookmarkEnd w:id="15"/>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Инструмент ипотечного кредитования - это способ погашения долга (амортизации кредита). График амортизации показывает остатки суммы долга по кредиту в каждый период времени. В нем также отражается, какая часть платежа идет на выплату процента, а какая - на выплату основной суммы долга.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Инструменты ипотечного кредитования призваны увязать интересы кредитора и заемщика путем: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обеспечения прибыльности ипотечной деятельности и возвратности средств кредитора, защиты его средств от инфляции;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снижение рисков ипотечного кредитования;</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 обеспечения таких условий кредитования, при  которых кредит становится доступным для заемщика.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 Выбор инструмента кредитования обусловлен рядом факторов, среди которых можно назвать следующие:</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ситуация в экономике (уровень инфляции, доходы населения, денежная политика правительства и т.п.);</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источники и цена привлеченных средств для выдачи ипотечных кредитов;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необходимость обеспечения простоты и доступности для понимания расчетов по кредитам.</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В зависимости от способа амортизации ипотечные кредиты подразделяются на: </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1) постоянный ипотечный кредит (предусматривающий равномерные выплаты)</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2) ипотеку с переменными выплатами: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      - ипотеку с «шаровым» платежом</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      - ипотеку с фиксированными выплатами суммы долга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      - кредиты с переменной процентной ставкой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Постоянные (аннуитетные) ипотечные платежи предусматривают периодические равновеликие выплаты. Срочный аннуитет </w:t>
      </w:r>
      <w:r>
        <w:rPr>
          <w:rFonts w:ascii="Times New Roman" w:hAnsi="Times New Roman"/>
          <w:sz w:val="28"/>
          <w:szCs w:val="28"/>
        </w:rPr>
        <w:noBreakHyphen/>
        <w:t xml:space="preserve"> это денежный поток с равными поступлениями в течение ограниченного времени. Поступления делаются в конце (или в начале) равных временных интервалов.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Заемщик ежемесячно выплачивает равную сумму, одна часть которой идет на погашение кредита, а другая - на уплату начисленных за месяц процентов, которые начисляются на остаток не выплаченной по кредиту суммы. Такой порядок погашения кредита дает стабильность заемщику в размере его расходов по кредиту. Банк в свою очередь наряду с начисленными процентами получает в погашение часть  выданного кредита, т.е. данный вариант наиболее удобен для России.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 последнее время достаточно широкое применение в практике зарубежных банков нашли кредиты с «шаровым» платежом», когда предусматривается крупный итоговый («шаровой») платеж в счет погашения основного долга. Разновидностями такого рода кредитов являются кредиты, предполагающие:</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в течение кредитного периода выплату только процентов, а в конце срока «шаровой» платеж в счет погашения долга;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частичную амортизацию кредита с итоговым «шаровым» платежом, то есть в течение кредитного срока уплачиваются проценты и частично погашается основной долг, а в конце срока вносится оставшаяся часть долга;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замораживание процентных выплат до конца срока кредита, по окончании срока выплачивается вся сумма кредита и начисленный сложный процент.</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Недостатком кредита с «шаровым» платежом является повышенный риск невозврата кредита, то есть кредитный риск. Это связано с тем, что возврат основной суммы отодвигается на конец срока, поэтому велика вероятность изменения финансового положения заемщика, которое может привести к его неплатежеспособности.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Кредит с фиксированной выплатой основной суммы долга широко применялся банками в практике потребительского кредитования. При этом заемщик осуществляет равновеликие платежи в счет погашения основной суммы долга, а проценты начисляются на оставшуюся часть долга и вносятся в составе общего платежа. Таким образом, величина ежемесячного платежа изменяется в сторону уменьшения. Недостатком данного кредитного инструмента является значительная нагрузка на заемщика в первые месяцы, что приводит к возрастанию риска невозврата.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 условиях нестабильной экономики наиболее приемлем кредит с переменной процентной ставкой. В его основе лежит пересмотр процентной ставки в зависимости от изменения ситуации на финансовом рынке, то есть в соответствии с изменением стоимости привлекаемых ресурсов. Изначально расчеты проводятся по формуле стандартного аннуитетного ипотечного кредита. Полученная таким образом сумма платежа действует до пересмотра процентной ставки. Затем аналогичный расчет, учитывающий новую процентную ставку, делается на оставшийся срок кредита и так далее для каждого периода кредита, характеризующегося переменной ставкой.</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При использовании данного кредитного инструмента важно обосновать подход к выбору индекса, на основе которого меняется процентная ставка по кредиту. В качестве индексирующих показателей могут быть использованы доходность государственных ценных бумаг; ставки по межбанковским кредитам; ставка LIBOR (Лондонская межбанковская ставка предложения кредитных ресурсов в долларах США); средний процент по депозитным сертификатам коммерческих банков; курс доллара США и т. д. Выбор индекса обусловлен прежде всего показателем, в наибольшей степени характеризующим стоимость ресурсов, за счет которых предоставляются ипотечные кредиты.</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Применяя кредит с переменной процентной ставкой, можно столкнуться с рядом проблем, а именно:</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не все устанавливаемые индексы для пересмотра процентной ставки верно отражают инфляцию и реальную стоимость ресурсов;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частый пересмотр процентной ставки делает кредит менее привлекательным;</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возможна несопоставимость платежей по кредиту и доходов заемщика;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относительная сложность инструмента.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При использовании кредита с переменной процентной ставкой процент по нему, как правило, устанавливается на 1,5</w:t>
      </w:r>
      <w:r>
        <w:rPr>
          <w:rFonts w:ascii="Times New Roman" w:hAnsi="Times New Roman"/>
          <w:sz w:val="28"/>
          <w:szCs w:val="28"/>
        </w:rPr>
        <w:noBreakHyphen/>
        <w:t>2% ниже, чем по кредитам с фиксированной процентной ставкой.</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Чтобы повысить привлекательность для заемщиков ипотечных кредитов с переменной процентной ставкой, применяется механизм регулирования процентной ставки. Суть регулирования заключается в установлении ограничений на максимальный уровень процентной ставки. При этом возможно одновременно определить максимально допустимое увеличение процента в течение одного года и максимальный предел увеличения процента за весь кредитный период. Однако в целях защиты интересов банка может быть установлен минимальный уровень процентной ставки</w:t>
      </w:r>
      <w:r>
        <w:rPr>
          <w:rStyle w:val="a6"/>
          <w:sz w:val="28"/>
          <w:szCs w:val="28"/>
        </w:rPr>
        <w:footnoteReference w:id="3"/>
      </w:r>
      <w:r>
        <w:rPr>
          <w:rFonts w:ascii="Times New Roman" w:hAnsi="Times New Roman"/>
          <w:sz w:val="28"/>
          <w:szCs w:val="28"/>
        </w:rPr>
        <w:t>.</w:t>
      </w:r>
    </w:p>
    <w:p w:rsidR="008721A6" w:rsidRDefault="008721A6" w:rsidP="008721A6">
      <w:pPr>
        <w:pStyle w:val="2"/>
        <w:spacing w:before="120" w:after="120" w:line="360" w:lineRule="auto"/>
        <w:ind w:firstLine="709"/>
        <w:rPr>
          <w:rFonts w:ascii="Times New Roman" w:hAnsi="Times New Roman" w:cs="Times New Roman"/>
          <w:bCs w:val="0"/>
          <w:i w:val="0"/>
          <w:iCs w:val="0"/>
        </w:rPr>
      </w:pPr>
      <w:bookmarkStart w:id="16" w:name="_Toc288028287"/>
      <w:bookmarkStart w:id="17" w:name="_Toc198517649"/>
      <w:bookmarkStart w:id="18" w:name="_Toc198517596"/>
      <w:bookmarkStart w:id="19" w:name="_Toc198231255"/>
      <w:bookmarkStart w:id="20" w:name="_Toc198231056"/>
      <w:r>
        <w:rPr>
          <w:rFonts w:ascii="Times New Roman" w:hAnsi="Times New Roman" w:cs="Times New Roman"/>
          <w:bCs w:val="0"/>
          <w:i w:val="0"/>
          <w:iCs w:val="0"/>
        </w:rPr>
        <w:t>1.3. Риски ипотечного кредитования</w:t>
      </w:r>
      <w:bookmarkEnd w:id="16"/>
      <w:bookmarkEnd w:id="17"/>
      <w:bookmarkEnd w:id="18"/>
      <w:bookmarkEnd w:id="19"/>
      <w:bookmarkEnd w:id="20"/>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Параметры кредита (его размер, процентную ставку, период кредитования, сумму первоначального взноса и т.д.) во многом определяют финансовые риски, неизбежно возникающие на разных этапах ипотечного кредитования. Социальный характер ипотечного кредитования, большие риски невыплат по кредиту, работа с депозитами населения, а также вхождение основных схем кредитования в единую финансовую систему требуют особого контроля и пристального внимания к ипотечному кредитованию со стороны государства. Более того, социальная направленность кредитования предполагает заботу государства о малообеспеченных слоях населения и принятие специальных мер финансирования и субсидирования нуждающихся в жилье.</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Ипотечное кредитование отличается от обычного очень большими сроками и объемами, особенностью формирования банковских активов и пассивов, необходимостью правильной оценки залога, применения специфических инструментов кредитования, определяющих риски и их оценку. Половина ипотечных кредитов выдается на срок 25-30 лет, в течение которого происходят большие изменения в экономике, кредитной и банковской политике, в системе налогообложения и доходах населения, а также покупательной способности денег, стоимости недвижимости.</w:t>
      </w:r>
    </w:p>
    <w:p w:rsidR="008721A6" w:rsidRPr="004428DC"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Риски, которым подвергаются участники ипотечной деятельности, </w:t>
      </w:r>
      <w:r w:rsidRPr="004428DC">
        <w:rPr>
          <w:rFonts w:ascii="Times New Roman" w:hAnsi="Times New Roman"/>
          <w:sz w:val="28"/>
          <w:szCs w:val="28"/>
        </w:rPr>
        <w:t>многообразны. Основными  из них являются:</w:t>
      </w:r>
    </w:p>
    <w:p w:rsidR="008721A6" w:rsidRPr="004428DC" w:rsidRDefault="008721A6" w:rsidP="008721A6">
      <w:pPr>
        <w:pStyle w:val="a4"/>
        <w:spacing w:line="360" w:lineRule="auto"/>
        <w:ind w:firstLine="709"/>
        <w:jc w:val="both"/>
        <w:rPr>
          <w:rFonts w:ascii="Times New Roman" w:hAnsi="Times New Roman"/>
          <w:sz w:val="28"/>
          <w:szCs w:val="28"/>
        </w:rPr>
      </w:pPr>
      <w:r w:rsidRPr="004428DC">
        <w:rPr>
          <w:rFonts w:ascii="Times New Roman" w:hAnsi="Times New Roman"/>
          <w:sz w:val="28"/>
          <w:szCs w:val="28"/>
        </w:rPr>
        <w:t>Риски Кредитора: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1) Банковские риски: кредитные риски, риски ликвидности, риск процентной ставки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2) Имущественные риски</w:t>
      </w:r>
    </w:p>
    <w:p w:rsidR="008721A6" w:rsidRPr="004428DC" w:rsidRDefault="008721A6" w:rsidP="008721A6">
      <w:pPr>
        <w:pStyle w:val="a4"/>
        <w:spacing w:line="360" w:lineRule="auto"/>
        <w:ind w:left="709"/>
        <w:jc w:val="both"/>
        <w:rPr>
          <w:rFonts w:ascii="Times New Roman" w:hAnsi="Times New Roman"/>
          <w:sz w:val="28"/>
          <w:szCs w:val="28"/>
        </w:rPr>
      </w:pPr>
      <w:r w:rsidRPr="004428DC">
        <w:rPr>
          <w:rFonts w:ascii="Times New Roman" w:hAnsi="Times New Roman"/>
          <w:sz w:val="28"/>
          <w:szCs w:val="28"/>
        </w:rPr>
        <w:t>Риски Заемщика:</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 имущественные риски</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 xml:space="preserve">           - риски утраты и снижения дохода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Ипотечные риски могут быть вызваны разными причинами – экономическими, инфляционными, валютными, налоговыми, политическими, рисками ценных бумаг, недополучения прибыли, банковской неликвидности (ликвидности), неплатежеспособностью клиента, снижением стоимости недвижимости и т.д.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В настоящее время для всех кредитных учреждений характерны серьезные маркетинговые исследования общего рынка капитала, заемных денег, жилищного рынка, а также анализ рисков, контроль над рисками и управление ими, жесткий контроль над кредитным портфелем (управление активами и пассивами банка, процентной политикой).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Внедрение операций по долгосрочному жилищному ипотечному кредитованию ставит перед банками ряд особых проблем в области управления своими рисками в силу специфики данного вида кредитования, требующих принятия особых мер по управлению  рисками, заключающихся прежде всего в следующем:</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долгосрочный характер кредита;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обеспечение возвратности кредитных средств осуществляется в виде залога жилого помещения, приобретенного на средства кредита;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 способ погашения кредита, при котором платежи распределяются равными частями на протяжении всего срока кредита.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Риск процентной ставки. Банковская прибыль (доход кредитора) формируется в основном за счет разницы в процентах по выданным кредитам и привлекаемым источникам (по депозитам, банковским займам, выпускаемым ценным бумагам и др.). Риск процентной ставки – это риск недополучения банками прибыли в будущем в результате изменения процентных ставок (по самым разным причинам, например: в связи с экономической или иной ситуацией, выбором неэффективной банковской политики, неправильных инвестиционных инструментов и технологий).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Кредитный риск – это риск невыполнения заемщиком по каким-либо причинам своих обязательств по кредиту. В качестве системных причин, влияющих на степень кредитного риска, следует отметить:</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 - уровень развития законодательной базы, ее адекватность задачам развития системы жилищного ипотечного кредитования населения;</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 - социально-экономическая стабильность в стране, уровень развития жилищного рынка, наличие достаточно платежеспособного спроса на ипотечные кредиты.</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Вопросы кредитного риска решаются комплексно: это государственная политика, политика кредитных учреждений в области первичного взноса, и в ней большая роль принадлежит правильному выбору кредитных технологий и инструментов как составной части андеррайтинга или банковской политики.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Существует целый ряд показателей, определяющих и доступность кредита. В качестве дополнительной гарантии кредита (к залогу и страхованию) ввиду больших рисков ипотечного кредитования предполагается крупный первичный взнос заемщика в качестве частичной оплаты недвижимости продавцу. Доходы заемщика также напрямую  ограничивают максимальную сумму кредита.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Существенным условием ипотечного договора помимо ставки, срока и размера кредита (основные параметры кредита)  является сам предмет залога, его стоимость и цена (а также оценка соответствия стоимости цене). Цена и стоимость недвижимости играют важную роль в части возникновения и снятия рисков, так как все стандартные показатели кредита (размер, срок, ставка) самым непосредственным образом будут зависеть от предмета ипотеки (залога)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Самая главная проблема банков не в том, чтобы выдать кредиты, несмотря на отсутствие необходимого работающего правового поля, кредитных технологий и т.д., а в том, чтобы эти кредиты были возвращены и стоимость выплат за кредит банка соответствовала, как минимум, адекватным необходимым банковским затратам с отдачей минимальной прибыли (для этого в настоящий момент нужны также гарантии государства).</w:t>
      </w:r>
      <w:r>
        <w:rPr>
          <w:rStyle w:val="a6"/>
          <w:sz w:val="28"/>
          <w:szCs w:val="28"/>
        </w:rPr>
        <w:footnoteReference w:id="4"/>
      </w:r>
      <w:r>
        <w:rPr>
          <w:rFonts w:ascii="Times New Roman" w:hAnsi="Times New Roman"/>
          <w:sz w:val="28"/>
          <w:szCs w:val="28"/>
        </w:rPr>
        <w:t xml:space="preserve">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Риск ликвидности. Данный риск возникает при недостатке ликвидных ресурсов у банка и при наступлении сроков платежей по своим обязательствам, который возникает в силу несбалансированности его активов и пассивов.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 процессе долгосрочного ипотечного кредитования обостряется проблема обеспечения ликвидности баланса банка. Это связано с тем, что ресурсная база ипотечных кредитов формируется в значительной степени за счет привлечения краткосрочных кредитов и депозитов. В этих условиях велика вероятность возникновения ситуации неплатежеспособности в результате невозможности банка полностью покрыть срочные обязательства по пассивным операциям, поскольку отвлечение средств в долгосрочные кредиты не компенсируется привлечением долгосрочных пассивов</w:t>
      </w:r>
      <w:r>
        <w:rPr>
          <w:rStyle w:val="a6"/>
          <w:sz w:val="28"/>
          <w:szCs w:val="28"/>
        </w:rPr>
        <w:footnoteReference w:id="5"/>
      </w:r>
      <w:r>
        <w:rPr>
          <w:rFonts w:ascii="Times New Roman" w:hAnsi="Times New Roman"/>
          <w:sz w:val="28"/>
          <w:szCs w:val="28"/>
        </w:rPr>
        <w:t xml:space="preserve">.   </w:t>
      </w:r>
    </w:p>
    <w:p w:rsidR="008721A6" w:rsidRDefault="008721A6" w:rsidP="008721A6">
      <w:pPr>
        <w:pStyle w:val="2"/>
        <w:spacing w:before="120" w:after="120" w:line="360" w:lineRule="auto"/>
        <w:jc w:val="center"/>
        <w:rPr>
          <w:rFonts w:ascii="Times New Roman" w:hAnsi="Times New Roman" w:cs="Times New Roman"/>
          <w:i w:val="0"/>
        </w:rPr>
      </w:pPr>
      <w:bookmarkStart w:id="21" w:name="_Toc198231256"/>
      <w:bookmarkStart w:id="22" w:name="_Toc198231057"/>
      <w:bookmarkStart w:id="23" w:name="_Toc288028288"/>
      <w:bookmarkStart w:id="24" w:name="_Toc198517650"/>
      <w:bookmarkStart w:id="25" w:name="_Toc198517597"/>
      <w:r>
        <w:rPr>
          <w:rFonts w:ascii="Times New Roman" w:hAnsi="Times New Roman" w:cs="Times New Roman"/>
          <w:i w:val="0"/>
        </w:rPr>
        <w:t xml:space="preserve">1.4. </w:t>
      </w:r>
      <w:bookmarkEnd w:id="21"/>
      <w:bookmarkEnd w:id="22"/>
      <w:r>
        <w:rPr>
          <w:rFonts w:ascii="Times New Roman" w:hAnsi="Times New Roman" w:cs="Times New Roman"/>
          <w:i w:val="0"/>
        </w:rPr>
        <w:t>Рынок ипотечного кредитования</w:t>
      </w:r>
      <w:bookmarkEnd w:id="23"/>
      <w:bookmarkEnd w:id="24"/>
      <w:bookmarkEnd w:id="25"/>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Рынок – совокупность экономических отношений, появляющаяся в сфере обмена товаров и услуг, в результате которых формируется спрос, предложение и цена.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Рынок ипотечного капитала</w:t>
      </w:r>
      <w:r>
        <w:rPr>
          <w:rFonts w:ascii="Times New Roman" w:hAnsi="Times New Roman"/>
          <w:b/>
          <w:sz w:val="28"/>
          <w:szCs w:val="28"/>
        </w:rPr>
        <w:t xml:space="preserve"> – </w:t>
      </w:r>
      <w:r>
        <w:rPr>
          <w:rFonts w:ascii="Times New Roman" w:hAnsi="Times New Roman"/>
          <w:sz w:val="28"/>
          <w:szCs w:val="28"/>
        </w:rPr>
        <w:t>часть финансового рынка, на котором перераспределяется заемный капитал, обеспеченный залогом недвижимости.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Он функционирует за счет ипотечных кредитов, выдаваемых на первичном ипотечном рынке и рефинансируемых на вторичном ипотечном рынке.</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Таким образом, рынок ипотечного капитала делится на первичный, где обращаются первичные закладные, и вторичный, где покупаются и продаются закладные (или другие ипотечные ценные бумаги), полученные на первичном рынке.</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Кроме того, существует классификация ипотечных рынков в зависимости от типа недвижимости, выступающего в качестве залогового обеспечения, - ипотечные рынки жилья доходной недвижимости, коммерческой недвижимости, промышленной недвижимости и т.п.</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Первичный рынок ипотечных кредитов – это сегмент общего ипотечного рынка, непосредственно охватывающий деятельность кредитных институтов по кредитованию юридических и физических лиц под залог объектов недвижимости.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Основные участники первичного ипотечного рынка – это кредитор и заемщик, вступающие в договорные отношения друг с другом.</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Главным инструментом, с помощью которого строятся отношения между субъектами первичного рынка, является кредитный договор, который оформляется в форме закладной.</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Использование термина «закладная» по отношению к кредитному договору обосновывается тем, что залог недвижимости в данном случае является непременным и ключевым условием договора.</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Вторичный рынок закладных охватывает процесс купли-продажи закладных, выпущенных на первичном рынке.</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Основными индикаторами, характеризующими конъюнктуру на ипотечном рынке, являются процентные ставки по ипотечным облигациям, с одной стороны, и ставки по ипотечным кредитам - с другой.</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Специфика ипотечных операций, в частности их обязательное нотариальное оформление и последующая регистрация, вызывает определенные требования к механизму ипотечного кредитования.</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Для успешного становления и развития системы ипотечного кредитования принципиальным является создание институтов, обслуживающих ипотечный рынок (его инфраструктура). Только при взаимодействии всех элементов ипотечного кредитования появляется возможность, во-первых, снизить риски ипотечных кредитов и тем самым повысить доступность ипотечных кредитов, во-вторых, повысить надежность ипотечных облигаций и благодаря этому привлечь дополнительные источники кредитования.</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Участниками процесса ипотечного кредитования становятся: ипотечный кредитор, заемщик (собственник недвижимости), инвестор, специализированные посредники, правительство. В качестве инвесторов могут выступать другие кредитные и финансовые организации, страховые компании, пенсионные фонды, а также население. Каждый из участников имеет свои собственные цели, и только при согласовании интересов всех участников система ипотечного кредитования достигает своего наилучшего развития</w:t>
      </w:r>
      <w:r>
        <w:rPr>
          <w:rStyle w:val="a6"/>
          <w:sz w:val="28"/>
          <w:szCs w:val="28"/>
        </w:rPr>
        <w:footnoteReference w:id="6"/>
      </w:r>
      <w:r>
        <w:rPr>
          <w:rFonts w:ascii="Times New Roman" w:hAnsi="Times New Roman"/>
          <w:sz w:val="28"/>
          <w:szCs w:val="28"/>
        </w:rPr>
        <w:t>.</w:t>
      </w:r>
    </w:p>
    <w:p w:rsidR="008721A6" w:rsidRDefault="008721A6" w:rsidP="008721A6">
      <w:pPr>
        <w:pStyle w:val="a4"/>
        <w:spacing w:line="360" w:lineRule="auto"/>
        <w:ind w:firstLine="709"/>
        <w:jc w:val="both"/>
        <w:rPr>
          <w:rFonts w:ascii="Times New Roman" w:hAnsi="Times New Roman"/>
          <w:sz w:val="24"/>
        </w:rPr>
      </w:pPr>
    </w:p>
    <w:p w:rsidR="008721A6" w:rsidRDefault="008721A6" w:rsidP="008721A6">
      <w:pPr>
        <w:pStyle w:val="a4"/>
        <w:spacing w:line="360" w:lineRule="auto"/>
        <w:ind w:firstLine="709"/>
        <w:jc w:val="both"/>
        <w:rPr>
          <w:rFonts w:ascii="Times New Roman" w:hAnsi="Times New Roman"/>
          <w:sz w:val="24"/>
        </w:rPr>
      </w:pPr>
    </w:p>
    <w:p w:rsidR="008721A6" w:rsidRDefault="008721A6" w:rsidP="008721A6">
      <w:pPr>
        <w:pStyle w:val="1"/>
        <w:spacing w:line="360" w:lineRule="auto"/>
        <w:ind w:firstLine="709"/>
        <w:jc w:val="center"/>
        <w:rPr>
          <w:rFonts w:ascii="Times New Roman" w:hAnsi="Times New Roman" w:cs="Times New Roman"/>
          <w:sz w:val="28"/>
          <w:szCs w:val="28"/>
        </w:rPr>
      </w:pPr>
      <w:bookmarkStart w:id="26" w:name="_Toc288028289"/>
      <w:bookmarkStart w:id="27" w:name="_Toc198517655"/>
      <w:bookmarkStart w:id="28" w:name="_Toc198517602"/>
      <w:bookmarkStart w:id="29" w:name="_Toc198231261"/>
      <w:bookmarkStart w:id="30" w:name="_Toc198231062"/>
    </w:p>
    <w:p w:rsidR="008721A6" w:rsidRDefault="008721A6" w:rsidP="008721A6">
      <w:pPr>
        <w:pStyle w:val="1"/>
        <w:spacing w:line="360" w:lineRule="auto"/>
        <w:ind w:firstLine="709"/>
        <w:jc w:val="center"/>
        <w:rPr>
          <w:rFonts w:ascii="Times New Roman" w:hAnsi="Times New Roman" w:cs="Times New Roman"/>
          <w:sz w:val="28"/>
          <w:szCs w:val="28"/>
        </w:rPr>
      </w:pPr>
    </w:p>
    <w:p w:rsidR="008721A6" w:rsidRDefault="008721A6" w:rsidP="008721A6">
      <w:pPr>
        <w:pStyle w:val="1"/>
        <w:spacing w:line="360" w:lineRule="auto"/>
        <w:ind w:firstLine="709"/>
        <w:jc w:val="center"/>
        <w:rPr>
          <w:rFonts w:ascii="Times New Roman" w:hAnsi="Times New Roman" w:cs="Times New Roman"/>
          <w:sz w:val="28"/>
          <w:szCs w:val="28"/>
        </w:rPr>
      </w:pPr>
    </w:p>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Pr>
        <w:pStyle w:val="1"/>
        <w:spacing w:line="360" w:lineRule="auto"/>
        <w:rPr>
          <w:rFonts w:ascii="Times New Roman" w:hAnsi="Times New Roman" w:cs="Times New Roman"/>
          <w:sz w:val="28"/>
          <w:szCs w:val="28"/>
        </w:rPr>
      </w:pPr>
      <w:r>
        <w:rPr>
          <w:rFonts w:ascii="Times New Roman" w:hAnsi="Times New Roman" w:cs="Times New Roman"/>
          <w:sz w:val="28"/>
          <w:szCs w:val="28"/>
        </w:rPr>
        <w:t>ГЛАВА 2. СИСТЕМА ИПОТЕЧНОГО КРЕДИТОВАНИЯ В РФ</w:t>
      </w:r>
    </w:p>
    <w:p w:rsidR="008721A6" w:rsidRDefault="008721A6" w:rsidP="008721A6">
      <w:pPr>
        <w:pStyle w:val="2"/>
        <w:spacing w:before="120" w:after="240" w:line="360" w:lineRule="auto"/>
        <w:ind w:firstLine="709"/>
        <w:jc w:val="center"/>
        <w:rPr>
          <w:rFonts w:ascii="Times New Roman" w:hAnsi="Times New Roman" w:cs="Times New Roman"/>
          <w:i w:val="0"/>
        </w:rPr>
      </w:pPr>
      <w:bookmarkStart w:id="31" w:name="_Toc288028290"/>
      <w:bookmarkStart w:id="32" w:name="_Toc198517656"/>
      <w:bookmarkStart w:id="33" w:name="_Toc198517603"/>
      <w:bookmarkStart w:id="34" w:name="_Toc198231262"/>
      <w:bookmarkStart w:id="35" w:name="_Toc198231063"/>
      <w:r>
        <w:rPr>
          <w:rFonts w:ascii="Times New Roman" w:hAnsi="Times New Roman" w:cs="Times New Roman"/>
          <w:i w:val="0"/>
        </w:rPr>
        <w:t>2.1 Нормативно-правовое регулирование ипотечного кредитования в РФ</w:t>
      </w:r>
      <w:bookmarkEnd w:id="31"/>
      <w:bookmarkEnd w:id="32"/>
      <w:bookmarkEnd w:id="33"/>
      <w:bookmarkEnd w:id="34"/>
      <w:bookmarkEnd w:id="35"/>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Правовую основу ипотечного жилищного кредитования составляют федеральные (общероссийские) и местные нормативные правовые акты. Федеральную правовую базу ипотечного жилищного кредитования в настоящее время образуют:</w:t>
      </w:r>
    </w:p>
    <w:p w:rsidR="008721A6" w:rsidRDefault="008721A6" w:rsidP="008721A6">
      <w:pPr>
        <w:pStyle w:val="a4"/>
        <w:numPr>
          <w:ilvl w:val="0"/>
          <w:numId w:val="3"/>
        </w:numPr>
        <w:tabs>
          <w:tab w:val="num" w:pos="1080"/>
        </w:tabs>
        <w:spacing w:line="360" w:lineRule="auto"/>
        <w:ind w:left="900" w:hanging="180"/>
        <w:jc w:val="both"/>
        <w:rPr>
          <w:rFonts w:ascii="Times New Roman" w:hAnsi="Times New Roman"/>
          <w:sz w:val="28"/>
          <w:szCs w:val="28"/>
        </w:rPr>
      </w:pPr>
      <w:r>
        <w:rPr>
          <w:rFonts w:ascii="Times New Roman" w:hAnsi="Times New Roman"/>
          <w:sz w:val="28"/>
          <w:szCs w:val="28"/>
        </w:rPr>
        <w:t>Гражданский кодекс России.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 части, касающейся отношений, связанных с ипотечным жилищным кредитованием, кодекс установил общие правила обеспечения кредитов залогом недвижимости, в том числе жилой; положения о праве собственности и других вещных правах на жилые помещения; основания обращения взыскания на заложенное жилое помещение и др. принятие Гражданского кодекса РФ, в котором имеются основные нормы, касающиеся получения и обеспечения кредита, создало правовую среду, благоприятствующую всем видам предпринимательской деятельности. Кроме того, Гражданским кодексом было предусмотрено принятие в дальнейшем специальных Федеральных законов по регулированию вопросов государственной регистрации прав на недвижимое имущество и сделок с ним,  а также особенностей ипотеки (залога недвижимости).</w:t>
      </w:r>
    </w:p>
    <w:p w:rsidR="008721A6" w:rsidRDefault="008721A6" w:rsidP="008721A6">
      <w:pPr>
        <w:pStyle w:val="a4"/>
        <w:numPr>
          <w:ilvl w:val="0"/>
          <w:numId w:val="3"/>
        </w:numPr>
        <w:tabs>
          <w:tab w:val="num" w:pos="1080"/>
        </w:tabs>
        <w:spacing w:line="360" w:lineRule="auto"/>
        <w:ind w:left="1080"/>
        <w:jc w:val="both"/>
        <w:rPr>
          <w:rFonts w:ascii="Times New Roman" w:hAnsi="Times New Roman"/>
          <w:sz w:val="28"/>
          <w:szCs w:val="28"/>
        </w:rPr>
      </w:pPr>
      <w:r>
        <w:rPr>
          <w:rFonts w:ascii="Times New Roman" w:hAnsi="Times New Roman"/>
          <w:sz w:val="28"/>
          <w:szCs w:val="28"/>
        </w:rPr>
        <w:t xml:space="preserve">Федеральный закон от 16 июля </w:t>
      </w:r>
      <w:smartTag w:uri="urn:schemas-microsoft-com:office:smarttags" w:element="metricconverter">
        <w:smartTagPr>
          <w:attr w:name="ProductID" w:val="1998 г"/>
        </w:smartTagPr>
        <w:r>
          <w:rPr>
            <w:rFonts w:ascii="Times New Roman" w:hAnsi="Times New Roman"/>
            <w:sz w:val="28"/>
            <w:szCs w:val="28"/>
          </w:rPr>
          <w:t>1998 г</w:t>
        </w:r>
      </w:smartTag>
      <w:r>
        <w:rPr>
          <w:rFonts w:ascii="Times New Roman" w:hAnsi="Times New Roman"/>
          <w:sz w:val="28"/>
          <w:szCs w:val="28"/>
        </w:rPr>
        <w:t>. «Об ипотеке (залоге недвижимости)» с последующими изменениями и дополнениями</w:t>
      </w:r>
      <w:r>
        <w:rPr>
          <w:rStyle w:val="a6"/>
          <w:sz w:val="28"/>
          <w:szCs w:val="28"/>
        </w:rPr>
        <w:footnoteReference w:id="7"/>
      </w:r>
      <w:r>
        <w:rPr>
          <w:rFonts w:ascii="Times New Roman" w:hAnsi="Times New Roman"/>
          <w:sz w:val="28"/>
          <w:szCs w:val="28"/>
        </w:rPr>
        <w:t>.</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Закон значительно расширяет возможность использования ипотеки в качестве средства обеспечения кредита: в законе подробно регламентированы обязанности залогодателя по обеспечению сохранности заложенного имущества в течение действия договора ипотеки (его содержанию, ремонту, охране, страхованию, защите от притязаний третьих лиц и т.п.); в связи с долгосрочностью ипотечного кредитования предусмотрены последствия для различных случаев возможного перехода прав на заложенную недвижимость от залогодателя к другим лицам (его отчуждения, конфискации, реквизиции, перехода в результате реорганизации юридического лица, наследования и др.) и обременения правами третьих лиц; изменен порядок реализации заложенного имущества, на которое обращено взыскание кредитором, допускается его продажа не только  с публичных торгов, но и аукциона или по конкурсу, также приобретение самим залогодержателем.</w:t>
      </w:r>
    </w:p>
    <w:p w:rsidR="008721A6" w:rsidRDefault="008721A6" w:rsidP="008721A6">
      <w:pPr>
        <w:pStyle w:val="a4"/>
        <w:numPr>
          <w:ilvl w:val="0"/>
          <w:numId w:val="3"/>
        </w:numPr>
        <w:spacing w:line="360" w:lineRule="auto"/>
        <w:jc w:val="both"/>
        <w:rPr>
          <w:rFonts w:ascii="Times New Roman" w:hAnsi="Times New Roman"/>
          <w:sz w:val="28"/>
          <w:szCs w:val="28"/>
        </w:rPr>
      </w:pPr>
      <w:r>
        <w:rPr>
          <w:rFonts w:ascii="Times New Roman" w:hAnsi="Times New Roman"/>
          <w:sz w:val="28"/>
          <w:szCs w:val="28"/>
        </w:rPr>
        <w:t xml:space="preserve">Постановление Правительства России от 11 января </w:t>
      </w:r>
      <w:smartTag w:uri="urn:schemas-microsoft-com:office:smarttags" w:element="metricconverter">
        <w:smartTagPr>
          <w:attr w:name="ProductID" w:val="2000 г"/>
        </w:smartTagPr>
        <w:r>
          <w:rPr>
            <w:rFonts w:ascii="Times New Roman" w:hAnsi="Times New Roman"/>
            <w:sz w:val="28"/>
            <w:szCs w:val="28"/>
          </w:rPr>
          <w:t>2000 г</w:t>
        </w:r>
      </w:smartTag>
      <w:r>
        <w:rPr>
          <w:rFonts w:ascii="Times New Roman" w:hAnsi="Times New Roman"/>
          <w:sz w:val="28"/>
          <w:szCs w:val="28"/>
        </w:rPr>
        <w:t>. № 28 «О мерах по развитию системы ипотечного жилищного кредитования в Российской Федерации».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Этим постановлением была одобрена концепция развития системы ипотечного жилищного кредитования в России, утвержден план подготовки проектов нормативных правовых актов, обеспечивающих развитие системы ипотечного жилищного кредитования, а также рекомендовано органам исполнительной власти субъектов Российской Федерации и органам местного самоуправления разрабатывать на основе Концепции развития системы ипотечного жилищного кредитования в России региональные программы ипотечного жилищного кредитования.</w:t>
      </w:r>
    </w:p>
    <w:p w:rsidR="008721A6" w:rsidRDefault="008721A6" w:rsidP="008721A6">
      <w:pPr>
        <w:pStyle w:val="a4"/>
        <w:numPr>
          <w:ilvl w:val="0"/>
          <w:numId w:val="3"/>
        </w:numPr>
        <w:spacing w:line="360" w:lineRule="auto"/>
        <w:jc w:val="both"/>
        <w:rPr>
          <w:rFonts w:ascii="Times New Roman" w:hAnsi="Times New Roman"/>
          <w:sz w:val="28"/>
          <w:szCs w:val="28"/>
        </w:rPr>
      </w:pPr>
      <w:r>
        <w:rPr>
          <w:rFonts w:ascii="Times New Roman" w:hAnsi="Times New Roman"/>
          <w:sz w:val="28"/>
          <w:szCs w:val="28"/>
        </w:rPr>
        <w:t>Концепция развития системы ипотечного жилищного кредитования в Российской Федерации подготовленная в развитие федеральной целевой программы «Свой дом».</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Концепция утверждена постановлением Правительства Российской Федерации от 27 июня </w:t>
      </w:r>
      <w:smartTag w:uri="urn:schemas-microsoft-com:office:smarttags" w:element="metricconverter">
        <w:smartTagPr>
          <w:attr w:name="ProductID" w:val="1996 г"/>
        </w:smartTagPr>
        <w:r>
          <w:rPr>
            <w:rFonts w:ascii="Times New Roman" w:hAnsi="Times New Roman"/>
            <w:sz w:val="28"/>
            <w:szCs w:val="28"/>
          </w:rPr>
          <w:t>1996 г</w:t>
        </w:r>
      </w:smartTag>
      <w:r>
        <w:rPr>
          <w:rFonts w:ascii="Times New Roman" w:hAnsi="Times New Roman"/>
          <w:sz w:val="28"/>
          <w:szCs w:val="28"/>
        </w:rPr>
        <w:t>. № 753, определяет место и роль ипотечного жилищного кредитования в жилищном финансировании и стратегию государства в становлении и развитии данной сферы.</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 Концепции намечены конкретные направления совершенствования законодательной и нормативной базы ипотечного жилищного кредитования на федеральном уровне, на уровне субъектов Российской Федерации и муниципальных образований. Концепция учитывает практику создания и функционирования механизма ипотечного кредитования как в странах с развитой рыночной экономикой, так и в странах, только перестраивающих экономику на основе рыночных принципов, а также опыт жилищного финансирования в регионах России.</w:t>
      </w:r>
    </w:p>
    <w:p w:rsidR="008721A6" w:rsidRDefault="008721A6" w:rsidP="008721A6">
      <w:pPr>
        <w:pStyle w:val="2"/>
        <w:spacing w:before="120" w:after="120" w:line="360" w:lineRule="auto"/>
        <w:ind w:firstLine="709"/>
        <w:jc w:val="center"/>
        <w:rPr>
          <w:rFonts w:ascii="Times New Roman" w:hAnsi="Times New Roman" w:cs="Times New Roman"/>
          <w:i w:val="0"/>
          <w:color w:val="000000"/>
        </w:rPr>
      </w:pPr>
      <w:bookmarkStart w:id="36" w:name="_Toc288028291"/>
      <w:bookmarkStart w:id="37" w:name="_Toc198517657"/>
      <w:bookmarkStart w:id="38" w:name="_Toc198517604"/>
      <w:bookmarkStart w:id="39" w:name="_Toc198231263"/>
      <w:bookmarkStart w:id="40" w:name="_Toc198231064"/>
      <w:bookmarkStart w:id="41" w:name="_Toc43047991"/>
      <w:r>
        <w:rPr>
          <w:rFonts w:ascii="Times New Roman" w:hAnsi="Times New Roman" w:cs="Times New Roman"/>
          <w:i w:val="0"/>
          <w:color w:val="000000"/>
        </w:rPr>
        <w:t>2.2 Роль Агентства по ипотечному жилищному кредитованию</w:t>
      </w:r>
      <w:r>
        <w:rPr>
          <w:rFonts w:ascii="Times New Roman" w:hAnsi="Times New Roman" w:cs="Times New Roman"/>
          <w:i w:val="0"/>
          <w:color w:val="000000"/>
        </w:rPr>
        <w:br/>
        <w:t>и перспективы его развития</w:t>
      </w:r>
      <w:bookmarkEnd w:id="36"/>
      <w:bookmarkEnd w:id="37"/>
      <w:bookmarkEnd w:id="38"/>
      <w:bookmarkEnd w:id="39"/>
      <w:bookmarkEnd w:id="40"/>
      <w:bookmarkEnd w:id="41"/>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Центральным элементом создаваемой системы ипотечного кредитования  является Агентство по ипотечному жилищному кредитованию.</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Впервые концепция деятельности Агентства разрабатывалась по инициативе Министерства финансов РФ и Государственного комитета РФ по строительству и жилищно-коммунальному комплексу в 1995-1996 годах. Работа велась силами объединенной рабочей группы представителей государственных органов и иностранных консультантов. В 1996 году Федеральной целевой программой «Свой дом» были определены основные цели, задачи и функции Агентства. 28 августа 1996 года Правительство РФ приняло постановление №1010 о создании Агентства по ипотечному жилищному кредитованию.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При создании Агентства в значительной степени использовался положительный опыт создания и работы структуры-аналога в США – Федеральной национальной ипотечной ассоциации (</w:t>
      </w:r>
      <w:r>
        <w:rPr>
          <w:rFonts w:ascii="Times New Roman" w:hAnsi="Times New Roman"/>
          <w:sz w:val="28"/>
          <w:szCs w:val="28"/>
          <w:lang w:val="en-US"/>
        </w:rPr>
        <w:t>Fannie</w:t>
      </w:r>
      <w:r w:rsidRPr="002508DD">
        <w:rPr>
          <w:rFonts w:ascii="Times New Roman" w:hAnsi="Times New Roman"/>
          <w:sz w:val="28"/>
          <w:szCs w:val="28"/>
        </w:rPr>
        <w:t xml:space="preserve"> </w:t>
      </w:r>
      <w:r>
        <w:rPr>
          <w:rFonts w:ascii="Times New Roman" w:hAnsi="Times New Roman"/>
          <w:sz w:val="28"/>
          <w:szCs w:val="28"/>
          <w:lang w:val="en-US"/>
        </w:rPr>
        <w:t>Mae</w:t>
      </w:r>
      <w:r>
        <w:rPr>
          <w:rFonts w:ascii="Times New Roman" w:hAnsi="Times New Roman"/>
          <w:sz w:val="28"/>
          <w:szCs w:val="28"/>
        </w:rPr>
        <w:t>). Российская федерация является единственным акционером агентства. Такая форма организации была выбрана в связи с тем, что она позволяет Агентству, как самостоятельной организации проводить достаточно гибкую политику, предоставляя Правительству РФ определенные гарантии защиты его вложений.</w:t>
      </w:r>
      <w:r>
        <w:rPr>
          <w:rStyle w:val="a6"/>
          <w:sz w:val="28"/>
          <w:szCs w:val="28"/>
        </w:rPr>
        <w:footnoteReference w:id="8"/>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Основными функциями Агентства являются:</w:t>
      </w:r>
    </w:p>
    <w:p w:rsidR="008721A6" w:rsidRDefault="008721A6" w:rsidP="008721A6">
      <w:pPr>
        <w:pStyle w:val="a4"/>
        <w:spacing w:line="360" w:lineRule="auto"/>
        <w:rPr>
          <w:rFonts w:ascii="Times New Roman" w:hAnsi="Times New Roman"/>
          <w:sz w:val="28"/>
          <w:szCs w:val="28"/>
        </w:rPr>
      </w:pPr>
      <w:r>
        <w:rPr>
          <w:rFonts w:ascii="Times New Roman" w:hAnsi="Times New Roman"/>
          <w:sz w:val="28"/>
          <w:szCs w:val="28"/>
        </w:rPr>
        <w:t>1) определение стандартов и правил ипотечного кредитования:</w:t>
      </w:r>
    </w:p>
    <w:p w:rsidR="008721A6" w:rsidRDefault="008721A6" w:rsidP="008721A6">
      <w:pPr>
        <w:pStyle w:val="a4"/>
        <w:numPr>
          <w:ilvl w:val="0"/>
          <w:numId w:val="4"/>
        </w:numPr>
        <w:spacing w:line="360" w:lineRule="auto"/>
        <w:rPr>
          <w:rFonts w:ascii="Times New Roman" w:hAnsi="Times New Roman"/>
          <w:sz w:val="28"/>
          <w:szCs w:val="28"/>
        </w:rPr>
      </w:pPr>
      <w:r>
        <w:rPr>
          <w:rFonts w:ascii="Times New Roman" w:hAnsi="Times New Roman"/>
          <w:sz w:val="28"/>
          <w:szCs w:val="28"/>
        </w:rPr>
        <w:t>разработка и установление стандартов и норм ипотечного кредитования;</w:t>
      </w:r>
    </w:p>
    <w:p w:rsidR="008721A6" w:rsidRDefault="008721A6" w:rsidP="008721A6">
      <w:pPr>
        <w:pStyle w:val="a4"/>
        <w:numPr>
          <w:ilvl w:val="0"/>
          <w:numId w:val="4"/>
        </w:numPr>
        <w:spacing w:line="360" w:lineRule="auto"/>
        <w:rPr>
          <w:rFonts w:ascii="Times New Roman" w:hAnsi="Times New Roman"/>
          <w:sz w:val="28"/>
          <w:szCs w:val="28"/>
        </w:rPr>
      </w:pPr>
      <w:r>
        <w:rPr>
          <w:rFonts w:ascii="Times New Roman" w:hAnsi="Times New Roman"/>
          <w:sz w:val="28"/>
          <w:szCs w:val="28"/>
        </w:rPr>
        <w:t>оценка качества жилищных ипотечных кредитов, приобретаемых Агентством;</w:t>
      </w:r>
    </w:p>
    <w:p w:rsidR="008721A6" w:rsidRDefault="008721A6" w:rsidP="008721A6">
      <w:pPr>
        <w:pStyle w:val="a4"/>
        <w:numPr>
          <w:ilvl w:val="0"/>
          <w:numId w:val="4"/>
        </w:numPr>
        <w:spacing w:line="360" w:lineRule="auto"/>
        <w:rPr>
          <w:rFonts w:ascii="Times New Roman" w:hAnsi="Times New Roman"/>
          <w:sz w:val="28"/>
          <w:szCs w:val="28"/>
        </w:rPr>
      </w:pPr>
      <w:r>
        <w:rPr>
          <w:rFonts w:ascii="Times New Roman" w:hAnsi="Times New Roman"/>
          <w:sz w:val="28"/>
          <w:szCs w:val="28"/>
        </w:rPr>
        <w:t>проведение экспертизы различных инструментов ипотечного кредитования;</w:t>
      </w:r>
    </w:p>
    <w:p w:rsidR="008721A6" w:rsidRDefault="008721A6" w:rsidP="008721A6">
      <w:pPr>
        <w:pStyle w:val="a4"/>
        <w:numPr>
          <w:ilvl w:val="0"/>
          <w:numId w:val="4"/>
        </w:numPr>
        <w:spacing w:line="360" w:lineRule="auto"/>
        <w:rPr>
          <w:rFonts w:ascii="Times New Roman" w:hAnsi="Times New Roman"/>
          <w:sz w:val="28"/>
          <w:szCs w:val="28"/>
        </w:rPr>
      </w:pPr>
      <w:r>
        <w:rPr>
          <w:rFonts w:ascii="Times New Roman" w:hAnsi="Times New Roman"/>
          <w:sz w:val="28"/>
          <w:szCs w:val="28"/>
        </w:rPr>
        <w:t>осуществление постоянной работы с банками по вопросам методологии ипотечного кредитования;</w:t>
      </w:r>
    </w:p>
    <w:p w:rsidR="008721A6" w:rsidRDefault="008721A6" w:rsidP="008721A6">
      <w:pPr>
        <w:pStyle w:val="a4"/>
        <w:numPr>
          <w:ilvl w:val="0"/>
          <w:numId w:val="4"/>
        </w:numPr>
        <w:spacing w:line="360" w:lineRule="auto"/>
        <w:rPr>
          <w:rFonts w:ascii="Times New Roman" w:hAnsi="Times New Roman"/>
          <w:sz w:val="28"/>
          <w:szCs w:val="28"/>
        </w:rPr>
      </w:pPr>
      <w:r>
        <w:rPr>
          <w:rFonts w:ascii="Times New Roman" w:hAnsi="Times New Roman"/>
          <w:sz w:val="28"/>
          <w:szCs w:val="28"/>
        </w:rPr>
        <w:t>анализ деятельности банков, продающих кредиты;</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2) осуществление операций на вторичном рынке ипотечных кредитов:</w:t>
      </w:r>
    </w:p>
    <w:p w:rsidR="008721A6" w:rsidRDefault="008721A6" w:rsidP="008721A6">
      <w:pPr>
        <w:pStyle w:val="a4"/>
        <w:numPr>
          <w:ilvl w:val="0"/>
          <w:numId w:val="5"/>
        </w:numPr>
        <w:spacing w:line="360" w:lineRule="auto"/>
        <w:jc w:val="both"/>
        <w:rPr>
          <w:rFonts w:ascii="Times New Roman" w:hAnsi="Times New Roman"/>
          <w:sz w:val="28"/>
          <w:szCs w:val="28"/>
        </w:rPr>
      </w:pPr>
      <w:r>
        <w:rPr>
          <w:rFonts w:ascii="Times New Roman" w:hAnsi="Times New Roman"/>
          <w:sz w:val="28"/>
          <w:szCs w:val="28"/>
        </w:rPr>
        <w:t>покупка ипотечных кредитов;</w:t>
      </w:r>
    </w:p>
    <w:p w:rsidR="008721A6" w:rsidRDefault="008721A6" w:rsidP="008721A6">
      <w:pPr>
        <w:pStyle w:val="a4"/>
        <w:numPr>
          <w:ilvl w:val="0"/>
          <w:numId w:val="5"/>
        </w:numPr>
        <w:spacing w:line="360" w:lineRule="auto"/>
        <w:jc w:val="both"/>
        <w:rPr>
          <w:rFonts w:ascii="Times New Roman" w:hAnsi="Times New Roman"/>
          <w:sz w:val="28"/>
          <w:szCs w:val="28"/>
        </w:rPr>
      </w:pPr>
      <w:r>
        <w:rPr>
          <w:rFonts w:ascii="Times New Roman" w:hAnsi="Times New Roman"/>
          <w:sz w:val="28"/>
          <w:szCs w:val="28"/>
        </w:rPr>
        <w:t>выпуск и продажа ценных бумаг, обеспеченных ипотечными кредитами;</w:t>
      </w:r>
    </w:p>
    <w:p w:rsidR="008721A6" w:rsidRDefault="008721A6" w:rsidP="008721A6">
      <w:pPr>
        <w:pStyle w:val="a4"/>
        <w:numPr>
          <w:ilvl w:val="0"/>
          <w:numId w:val="5"/>
        </w:numPr>
        <w:spacing w:line="360" w:lineRule="auto"/>
        <w:jc w:val="both"/>
        <w:rPr>
          <w:rFonts w:ascii="Times New Roman" w:hAnsi="Times New Roman"/>
          <w:sz w:val="28"/>
          <w:szCs w:val="28"/>
        </w:rPr>
      </w:pPr>
      <w:r>
        <w:rPr>
          <w:rFonts w:ascii="Times New Roman" w:hAnsi="Times New Roman"/>
          <w:sz w:val="28"/>
          <w:szCs w:val="28"/>
        </w:rPr>
        <w:t>выплата инвесторам доходов по ценным бумагам, обеспеченным ипотечными кредитами;</w:t>
      </w:r>
    </w:p>
    <w:p w:rsidR="008721A6" w:rsidRDefault="008721A6" w:rsidP="008721A6">
      <w:pPr>
        <w:pStyle w:val="a4"/>
        <w:spacing w:line="360" w:lineRule="auto"/>
        <w:jc w:val="both"/>
        <w:rPr>
          <w:rFonts w:ascii="Times New Roman" w:hAnsi="Times New Roman"/>
          <w:sz w:val="28"/>
          <w:szCs w:val="28"/>
        </w:rPr>
      </w:pPr>
      <w:r>
        <w:rPr>
          <w:rFonts w:ascii="Times New Roman" w:hAnsi="Times New Roman"/>
          <w:sz w:val="28"/>
          <w:szCs w:val="28"/>
        </w:rPr>
        <w:t>3) оказание технической помощи и обучение специалистов в области ипотечного кредитования:</w:t>
      </w:r>
    </w:p>
    <w:p w:rsidR="008721A6" w:rsidRDefault="008721A6" w:rsidP="008721A6">
      <w:pPr>
        <w:pStyle w:val="a4"/>
        <w:numPr>
          <w:ilvl w:val="0"/>
          <w:numId w:val="6"/>
        </w:numPr>
        <w:spacing w:line="360" w:lineRule="auto"/>
        <w:jc w:val="both"/>
        <w:rPr>
          <w:rFonts w:ascii="Times New Roman" w:hAnsi="Times New Roman"/>
          <w:sz w:val="28"/>
          <w:szCs w:val="28"/>
        </w:rPr>
      </w:pPr>
      <w:r>
        <w:rPr>
          <w:rFonts w:ascii="Times New Roman" w:hAnsi="Times New Roman"/>
          <w:sz w:val="28"/>
          <w:szCs w:val="28"/>
        </w:rPr>
        <w:t>оказание технической помощи кредиторам в области организации ипотечного кредитования;</w:t>
      </w:r>
    </w:p>
    <w:p w:rsidR="008721A6" w:rsidRDefault="008721A6" w:rsidP="008721A6">
      <w:pPr>
        <w:pStyle w:val="a4"/>
        <w:numPr>
          <w:ilvl w:val="0"/>
          <w:numId w:val="6"/>
        </w:numPr>
        <w:spacing w:line="360" w:lineRule="auto"/>
        <w:jc w:val="both"/>
        <w:rPr>
          <w:rFonts w:ascii="Times New Roman" w:hAnsi="Times New Roman"/>
          <w:sz w:val="28"/>
          <w:szCs w:val="28"/>
        </w:rPr>
      </w:pPr>
      <w:r>
        <w:rPr>
          <w:rFonts w:ascii="Times New Roman" w:hAnsi="Times New Roman"/>
          <w:sz w:val="28"/>
          <w:szCs w:val="28"/>
        </w:rPr>
        <w:t>осуществление разработок по экономическим и юридическим аспектам ипотечного кредитования;</w:t>
      </w:r>
    </w:p>
    <w:p w:rsidR="008721A6" w:rsidRDefault="008721A6" w:rsidP="008721A6">
      <w:pPr>
        <w:pStyle w:val="a4"/>
        <w:numPr>
          <w:ilvl w:val="0"/>
          <w:numId w:val="6"/>
        </w:numPr>
        <w:spacing w:line="360" w:lineRule="auto"/>
        <w:jc w:val="both"/>
        <w:rPr>
          <w:rFonts w:ascii="Times New Roman" w:hAnsi="Times New Roman"/>
          <w:sz w:val="28"/>
          <w:szCs w:val="28"/>
        </w:rPr>
      </w:pPr>
      <w:r>
        <w:rPr>
          <w:rFonts w:ascii="Times New Roman" w:hAnsi="Times New Roman"/>
          <w:sz w:val="28"/>
          <w:szCs w:val="28"/>
        </w:rPr>
        <w:t>проведение семинаров, учебных курсов;</w:t>
      </w:r>
    </w:p>
    <w:p w:rsidR="008721A6" w:rsidRDefault="008721A6" w:rsidP="008721A6">
      <w:pPr>
        <w:pStyle w:val="a4"/>
        <w:numPr>
          <w:ilvl w:val="0"/>
          <w:numId w:val="6"/>
        </w:numPr>
        <w:spacing w:line="360" w:lineRule="auto"/>
        <w:jc w:val="both"/>
        <w:rPr>
          <w:rFonts w:ascii="Times New Roman" w:hAnsi="Times New Roman"/>
          <w:sz w:val="28"/>
          <w:szCs w:val="28"/>
        </w:rPr>
      </w:pPr>
      <w:r>
        <w:rPr>
          <w:rFonts w:ascii="Times New Roman" w:hAnsi="Times New Roman"/>
          <w:sz w:val="28"/>
          <w:szCs w:val="28"/>
        </w:rPr>
        <w:t>оказание консультативной помощи;</w:t>
      </w:r>
    </w:p>
    <w:p w:rsidR="008721A6" w:rsidRDefault="008721A6" w:rsidP="008721A6">
      <w:pPr>
        <w:pStyle w:val="a4"/>
        <w:numPr>
          <w:ilvl w:val="0"/>
          <w:numId w:val="6"/>
        </w:numPr>
        <w:spacing w:line="360" w:lineRule="auto"/>
        <w:jc w:val="both"/>
        <w:rPr>
          <w:rFonts w:ascii="Times New Roman" w:hAnsi="Times New Roman"/>
          <w:sz w:val="28"/>
          <w:szCs w:val="28"/>
        </w:rPr>
      </w:pPr>
      <w:r>
        <w:rPr>
          <w:rFonts w:ascii="Times New Roman" w:hAnsi="Times New Roman"/>
          <w:sz w:val="28"/>
          <w:szCs w:val="28"/>
        </w:rPr>
        <w:t>оказание технической и учебной помощи покупателям ценных бумаг, обеспеченных ипотечными кредитами.</w:t>
      </w:r>
      <w:r>
        <w:rPr>
          <w:rStyle w:val="a6"/>
          <w:sz w:val="28"/>
          <w:szCs w:val="28"/>
        </w:rPr>
        <w:footnoteReference w:id="9"/>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Важнейшей задачей Агентства, действующего в качестве национального института на вторичном рынке ипотечных кредитов, является обеспечение ликвидности российских коммерческих банков, предоставляющих долгосрочные жилищные кредиты населению, за счет покупки этих кредитов у банков на средства, привлекаемые от частных инвесторов. Эти средства будут привлекаться на основе продажи частным инвесторам ценных бумаг, выпускаемых Агентством под гарантию Правительства Российской Федерации. Гарантированные государством ценные бумаги смогут стать привлекательным инструментом для инвесторов, а их выпуск обеспечит непрерывный приток внебюджетных ресурсов в жилищный сектор экономики.</w:t>
      </w:r>
      <w:r>
        <w:rPr>
          <w:rStyle w:val="a6"/>
          <w:sz w:val="28"/>
          <w:szCs w:val="28"/>
        </w:rPr>
        <w:footnoteReference w:id="10"/>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С накоплением опыта управления собственным портфелем и рисками, присущими ипотечным активам, Агентство будет расширять количество предоставляемых им услуг за счет увеличения объема принимаемых на себя рисков.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Одна из наиболее серьезных проблем, с которой сталкивается сегодня российская ипотека – это малочисленность первичных кредиторов, которые не могут обслужить стремительно растущую очередь. Реально эту функцию сегодня выполняют Региональные ипотечные агентства, которые созданы субъектами Российской Федерации. С одной стороны, это неизбежно на начальном этапе, потому что данные агентства обладают необходимым опытом, и многие из них ранее этот опыт накопили, выдавая ипотечные кредиты за счет средств региональных бюджетов. Но очень скоро такая практика станет препятствием в развитии ипотеки, поскольку при ожидаемом резком увеличении масштабов ипотечного кредитования они станут не в состоянии выдавать необходимое количество кредитов. Этого можно избежать, если первичными кредиторами активно начнут выступать банкиры и риэлтеры.</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Благодаря ипотечному кредитованию банки получают уникальную возможность резко расширить объемы оказываемых населению розничных услуг, сформировать устойчивую клиентскую базу на срок кредитования, получать единовременную комиссию за андеррайтинг, повысить ликвидность активов, возможность более эффективно работать с предприятиями строительного комплекса.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Сегодня количество банков и риэлторскких компаний, запускающих свои ипотечные программы, растет постоянно. Но это программы нестандартизованы, а их объемы ограничены отсутствием долгосрочных пассивов. Агентство, привлекая с рынка долгосрочные и относительно недорогие ресурсы, дает банкам и риэлторам возможность выйти на рынки с действительно масштабными программами на базе стандартных рублевых кредитов.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Разработанные Агентством стандарты выдачи и рефинансирования ипотечных кредитов включают как типовые формы документов, так и описание процедур, что позволяет первичному кредитору значительно сократить свои первоначальные инвестиции и расходы при оформлении кредита.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При обеспечении комплексного подхода система ипотечного кредитования станет доступным и эффективным инструментом решения жилищной проблемы, а также важным фактором ускорения темпов экономического развития страны.</w:t>
      </w:r>
    </w:p>
    <w:p w:rsidR="008721A6" w:rsidRDefault="008721A6" w:rsidP="008721A6">
      <w:pPr>
        <w:pStyle w:val="2"/>
        <w:spacing w:before="120" w:after="120" w:line="360" w:lineRule="auto"/>
        <w:ind w:firstLine="709"/>
        <w:jc w:val="center"/>
        <w:rPr>
          <w:rFonts w:ascii="Times New Roman" w:hAnsi="Times New Roman" w:cs="Times New Roman"/>
          <w:i w:val="0"/>
          <w:sz w:val="24"/>
        </w:rPr>
      </w:pPr>
      <w:bookmarkStart w:id="42" w:name="_Toc288028292"/>
      <w:bookmarkStart w:id="43" w:name="_Toc198517658"/>
      <w:bookmarkStart w:id="44" w:name="_Toc198517605"/>
      <w:bookmarkStart w:id="45" w:name="_Toc198231264"/>
      <w:bookmarkStart w:id="46" w:name="_Toc198231065"/>
      <w:r>
        <w:rPr>
          <w:rFonts w:ascii="Times New Roman" w:hAnsi="Times New Roman" w:cs="Times New Roman"/>
          <w:i w:val="0"/>
        </w:rPr>
        <w:t>2.3 Модели привлечения банками ресурсов для ипотечного кредитования</w:t>
      </w:r>
      <w:bookmarkEnd w:id="42"/>
      <w:bookmarkEnd w:id="43"/>
      <w:bookmarkEnd w:id="44"/>
      <w:bookmarkEnd w:id="45"/>
      <w:bookmarkEnd w:id="46"/>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Проблему привлечения ресурсов для долгосрочного ипотечного кредитования с полным основанием можно считать наиболее значимой для развития системы жилищного ипотечного кредитования в России.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Слишком «короткие» и дорогие привлеченные ресурсы сильно ограничивают возможности российских банков при ипотечном кредитовании. Ни один банк не в состоянии формировать свой кредитный портфель из долгосрочных кредитов, опираясь при этом на краткосрочные источники. Несоответствие банковских активов и пассивов по срокам, объемам и ставкам рано или поздно приводит банк к потере ликвидности и банкротству.</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Имеются 2 основные стратегии привлечения банками финансовых ресурсов для ипотечного кредитования:</w:t>
      </w:r>
    </w:p>
    <w:p w:rsidR="008721A6" w:rsidRDefault="008721A6" w:rsidP="008721A6">
      <w:pPr>
        <w:pStyle w:val="a4"/>
        <w:numPr>
          <w:ilvl w:val="0"/>
          <w:numId w:val="7"/>
        </w:numPr>
        <w:spacing w:line="360" w:lineRule="auto"/>
        <w:jc w:val="both"/>
        <w:rPr>
          <w:rFonts w:ascii="Times New Roman" w:hAnsi="Times New Roman"/>
          <w:sz w:val="28"/>
          <w:szCs w:val="28"/>
        </w:rPr>
      </w:pPr>
      <w:r>
        <w:rPr>
          <w:rFonts w:ascii="Times New Roman" w:hAnsi="Times New Roman"/>
          <w:sz w:val="28"/>
          <w:szCs w:val="28"/>
        </w:rPr>
        <w:t>ориентация на «розничные» источники кредитных ресурсов (депозиты населения и юридических лиц);</w:t>
      </w:r>
    </w:p>
    <w:p w:rsidR="008721A6" w:rsidRDefault="008721A6" w:rsidP="008721A6">
      <w:pPr>
        <w:pStyle w:val="a4"/>
        <w:numPr>
          <w:ilvl w:val="0"/>
          <w:numId w:val="7"/>
        </w:numPr>
        <w:spacing w:line="360" w:lineRule="auto"/>
        <w:jc w:val="both"/>
        <w:rPr>
          <w:rFonts w:ascii="Times New Roman" w:hAnsi="Times New Roman"/>
          <w:sz w:val="28"/>
          <w:szCs w:val="28"/>
        </w:rPr>
      </w:pPr>
      <w:r>
        <w:rPr>
          <w:rFonts w:ascii="Times New Roman" w:hAnsi="Times New Roman"/>
          <w:sz w:val="28"/>
          <w:szCs w:val="28"/>
        </w:rPr>
        <w:t>ориентация на «оптовые» источники кредитных ресурсов (кредитные линии российских и иностранных кредитных организаций, средства институциональных инвесторов, целевые облигационные займы).</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По ряду причин (например, потеря доверия к большинству банкам со стороны населения после августа </w:t>
      </w:r>
      <w:smartTag w:uri="urn:schemas-microsoft-com:office:smarttags" w:element="metricconverter">
        <w:smartTagPr>
          <w:attr w:name="ProductID" w:val="1998 г"/>
        </w:smartTagPr>
        <w:r>
          <w:rPr>
            <w:rFonts w:ascii="Times New Roman" w:hAnsi="Times New Roman"/>
            <w:sz w:val="28"/>
            <w:szCs w:val="28"/>
          </w:rPr>
          <w:t>1998 г</w:t>
        </w:r>
      </w:smartTag>
      <w:r>
        <w:rPr>
          <w:rFonts w:ascii="Times New Roman" w:hAnsi="Times New Roman"/>
          <w:sz w:val="28"/>
          <w:szCs w:val="28"/>
        </w:rPr>
        <w:t>.) вклады населения являются наименее возможным сегодня источником привлечения долгосрочных ресурсов для ипотечного кредитования. Кроме того, вклады населения оказываются наиболее мобильными при появлении любой негативной информации о банке, а законодательство обязывает банки выдавать вклады по первому требованию вкладчика, если даже это требование нарушает условия договора с банком.</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Привлечение ресурсов для ипотечного кредитования из «оптовых» источников считается более предпочтительным для банков способом привлечения кредитных ресурсов. К таким источникам относятся:</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кредитные линии, открытые одним банком или консорциумом банков;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средства, предоставленные институциональными инвесторами (пенсионными фондами, страховыми организациями и др.) сроком на 5-10 лет;</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средства от продажи целевых облигационных займов.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Один из вариантов организации эффективно действующей системы ипотечного жилищного кредитования и обеспечения ликвидности банков, выдающих ипотечные кредиты, основан на «оптовых» источниках, формирующихся за счет вторичного рынка ипотечных кредитов. На первичном рынке кредиторы (коммерческие банки) выдают населению ипотечные кредиты. Для обеспечения быстрой возвратности кредитных ресурсов и решения таким образом проблемы собственной ликвидности кредиторы продают выданные ими ипотечные кредиты на вторичном рынке – специально для этой цели созданному Агентству ипотечного жилищного кредитования или иному оператору вторичного рынка. Таким образом, целостная система ипотечного жилищного кредитования должна включать в себя как первичный, так и вторичный рынок таких кредитов, обеспечивающий рефинансирование банков, выдающих ипотечные кредиты.</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Возможны следующие модели привлечения банками, выдающими ипотечные кредиты, долгосрочных кредитных ресурсов:</w:t>
      </w:r>
    </w:p>
    <w:p w:rsidR="008721A6" w:rsidRPr="00816719" w:rsidRDefault="008721A6" w:rsidP="008721A6">
      <w:pPr>
        <w:pStyle w:val="a4"/>
        <w:spacing w:line="360" w:lineRule="auto"/>
        <w:ind w:firstLine="709"/>
        <w:jc w:val="both"/>
        <w:rPr>
          <w:rFonts w:ascii="Times New Roman" w:hAnsi="Times New Roman"/>
          <w:sz w:val="28"/>
          <w:szCs w:val="28"/>
        </w:rPr>
      </w:pPr>
      <w:r w:rsidRPr="00816719">
        <w:rPr>
          <w:rFonts w:ascii="Times New Roman" w:hAnsi="Times New Roman"/>
          <w:sz w:val="28"/>
          <w:szCs w:val="28"/>
        </w:rPr>
        <w:t>Модель 1. Выпуск банками ипотечных облигаций, обеспеченных закладными, и их реализация на финансовом рынке.</w:t>
      </w:r>
    </w:p>
    <w:p w:rsidR="008721A6" w:rsidRPr="00816719" w:rsidRDefault="008721A6" w:rsidP="008721A6">
      <w:pPr>
        <w:pStyle w:val="a4"/>
        <w:spacing w:line="360" w:lineRule="auto"/>
        <w:ind w:firstLine="709"/>
        <w:jc w:val="both"/>
        <w:rPr>
          <w:rFonts w:ascii="Times New Roman" w:hAnsi="Times New Roman"/>
          <w:sz w:val="28"/>
          <w:szCs w:val="28"/>
        </w:rPr>
      </w:pPr>
      <w:r w:rsidRPr="00816719">
        <w:rPr>
          <w:rFonts w:ascii="Times New Roman" w:hAnsi="Times New Roman"/>
          <w:sz w:val="28"/>
          <w:szCs w:val="28"/>
        </w:rPr>
        <w:t>Модель 2. Организация рефинансирования банков на вторичном рынке ипотечных кредитов через операторов этого рынка.</w:t>
      </w:r>
    </w:p>
    <w:p w:rsidR="008721A6" w:rsidRPr="00816719" w:rsidRDefault="008721A6" w:rsidP="008721A6">
      <w:pPr>
        <w:pStyle w:val="a4"/>
        <w:spacing w:line="360" w:lineRule="auto"/>
        <w:ind w:firstLine="709"/>
        <w:jc w:val="both"/>
        <w:rPr>
          <w:rFonts w:ascii="Times New Roman" w:hAnsi="Times New Roman"/>
          <w:sz w:val="28"/>
          <w:szCs w:val="28"/>
        </w:rPr>
      </w:pPr>
      <w:r w:rsidRPr="00816719">
        <w:rPr>
          <w:rFonts w:ascii="Times New Roman" w:hAnsi="Times New Roman"/>
          <w:sz w:val="28"/>
          <w:szCs w:val="28"/>
        </w:rPr>
        <w:t>Модель 3. Рефинансирование банков через механизм выпуска ипотечных облигаций под залог закладных (ипотечных кредитов).</w:t>
      </w:r>
    </w:p>
    <w:p w:rsidR="008721A6" w:rsidRPr="00816719" w:rsidRDefault="008721A6" w:rsidP="008721A6">
      <w:pPr>
        <w:pStyle w:val="a4"/>
        <w:spacing w:line="360" w:lineRule="auto"/>
        <w:ind w:firstLine="709"/>
        <w:jc w:val="both"/>
        <w:rPr>
          <w:rFonts w:ascii="Times New Roman" w:hAnsi="Times New Roman"/>
          <w:sz w:val="28"/>
          <w:szCs w:val="28"/>
        </w:rPr>
      </w:pPr>
      <w:r w:rsidRPr="00816719">
        <w:rPr>
          <w:rFonts w:ascii="Times New Roman" w:hAnsi="Times New Roman"/>
          <w:sz w:val="28"/>
          <w:szCs w:val="28"/>
        </w:rPr>
        <w:t>Модель 4. Заключение банком с юридическими и/или физическими лицами кредитных договоров под залог жилья с оформлением соответствующих закладных.</w:t>
      </w:r>
    </w:p>
    <w:p w:rsidR="008721A6" w:rsidRDefault="008721A6" w:rsidP="008721A6">
      <w:pPr>
        <w:pStyle w:val="a4"/>
        <w:spacing w:line="360" w:lineRule="auto"/>
        <w:ind w:firstLine="709"/>
        <w:jc w:val="both"/>
        <w:rPr>
          <w:rFonts w:ascii="Times New Roman" w:hAnsi="Times New Roman"/>
          <w:sz w:val="28"/>
          <w:szCs w:val="28"/>
        </w:rPr>
      </w:pPr>
      <w:r w:rsidRPr="00816719">
        <w:rPr>
          <w:rFonts w:ascii="Times New Roman" w:hAnsi="Times New Roman"/>
          <w:sz w:val="28"/>
          <w:szCs w:val="28"/>
        </w:rPr>
        <w:t>Модель 5.</w:t>
      </w:r>
      <w:r>
        <w:rPr>
          <w:rFonts w:ascii="Times New Roman" w:hAnsi="Times New Roman"/>
          <w:sz w:val="28"/>
          <w:szCs w:val="28"/>
        </w:rPr>
        <w:t xml:space="preserve"> Рефинансирование ипотечных операций путем привлечения инвесторов через систему Общих фондов банковского управления (ОФБУ), являющейся одной из действующих в России форм осуществления коллективных инвестиций. Поскольку в состав портфеля ОФБУ могут входить деньги и ценные бумаги, то возможна организация специализированных ОФБУ, средства которых будут направлены на приобретение исключительно закладных</w:t>
      </w:r>
      <w:r>
        <w:rPr>
          <w:rStyle w:val="a6"/>
          <w:sz w:val="28"/>
          <w:szCs w:val="28"/>
        </w:rPr>
        <w:footnoteReference w:id="11"/>
      </w:r>
      <w:r>
        <w:rPr>
          <w:rFonts w:ascii="Times New Roman" w:hAnsi="Times New Roman"/>
          <w:sz w:val="28"/>
          <w:szCs w:val="28"/>
        </w:rPr>
        <w:t>.</w:t>
      </w:r>
    </w:p>
    <w:p w:rsidR="008721A6" w:rsidRDefault="008721A6" w:rsidP="008721A6">
      <w:pPr>
        <w:pStyle w:val="1"/>
        <w:spacing w:after="120" w:line="360" w:lineRule="auto"/>
        <w:ind w:firstLine="709"/>
        <w:jc w:val="center"/>
        <w:rPr>
          <w:rFonts w:ascii="Times New Roman" w:hAnsi="Times New Roman" w:cs="Times New Roman"/>
          <w:sz w:val="28"/>
          <w:szCs w:val="28"/>
        </w:rPr>
      </w:pPr>
      <w:bookmarkStart w:id="47" w:name="_Toc198231266"/>
      <w:bookmarkStart w:id="48" w:name="_Toc198231067"/>
      <w:bookmarkStart w:id="49" w:name="_Toc288028293"/>
      <w:bookmarkStart w:id="50" w:name="_Toc198517659"/>
      <w:bookmarkStart w:id="51" w:name="_Toc198517606"/>
    </w:p>
    <w:p w:rsidR="008721A6" w:rsidRDefault="008721A6" w:rsidP="008721A6">
      <w:pPr>
        <w:pStyle w:val="1"/>
        <w:spacing w:after="120" w:line="360" w:lineRule="auto"/>
        <w:ind w:firstLine="709"/>
        <w:jc w:val="center"/>
        <w:rPr>
          <w:rFonts w:ascii="Times New Roman" w:hAnsi="Times New Roman" w:cs="Times New Roman"/>
          <w:sz w:val="28"/>
          <w:szCs w:val="28"/>
        </w:rPr>
      </w:pPr>
    </w:p>
    <w:p w:rsidR="008721A6" w:rsidRDefault="008721A6" w:rsidP="008721A6">
      <w:pPr>
        <w:pStyle w:val="1"/>
        <w:spacing w:after="120" w:line="360" w:lineRule="auto"/>
        <w:ind w:firstLine="709"/>
        <w:jc w:val="center"/>
        <w:rPr>
          <w:rFonts w:ascii="Times New Roman" w:hAnsi="Times New Roman" w:cs="Times New Roman"/>
          <w:sz w:val="28"/>
          <w:szCs w:val="28"/>
        </w:rPr>
      </w:pPr>
    </w:p>
    <w:p w:rsidR="008721A6" w:rsidRDefault="008721A6" w:rsidP="008721A6">
      <w:pPr>
        <w:pStyle w:val="1"/>
        <w:spacing w:after="120" w:line="360" w:lineRule="auto"/>
        <w:ind w:firstLine="709"/>
        <w:jc w:val="center"/>
        <w:rPr>
          <w:rFonts w:ascii="Times New Roman" w:hAnsi="Times New Roman" w:cs="Times New Roman"/>
          <w:sz w:val="28"/>
          <w:szCs w:val="28"/>
        </w:rPr>
      </w:pPr>
    </w:p>
    <w:p w:rsidR="008721A6" w:rsidRDefault="008721A6" w:rsidP="008721A6">
      <w:pPr>
        <w:pStyle w:val="1"/>
        <w:spacing w:after="120" w:line="360" w:lineRule="auto"/>
        <w:ind w:firstLine="709"/>
        <w:jc w:val="center"/>
        <w:rPr>
          <w:rFonts w:ascii="Times New Roman" w:hAnsi="Times New Roman" w:cs="Times New Roman"/>
          <w:sz w:val="28"/>
          <w:szCs w:val="28"/>
        </w:rPr>
      </w:pPr>
    </w:p>
    <w:p w:rsidR="008721A6" w:rsidRDefault="008721A6" w:rsidP="008721A6">
      <w:pPr>
        <w:pStyle w:val="1"/>
        <w:spacing w:after="120" w:line="360" w:lineRule="auto"/>
        <w:ind w:firstLine="709"/>
        <w:jc w:val="center"/>
        <w:rPr>
          <w:rFonts w:ascii="Times New Roman" w:hAnsi="Times New Roman" w:cs="Times New Roman"/>
          <w:sz w:val="28"/>
          <w:szCs w:val="28"/>
        </w:rPr>
      </w:pPr>
    </w:p>
    <w:p w:rsidR="008721A6" w:rsidRDefault="008721A6" w:rsidP="008721A6">
      <w:pPr>
        <w:pStyle w:val="1"/>
        <w:spacing w:after="120" w:line="360" w:lineRule="auto"/>
        <w:ind w:firstLine="709"/>
        <w:jc w:val="center"/>
        <w:rPr>
          <w:rFonts w:ascii="Times New Roman" w:hAnsi="Times New Roman" w:cs="Times New Roman"/>
          <w:sz w:val="28"/>
          <w:szCs w:val="28"/>
        </w:rPr>
      </w:pPr>
    </w:p>
    <w:p w:rsidR="008721A6" w:rsidRDefault="008721A6" w:rsidP="008721A6">
      <w:pPr>
        <w:pStyle w:val="1"/>
        <w:spacing w:after="120" w:line="360" w:lineRule="auto"/>
        <w:ind w:firstLine="709"/>
        <w:jc w:val="center"/>
        <w:rPr>
          <w:rFonts w:ascii="Times New Roman" w:hAnsi="Times New Roman" w:cs="Times New Roman"/>
          <w:sz w:val="28"/>
          <w:szCs w:val="28"/>
        </w:rPr>
      </w:pPr>
    </w:p>
    <w:p w:rsidR="008721A6" w:rsidRDefault="008721A6" w:rsidP="008721A6">
      <w:pPr>
        <w:pStyle w:val="1"/>
        <w:spacing w:after="120" w:line="360" w:lineRule="auto"/>
        <w:ind w:firstLine="709"/>
        <w:jc w:val="center"/>
        <w:rPr>
          <w:rFonts w:ascii="Times New Roman" w:hAnsi="Times New Roman" w:cs="Times New Roman"/>
          <w:sz w:val="28"/>
          <w:szCs w:val="28"/>
        </w:rPr>
      </w:pPr>
    </w:p>
    <w:p w:rsidR="008721A6" w:rsidRDefault="008721A6" w:rsidP="008721A6">
      <w:pPr>
        <w:pStyle w:val="1"/>
        <w:spacing w:after="120" w:line="360" w:lineRule="auto"/>
        <w:ind w:firstLine="709"/>
        <w:jc w:val="center"/>
        <w:rPr>
          <w:rFonts w:ascii="Times New Roman" w:hAnsi="Times New Roman" w:cs="Times New Roman"/>
          <w:sz w:val="28"/>
          <w:szCs w:val="28"/>
        </w:rPr>
      </w:pPr>
    </w:p>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Pr>
        <w:pStyle w:val="1"/>
        <w:spacing w:after="120" w:line="360" w:lineRule="auto"/>
        <w:jc w:val="center"/>
        <w:rPr>
          <w:rFonts w:ascii="Times New Roman" w:hAnsi="Times New Roman" w:cs="Times New Roman"/>
          <w:sz w:val="28"/>
          <w:szCs w:val="28"/>
        </w:rPr>
      </w:pPr>
      <w:r>
        <w:rPr>
          <w:rFonts w:ascii="Times New Roman" w:hAnsi="Times New Roman" w:cs="Times New Roman"/>
          <w:sz w:val="28"/>
          <w:szCs w:val="28"/>
        </w:rPr>
        <w:t>ГЛАВА 3. ДИНАМИКА ИПОТЕЧНОГО РЫНКА В РОССИИ. СОВРЕМЕННОЕ СОСТОЯНИЕ И ПЕРСПЕКТИВЫ РОССИЙСКОЙ ИПОТЕКИ</w:t>
      </w:r>
    </w:p>
    <w:p w:rsidR="008721A6" w:rsidRDefault="008721A6" w:rsidP="008721A6">
      <w:pPr>
        <w:pStyle w:val="2"/>
        <w:spacing w:before="120" w:after="240" w:line="360" w:lineRule="auto"/>
        <w:ind w:firstLine="709"/>
        <w:jc w:val="center"/>
        <w:rPr>
          <w:rFonts w:ascii="Times New Roman" w:hAnsi="Times New Roman" w:cs="Times New Roman"/>
          <w:i w:val="0"/>
        </w:rPr>
      </w:pPr>
      <w:bookmarkStart w:id="52" w:name="_Toc288028294"/>
      <w:bookmarkStart w:id="53" w:name="_Toc198517660"/>
      <w:bookmarkStart w:id="54" w:name="_Toc198517607"/>
      <w:bookmarkStart w:id="55" w:name="_Toc198231267"/>
      <w:bookmarkStart w:id="56" w:name="_Toc198231068"/>
      <w:r>
        <w:rPr>
          <w:rFonts w:ascii="Times New Roman" w:hAnsi="Times New Roman" w:cs="Times New Roman"/>
          <w:i w:val="0"/>
        </w:rPr>
        <w:t>3.1. Динамика ипотечного рынка в России</w:t>
      </w:r>
      <w:bookmarkEnd w:id="52"/>
      <w:bookmarkEnd w:id="53"/>
      <w:bookmarkEnd w:id="54"/>
      <w:bookmarkEnd w:id="55"/>
      <w:bookmarkEnd w:id="56"/>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Рынок ипотечного кредитования России является весьма динамичным. Растет количество участников ипотеки, меняются условия выдачи кредитов, меняется законодательство, одни банки переходят в группу лидеров, другие отправляются в аутсайдеры или исчезают с рынка - все это влияет на рынок недвижимости в целом и на ипотеку в частности.</w: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rPr>
        <w:t>Российский рынок ипотечного кредитования вплоть до обострения кризисных явлений осенью 2008 года демонстрировал удивительную стабильность. Стремительный рост цен на недвижимость на фоне высоких темпов инфляции длительное время подпитывал спрос на ипотеку со стороны населения, а возрастающая доходность данного продукта стимулировала ответную реакцию банков. Даже в условиях наблюдавшихся со второй половины 2007 года проблем с внешним фондированием российским банкам удавалось устойчиво наращивать объемы кредитования.</w: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rPr>
        <w:t>Экономический кризис стал настоящей проверкой на прочность для данного рынка. Ипотечное кредитование не только в наибольшей степени испытало на себе последствия экономического спада – в период острой фазы кризиса осенью 2008 года была поставлена под вопрос жизнеспособность всей системы ипотечного кредитования России. Закрытие внешних рынков капитала и уход большинства операторов вторичного рынка на некоторое время оставили российские банки без возможности рефинансирования.</w:t>
      </w:r>
      <w:r>
        <w:rPr>
          <w:rStyle w:val="a6"/>
          <w:color w:val="000000"/>
          <w:sz w:val="28"/>
          <w:szCs w:val="28"/>
        </w:rPr>
        <w:footnoteReference w:id="12"/>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rPr>
        <w:t>На фоне проблем с ликвидностью, кризиса в строительной отрасли, снижения цен на недвижимость и существенного сокращения доходов населения ключевые участники рынка фактически заморозили все ипотечные программы, сфокусировавшись на обслуживании уже выданных кредитов. Ряд крупных игроков вообще временно покинул рынок, официально свернув ипотечные программы либо введя заградительные ставки.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color w:val="000000"/>
          <w:sz w:val="28"/>
          <w:szCs w:val="28"/>
        </w:rPr>
        <w:t>Во втором полугодии 2009 года появились первые признаки оживления.</w: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rPr>
        <w:t>Ипотечное кредитование в 2010 году устойчиво восстанавливалось: по данным ЦБ РФ по итогам года выдано 301 035 ипотечных кредитов на общую сумму в 378,9 млрд. рублей. Объем кредитов, выданных в 2010 году, почти в 2,5 раза превышает уровень 2009 года, количество кредитов возросло более чем в 2,3 раза.</w:t>
      </w:r>
    </w:p>
    <w:p w:rsidR="008721A6" w:rsidRDefault="008721A6" w:rsidP="008721A6">
      <w:pPr>
        <w:pStyle w:val="Default"/>
        <w:spacing w:line="360" w:lineRule="auto"/>
        <w:rPr>
          <w:rFonts w:ascii="Calibri" w:hAnsi="Calibri"/>
          <w:sz w:val="28"/>
          <w:szCs w:val="28"/>
        </w:rPr>
      </w:pPr>
      <w:r>
        <w:rPr>
          <w:sz w:val="28"/>
          <w:szCs w:val="28"/>
        </w:rPr>
        <w:t xml:space="preserve"> Таблица 3.1. Количество выданных ипотечных кредитов, тысяч (за период)</w:t>
      </w:r>
    </w:p>
    <w:p w:rsidR="008721A6" w:rsidRDefault="00A260B9" w:rsidP="008721A6">
      <w:pPr>
        <w:autoSpaceDE w:val="0"/>
        <w:autoSpaceDN w:val="0"/>
        <w:adjustRightInd w:val="0"/>
        <w:jc w:val="center"/>
        <w:rPr>
          <w:rFonts w:ascii="Calibri" w:hAnsi="Calibri"/>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2.75pt;height:43.5pt">
            <v:imagedata r:id="rId24" o:title=""/>
          </v:shape>
        </w:pict>
      </w:r>
    </w:p>
    <w:p w:rsidR="008721A6" w:rsidRDefault="008721A6" w:rsidP="008721A6">
      <w:pPr>
        <w:pStyle w:val="a4"/>
        <w:spacing w:before="60" w:line="360" w:lineRule="auto"/>
        <w:ind w:firstLine="709"/>
        <w:jc w:val="both"/>
        <w:rPr>
          <w:rFonts w:ascii="Times New Roman" w:hAnsi="Times New Roman"/>
          <w:color w:val="000000"/>
          <w:sz w:val="28"/>
          <w:szCs w:val="28"/>
        </w:rPr>
      </w:pPr>
      <w:r>
        <w:rPr>
          <w:rFonts w:ascii="Times New Roman" w:hAnsi="Times New Roman"/>
          <w:color w:val="000000"/>
          <w:sz w:val="28"/>
          <w:szCs w:val="28"/>
        </w:rPr>
        <w:t>Кризисные явления, одним из последствий которых стала стремительная девальвация рубля в конце 2008–начале 2009 года, в наибольшей степени отразились на рынке валютных кредитов. Уже в четвертом квартале 2008 года темп прироста просроченной задолженности по валютным кредитам превышал 200%, а по итогам 2009 года доля просрочки в валютном портфеле возросла с 2,7 до 6,3% против 2,4% по рублевым кредитам. В результате в 2009 году по сравнению с 2008 годом объем выданных валютных кредитов сократился почти в 10 раз (против четырехкратного сокращения рублевых кредитов), а их доля в общем объеме кредитования снизилась в два раза – с 14,5 до 6,3%.</w:t>
      </w:r>
    </w:p>
    <w:p w:rsidR="008721A6" w:rsidRDefault="008721A6" w:rsidP="008721A6">
      <w:pPr>
        <w:spacing w:line="360" w:lineRule="auto"/>
        <w:ind w:firstLine="709"/>
        <w:rPr>
          <w:sz w:val="28"/>
          <w:szCs w:val="28"/>
        </w:rPr>
      </w:pPr>
      <w:r>
        <w:rPr>
          <w:sz w:val="28"/>
          <w:szCs w:val="28"/>
        </w:rPr>
        <w:t>Средневзвешенная ставка выдачи ипотечных кредитов в рублях в 2010 году постепенно снижалась, составив по итогам года 13,1% (14,3% - по итогам 2009 года). </w:t>
      </w:r>
    </w:p>
    <w:p w:rsidR="008721A6" w:rsidRDefault="008721A6" w:rsidP="008721A6">
      <w:pPr>
        <w:spacing w:line="360" w:lineRule="auto"/>
        <w:ind w:firstLine="709"/>
        <w:jc w:val="both"/>
        <w:rPr>
          <w:sz w:val="28"/>
          <w:szCs w:val="28"/>
        </w:rPr>
      </w:pPr>
      <w:r>
        <w:rPr>
          <w:sz w:val="28"/>
          <w:szCs w:val="28"/>
        </w:rPr>
        <w:t xml:space="preserve">Месячная динамика средневзвешенных ставок по кредитам свидетельствует о существенном снижении уровня ставок по ипотечным кредитам в течение октября-ноября 2010 года. Ставки по кредитам в рублях, выданным в течение ноября, продолжили снижаться. Так, в сентябре </w:t>
      </w:r>
      <w:smartTag w:uri="urn:schemas-microsoft-com:office:smarttags" w:element="metricconverter">
        <w:smartTagPr>
          <w:attr w:name="ProductID" w:val="2010 г"/>
        </w:smartTagPr>
        <w:r>
          <w:rPr>
            <w:sz w:val="28"/>
            <w:szCs w:val="28"/>
          </w:rPr>
          <w:t>2010 г</w:t>
        </w:r>
      </w:smartTag>
      <w:r>
        <w:rPr>
          <w:sz w:val="28"/>
          <w:szCs w:val="28"/>
        </w:rPr>
        <w:t>. ставка была на уровне 13,2%, тогда как в ноябре 2010 года - 12,6%, снизившись, таким образом, за два месяца на 0,6%.</w: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rPr>
        <w:t>На 01 декабря 2010 года средний размер кредита увеличился почти на 7% по сравнению с аналогичным показателем, зафиксированным на конец 2009 года: с 1,17 до 1,25 млн. рублей. Увеличение размера кредита отражает одновременно динамику восстановления доходов населения (по данным Росстата, за январь-октябрь 2010 года реальные располагаемые доходы на 4,3% превысили уровень соответствующего периода 2009 года) и цен на жилье (по итогам девяти месяцев 2010 года, средняя цена на жилье выросла более, чем на 6,8% по отношению к IV кварталу 2009 года).</w: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rPr>
        <w:t>Ключевым участником рынка ипотечного кредитования остается Сбербанк. Несмотря на почти трехкратное сокращение им объемов ипотечного кредитования в 2009 году (с 290,2 до 107,3 млрд. рублей), его доля на рынке за прошедший год возросла до 51%.</w: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rPr>
        <w:t>Таблица 3.2. Лидеры рынка ипотечного кредитования</w:t>
      </w:r>
    </w:p>
    <w:p w:rsidR="008721A6" w:rsidRDefault="00A260B9" w:rsidP="008721A6">
      <w:pPr>
        <w:pStyle w:val="a4"/>
        <w:spacing w:line="360" w:lineRule="auto"/>
        <w:jc w:val="center"/>
        <w:rPr>
          <w:rFonts w:ascii="Times New Roman" w:hAnsi="Times New Roman"/>
          <w:b/>
          <w:sz w:val="24"/>
        </w:rPr>
      </w:pPr>
      <w:r>
        <w:rPr>
          <w:b/>
          <w:sz w:val="24"/>
        </w:rPr>
        <w:pict>
          <v:shape id="_x0000_i1026" type="#_x0000_t75" style="width:467.25pt;height:2in">
            <v:imagedata r:id="rId25" o:title=""/>
          </v:shape>
        </w:pic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К концу 2009 года конкуренция на рынке ипотеки усилилась: банки стали улучшать условия ипотечных кредитов, возобновлять рекламные кампании по продвижению своих ипотечных продуктов.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Кризисный 2009 год не внес каких-либо кардинальных изменений в региональную структуру российского рынка ипотечного кредитования. Ипотечный рынок в региональном разрезе продолжает характеризоваться умеренным уровнем концентрации; хотя доля 10 крупнейших регионов составляет 48,4% общего объема выданных кредитов (годом ранее – 53%), на идущую первой Москву приходится  12,9% рынка. В пятерку лидеров среди регионов входят также Тюменская и Московская области Санкт-Петербург, Свердловская область.</w:t>
      </w:r>
      <w:r>
        <w:rPr>
          <w:rStyle w:val="a6"/>
          <w:sz w:val="28"/>
          <w:szCs w:val="28"/>
        </w:rPr>
        <w:footnoteReference w:id="13"/>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Таблица 3.3. Регионы-лидеры по объему выданных ипотечных жилищных кредитов в рублях в 2010 году</w:t>
      </w:r>
      <w:r>
        <w:rPr>
          <w:sz w:val="28"/>
          <w:szCs w:val="28"/>
        </w:rPr>
        <w:t>.</w:t>
      </w:r>
    </w:p>
    <w:p w:rsidR="008721A6" w:rsidRDefault="00A260B9" w:rsidP="008721A6">
      <w:pPr>
        <w:pStyle w:val="a4"/>
        <w:spacing w:line="360" w:lineRule="auto"/>
        <w:ind w:firstLine="709"/>
        <w:jc w:val="both"/>
        <w:rPr>
          <w:rFonts w:ascii="Times New Roman" w:hAnsi="Times New Roman"/>
          <w:sz w:val="24"/>
        </w:rPr>
      </w:pPr>
      <w:r>
        <w:rPr>
          <w:sz w:val="24"/>
        </w:rPr>
        <w:pict>
          <v:shape id="_x0000_i1027" type="#_x0000_t75" style="width:364.5pt;height:209.25pt">
            <v:imagedata r:id="rId26" o:title=""/>
          </v:shape>
        </w:pic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Лидерство среди регионов по уровню просроченной задолженности сохраняет за собой Московская область – доля просрочки в 2009 году в данном регионе возросла с 4,9 до 7,2%. Наиболее высокий уровень просроченной задолженности характерен также для Москвы (5,9%), Калининградской (5,7%) и Волгоградской областей (5,4%).</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Еще одним существенным признаком оздоровления рынка ипотеки стала тенденция к стабилизации доли просроченной задолженности в общем объеме выдачи. По данным Банка России на 01 декабря 2010 года объем задолженности по ипотечным кредитам, по которым не было допущено ни одного просроченного платежа либо срок просрочки не превышает одного месяца, превысил 91%. Совокупная доля дефолтной задолженности с платежами, просроченными на 91 день и больше - составляет 6,95%; доля задолженности с технической просрочкой платежей (до одного месяца) – 5%; а доля задолженности с просрочкой среднего уровня (от 31 до 90 дней) – 1,77%.</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Доля задолженности по ипотечным кредитам к ВВП на 01 января 2011 года по сравнению с аналогичными показателями на 2009 и 2010 годы, сохраняется на прежнем уровне.</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Таблица 3.4. Динамика роста задолженности по жилищным кредитам и ипотечным жилищным кредитам к ВВП</w:t>
      </w:r>
    </w:p>
    <w:p w:rsidR="008721A6" w:rsidRDefault="00A260B9" w:rsidP="008721A6">
      <w:pPr>
        <w:pStyle w:val="a4"/>
        <w:spacing w:line="360" w:lineRule="auto"/>
        <w:jc w:val="both"/>
        <w:rPr>
          <w:rFonts w:ascii="Times New Roman" w:hAnsi="Times New Roman"/>
          <w:sz w:val="24"/>
        </w:rPr>
      </w:pPr>
      <w:r>
        <w:rPr>
          <w:color w:val="000000"/>
          <w:sz w:val="24"/>
        </w:rPr>
        <w:pict>
          <v:shape id="_x0000_i1028" type="#_x0000_t75" style="width:467.25pt;height:116.25pt">
            <v:imagedata r:id="rId27" o:title=""/>
          </v:shape>
        </w:pic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По данным ЦБ РФ на 1 января 2011 года в России насчитывается 729 кредитных организаций, предоставляющих кредиты на покупку жилья, из них 602 кредитных организаций предоставляют ипотечные жилищные кредиты.</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Ипотечные программы делятся на 7 видов:</w:t>
      </w:r>
    </w:p>
    <w:p w:rsidR="008721A6" w:rsidRDefault="008721A6" w:rsidP="008721A6">
      <w:pPr>
        <w:pStyle w:val="a4"/>
        <w:numPr>
          <w:ilvl w:val="0"/>
          <w:numId w:val="8"/>
        </w:numPr>
        <w:spacing w:line="360" w:lineRule="auto"/>
        <w:jc w:val="both"/>
        <w:rPr>
          <w:rFonts w:ascii="Times New Roman" w:hAnsi="Times New Roman"/>
          <w:sz w:val="28"/>
          <w:szCs w:val="28"/>
        </w:rPr>
      </w:pPr>
      <w:r>
        <w:rPr>
          <w:rFonts w:ascii="Times New Roman" w:hAnsi="Times New Roman"/>
          <w:sz w:val="28"/>
          <w:szCs w:val="28"/>
        </w:rPr>
        <w:t xml:space="preserve">Программы для приобретения квартир на вторичном рынке </w:t>
      </w:r>
    </w:p>
    <w:p w:rsidR="008721A6" w:rsidRDefault="008721A6" w:rsidP="008721A6">
      <w:pPr>
        <w:pStyle w:val="a4"/>
        <w:numPr>
          <w:ilvl w:val="0"/>
          <w:numId w:val="9"/>
        </w:numPr>
        <w:spacing w:line="360" w:lineRule="auto"/>
        <w:jc w:val="both"/>
        <w:rPr>
          <w:rFonts w:ascii="Times New Roman" w:hAnsi="Times New Roman"/>
          <w:sz w:val="28"/>
          <w:szCs w:val="28"/>
        </w:rPr>
      </w:pPr>
      <w:r>
        <w:rPr>
          <w:rFonts w:ascii="Times New Roman" w:hAnsi="Times New Roman"/>
          <w:sz w:val="28"/>
          <w:szCs w:val="28"/>
        </w:rPr>
        <w:t xml:space="preserve">Программы для приобретения квартир на стадии строительства дома </w:t>
      </w:r>
    </w:p>
    <w:p w:rsidR="008721A6" w:rsidRDefault="008721A6" w:rsidP="008721A6">
      <w:pPr>
        <w:pStyle w:val="a4"/>
        <w:numPr>
          <w:ilvl w:val="0"/>
          <w:numId w:val="10"/>
        </w:numPr>
        <w:spacing w:line="360" w:lineRule="auto"/>
        <w:jc w:val="both"/>
        <w:rPr>
          <w:rFonts w:ascii="Times New Roman" w:hAnsi="Times New Roman"/>
          <w:sz w:val="28"/>
          <w:szCs w:val="28"/>
        </w:rPr>
      </w:pPr>
      <w:r>
        <w:rPr>
          <w:rFonts w:ascii="Times New Roman" w:hAnsi="Times New Roman"/>
          <w:sz w:val="28"/>
          <w:szCs w:val="28"/>
        </w:rPr>
        <w:t xml:space="preserve">Программы для приобретения загородной недвижимости (коттеджи, таунхаусы, дома, дачи и т.д.) на вторичном рынке </w:t>
      </w:r>
    </w:p>
    <w:p w:rsidR="008721A6" w:rsidRDefault="008721A6" w:rsidP="008721A6">
      <w:pPr>
        <w:pStyle w:val="a4"/>
        <w:numPr>
          <w:ilvl w:val="0"/>
          <w:numId w:val="11"/>
        </w:numPr>
        <w:spacing w:line="360" w:lineRule="auto"/>
        <w:jc w:val="both"/>
        <w:rPr>
          <w:rFonts w:ascii="Times New Roman" w:hAnsi="Times New Roman"/>
          <w:sz w:val="28"/>
          <w:szCs w:val="28"/>
        </w:rPr>
      </w:pPr>
      <w:r>
        <w:rPr>
          <w:rFonts w:ascii="Times New Roman" w:hAnsi="Times New Roman"/>
          <w:sz w:val="28"/>
          <w:szCs w:val="28"/>
        </w:rPr>
        <w:t xml:space="preserve">Программы для приобретения загородной недвижимости (коттеджи, таунхаусы, дома, дачи и т.д.) на стадии строительства </w:t>
      </w:r>
    </w:p>
    <w:p w:rsidR="008721A6" w:rsidRDefault="008721A6" w:rsidP="008721A6">
      <w:pPr>
        <w:pStyle w:val="a4"/>
        <w:numPr>
          <w:ilvl w:val="0"/>
          <w:numId w:val="12"/>
        </w:numPr>
        <w:spacing w:line="360" w:lineRule="auto"/>
        <w:jc w:val="both"/>
        <w:rPr>
          <w:rFonts w:ascii="Times New Roman" w:hAnsi="Times New Roman"/>
          <w:sz w:val="28"/>
          <w:szCs w:val="28"/>
        </w:rPr>
      </w:pPr>
      <w:r>
        <w:rPr>
          <w:rFonts w:ascii="Times New Roman" w:hAnsi="Times New Roman"/>
          <w:sz w:val="28"/>
          <w:szCs w:val="28"/>
        </w:rPr>
        <w:t xml:space="preserve">Программы ломбардного кредитования (под залог имеющейся недвижимости) </w:t>
      </w:r>
    </w:p>
    <w:p w:rsidR="008721A6" w:rsidRDefault="008721A6" w:rsidP="008721A6">
      <w:pPr>
        <w:pStyle w:val="a4"/>
        <w:numPr>
          <w:ilvl w:val="0"/>
          <w:numId w:val="13"/>
        </w:numPr>
        <w:spacing w:line="360" w:lineRule="auto"/>
        <w:jc w:val="both"/>
        <w:rPr>
          <w:rFonts w:ascii="Times New Roman" w:hAnsi="Times New Roman"/>
          <w:sz w:val="28"/>
          <w:szCs w:val="28"/>
        </w:rPr>
      </w:pPr>
      <w:r>
        <w:rPr>
          <w:rFonts w:ascii="Times New Roman" w:hAnsi="Times New Roman"/>
          <w:sz w:val="28"/>
          <w:szCs w:val="28"/>
        </w:rPr>
        <w:t xml:space="preserve">Программы для приобретения коммерческой недвижимости </w:t>
      </w:r>
    </w:p>
    <w:p w:rsidR="008721A6" w:rsidRDefault="008721A6" w:rsidP="008721A6">
      <w:pPr>
        <w:pStyle w:val="a4"/>
        <w:numPr>
          <w:ilvl w:val="0"/>
          <w:numId w:val="14"/>
        </w:numPr>
        <w:spacing w:line="360" w:lineRule="auto"/>
        <w:jc w:val="both"/>
        <w:rPr>
          <w:rFonts w:ascii="Times New Roman" w:hAnsi="Times New Roman"/>
          <w:sz w:val="28"/>
          <w:szCs w:val="28"/>
        </w:rPr>
      </w:pPr>
      <w:r>
        <w:rPr>
          <w:rFonts w:ascii="Times New Roman" w:hAnsi="Times New Roman"/>
          <w:sz w:val="28"/>
          <w:szCs w:val="28"/>
        </w:rPr>
        <w:t xml:space="preserve">Рефинансирование кредитов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Одним из главных показателей доступности ипотеки является годовая процентная ставка за пользование кредитом. Разброс процентных ставок по кредитам составляет от 9% до 16% в валюте и от 10% до 18% в рублях. Средневзвешенная ставка по кредитам в рублях, выданным в декабре 2010 года, составила 12,5%. Месячная динамика средневзвешенных ставок по кредитам свидетельствует о существенном снижении в течение четвертого квартала 2010 года ставок по ипотечным кредитам. Темпы снижения месячных ставок выдачи ипотечных кредитов в рублях за четвертый квартал являются самыми высокими в 2010 году. Месячный уровень ставок достиг докризисного уровня: по итогам первого полугодия 2008 года средневзвешенная ставка по кредитам в рублях также составила 12,5 %.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Рисунок 3.5. Ставки по ипотечным кредитам в рублях, выданным в течение месяца (2009-2010 гг), %</w:t>
      </w:r>
    </w:p>
    <w:p w:rsidR="008721A6" w:rsidRDefault="00A260B9" w:rsidP="008721A6">
      <w:pPr>
        <w:pStyle w:val="a4"/>
        <w:spacing w:line="360" w:lineRule="auto"/>
        <w:jc w:val="both"/>
        <w:rPr>
          <w:rFonts w:ascii="Times New Roman" w:hAnsi="Times New Roman"/>
          <w:sz w:val="24"/>
        </w:rPr>
      </w:pPr>
      <w:r>
        <w:rPr>
          <w:sz w:val="24"/>
        </w:rPr>
        <w:pict>
          <v:shape id="_x0000_i1029" type="#_x0000_t75" style="width:468pt;height:189.75pt">
            <v:imagedata r:id="rId28" o:title=""/>
          </v:shape>
        </w:pict>
      </w:r>
    </w:p>
    <w:p w:rsidR="008721A6" w:rsidRDefault="008721A6" w:rsidP="008721A6">
      <w:pPr>
        <w:pStyle w:val="a4"/>
        <w:spacing w:line="360" w:lineRule="auto"/>
        <w:ind w:firstLine="709"/>
        <w:jc w:val="both"/>
        <w:rPr>
          <w:rFonts w:ascii="Times New Roman" w:hAnsi="Times New Roman"/>
          <w:b/>
          <w:sz w:val="28"/>
          <w:szCs w:val="28"/>
        </w:rPr>
      </w:pPr>
      <w:r>
        <w:rPr>
          <w:rFonts w:ascii="Times New Roman" w:hAnsi="Times New Roman"/>
          <w:sz w:val="28"/>
          <w:szCs w:val="28"/>
        </w:rPr>
        <w:t>Дальнейшая динамика ипотечных ставок будет зависеть, прежде всего, от уровня инфляции в стране и действий Банка России в области монетарной политики</w:t>
      </w:r>
      <w:r>
        <w:rPr>
          <w:rFonts w:ascii="Times New Roman" w:hAnsi="Times New Roman"/>
          <w:b/>
          <w:sz w:val="28"/>
          <w:szCs w:val="28"/>
        </w:rPr>
        <w:t>.</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Декларируемые банками процентные ставки могут увеличиваться в зависимости от:</w:t>
      </w:r>
    </w:p>
    <w:p w:rsidR="008721A6" w:rsidRDefault="008721A6" w:rsidP="008721A6">
      <w:pPr>
        <w:pStyle w:val="a4"/>
        <w:numPr>
          <w:ilvl w:val="0"/>
          <w:numId w:val="14"/>
        </w:numPr>
        <w:spacing w:line="360" w:lineRule="auto"/>
        <w:jc w:val="both"/>
        <w:rPr>
          <w:rFonts w:ascii="Times New Roman" w:hAnsi="Times New Roman"/>
          <w:sz w:val="28"/>
          <w:szCs w:val="28"/>
        </w:rPr>
      </w:pPr>
      <w:r>
        <w:rPr>
          <w:rFonts w:ascii="Times New Roman" w:hAnsi="Times New Roman"/>
          <w:sz w:val="28"/>
          <w:szCs w:val="28"/>
        </w:rPr>
        <w:t xml:space="preserve">вида недвижимости, на которую берется кредит (на новостройки и загородную недвижимость процентные ставки обычно выше, так как выше и риски банков при таком кредитовании); </w:t>
      </w:r>
    </w:p>
    <w:p w:rsidR="008721A6" w:rsidRDefault="008721A6" w:rsidP="008721A6">
      <w:pPr>
        <w:pStyle w:val="a4"/>
        <w:numPr>
          <w:ilvl w:val="0"/>
          <w:numId w:val="14"/>
        </w:numPr>
        <w:spacing w:line="360" w:lineRule="auto"/>
        <w:jc w:val="both"/>
        <w:rPr>
          <w:rFonts w:ascii="Times New Roman" w:hAnsi="Times New Roman"/>
          <w:sz w:val="28"/>
          <w:szCs w:val="28"/>
        </w:rPr>
      </w:pPr>
      <w:r>
        <w:rPr>
          <w:rFonts w:ascii="Times New Roman" w:hAnsi="Times New Roman"/>
          <w:sz w:val="28"/>
          <w:szCs w:val="28"/>
        </w:rPr>
        <w:t xml:space="preserve">от возможности подтверждения доходов заемщика; </w:t>
      </w:r>
    </w:p>
    <w:p w:rsidR="008721A6" w:rsidRDefault="008721A6" w:rsidP="008721A6">
      <w:pPr>
        <w:pStyle w:val="a4"/>
        <w:numPr>
          <w:ilvl w:val="0"/>
          <w:numId w:val="14"/>
        </w:numPr>
        <w:spacing w:line="360" w:lineRule="auto"/>
        <w:jc w:val="both"/>
        <w:rPr>
          <w:rFonts w:ascii="Times New Roman" w:hAnsi="Times New Roman"/>
          <w:sz w:val="28"/>
          <w:szCs w:val="28"/>
        </w:rPr>
      </w:pPr>
      <w:r>
        <w:rPr>
          <w:rFonts w:ascii="Times New Roman" w:hAnsi="Times New Roman"/>
          <w:sz w:val="28"/>
          <w:szCs w:val="28"/>
        </w:rPr>
        <w:t xml:space="preserve">от величины собственных средств заемщика; </w:t>
      </w:r>
    </w:p>
    <w:p w:rsidR="008721A6" w:rsidRDefault="008721A6" w:rsidP="008721A6">
      <w:pPr>
        <w:pStyle w:val="a4"/>
        <w:numPr>
          <w:ilvl w:val="0"/>
          <w:numId w:val="14"/>
        </w:numPr>
        <w:spacing w:line="360" w:lineRule="auto"/>
        <w:jc w:val="both"/>
        <w:rPr>
          <w:rFonts w:ascii="Times New Roman" w:hAnsi="Times New Roman"/>
          <w:sz w:val="28"/>
          <w:szCs w:val="28"/>
        </w:rPr>
      </w:pPr>
      <w:r>
        <w:rPr>
          <w:rFonts w:ascii="Times New Roman" w:hAnsi="Times New Roman"/>
          <w:sz w:val="28"/>
          <w:szCs w:val="28"/>
        </w:rPr>
        <w:t xml:space="preserve">от сроков кредитования и т.д.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С началом восстановления рынка ипотечные программы банков пополнились ранее не получившими широкого развития продуктами. Так, все больше банков предлагают кредиты с плавающей процентной ставкой, размер которой привязан к динамике ставки рефинансирования ЦБ или MosPrime (по рублевым кредитам) либо к индикаторам LIBOR и EURIBOR (по кредитам в долларах и евро). Подобные кредиты представлены в продуктовых линейках как «дочек» иностранных банков («БНП Париба», Юникредит, «Дельта Кредит», банк «Интеза», «ОТП Банк», так и отечественных игроков («ВТБ 24», банк «Жилфинанс», «Московское ипотечное агентство», банк БПФ). Еще один продукт, получающий постепенное распространение, – кредит с комбинированной ставкой, по которому в течение первых нескольких лет (обычно трех или пяти) действует фиксированная ставка, а затем до окончания срока кредитования кредит выплачивается исходя из плавающей ставки. Такие продукты сегодня предлагают «ВТБ 24» и банк «Юникредит».</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 целом на текущий момент на рынке можно выделить два уровня ставок. Первый уровень – ставки банков-агентов АИЖК, составляющие 9,5-11% годовых. Однако подобные ставки предполагают ряд достаточно жестких условий: кредиты предоставляются только в рублях на максимальную сумму в 4 млн. рублей, при этом первоначальный взнос обычно составляет не менее 30-40%, а в подтверждение доходов принимается исключительно справка по форме 2-НДФЛ.</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Второй уровень ставок характерен для банков, работающих по собственным программам (Сбербанк, «ВТБ 24», «Дельта Кредит», Абсолют-банк, Юникредит) и предлагающих заемщикам более широкие возможности: повышенные лимиты кредитования, различные валюты кредита, выбор источника подтверждения дохода (по справке банка либо по форме 2-НДФЛ). Однако это выражается в более высоком уровне ставки – в среднем она составляет 13-15% годовых по рублевым кредитам и 9-11% по кредитам в валюте. В среднем различие фиксированных ставок по рублевым кредитам у первой и второй категорий банков составляет 3-4%.</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Существенной проблемой развития ипотеки в России на сегодняшний день остается достаточно низкий уровень доходов граждан по сравнению со стоимостью жилья. С середины 2006 года банки впервые стали предлагать  клиентам воспользоваться кредитом без первоначального взноса.  Первым предложил «ипотеку без первоначального взноса» в июне 2006 года Банк Москвы. Но сначала в качестве временной акции – сроком на 3 месяца. После этого банк пролонгировал ее до конца 2006 года. Вслед за ним рискнули и конкуренты. Кредитовать на полную стоимость квартиры начали ВТБ24, Национальный резервный банк, Экспобанк, Импэксбанк.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Предлагая более лояльные условия заемщику (не требуя первоначального взноса), банк отчасти может увеличить риск невозвратов по кредитам. Но кредитные организации предлагают по таким продуктам более высокие ставки, что позволяет сохранять им свою маржу.</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Негативное влияние на положительные тенденции развития ипотеки оказал мировой финансовый кризис, вызвавший удорожание средств, привлекаемых банками на внешнем и внутреннем рынке. По этой причине, рисковые и дорогие программы без первоначального взноса ушли с ипотечного рынка.</w:t>
      </w:r>
      <w:r>
        <w:rPr>
          <w:rStyle w:val="a6"/>
          <w:sz w:val="28"/>
          <w:szCs w:val="28"/>
        </w:rPr>
        <w:footnoteReference w:id="14"/>
      </w:r>
      <w:r>
        <w:rPr>
          <w:rFonts w:ascii="Times New Roman" w:hAnsi="Times New Roman"/>
          <w:sz w:val="28"/>
          <w:szCs w:val="28"/>
        </w:rPr>
        <w:t xml:space="preserve">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На текущий момент подавляющее большинство банков готово предоставить ипотечный кредит с первоначальным взносом в размере не менее 10-30% стоимости жилья. В 2011 году на рынок вновь вернулись предложения по ипотечным кредитам без первоначального взноса. По мнению экспертов, появление этой программы свидетельствует о «потеплении» на рынке ипотечного кредитования.</w: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lang w:val="uk-UA"/>
        </w:rPr>
        <w:t>Каждый банк по-своему рассчитывает кредитоспособность потенциального заемщика и определяет максимальную сумму кредита, которую тот может получить. Самым весомым фактором при определении кредитоспособности является величина ежемесячного чистого дохода заемщика и возможность его официального подтверждения. Основное правило при определении суммы кредита - чем больший ежемесячный доход заемщик может официально подтвердить, тем на большую сумму кредита он может рассчитывать. И исходя уже из этого, определяется максимально дозволенный ежемесячный платеж по кредиту (выплата кредита и процентов по нему). Как удалось узнать, у банков существует правило: ежемесячный платеж по кредиту не должен превышать 40-50% от ежемесячного чистого дохода заемщика. Но если одни банки под таковым считают доход после уплаты всех налогов, то другие отнимают от этой суммы еще и все месячные расходы потенциального клиента. Так, например, даже при зарплате в $1,5 тыс. банк отказывал в выдаче кредита в $30 тыс. на 10 лет потому, что ежемесячные платежи в $448 превышали 60% чистого дохода в $700 (за вычетом всех месячных расходов в $800). При этом предлагалось увеличить или срок кредитования, или же размер первоначального взноса с $13 тыс. до $21,3 тыс</w:t>
      </w:r>
      <w:r>
        <w:rPr>
          <w:rFonts w:ascii="Times New Roman" w:hAnsi="Times New Roman"/>
          <w:color w:val="000000"/>
          <w:sz w:val="28"/>
          <w:szCs w:val="28"/>
        </w:rPr>
        <w:t xml:space="preserve">. </w:t>
      </w:r>
      <w:r>
        <w:rPr>
          <w:rFonts w:ascii="Times New Roman" w:hAnsi="Times New Roman"/>
          <w:color w:val="000000"/>
          <w:sz w:val="28"/>
          <w:szCs w:val="28"/>
          <w:lang w:val="uk-UA"/>
        </w:rPr>
        <w:t xml:space="preserve">Возможен, конечно, еще и третий вариант - резко сократить месячные расходы до $610, но </w:t>
      </w:r>
      <w:r>
        <w:rPr>
          <w:rFonts w:ascii="Times New Roman" w:hAnsi="Times New Roman"/>
          <w:color w:val="000000"/>
          <w:sz w:val="28"/>
          <w:szCs w:val="28"/>
        </w:rPr>
        <w:t>не каждый готов пойти на такие жертвы.</w:t>
      </w:r>
    </w:p>
    <w:p w:rsidR="008721A6" w:rsidRDefault="008721A6" w:rsidP="008721A6">
      <w:pPr>
        <w:pStyle w:val="a4"/>
        <w:spacing w:line="360" w:lineRule="auto"/>
        <w:ind w:firstLine="709"/>
        <w:jc w:val="both"/>
        <w:rPr>
          <w:rFonts w:ascii="Times New Roman" w:hAnsi="Times New Roman"/>
          <w:color w:val="000000"/>
          <w:sz w:val="28"/>
          <w:szCs w:val="28"/>
          <w:lang w:val="uk-UA"/>
        </w:rPr>
      </w:pPr>
      <w:r>
        <w:rPr>
          <w:rFonts w:ascii="Times New Roman" w:hAnsi="Times New Roman"/>
          <w:color w:val="000000"/>
          <w:sz w:val="28"/>
          <w:szCs w:val="28"/>
          <w:lang w:val="uk-UA"/>
        </w:rPr>
        <w:t>Многим заемщикам сложно подтвердить документально весь размер месячного дохода. Поэтому банки стараются гибко подходить к определению доходов заемщика (степень «гибкости» можно узнать уже непосредственно при встрече с кредитным экспертом). На практике большинство из них устанавливают минимальный процент подтвержденных документально доходов, при котором может рассматриваться вопрос о выделении ипотечного кредита.</w:t>
      </w:r>
    </w:p>
    <w:p w:rsidR="008721A6" w:rsidRDefault="008721A6" w:rsidP="008721A6">
      <w:pPr>
        <w:pStyle w:val="a4"/>
        <w:spacing w:line="360" w:lineRule="auto"/>
        <w:ind w:firstLine="709"/>
        <w:jc w:val="both"/>
        <w:rPr>
          <w:rFonts w:ascii="Times New Roman" w:hAnsi="Times New Roman"/>
          <w:color w:val="000000"/>
          <w:sz w:val="28"/>
          <w:szCs w:val="28"/>
          <w:lang w:val="uk-UA"/>
        </w:rPr>
      </w:pPr>
      <w:r>
        <w:rPr>
          <w:rFonts w:ascii="Times New Roman" w:hAnsi="Times New Roman"/>
          <w:color w:val="000000"/>
          <w:sz w:val="28"/>
          <w:szCs w:val="28"/>
          <w:lang w:val="uk-UA"/>
        </w:rPr>
        <w:t>Для того чтобы увеличить размер дозволенного кредита, иногда целесообразно рассмотреть кого-то из близких родственников в качестве созаемщиков по кредиту. В таком случае банк может рассматривать общий доход созаемщиков, и соответственно сумма кредита может быть большей. В целом же перед первой встречей с кредитным экспертом необходимо вспомнить обо всех доходах, информацию о которых есть возможность предоставить банку.</w: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rPr>
        <w:t>В 2010 АИЖК, являясь институтом развития рынка ипотеки, проводило активную политику, направленную на преодоление последствий кризиса. Так, АИЖК, удерживая в первом полугодии 2010 года самую низкую на рынке ставку, задало ориентир для ведущих игроков рынка, что, в свою очередь, во втором полугодии положило начало массовому снижению ставок выдачи ипотечных кредитов. По данным за 2010 год ставка выкупа АИЖК по стандартным кредитным продуктам составила 11,06%, что значительно меньше среднего уровня ипотечных ставок по России.</w:t>
      </w:r>
      <w:r>
        <w:rPr>
          <w:rStyle w:val="a6"/>
          <w:color w:val="000000"/>
          <w:sz w:val="28"/>
          <w:szCs w:val="28"/>
        </w:rPr>
        <w:footnoteReference w:id="15"/>
      </w:r>
      <w:r>
        <w:rPr>
          <w:rFonts w:ascii="Times New Roman" w:hAnsi="Times New Roman"/>
          <w:color w:val="000000"/>
          <w:sz w:val="28"/>
          <w:szCs w:val="28"/>
        </w:rPr>
        <w:t xml:space="preserve"> </w: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rPr>
        <w:t>Всего, за 2010 год АИЖК рефинансировало 48 277 кредитов на общую сумму более 54,7 млрд. рублей, что составляет 16% - в количественном и 14,4% в денежном выражении от всего объема выданных в 2010 году ипотечных кредитов.</w: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8"/>
          <w:szCs w:val="28"/>
        </w:rPr>
        <w:t>Рисунок 3.6. Доля ипотечных кредитов, рефинансированных АИЖК, в общем количестве предоставленных ипотечных кредитов, в 2009-2010 гг., %</w:t>
      </w:r>
    </w:p>
    <w:p w:rsidR="008721A6" w:rsidRDefault="00A260B9" w:rsidP="008721A6">
      <w:pPr>
        <w:pStyle w:val="a4"/>
        <w:spacing w:line="360" w:lineRule="auto"/>
        <w:ind w:firstLine="709"/>
        <w:jc w:val="both"/>
        <w:rPr>
          <w:color w:val="000000"/>
          <w:sz w:val="24"/>
        </w:rPr>
      </w:pPr>
      <w:r>
        <w:rPr>
          <w:color w:val="000000"/>
          <w:sz w:val="24"/>
        </w:rPr>
        <w:pict>
          <v:shape id="_x0000_i1030" type="#_x0000_t75" style="width:437.25pt;height:177.75pt">
            <v:imagedata r:id="rId29" o:title=""/>
          </v:shape>
        </w:pict>
      </w:r>
    </w:p>
    <w:p w:rsidR="008721A6" w:rsidRDefault="008721A6" w:rsidP="008721A6">
      <w:pPr>
        <w:pStyle w:val="a4"/>
        <w:spacing w:line="360" w:lineRule="auto"/>
        <w:ind w:firstLine="709"/>
        <w:jc w:val="both"/>
        <w:rPr>
          <w:rFonts w:ascii="Times New Roman" w:hAnsi="Times New Roman"/>
          <w:color w:val="000000"/>
          <w:sz w:val="28"/>
          <w:szCs w:val="28"/>
        </w:rPr>
      </w:pPr>
      <w:r>
        <w:rPr>
          <w:rFonts w:ascii="Times New Roman" w:hAnsi="Times New Roman"/>
          <w:color w:val="000000"/>
          <w:sz w:val="24"/>
        </w:rPr>
        <w:t xml:space="preserve"> </w:t>
      </w:r>
      <w:r>
        <w:rPr>
          <w:rFonts w:ascii="Times New Roman" w:hAnsi="Times New Roman"/>
          <w:color w:val="000000"/>
          <w:sz w:val="28"/>
          <w:szCs w:val="28"/>
        </w:rPr>
        <w:t>Снижение доли АИЖК на фоне роста ипотечного рынка в целом свидетельствует об улучшении ситуации с ликвидностью в ипотечном секторе, оздоровлении рынка и росте конкуренции среди кредитных организаций.</w:t>
      </w:r>
    </w:p>
    <w:p w:rsidR="008721A6" w:rsidRDefault="008721A6" w:rsidP="008721A6">
      <w:pPr>
        <w:pStyle w:val="2"/>
        <w:spacing w:before="120" w:after="120" w:line="360" w:lineRule="auto"/>
        <w:ind w:firstLine="709"/>
        <w:jc w:val="both"/>
        <w:rPr>
          <w:rFonts w:ascii="Times New Roman" w:hAnsi="Times New Roman" w:cs="Times New Roman"/>
          <w:i w:val="0"/>
        </w:rPr>
      </w:pPr>
      <w:bookmarkStart w:id="57" w:name="_Toc288028295"/>
      <w:bookmarkStart w:id="58" w:name="_Toc198517661"/>
      <w:bookmarkStart w:id="59" w:name="_Toc198517608"/>
      <w:bookmarkStart w:id="60" w:name="_Toc198231268"/>
      <w:bookmarkStart w:id="61" w:name="_Toc198231069"/>
      <w:r>
        <w:rPr>
          <w:rFonts w:ascii="Times New Roman" w:hAnsi="Times New Roman" w:cs="Times New Roman"/>
          <w:i w:val="0"/>
        </w:rPr>
        <w:t>3.2 Перспективы развития ипотечного рынка в России</w:t>
      </w:r>
      <w:bookmarkEnd w:id="57"/>
      <w:bookmarkEnd w:id="58"/>
      <w:bookmarkEnd w:id="59"/>
      <w:bookmarkEnd w:id="60"/>
      <w:bookmarkEnd w:id="61"/>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Молодой российский рынок ипотеки пережил самый сложный период своего развития. Краткие итоги кризиса еще недавно были таковы: часть банков ушла с рынка, ставки выросли, условия кредитования ухудшились, объемы кредитования снизились, а уровень задолженности россиян по займам резко вырос.</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 начале 2010 года рынок ипотеки стал подавать признаки жизни. За достаточно короткий срок об улучшении условий кредитования объявили Сбербанк, ВТБ 24, Газпромбанк, «Дельта кредит», Оргрэсбанк, Юникредит банк, ОТП-банк, ИТБ-банк, НДБ-банк, «Абсолют банк», Связь-банк, «Банк Сосьете Женераль Восток», СКБ-банк, Росевробанк, Райффайзенбанк, Московский кредитный банк.</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Оживление рынка подтверждается и участниками рынка, и аналитиками, и официальной статистикой. С августа началось снижение процентных ставок, уменьшается размер минимального первоначального взноса, происходит увеличение максимальных сумм кредита и сроков кредитования, наблюдается либерализация требований к заемщикам. В категорию потенциальных ипотечных клиентов входят граждане с небольшим стажем работы (во многих банках достаточно одного года трудоустройства на последнем месте работы).</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Средний срок выдачи кредитов на приобретение жилья имеет тенденцию к увеличению. Так, в среднем по России в 2010 году по сравнению с 2009 годом он увеличился почти в 2 раза. Появляются совершенно новые кредитные продукты со сроком действия в 30 и даже 50 лет.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Рынок идет к тому, что основной упор делается на качество обслуживания клиента. Сюда можно отнести удобство внесения ежемесячных платежей, общения с банком по вопросам обслуживания кредита (досрочное погашение, в том числе частичное, уплата ежегодной страховки), т.е. перечень тех вопросов, которые возникают при обслуживании кредита. Банки вернулись к пониманию того, насколько важны тщательная оценка платежеспособности и кредитоспособности каждого потенциального заёмщика и насколько адекватен предмет залога. Раньше банки уделяли больше внимания росту кредитных портфелей, а теперь больше обеспокоены об их надлежащем качестве.</w:t>
      </w:r>
      <w:r>
        <w:rPr>
          <w:rStyle w:val="a6"/>
          <w:sz w:val="28"/>
          <w:szCs w:val="28"/>
        </w:rPr>
        <w:footnoteReference w:id="16"/>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 последующие годы большинство специалистов прогнозируют существенное увеличение спроса на ипотеку. Это связано с выгодной ценовой конъюнктурой на общероссийском рынке недвижимости и отложенным спросом с 2009 года. Перспективными направлениями будут развитие кредитования первичного и загородного рынка, рефинансирование кредитов (перекредитование), а также рынка коммерческой недвижимости.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Наиболее распространенные в России ипотечные программы - это кредиты на приобретение готовых квартир, как их называют банки  в описании своих продуктов - «на вторичном рынке жилья». Однако сегодня спектр предложений основных игроков рынка радует потенциальных ипотечных заемщиков разнообразием предложений. Практически повсеместно предлагаются кредиты на покупку квартир на этапе строительства, несколько реже, но все более часто попадаются предложения ломбардных кредитов - под залог имеющейся недвижимости, кредитов на приобретение загородного жилья, земельных участков.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Отдельные банки в погоне за клиентом готовы кредитовать такую неведомую в докризисный период экзотику как приобретение комнат, долей в жилье, гаражей, машиномест, объектов коммерческой недвижимости. Например, кредиты на приобретение гаража предлагает ВТБ24, машиноместа - Сбербанк. Московский банк Сбербанка РФ в августе объявил о готовности выдавать кредиты на приобретение доли в жилье. В частности, получить кредит на приобретение объекта коммерческой недвижимости под залог приобретаемой недвижимости можно в Абсолют Банке, Московском кредитном банке, Росбанке, банке «Уралсиб», Ханты-Мансийском банке.</w:t>
      </w:r>
      <w:r>
        <w:rPr>
          <w:rStyle w:val="a6"/>
          <w:sz w:val="28"/>
          <w:szCs w:val="28"/>
        </w:rPr>
        <w:footnoteReference w:id="17"/>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Что касается планов российских ипотечных банков на перспективу - то они довольно стандарты и прозаичны: </w:t>
      </w:r>
    </w:p>
    <w:p w:rsidR="008721A6" w:rsidRDefault="008721A6" w:rsidP="008721A6">
      <w:pPr>
        <w:pStyle w:val="a4"/>
        <w:numPr>
          <w:ilvl w:val="0"/>
          <w:numId w:val="15"/>
        </w:numPr>
        <w:spacing w:line="360" w:lineRule="auto"/>
        <w:jc w:val="both"/>
        <w:rPr>
          <w:rFonts w:ascii="Times New Roman" w:hAnsi="Times New Roman"/>
          <w:sz w:val="28"/>
          <w:szCs w:val="28"/>
        </w:rPr>
      </w:pPr>
      <w:r>
        <w:rPr>
          <w:rFonts w:ascii="Times New Roman" w:hAnsi="Times New Roman"/>
          <w:sz w:val="28"/>
          <w:szCs w:val="28"/>
        </w:rPr>
        <w:t xml:space="preserve">нарастить кредитные портфели; </w:t>
      </w:r>
    </w:p>
    <w:p w:rsidR="008721A6" w:rsidRDefault="008721A6" w:rsidP="008721A6">
      <w:pPr>
        <w:pStyle w:val="a4"/>
        <w:numPr>
          <w:ilvl w:val="0"/>
          <w:numId w:val="15"/>
        </w:numPr>
        <w:spacing w:line="360" w:lineRule="auto"/>
        <w:jc w:val="both"/>
        <w:rPr>
          <w:rFonts w:ascii="Times New Roman" w:hAnsi="Times New Roman"/>
          <w:sz w:val="28"/>
          <w:szCs w:val="28"/>
        </w:rPr>
      </w:pPr>
      <w:r>
        <w:rPr>
          <w:rFonts w:ascii="Times New Roman" w:hAnsi="Times New Roman"/>
          <w:sz w:val="28"/>
          <w:szCs w:val="28"/>
        </w:rPr>
        <w:t xml:space="preserve">открыть новые и расширить старые региональные офисы; </w:t>
      </w:r>
    </w:p>
    <w:p w:rsidR="008721A6" w:rsidRDefault="008721A6" w:rsidP="008721A6">
      <w:pPr>
        <w:pStyle w:val="a4"/>
        <w:numPr>
          <w:ilvl w:val="0"/>
          <w:numId w:val="15"/>
        </w:numPr>
        <w:spacing w:line="360" w:lineRule="auto"/>
        <w:jc w:val="both"/>
        <w:rPr>
          <w:rFonts w:ascii="Times New Roman" w:hAnsi="Times New Roman"/>
          <w:sz w:val="28"/>
          <w:szCs w:val="28"/>
        </w:rPr>
      </w:pPr>
      <w:r>
        <w:rPr>
          <w:rFonts w:ascii="Times New Roman" w:hAnsi="Times New Roman"/>
          <w:sz w:val="28"/>
          <w:szCs w:val="28"/>
        </w:rPr>
        <w:t xml:space="preserve">усовершенствовать сервисную и информационно-техническую платформы, что позволит повысить качество обслуживания клиентов; </w:t>
      </w:r>
    </w:p>
    <w:p w:rsidR="008721A6" w:rsidRDefault="008721A6" w:rsidP="008721A6">
      <w:pPr>
        <w:pStyle w:val="a4"/>
        <w:numPr>
          <w:ilvl w:val="0"/>
          <w:numId w:val="15"/>
        </w:numPr>
        <w:spacing w:line="360" w:lineRule="auto"/>
        <w:jc w:val="both"/>
        <w:rPr>
          <w:rFonts w:ascii="Times New Roman" w:hAnsi="Times New Roman"/>
          <w:sz w:val="28"/>
          <w:szCs w:val="28"/>
        </w:rPr>
      </w:pPr>
      <w:r>
        <w:rPr>
          <w:rFonts w:ascii="Times New Roman" w:hAnsi="Times New Roman"/>
          <w:sz w:val="28"/>
          <w:szCs w:val="28"/>
        </w:rPr>
        <w:t xml:space="preserve">наладить более тесные контакты с кредитными брокерами и агентствами недвижимости, что позволит банкам существенно снизить свои операционные расходы; </w:t>
      </w:r>
    </w:p>
    <w:p w:rsidR="008721A6" w:rsidRDefault="008721A6" w:rsidP="008721A6">
      <w:pPr>
        <w:pStyle w:val="a4"/>
        <w:numPr>
          <w:ilvl w:val="0"/>
          <w:numId w:val="15"/>
        </w:numPr>
        <w:spacing w:line="360" w:lineRule="auto"/>
        <w:jc w:val="both"/>
        <w:rPr>
          <w:rFonts w:ascii="Times New Roman" w:hAnsi="Times New Roman"/>
          <w:sz w:val="28"/>
          <w:szCs w:val="28"/>
        </w:rPr>
      </w:pPr>
      <w:r>
        <w:rPr>
          <w:rFonts w:ascii="Times New Roman" w:hAnsi="Times New Roman"/>
          <w:sz w:val="28"/>
          <w:szCs w:val="28"/>
        </w:rPr>
        <w:t xml:space="preserve">возобновить интерес инвесторов к ипотечным активам, обеспеченным закладными для возможной секьюритизации ипотечного портфеля; </w:t>
      </w:r>
    </w:p>
    <w:p w:rsidR="008721A6" w:rsidRDefault="008721A6" w:rsidP="008721A6">
      <w:pPr>
        <w:pStyle w:val="a4"/>
        <w:numPr>
          <w:ilvl w:val="0"/>
          <w:numId w:val="15"/>
        </w:numPr>
        <w:spacing w:line="360" w:lineRule="auto"/>
        <w:jc w:val="both"/>
        <w:rPr>
          <w:rFonts w:ascii="Times New Roman" w:hAnsi="Times New Roman"/>
          <w:sz w:val="28"/>
          <w:szCs w:val="28"/>
        </w:rPr>
      </w:pPr>
      <w:r>
        <w:rPr>
          <w:rFonts w:ascii="Times New Roman" w:hAnsi="Times New Roman"/>
          <w:sz w:val="28"/>
          <w:szCs w:val="28"/>
        </w:rPr>
        <w:t>усовершенствовать систему управления рисками и контроля качества, что актуально в условиях такого увеличения объемов кредитования и усложнения структуры ипотечного рынка.</w:t>
      </w:r>
      <w:r>
        <w:rPr>
          <w:rStyle w:val="a6"/>
          <w:sz w:val="28"/>
          <w:szCs w:val="28"/>
        </w:rPr>
        <w:footnoteReference w:id="18"/>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Дальнейшее развитие ипотечного рынка также будет во многом определяться эффективностью государственных мер по поддержке данного сегмента. Если государство выберет комплексный подход к развитию рынка посредством наращивания объемов жилищного строительства и параллельного создания стабильной базы рефинансирования ипотечных кредитов, то ежегодные темпы роста объемов ипотечного кредитования в период 2011–2015 годов будут превышать 60%.</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Важную роль должна сыграть государственная программа поддержки развития ипотеки, уже в 2010 году государство предпринимало активные действия в этом направлении: снижены ставки по субординированному кредиту для АИЖК, выделены средства для реализации программы по стимулированию предоставления кредитов на цели строительства и приобретения жилья (программа «Стимул»), в марте 2010 года были приняты соответствующие поправки в Федеральный закон «Об ипотечных ценных бумагах», в соответствии с которыми в рамках правительственной программы ставки по ипотечному кредитованию не должны превышать 11%, а первоначальный взнос - 20%.</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19 июля Владимир Путин подписал стратегию развития ипотечного кредитования до 2030 года. Согласно документу, к этому времени 60% населения смогут позволить себе ипотеку на квартиру.</w:t>
      </w:r>
      <w:r>
        <w:rPr>
          <w:rStyle w:val="a6"/>
          <w:sz w:val="28"/>
          <w:szCs w:val="28"/>
        </w:rPr>
        <w:t xml:space="preserve"> </w:t>
      </w:r>
    </w:p>
    <w:p w:rsidR="008721A6" w:rsidRDefault="008721A6" w:rsidP="008721A6">
      <w:pPr>
        <w:pStyle w:val="a4"/>
        <w:spacing w:line="360" w:lineRule="auto"/>
        <w:ind w:firstLine="709"/>
        <w:jc w:val="both"/>
        <w:rPr>
          <w:rFonts w:ascii="Times New Roman" w:hAnsi="Times New Roman"/>
          <w:sz w:val="24"/>
          <w:szCs w:val="24"/>
        </w:rPr>
      </w:pPr>
    </w:p>
    <w:p w:rsidR="008721A6" w:rsidRDefault="008721A6" w:rsidP="008721A6">
      <w:pPr>
        <w:pStyle w:val="a4"/>
        <w:spacing w:line="360" w:lineRule="auto"/>
        <w:ind w:firstLine="709"/>
        <w:jc w:val="both"/>
        <w:rPr>
          <w:rFonts w:ascii="Times New Roman" w:hAnsi="Times New Roman"/>
          <w:sz w:val="24"/>
        </w:rPr>
      </w:pPr>
    </w:p>
    <w:p w:rsidR="008721A6" w:rsidRDefault="008721A6" w:rsidP="008721A6">
      <w:pPr>
        <w:pStyle w:val="a4"/>
        <w:spacing w:line="360" w:lineRule="auto"/>
        <w:ind w:firstLine="709"/>
        <w:jc w:val="both"/>
        <w:rPr>
          <w:rFonts w:ascii="Times New Roman" w:hAnsi="Times New Roman"/>
          <w:sz w:val="24"/>
        </w:rPr>
      </w:pPr>
    </w:p>
    <w:p w:rsidR="008721A6" w:rsidRDefault="008721A6" w:rsidP="008721A6">
      <w:pPr>
        <w:pStyle w:val="1"/>
        <w:spacing w:after="240" w:line="360" w:lineRule="auto"/>
        <w:rPr>
          <w:b w:val="0"/>
          <w:bCs w:val="0"/>
        </w:rPr>
      </w:pPr>
      <w:bookmarkStart w:id="62" w:name="_Toc198231269"/>
      <w:bookmarkStart w:id="63" w:name="_Toc198231071"/>
      <w:bookmarkStart w:id="64" w:name="_Toc288028296"/>
      <w:bookmarkStart w:id="65" w:name="_Toc198517662"/>
      <w:bookmarkStart w:id="66" w:name="_Toc198517609"/>
    </w:p>
    <w:p w:rsidR="008721A6" w:rsidRDefault="008721A6" w:rsidP="008721A6">
      <w:pPr>
        <w:pStyle w:val="1"/>
        <w:spacing w:after="240" w:line="360" w:lineRule="auto"/>
        <w:rPr>
          <w:b w:val="0"/>
          <w:bCs w:val="0"/>
        </w:rPr>
      </w:pPr>
    </w:p>
    <w:p w:rsidR="008721A6" w:rsidRDefault="008721A6" w:rsidP="008721A6">
      <w:pPr>
        <w:pStyle w:val="1"/>
        <w:spacing w:after="240" w:line="360" w:lineRule="auto"/>
        <w:rPr>
          <w:b w:val="0"/>
          <w:bCs w:val="0"/>
        </w:rPr>
      </w:pPr>
    </w:p>
    <w:p w:rsidR="008721A6" w:rsidRDefault="008721A6" w:rsidP="008721A6">
      <w:pPr>
        <w:pStyle w:val="1"/>
        <w:spacing w:after="240" w:line="360" w:lineRule="auto"/>
        <w:rPr>
          <w:b w:val="0"/>
          <w:bCs w:val="0"/>
        </w:rPr>
      </w:pPr>
    </w:p>
    <w:p w:rsidR="008721A6" w:rsidRDefault="008721A6" w:rsidP="008721A6">
      <w:pPr>
        <w:pStyle w:val="1"/>
        <w:spacing w:after="240" w:line="360" w:lineRule="auto"/>
        <w:rPr>
          <w:b w:val="0"/>
          <w:bCs w:val="0"/>
        </w:rPr>
      </w:pPr>
    </w:p>
    <w:p w:rsidR="008721A6" w:rsidRDefault="008721A6" w:rsidP="008721A6">
      <w:pPr>
        <w:pStyle w:val="1"/>
        <w:spacing w:after="240" w:line="360" w:lineRule="auto"/>
        <w:rPr>
          <w:b w:val="0"/>
          <w:bCs w:val="0"/>
        </w:rPr>
      </w:pPr>
    </w:p>
    <w:p w:rsidR="008721A6" w:rsidRDefault="008721A6" w:rsidP="008721A6">
      <w:pPr>
        <w:pStyle w:val="1"/>
        <w:spacing w:after="240" w:line="360" w:lineRule="auto"/>
        <w:rPr>
          <w:b w:val="0"/>
          <w:bCs w:val="0"/>
        </w:rPr>
      </w:pPr>
    </w:p>
    <w:p w:rsidR="008721A6" w:rsidRDefault="008721A6" w:rsidP="008721A6">
      <w:pPr>
        <w:pStyle w:val="1"/>
        <w:spacing w:after="240" w:line="360" w:lineRule="auto"/>
        <w:rPr>
          <w:b w:val="0"/>
          <w:bCs w:val="0"/>
        </w:rPr>
      </w:pPr>
    </w:p>
    <w:p w:rsidR="008721A6" w:rsidRDefault="008721A6" w:rsidP="008721A6">
      <w:pPr>
        <w:pStyle w:val="1"/>
        <w:spacing w:after="240" w:line="360" w:lineRule="auto"/>
        <w:rPr>
          <w:b w:val="0"/>
          <w:bCs w:val="0"/>
        </w:rPr>
      </w:pPr>
    </w:p>
    <w:p w:rsidR="008721A6" w:rsidRDefault="008721A6" w:rsidP="008721A6">
      <w:pPr>
        <w:pStyle w:val="1"/>
        <w:spacing w:after="240" w:line="360" w:lineRule="auto"/>
        <w:rPr>
          <w:b w:val="0"/>
          <w:bCs w:val="0"/>
        </w:rPr>
      </w:pPr>
    </w:p>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Pr>
        <w:pStyle w:val="1"/>
        <w:spacing w:after="240" w:line="360" w:lineRule="auto"/>
        <w:jc w:val="center"/>
        <w:rPr>
          <w:rFonts w:ascii="Times New Roman" w:hAnsi="Times New Roman" w:cs="Times New Roman"/>
          <w:sz w:val="28"/>
          <w:szCs w:val="28"/>
        </w:rPr>
      </w:pPr>
      <w:r>
        <w:rPr>
          <w:rFonts w:ascii="Times New Roman" w:hAnsi="Times New Roman" w:cs="Times New Roman"/>
          <w:sz w:val="28"/>
          <w:szCs w:val="28"/>
        </w:rPr>
        <w:t>ЗАКЛЮЧЕНИЕ</w:t>
      </w:r>
    </w:p>
    <w:p w:rsidR="008721A6" w:rsidRDefault="008721A6" w:rsidP="008721A6">
      <w:pPr>
        <w:spacing w:line="360" w:lineRule="auto"/>
        <w:ind w:firstLine="709"/>
        <w:jc w:val="both"/>
        <w:rPr>
          <w:kern w:val="36"/>
          <w:sz w:val="28"/>
          <w:szCs w:val="28"/>
        </w:rPr>
      </w:pPr>
      <w:r>
        <w:rPr>
          <w:kern w:val="36"/>
          <w:sz w:val="28"/>
          <w:szCs w:val="28"/>
        </w:rPr>
        <w:t xml:space="preserve">В соответствии со стратегией развития ипотечного жилищного кредитования в Российской Федерации рынок ипотечного жилищного кредитования до 2030 года необходимо развивать </w:t>
      </w:r>
      <w:r>
        <w:rPr>
          <w:sz w:val="28"/>
          <w:szCs w:val="28"/>
        </w:rPr>
        <w:t>устойчивыми</w:t>
      </w:r>
      <w:r>
        <w:rPr>
          <w:kern w:val="36"/>
          <w:sz w:val="28"/>
          <w:szCs w:val="28"/>
        </w:rPr>
        <w:t xml:space="preserve"> темпами. Объемы выдачи ипотечных жилищных кредитов должны превышать объемы погашения, что будет способствовать росту портфеля ипотечных жилищных кредитов. </w:t>
      </w:r>
    </w:p>
    <w:p w:rsidR="008721A6" w:rsidRDefault="008721A6" w:rsidP="008721A6">
      <w:pPr>
        <w:pStyle w:val="a8"/>
        <w:rPr>
          <w:sz w:val="28"/>
          <w:szCs w:val="28"/>
        </w:rPr>
      </w:pPr>
      <w:r>
        <w:rPr>
          <w:sz w:val="28"/>
          <w:szCs w:val="28"/>
        </w:rPr>
        <w:t xml:space="preserve">Для дальнейшего расширения рынка ипотечного кредитования необходимо принятие конкретных мер. В первую очередь, нужно обеспечить должную защиту интересов инвесторов в ипотечные облигации, сопоставимую с защитой прав инвесторов в развитых странах. Необходимо внесение поправок в Гражданский Кодекс и Федеральный закон о несостоятельности (банкротстве) кредитных организаций. Требуется также законодательное решение, связанное со снижением стоимости государственной регистрации объектов недвижимого имущества, являющихся обеспечением ипотечных ссуд. </w:t>
      </w:r>
    </w:p>
    <w:p w:rsidR="008721A6" w:rsidRDefault="008721A6" w:rsidP="008721A6">
      <w:pPr>
        <w:pStyle w:val="a8"/>
        <w:rPr>
          <w:sz w:val="28"/>
          <w:szCs w:val="28"/>
        </w:rPr>
      </w:pPr>
      <w:r>
        <w:rPr>
          <w:sz w:val="28"/>
          <w:szCs w:val="28"/>
        </w:rPr>
        <w:t>На законодательном уровне требуется внесение некоторых более детализированных принципов государственного контроля и надзора за специализированными ипотечными агентами. Облигации с ипотечным покрытием, равно как и иные ценные бумаги, имеют право выпускать не только банки, но и специализированные ипотечные агенты, а уровень государственного надзора и контроля над деятельностью этих организаций минимален. Без должной системы регулирования и надзора за операциями агентов могут возникнуть серьезные правовые и финансовые риски для инвесторов. Несмотря на то, что в теории бумаги, выпускаемые специализированными ипотечными агентами, обладают более низкими рисками, чем банковские ипотечные облигации, с точки зрения качества надзора эти бумаги могут оказаться хуже, чем банковские. Как свидетельствует опыт других стран, в частности - США, недостаточный контроль над деятельностью участников ипотечного рынка может иметь весьма серьезные последствия.</w:t>
      </w:r>
    </w:p>
    <w:p w:rsidR="008721A6" w:rsidRPr="002508DD" w:rsidRDefault="008721A6" w:rsidP="008721A6">
      <w:pPr>
        <w:pStyle w:val="a8"/>
        <w:rPr>
          <w:sz w:val="28"/>
          <w:szCs w:val="28"/>
        </w:rPr>
      </w:pPr>
      <w:r>
        <w:rPr>
          <w:sz w:val="28"/>
          <w:szCs w:val="28"/>
        </w:rPr>
        <w:t>Банковское сообщество неоднократно поднимало вопрос о том, чтобы Центробанк принимал в качестве залога в своих операциях рефинансирования не только тот круг ценных бумаг, которые сегодня уже используются в указанных целях, но и облигации с ипотечным покрытием, выпускаемые различными видами эмитентов, начиная с Агентства по ипотечному жилищному кредитованию и заканчивая ипотечными агентами и банками. Центробанк не исключает такую возможность в будущем. Но пока, к сожалению, рынок не отличается большой емкостью, юридические и правовые вопросы до конца не отработаны, централизованной торговли ипотечными облигациями на организованных рынках пока еще нет. Таким образом, именно банковское сообщество должно способствовать скорейшему решению проблемы, а именно - развитию рынка и, тем самым, установлению благоприятного отношения Центробанка к возможности финансирования под залог ипотечных ценных бумаг.</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К настоящему времени создана необходимая инфраструктура рынка, стали понятны взаимоотношения между субъектами, определились основные участники этого рынка, прежде всего, ведущие банки-оригинаторы ипотечных кредитов. Количественный рост постепенно переходит в качественное совершенствование бизнес-процессов в сфере ипотечного кредитования: внедряются системы скоринга, автоматизации и стандартизации данных, совершенствуется система риск-менеджмента. Участники рынка обращают повышенное внимание на процессы андеррайтинга и оценки платежеспособности заемщика. Стремительно развивается рынок консалтинговых и посреднических услуг в области ипотечного кредитования. Совершенствуется законодательная база.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 xml:space="preserve">Позитивным для рынка результатом кризиса можно назвать широкое распространение плавающих ставок. В целом наблюдается постепенное снижение ставок по кредитам. </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Одновременно со смягчением условий ипотечного кредитования банки стремятся усилить сближение с потребителем, создавая или возрождая закрытые в кризис сети ипотечных центров.</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Рынок рефинансирования ипотечных кредитов постепенно оформляется в виде понятной системы для всех участников ипотечного бизнеса. На вторичном рынке ипотечных кредитов кроме Федерального агентства (АИЖК) активно участвуют ведущие коммерческие банки, такие как ВТБ, Сбербанк, и ряд других. Растут объемы секьюритизации ипотечных активов российскими банками.</w:t>
      </w:r>
    </w:p>
    <w:p w:rsidR="008721A6" w:rsidRDefault="008721A6" w:rsidP="008721A6">
      <w:pPr>
        <w:pStyle w:val="a4"/>
        <w:spacing w:line="360" w:lineRule="auto"/>
        <w:ind w:firstLine="709"/>
        <w:jc w:val="both"/>
        <w:rPr>
          <w:rFonts w:ascii="Times New Roman" w:hAnsi="Times New Roman"/>
          <w:sz w:val="28"/>
          <w:szCs w:val="28"/>
        </w:rPr>
      </w:pPr>
      <w:r>
        <w:rPr>
          <w:rFonts w:ascii="Times New Roman" w:hAnsi="Times New Roman"/>
          <w:sz w:val="28"/>
          <w:szCs w:val="28"/>
        </w:rPr>
        <w:t>Динамика выдачи ипотечных кредитов в России по итогам 2010 года показывает, что восстановление рынка ипотечного кредитования продолжается.</w:t>
      </w:r>
    </w:p>
    <w:p w:rsidR="008721A6" w:rsidRDefault="008721A6" w:rsidP="008721A6">
      <w:pPr>
        <w:pStyle w:val="a8"/>
        <w:rPr>
          <w:rStyle w:val="a9"/>
          <w:b w:val="0"/>
          <w:bCs w:val="0"/>
          <w:szCs w:val="18"/>
        </w:rPr>
      </w:pPr>
    </w:p>
    <w:p w:rsidR="008721A6" w:rsidRDefault="008721A6" w:rsidP="008721A6">
      <w:pPr>
        <w:pStyle w:val="1"/>
        <w:spacing w:after="240" w:line="360" w:lineRule="auto"/>
        <w:jc w:val="both"/>
        <w:rPr>
          <w:rFonts w:ascii="Times New Roman" w:hAnsi="Times New Roman" w:cs="Times New Roman"/>
          <w:sz w:val="28"/>
          <w:szCs w:val="28"/>
        </w:rPr>
      </w:pPr>
    </w:p>
    <w:p w:rsidR="008721A6" w:rsidRDefault="008721A6" w:rsidP="008721A6">
      <w:pPr>
        <w:pStyle w:val="1"/>
        <w:spacing w:after="240" w:line="360" w:lineRule="auto"/>
        <w:jc w:val="both"/>
        <w:rPr>
          <w:rFonts w:ascii="Times New Roman" w:hAnsi="Times New Roman" w:cs="Times New Roman"/>
          <w:sz w:val="28"/>
          <w:szCs w:val="28"/>
        </w:rPr>
      </w:pPr>
    </w:p>
    <w:p w:rsidR="008721A6" w:rsidRDefault="008721A6" w:rsidP="008721A6">
      <w:pPr>
        <w:pStyle w:val="1"/>
        <w:spacing w:after="240" w:line="360" w:lineRule="auto"/>
        <w:jc w:val="both"/>
        <w:rPr>
          <w:rFonts w:ascii="Times New Roman" w:hAnsi="Times New Roman" w:cs="Times New Roman"/>
          <w:sz w:val="28"/>
          <w:szCs w:val="28"/>
        </w:rPr>
      </w:pPr>
    </w:p>
    <w:p w:rsidR="008721A6" w:rsidRDefault="008721A6" w:rsidP="008721A6">
      <w:pPr>
        <w:pStyle w:val="1"/>
        <w:spacing w:after="240" w:line="360" w:lineRule="auto"/>
        <w:jc w:val="both"/>
        <w:rPr>
          <w:rFonts w:ascii="Times New Roman" w:hAnsi="Times New Roman" w:cs="Times New Roman"/>
          <w:sz w:val="28"/>
          <w:szCs w:val="28"/>
        </w:rPr>
      </w:pPr>
    </w:p>
    <w:p w:rsidR="008721A6" w:rsidRDefault="008721A6" w:rsidP="008721A6">
      <w:pPr>
        <w:pStyle w:val="1"/>
        <w:spacing w:after="240" w:line="360" w:lineRule="auto"/>
        <w:jc w:val="both"/>
        <w:rPr>
          <w:rFonts w:ascii="Times New Roman" w:hAnsi="Times New Roman" w:cs="Times New Roman"/>
          <w:sz w:val="28"/>
          <w:szCs w:val="28"/>
        </w:rPr>
      </w:pPr>
    </w:p>
    <w:p w:rsidR="008721A6" w:rsidRDefault="008721A6" w:rsidP="008721A6">
      <w:pPr>
        <w:pStyle w:val="1"/>
        <w:spacing w:after="240" w:line="360" w:lineRule="auto"/>
        <w:jc w:val="both"/>
        <w:rPr>
          <w:rFonts w:ascii="Times New Roman" w:hAnsi="Times New Roman" w:cs="Times New Roman"/>
          <w:sz w:val="28"/>
          <w:szCs w:val="28"/>
        </w:rPr>
      </w:pPr>
    </w:p>
    <w:p w:rsidR="008721A6" w:rsidRDefault="008721A6" w:rsidP="008721A6">
      <w:pPr>
        <w:pStyle w:val="1"/>
        <w:spacing w:after="240" w:line="360" w:lineRule="auto"/>
        <w:jc w:val="both"/>
        <w:rPr>
          <w:rFonts w:ascii="Times New Roman" w:hAnsi="Times New Roman" w:cs="Times New Roman"/>
          <w:sz w:val="28"/>
          <w:szCs w:val="28"/>
        </w:rPr>
      </w:pPr>
    </w:p>
    <w:p w:rsidR="008721A6" w:rsidRDefault="008721A6" w:rsidP="008721A6"/>
    <w:p w:rsidR="008721A6" w:rsidRDefault="008721A6" w:rsidP="008721A6"/>
    <w:p w:rsidR="008721A6" w:rsidRDefault="008721A6" w:rsidP="008721A6"/>
    <w:p w:rsidR="008721A6" w:rsidRDefault="008721A6" w:rsidP="008721A6"/>
    <w:p w:rsidR="008721A6" w:rsidRDefault="008721A6" w:rsidP="008721A6"/>
    <w:p w:rsidR="008721A6" w:rsidRDefault="008721A6" w:rsidP="008721A6">
      <w:pPr>
        <w:pStyle w:val="1"/>
        <w:spacing w:after="240" w:line="360" w:lineRule="auto"/>
        <w:jc w:val="both"/>
        <w:rPr>
          <w:rFonts w:ascii="Times New Roman" w:hAnsi="Times New Roman" w:cs="Times New Roman"/>
          <w:sz w:val="28"/>
          <w:szCs w:val="28"/>
        </w:rPr>
      </w:pPr>
      <w:r>
        <w:rPr>
          <w:rFonts w:ascii="Times New Roman" w:hAnsi="Times New Roman" w:cs="Times New Roman"/>
          <w:sz w:val="28"/>
          <w:szCs w:val="28"/>
        </w:rPr>
        <w:t>СПИСОК ИСПОЛЬЗОВАННЫХ ИСТОЧНИКОВ И ЛИТЕРАТУРЫ</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О государственной регистрации прав на недвижимое имущество и сделок с ним : федеральный закон от 21 июля </w:t>
      </w:r>
      <w:smartTag w:uri="urn:schemas-microsoft-com:office:smarttags" w:element="metricconverter">
        <w:smartTagPr>
          <w:attr w:name="ProductID" w:val="1997 г"/>
        </w:smartTagPr>
        <w:r>
          <w:rPr>
            <w:rFonts w:ascii="Times New Roman" w:hAnsi="Times New Roman"/>
            <w:sz w:val="28"/>
            <w:szCs w:val="28"/>
          </w:rPr>
          <w:t>1997 г</w:t>
        </w:r>
      </w:smartTag>
      <w:r>
        <w:rPr>
          <w:rFonts w:ascii="Times New Roman" w:hAnsi="Times New Roman"/>
          <w:sz w:val="28"/>
          <w:szCs w:val="28"/>
        </w:rPr>
        <w:t>. № 122-ФЗ</w:t>
      </w:r>
      <w:r w:rsidRPr="004428DC">
        <w:rPr>
          <w:rFonts w:ascii="Times New Roman" w:hAnsi="Times New Roman"/>
          <w:snapToGrid w:val="0"/>
          <w:sz w:val="28"/>
          <w:szCs w:val="28"/>
        </w:rPr>
        <w:t>. – 2002. - № 10. – Ст. 1253 ; Российская газета. – 2009. - № 133</w:t>
      </w:r>
    </w:p>
    <w:p w:rsidR="008721A6" w:rsidRPr="00AB136F" w:rsidRDefault="008721A6" w:rsidP="008721A6">
      <w:pPr>
        <w:pStyle w:val="a4"/>
        <w:numPr>
          <w:ilvl w:val="0"/>
          <w:numId w:val="16"/>
        </w:numPr>
        <w:spacing w:line="360" w:lineRule="auto"/>
        <w:jc w:val="both"/>
        <w:rPr>
          <w:rFonts w:ascii="Times New Roman" w:hAnsi="Times New Roman"/>
          <w:sz w:val="28"/>
          <w:szCs w:val="28"/>
        </w:rPr>
      </w:pPr>
      <w:r w:rsidRPr="004428DC">
        <w:rPr>
          <w:rFonts w:ascii="Times New Roman" w:hAnsi="Times New Roman"/>
          <w:snapToGrid w:val="0"/>
          <w:sz w:val="28"/>
          <w:szCs w:val="28"/>
        </w:rPr>
        <w:t>Об ипотеке (залоге недвижимости</w:t>
      </w:r>
      <w:r>
        <w:rPr>
          <w:rFonts w:ascii="Times New Roman" w:hAnsi="Times New Roman"/>
          <w:snapToGrid w:val="0"/>
          <w:sz w:val="28"/>
          <w:szCs w:val="28"/>
        </w:rPr>
        <w:t>)</w:t>
      </w:r>
      <w:r w:rsidRPr="004428DC">
        <w:rPr>
          <w:rFonts w:ascii="Times New Roman" w:hAnsi="Times New Roman"/>
          <w:snapToGrid w:val="0"/>
          <w:sz w:val="28"/>
          <w:szCs w:val="28"/>
        </w:rPr>
        <w:t xml:space="preserve"> : федеральный закон от 23 января </w:t>
      </w:r>
      <w:smartTag w:uri="urn:schemas-microsoft-com:office:smarttags" w:element="metricconverter">
        <w:smartTagPr>
          <w:attr w:name="ProductID" w:val="2002 г"/>
        </w:smartTagPr>
        <w:r w:rsidRPr="004428DC">
          <w:rPr>
            <w:rFonts w:ascii="Times New Roman" w:hAnsi="Times New Roman"/>
            <w:snapToGrid w:val="0"/>
            <w:sz w:val="28"/>
            <w:szCs w:val="28"/>
          </w:rPr>
          <w:t>2002 г</w:t>
        </w:r>
      </w:smartTag>
      <w:r w:rsidRPr="004428DC">
        <w:rPr>
          <w:rFonts w:ascii="Times New Roman" w:hAnsi="Times New Roman"/>
          <w:snapToGrid w:val="0"/>
          <w:sz w:val="28"/>
          <w:szCs w:val="28"/>
        </w:rPr>
        <w:t>. N 102-ФЗ в ред. федерального закона от 15 февраля 2009 г. № 160-ФЗ</w:t>
      </w:r>
      <w:r>
        <w:rPr>
          <w:rFonts w:ascii="Times New Roman" w:hAnsi="Times New Roman"/>
          <w:snapToGrid w:val="0"/>
          <w:sz w:val="28"/>
          <w:szCs w:val="28"/>
        </w:rPr>
        <w:t xml:space="preserve"> // </w:t>
      </w:r>
      <w:r w:rsidRPr="004428DC">
        <w:rPr>
          <w:rFonts w:ascii="Times New Roman" w:hAnsi="Times New Roman"/>
          <w:snapToGrid w:val="0"/>
          <w:sz w:val="28"/>
          <w:szCs w:val="28"/>
        </w:rPr>
        <w:t>Российская газета</w:t>
      </w:r>
      <w:r>
        <w:rPr>
          <w:rFonts w:ascii="Times New Roman" w:hAnsi="Times New Roman"/>
          <w:snapToGrid w:val="0"/>
          <w:sz w:val="28"/>
          <w:szCs w:val="28"/>
        </w:rPr>
        <w:t>.</w:t>
      </w:r>
      <w:r w:rsidRPr="004428DC">
        <w:rPr>
          <w:rFonts w:ascii="Times New Roman" w:hAnsi="Times New Roman"/>
          <w:snapToGrid w:val="0"/>
          <w:sz w:val="28"/>
          <w:szCs w:val="28"/>
        </w:rPr>
        <w:t xml:space="preserve"> – 2002. </w:t>
      </w:r>
      <w:r>
        <w:rPr>
          <w:rFonts w:ascii="Times New Roman" w:hAnsi="Times New Roman"/>
          <w:snapToGrid w:val="0"/>
          <w:sz w:val="28"/>
          <w:szCs w:val="28"/>
        </w:rPr>
        <w:t>- № 10; СЗ РФ. – 2009.</w:t>
      </w:r>
      <w:r w:rsidRPr="004428DC">
        <w:rPr>
          <w:rFonts w:ascii="Times New Roman" w:hAnsi="Times New Roman"/>
          <w:snapToGrid w:val="0"/>
          <w:sz w:val="28"/>
          <w:szCs w:val="28"/>
        </w:rPr>
        <w:t xml:space="preserve"> –</w:t>
      </w:r>
      <w:r>
        <w:rPr>
          <w:rFonts w:ascii="Times New Roman" w:hAnsi="Times New Roman"/>
          <w:snapToGrid w:val="0"/>
          <w:sz w:val="28"/>
          <w:szCs w:val="28"/>
        </w:rPr>
        <w:t xml:space="preserve"> № 133</w:t>
      </w:r>
      <w:r w:rsidRPr="004428DC">
        <w:rPr>
          <w:rFonts w:ascii="Times New Roman" w:hAnsi="Times New Roman"/>
          <w:snapToGrid w:val="0"/>
          <w:sz w:val="28"/>
          <w:szCs w:val="28"/>
        </w:rPr>
        <w:t xml:space="preserve"> Ст. 1253 ; </w:t>
      </w:r>
    </w:p>
    <w:p w:rsidR="008721A6" w:rsidRPr="00AB136F"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Об Агентстве по ипотечному жилищному кредитованию : постановление Правительства России от 26 Августа </w:t>
      </w:r>
      <w:smartTag w:uri="urn:schemas-microsoft-com:office:smarttags" w:element="metricconverter">
        <w:smartTagPr>
          <w:attr w:name="ProductID" w:val="1996 г"/>
        </w:smartTagPr>
        <w:r>
          <w:rPr>
            <w:rFonts w:ascii="Times New Roman" w:hAnsi="Times New Roman"/>
            <w:sz w:val="28"/>
            <w:szCs w:val="28"/>
          </w:rPr>
          <w:t>1996 г</w:t>
        </w:r>
      </w:smartTag>
      <w:r>
        <w:rPr>
          <w:rFonts w:ascii="Times New Roman" w:hAnsi="Times New Roman"/>
          <w:sz w:val="28"/>
          <w:szCs w:val="28"/>
        </w:rPr>
        <w:t>. № 1010 в ред. постановления Правительства России от 20 января 2010 г. № 5 // СЗ РФ. – 1996. - № 3. – Ст. 246 ; 2010. - № 1. – Ст. 52</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Горемыкин В. А. Рынок недвижимости / В. А. Горемыкин. – Москва : МЭТУ, 2003. – 422 с.</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Доронкин М. Разморозить ипотеку / М Доронкин // Эксперт. - 2010. - № 16/17. - с. 100, 102-105.</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Иванов В. В. Все об ипотеке / В. В. Иванов. – Москва : МТ-Пресс, 2003. – 369 с.</w:t>
      </w:r>
    </w:p>
    <w:p w:rsidR="008721A6" w:rsidRDefault="008721A6" w:rsidP="008721A6">
      <w:pPr>
        <w:pStyle w:val="a4"/>
        <w:numPr>
          <w:ilvl w:val="0"/>
          <w:numId w:val="16"/>
        </w:numPr>
        <w:spacing w:line="360" w:lineRule="auto"/>
        <w:jc w:val="both"/>
        <w:rPr>
          <w:rFonts w:ascii="Times New Roman" w:hAnsi="Times New Roman"/>
          <w:color w:val="000000"/>
          <w:sz w:val="28"/>
          <w:szCs w:val="28"/>
        </w:rPr>
      </w:pPr>
      <w:r>
        <w:rPr>
          <w:rFonts w:ascii="Times New Roman" w:hAnsi="Times New Roman"/>
          <w:color w:val="000000"/>
          <w:sz w:val="28"/>
          <w:szCs w:val="28"/>
        </w:rPr>
        <w:t>Иванов В. В. Ипотечное кредитование / В. В. Иванов. – Москва : Маркетинг, 2004. – 268 с.</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Иноземцева Е. Ю. Развитие жилищного кредитования и системы рефинансирования ипотеки / Е. Ю. Иноземцева // Финансы и кредит. - 2010. - № 21. - с. 70-76.</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Казакова Е. Б. Проблемы ипотечного кредитования в России / Е. Б. Казакова // Российская юстиция. - 2010. - № 5. - с. 52-53.</w:t>
      </w:r>
    </w:p>
    <w:p w:rsidR="008721A6" w:rsidRDefault="008721A6" w:rsidP="008721A6">
      <w:pPr>
        <w:pStyle w:val="a4"/>
        <w:numPr>
          <w:ilvl w:val="0"/>
          <w:numId w:val="16"/>
        </w:numPr>
        <w:spacing w:line="360" w:lineRule="auto"/>
        <w:jc w:val="both"/>
        <w:rPr>
          <w:rFonts w:ascii="Times New Roman" w:hAnsi="Times New Roman"/>
          <w:color w:val="000000"/>
          <w:sz w:val="28"/>
          <w:szCs w:val="28"/>
        </w:rPr>
      </w:pPr>
      <w:r>
        <w:rPr>
          <w:rFonts w:ascii="Times New Roman" w:hAnsi="Times New Roman"/>
          <w:color w:val="000000"/>
          <w:sz w:val="28"/>
          <w:szCs w:val="28"/>
        </w:rPr>
        <w:t xml:space="preserve"> Косарева Н. Б. Методические рекомендации по организации и порядку осуществления программ ипотечного жилищного кредитования / Н. Б. Косарева. – Москва : Институт экономики города, 2002. – 74 с.</w:t>
      </w:r>
    </w:p>
    <w:p w:rsidR="008721A6" w:rsidRDefault="008721A6" w:rsidP="008721A6">
      <w:pPr>
        <w:pStyle w:val="a4"/>
        <w:numPr>
          <w:ilvl w:val="0"/>
          <w:numId w:val="16"/>
        </w:numPr>
        <w:spacing w:line="360" w:lineRule="auto"/>
        <w:jc w:val="both"/>
        <w:rPr>
          <w:rFonts w:ascii="Times New Roman" w:hAnsi="Times New Roman"/>
          <w:color w:val="000000"/>
          <w:sz w:val="28"/>
          <w:szCs w:val="28"/>
        </w:rPr>
      </w:pPr>
      <w:r>
        <w:rPr>
          <w:rFonts w:ascii="Times New Roman" w:hAnsi="Times New Roman"/>
          <w:color w:val="000000"/>
          <w:sz w:val="28"/>
          <w:szCs w:val="28"/>
        </w:rPr>
        <w:t xml:space="preserve"> Косарева Н. Б. Основы ипотечного кредитования / Н. Б. Косарева. – Москва : Инфра-М, 2007. – 314 с.</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 Крысин А. В. Оживление ипотечного рынка: предстоит решить много задач / А. В. Крысин // Банковское дело. - 2009. - № 11. - с. 58-62.</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 Литвинова С. Государственная поддержка ипотечного кредитования в период кризиса / С. Литвинова // Проблемы теории и практики управления. - 2010. - № 3. - с. 50-55.</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 Логинов М. П. Развитие ипотечного комплекса России (синергетический подход) / М. П. Логинов // Финансы и кредит. - 2009. - № 36. - с. 30 - 36.</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 Орденко Н. В. Кризис и ситуация на рынке недвижимости : проблемы и перспективы развития рынка недвижимости в свете мирового экономического кризиса / Орденко Н. В. // Российское предпринимательство. - 2010. - № 7, вып. 1. - с. 107 - 113.</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 Российская ипотека растет и развивается // Рынок ценных бумаг. - 2008. - № 3. - С. 14 - 17.</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 Ступин И. Ипотека села на мель / И Ступин // Эксперт. - 2008. - № 24. - с. 32 - 33.</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 Ужегов А. Н.  Квартира в кредит: ипотечная сделка / А. Н. Ужегов. – Санкт-Петербург : Питер, 2004. – 210 с.</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 Фролов Н. Е. Современное состояние ипотечного рынка: задачи, проблемы, перспективы / Н. Е. Фролов // Деньги и кредит. - 2007. - № 8. - с. 9 - 12</w:t>
      </w:r>
    </w:p>
    <w:p w:rsidR="008721A6" w:rsidRDefault="008721A6" w:rsidP="008721A6">
      <w:pPr>
        <w:pStyle w:val="a4"/>
        <w:numPr>
          <w:ilvl w:val="0"/>
          <w:numId w:val="16"/>
        </w:numPr>
        <w:spacing w:line="360" w:lineRule="auto"/>
        <w:jc w:val="both"/>
        <w:rPr>
          <w:rFonts w:ascii="Times New Roman" w:hAnsi="Times New Roman"/>
          <w:sz w:val="28"/>
          <w:szCs w:val="28"/>
        </w:rPr>
      </w:pPr>
      <w:r>
        <w:rPr>
          <w:rFonts w:ascii="Times New Roman" w:hAnsi="Times New Roman"/>
          <w:sz w:val="28"/>
          <w:szCs w:val="28"/>
        </w:rPr>
        <w:t xml:space="preserve"> Цылигина Г. А.  Ипотека : жилье в кредит / Г. А. Цылигина. -  Москва : Экономика,  2005. - 282 с.</w:t>
      </w:r>
    </w:p>
    <w:p w:rsidR="008721A6" w:rsidRDefault="008721A6" w:rsidP="008721A6">
      <w:pPr>
        <w:spacing w:line="360" w:lineRule="auto"/>
      </w:pPr>
    </w:p>
    <w:p w:rsidR="008721A6" w:rsidRPr="005E2D28" w:rsidRDefault="008721A6" w:rsidP="008721A6"/>
    <w:p w:rsidR="008721A6" w:rsidRPr="005E2D28" w:rsidRDefault="008721A6" w:rsidP="008721A6"/>
    <w:bookmarkEnd w:id="62"/>
    <w:bookmarkEnd w:id="63"/>
    <w:bookmarkEnd w:id="64"/>
    <w:bookmarkEnd w:id="65"/>
    <w:bookmarkEnd w:id="66"/>
    <w:p w:rsidR="008721A6" w:rsidRPr="005E2D28" w:rsidRDefault="008721A6" w:rsidP="008721A6"/>
    <w:p w:rsidR="008721A6" w:rsidRDefault="008721A6" w:rsidP="008721A6">
      <w:pPr>
        <w:pStyle w:val="1"/>
        <w:spacing w:line="360" w:lineRule="auto"/>
        <w:ind w:firstLine="709"/>
        <w:jc w:val="center"/>
        <w:rPr>
          <w:rFonts w:ascii="Times New Roman" w:hAnsi="Times New Roman" w:cs="Times New Roman"/>
          <w:sz w:val="28"/>
          <w:szCs w:val="28"/>
        </w:rPr>
      </w:pPr>
    </w:p>
    <w:p w:rsidR="008721A6" w:rsidRDefault="008721A6" w:rsidP="008721A6">
      <w:pPr>
        <w:pStyle w:val="1"/>
        <w:spacing w:line="360" w:lineRule="auto"/>
        <w:ind w:firstLine="709"/>
        <w:jc w:val="center"/>
        <w:rPr>
          <w:rFonts w:ascii="Times New Roman" w:hAnsi="Times New Roman" w:cs="Times New Roman"/>
          <w:sz w:val="28"/>
          <w:szCs w:val="28"/>
        </w:rPr>
      </w:pPr>
    </w:p>
    <w:bookmarkEnd w:id="26"/>
    <w:bookmarkEnd w:id="27"/>
    <w:bookmarkEnd w:id="28"/>
    <w:bookmarkEnd w:id="29"/>
    <w:bookmarkEnd w:id="30"/>
    <w:bookmarkEnd w:id="47"/>
    <w:bookmarkEnd w:id="48"/>
    <w:bookmarkEnd w:id="49"/>
    <w:bookmarkEnd w:id="50"/>
    <w:bookmarkEnd w:id="51"/>
    <w:p w:rsidR="008721A6" w:rsidRPr="005E2D28" w:rsidRDefault="008721A6" w:rsidP="008721A6"/>
    <w:p w:rsidR="008721A6" w:rsidRPr="008721A6" w:rsidRDefault="008721A6" w:rsidP="008721A6">
      <w:pPr>
        <w:rPr>
          <w:rFonts w:eastAsia="MS Mincho"/>
        </w:rPr>
      </w:pPr>
    </w:p>
    <w:sectPr w:rsidR="008721A6" w:rsidRPr="008721A6" w:rsidSect="005053FC">
      <w:headerReference w:type="even" r:id="rId30"/>
      <w:headerReference w:type="default" r:id="rId31"/>
      <w:footnotePr>
        <w:numRestart w:val="eachPage"/>
      </w:footnotePr>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10F" w:rsidRDefault="00F0310F">
      <w:r>
        <w:separator/>
      </w:r>
    </w:p>
  </w:endnote>
  <w:endnote w:type="continuationSeparator" w:id="0">
    <w:p w:rsidR="00F0310F" w:rsidRDefault="00F031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10F" w:rsidRDefault="00F0310F">
      <w:r>
        <w:separator/>
      </w:r>
    </w:p>
  </w:footnote>
  <w:footnote w:type="continuationSeparator" w:id="0">
    <w:p w:rsidR="00F0310F" w:rsidRDefault="00F0310F">
      <w:r>
        <w:continuationSeparator/>
      </w:r>
    </w:p>
  </w:footnote>
  <w:footnote w:id="1">
    <w:p w:rsidR="008721A6" w:rsidRDefault="008721A6" w:rsidP="008721A6">
      <w:pPr>
        <w:pStyle w:val="a4"/>
        <w:spacing w:line="360" w:lineRule="auto"/>
        <w:jc w:val="both"/>
        <w:rPr>
          <w:rFonts w:ascii="Times New Roman" w:hAnsi="Times New Roman"/>
          <w:color w:val="000000"/>
          <w:sz w:val="24"/>
        </w:rPr>
      </w:pPr>
      <w:r>
        <w:rPr>
          <w:rStyle w:val="a6"/>
        </w:rPr>
        <w:footnoteRef/>
      </w:r>
      <w:r>
        <w:t xml:space="preserve"> </w:t>
      </w:r>
      <w:r>
        <w:rPr>
          <w:rFonts w:ascii="Times New Roman" w:hAnsi="Times New Roman"/>
          <w:color w:val="000000"/>
        </w:rPr>
        <w:t>Косарева Н. Б. Основы ипотечного кредитования. / Н. Б. Косарева. – Москва : Инфра-М, 2007 – с. 122</w:t>
      </w:r>
    </w:p>
    <w:p w:rsidR="008721A6" w:rsidRDefault="008721A6" w:rsidP="008721A6">
      <w:pPr>
        <w:pStyle w:val="a5"/>
      </w:pPr>
    </w:p>
  </w:footnote>
  <w:footnote w:id="2">
    <w:p w:rsidR="008721A6" w:rsidRDefault="008721A6" w:rsidP="008721A6">
      <w:pPr>
        <w:pStyle w:val="a4"/>
        <w:jc w:val="both"/>
        <w:rPr>
          <w:rFonts w:ascii="Times New Roman" w:hAnsi="Times New Roman"/>
          <w:color w:val="000000"/>
          <w:sz w:val="24"/>
        </w:rPr>
      </w:pPr>
      <w:r>
        <w:rPr>
          <w:rStyle w:val="a6"/>
        </w:rPr>
        <w:footnoteRef/>
      </w:r>
      <w:r>
        <w:t xml:space="preserve"> </w:t>
      </w:r>
      <w:r>
        <w:rPr>
          <w:rFonts w:ascii="Times New Roman" w:hAnsi="Times New Roman"/>
          <w:color w:val="000000"/>
        </w:rPr>
        <w:t>Иванов В. В. Ипотечное кредитование / В. В. Иванов. – Москва : Маркетинг, 2004. – с. 79</w:t>
      </w:r>
    </w:p>
    <w:p w:rsidR="008721A6" w:rsidRDefault="008721A6" w:rsidP="008721A6">
      <w:pPr>
        <w:pStyle w:val="a5"/>
      </w:pPr>
    </w:p>
  </w:footnote>
  <w:footnote w:id="3">
    <w:p w:rsidR="008721A6" w:rsidRDefault="008721A6" w:rsidP="008721A6">
      <w:pPr>
        <w:pStyle w:val="a4"/>
        <w:spacing w:line="360" w:lineRule="auto"/>
        <w:jc w:val="both"/>
        <w:rPr>
          <w:rFonts w:ascii="Times New Roman" w:hAnsi="Times New Roman"/>
        </w:rPr>
      </w:pPr>
      <w:r>
        <w:rPr>
          <w:rStyle w:val="a6"/>
        </w:rPr>
        <w:footnoteRef/>
      </w:r>
      <w:r>
        <w:t xml:space="preserve"> </w:t>
      </w:r>
      <w:r>
        <w:rPr>
          <w:rFonts w:ascii="Times New Roman" w:hAnsi="Times New Roman"/>
        </w:rPr>
        <w:t>Цылигина Г. А. Ипотека : жилье в кредит / Г. А. Цылигина. -  Москва : Экономика,  2005. – с. 197</w:t>
      </w:r>
    </w:p>
    <w:p w:rsidR="008721A6" w:rsidRDefault="008721A6" w:rsidP="008721A6">
      <w:pPr>
        <w:pStyle w:val="a5"/>
      </w:pPr>
    </w:p>
  </w:footnote>
  <w:footnote w:id="4">
    <w:p w:rsidR="008721A6" w:rsidRDefault="008721A6" w:rsidP="008721A6">
      <w:pPr>
        <w:pStyle w:val="a4"/>
        <w:jc w:val="both"/>
        <w:rPr>
          <w:rFonts w:ascii="Times New Roman" w:hAnsi="Times New Roman"/>
          <w:sz w:val="24"/>
          <w:szCs w:val="24"/>
        </w:rPr>
      </w:pPr>
      <w:r>
        <w:rPr>
          <w:rStyle w:val="a6"/>
        </w:rPr>
        <w:footnoteRef/>
      </w:r>
      <w:r>
        <w:t xml:space="preserve"> </w:t>
      </w:r>
      <w:r>
        <w:rPr>
          <w:rFonts w:ascii="Times New Roman" w:hAnsi="Times New Roman"/>
        </w:rPr>
        <w:t>Казакова Е. Б. Проблемы ипотечного кредитования в России / Е. Б. Казакова // Российская юстиция. - 2010. - № 5. - с. 52-53.</w:t>
      </w:r>
    </w:p>
  </w:footnote>
  <w:footnote w:id="5">
    <w:p w:rsidR="008721A6" w:rsidRDefault="008721A6" w:rsidP="008721A6">
      <w:pPr>
        <w:pStyle w:val="a4"/>
        <w:spacing w:line="360" w:lineRule="auto"/>
        <w:jc w:val="both"/>
        <w:rPr>
          <w:rFonts w:ascii="Times New Roman" w:hAnsi="Times New Roman"/>
          <w:color w:val="000000"/>
        </w:rPr>
      </w:pPr>
      <w:r>
        <w:rPr>
          <w:rStyle w:val="a6"/>
        </w:rPr>
        <w:footnoteRef/>
      </w:r>
      <w:r>
        <w:t xml:space="preserve"> </w:t>
      </w:r>
      <w:r>
        <w:rPr>
          <w:rFonts w:ascii="Times New Roman" w:hAnsi="Times New Roman"/>
          <w:color w:val="000000"/>
        </w:rPr>
        <w:t>Косарева Н. Б. Основы ипотечного кредитования / Н. Б. Косарева. – Москва : Инфра-М, 2007. – с. 156 - 157</w:t>
      </w:r>
    </w:p>
    <w:p w:rsidR="008721A6" w:rsidRDefault="008721A6" w:rsidP="008721A6">
      <w:pPr>
        <w:pStyle w:val="a5"/>
      </w:pPr>
    </w:p>
  </w:footnote>
  <w:footnote w:id="6">
    <w:p w:rsidR="008721A6" w:rsidRDefault="008721A6" w:rsidP="008721A6">
      <w:pPr>
        <w:pStyle w:val="a5"/>
      </w:pPr>
      <w:r>
        <w:rPr>
          <w:rStyle w:val="a6"/>
        </w:rPr>
        <w:footnoteRef/>
      </w:r>
      <w:r>
        <w:t xml:space="preserve"> </w:t>
      </w:r>
      <w:r>
        <w:rPr>
          <w:color w:val="000000"/>
        </w:rPr>
        <w:t>Косарева Н. Б. Основы ипотечного кредитования / Н.Б. Косарева. – Москва : Инфра-М, 2007 – с. 204-205</w:t>
      </w:r>
    </w:p>
  </w:footnote>
  <w:footnote w:id="7">
    <w:p w:rsidR="008721A6" w:rsidRDefault="008721A6" w:rsidP="008721A6">
      <w:pPr>
        <w:pStyle w:val="a4"/>
        <w:rPr>
          <w:rFonts w:ascii="Times New Roman" w:hAnsi="Times New Roman"/>
          <w:snapToGrid w:val="0"/>
        </w:rPr>
      </w:pPr>
      <w:r>
        <w:rPr>
          <w:rStyle w:val="a6"/>
        </w:rPr>
        <w:footnoteRef/>
      </w:r>
      <w:r>
        <w:t xml:space="preserve"> </w:t>
      </w:r>
      <w:r>
        <w:rPr>
          <w:rFonts w:ascii="Times New Roman" w:hAnsi="Times New Roman"/>
          <w:snapToGrid w:val="0"/>
        </w:rPr>
        <w:t xml:space="preserve">Об ипотеке (залоге недвижимости) : федеральный закон от 23 января </w:t>
      </w:r>
      <w:smartTag w:uri="urn:schemas-microsoft-com:office:smarttags" w:element="metricconverter">
        <w:smartTagPr>
          <w:attr w:name="ProductID" w:val="2002 г"/>
        </w:smartTagPr>
        <w:r>
          <w:rPr>
            <w:rFonts w:ascii="Times New Roman" w:hAnsi="Times New Roman"/>
            <w:snapToGrid w:val="0"/>
          </w:rPr>
          <w:t>2002 г</w:t>
        </w:r>
      </w:smartTag>
      <w:r>
        <w:rPr>
          <w:rFonts w:ascii="Times New Roman" w:hAnsi="Times New Roman"/>
          <w:snapToGrid w:val="0"/>
        </w:rPr>
        <w:t>. N 102-ФЗ в ред. федерального закона от 15 февраля 2009 г. № 160-ФЗ. – 2002. - № 10. – Ст. 1253 ; Российская газета. – 2009. - № 133</w:t>
      </w:r>
    </w:p>
    <w:p w:rsidR="008721A6" w:rsidRDefault="008721A6" w:rsidP="008721A6">
      <w:pPr>
        <w:pStyle w:val="a5"/>
      </w:pPr>
    </w:p>
  </w:footnote>
  <w:footnote w:id="8">
    <w:p w:rsidR="008721A6" w:rsidRDefault="008721A6" w:rsidP="008721A6">
      <w:pPr>
        <w:pStyle w:val="a5"/>
      </w:pPr>
      <w:r>
        <w:rPr>
          <w:rStyle w:val="a6"/>
        </w:rPr>
        <w:footnoteRef/>
      </w:r>
      <w:r>
        <w:t xml:space="preserve"> Ужегов А. Н.  Квартира в кредит: ипотечная сделка / А. Н. Ужегов. – Санкт-Петербург : Питер, 2004. – с. 133</w:t>
      </w:r>
    </w:p>
  </w:footnote>
  <w:footnote w:id="9">
    <w:p w:rsidR="008721A6" w:rsidRPr="00816719" w:rsidRDefault="008721A6" w:rsidP="008721A6">
      <w:pPr>
        <w:pStyle w:val="a4"/>
        <w:ind w:left="360"/>
        <w:jc w:val="both"/>
        <w:rPr>
          <w:rFonts w:ascii="Times New Roman" w:hAnsi="Times New Roman"/>
        </w:rPr>
      </w:pPr>
      <w:r>
        <w:rPr>
          <w:rStyle w:val="a6"/>
        </w:rPr>
        <w:footnoteRef/>
      </w:r>
      <w:r w:rsidRPr="00816719">
        <w:t xml:space="preserve"> </w:t>
      </w:r>
      <w:r w:rsidRPr="00816719">
        <w:rPr>
          <w:rFonts w:ascii="Times New Roman" w:hAnsi="Times New Roman"/>
        </w:rPr>
        <w:t xml:space="preserve">Об Агентстве по ипотечному жилищному кредитованию : постановление Правительства России от 26 Августа </w:t>
      </w:r>
      <w:smartTag w:uri="urn:schemas-microsoft-com:office:smarttags" w:element="metricconverter">
        <w:smartTagPr>
          <w:attr w:name="ProductID" w:val="1996 г"/>
        </w:smartTagPr>
        <w:r w:rsidRPr="00816719">
          <w:rPr>
            <w:rFonts w:ascii="Times New Roman" w:hAnsi="Times New Roman"/>
          </w:rPr>
          <w:t>1996 г</w:t>
        </w:r>
      </w:smartTag>
      <w:r w:rsidRPr="00816719">
        <w:rPr>
          <w:rFonts w:ascii="Times New Roman" w:hAnsi="Times New Roman"/>
        </w:rPr>
        <w:t>. № 1010 в ред. постановления Правительства России от 20 января 2010 г. № 5 // СЗ РФ. – 1996. - № 3. – Ст. 246 ; 2010. - № 1. – Ст. 52</w:t>
      </w:r>
    </w:p>
    <w:p w:rsidR="008721A6" w:rsidRDefault="008721A6" w:rsidP="008721A6">
      <w:pPr>
        <w:pStyle w:val="a4"/>
        <w:jc w:val="both"/>
        <w:rPr>
          <w:rFonts w:ascii="Times New Roman" w:hAnsi="Times New Roman"/>
          <w:sz w:val="24"/>
          <w:szCs w:val="24"/>
        </w:rPr>
      </w:pPr>
    </w:p>
  </w:footnote>
  <w:footnote w:id="10">
    <w:p w:rsidR="008721A6" w:rsidRDefault="008721A6" w:rsidP="008721A6">
      <w:pPr>
        <w:pStyle w:val="a5"/>
        <w:spacing w:line="240" w:lineRule="auto"/>
      </w:pPr>
      <w:r>
        <w:rPr>
          <w:rStyle w:val="a6"/>
        </w:rPr>
        <w:footnoteRef/>
      </w:r>
      <w:r>
        <w:t xml:space="preserve"> </w:t>
      </w:r>
      <w:r w:rsidRPr="00816719">
        <w:rPr>
          <w:color w:val="000000"/>
        </w:rPr>
        <w:t xml:space="preserve">Косарева Н. Б. Методические рекомендации по организации и порядку осуществления программ ипотечного жилищного кредитования / Н. Б. Косарева. – Москва : Институт экономики города, 2002. – </w:t>
      </w:r>
      <w:r w:rsidRPr="00816719">
        <w:t>С. 35</w:t>
      </w:r>
    </w:p>
  </w:footnote>
  <w:footnote w:id="11">
    <w:p w:rsidR="008721A6" w:rsidRDefault="008721A6" w:rsidP="008721A6">
      <w:pPr>
        <w:pStyle w:val="a5"/>
      </w:pPr>
      <w:r>
        <w:rPr>
          <w:rStyle w:val="a6"/>
        </w:rPr>
        <w:footnoteRef/>
      </w:r>
      <w:r>
        <w:t xml:space="preserve"> </w:t>
      </w:r>
      <w:r w:rsidRPr="00816719">
        <w:rPr>
          <w:color w:val="000000"/>
        </w:rPr>
        <w:t>Косарева Н. Б. Основы ипотечного кредитования / Н. Б. Косарева. – Москва : Инфра-М, 2007</w:t>
      </w:r>
      <w:r>
        <w:rPr>
          <w:color w:val="000000"/>
        </w:rPr>
        <w:t>. – С</w:t>
      </w:r>
      <w:r w:rsidRPr="00816719">
        <w:rPr>
          <w:color w:val="000000"/>
        </w:rPr>
        <w:t>. 230-231</w:t>
      </w:r>
    </w:p>
  </w:footnote>
  <w:footnote w:id="12">
    <w:p w:rsidR="008721A6" w:rsidRDefault="008721A6" w:rsidP="008721A6">
      <w:pPr>
        <w:pStyle w:val="a4"/>
        <w:jc w:val="both"/>
        <w:rPr>
          <w:rFonts w:ascii="Times New Roman" w:hAnsi="Times New Roman"/>
          <w:sz w:val="24"/>
          <w:szCs w:val="24"/>
        </w:rPr>
      </w:pPr>
      <w:r>
        <w:rPr>
          <w:rStyle w:val="a6"/>
        </w:rPr>
        <w:footnoteRef/>
      </w:r>
      <w:r>
        <w:t xml:space="preserve"> </w:t>
      </w:r>
      <w:r>
        <w:rPr>
          <w:rFonts w:ascii="Times New Roman" w:hAnsi="Times New Roman"/>
        </w:rPr>
        <w:t>Ступин И. Ипотека села на мель / И. Ступин // Эксперт. - 2009. - №  24. - С. 32 - 33.</w:t>
      </w:r>
    </w:p>
  </w:footnote>
  <w:footnote w:id="13">
    <w:p w:rsidR="008721A6" w:rsidRDefault="008721A6" w:rsidP="008721A6">
      <w:pPr>
        <w:pStyle w:val="a4"/>
        <w:jc w:val="both"/>
        <w:rPr>
          <w:rFonts w:ascii="Times New Roman" w:hAnsi="Times New Roman"/>
          <w:sz w:val="24"/>
          <w:szCs w:val="24"/>
        </w:rPr>
      </w:pPr>
      <w:r>
        <w:rPr>
          <w:rStyle w:val="a6"/>
        </w:rPr>
        <w:footnoteRef/>
      </w:r>
      <w:r>
        <w:t xml:space="preserve"> </w:t>
      </w:r>
      <w:r>
        <w:rPr>
          <w:rFonts w:ascii="Times New Roman" w:hAnsi="Times New Roman"/>
        </w:rPr>
        <w:t>Доронкин М. Разморозить ипотеку / М. Доронкин // Эксперт. - 2010. - № 16/17. - с. 100, 102 - 105.</w:t>
      </w:r>
    </w:p>
  </w:footnote>
  <w:footnote w:id="14">
    <w:p w:rsidR="008721A6" w:rsidRDefault="008721A6" w:rsidP="008721A6">
      <w:pPr>
        <w:pStyle w:val="a4"/>
        <w:jc w:val="both"/>
        <w:rPr>
          <w:rFonts w:ascii="Times New Roman" w:hAnsi="Times New Roman"/>
          <w:sz w:val="24"/>
          <w:szCs w:val="24"/>
        </w:rPr>
      </w:pPr>
      <w:r>
        <w:rPr>
          <w:rStyle w:val="a6"/>
        </w:rPr>
        <w:footnoteRef/>
      </w:r>
      <w:r>
        <w:t xml:space="preserve"> </w:t>
      </w:r>
      <w:r>
        <w:rPr>
          <w:rFonts w:ascii="Times New Roman" w:hAnsi="Times New Roman"/>
        </w:rPr>
        <w:t>Орденко Н. В. Кризис и ситуация на рынке недвижимости: проблемы и перспективы развития рынка недвижимости в свете мирового экономического кризиса / Орденко Н. В. // Российское предпринимательство. - 2010. - №  7, вып. 1. - с. 107 - 113.</w:t>
      </w:r>
    </w:p>
  </w:footnote>
  <w:footnote w:id="15">
    <w:p w:rsidR="008721A6" w:rsidRDefault="008721A6" w:rsidP="008721A6">
      <w:pPr>
        <w:pStyle w:val="a4"/>
        <w:jc w:val="both"/>
        <w:rPr>
          <w:rFonts w:ascii="Times New Roman" w:hAnsi="Times New Roman"/>
          <w:sz w:val="24"/>
          <w:szCs w:val="24"/>
        </w:rPr>
      </w:pPr>
      <w:r>
        <w:rPr>
          <w:rStyle w:val="a6"/>
        </w:rPr>
        <w:footnoteRef/>
      </w:r>
      <w:r>
        <w:t xml:space="preserve"> </w:t>
      </w:r>
      <w:r>
        <w:rPr>
          <w:rFonts w:ascii="Times New Roman" w:hAnsi="Times New Roman"/>
        </w:rPr>
        <w:t>Иноземцева Е. Ю. Развитие жилищного кредитования и системы рефинансирования ипотеки / Е. Ю. Иноземцева // Финансы и кредит. - 2010. - № 21. - с. 70 - 76.</w:t>
      </w:r>
    </w:p>
  </w:footnote>
  <w:footnote w:id="16">
    <w:p w:rsidR="008721A6" w:rsidRDefault="008721A6" w:rsidP="008721A6">
      <w:pPr>
        <w:pStyle w:val="a4"/>
        <w:jc w:val="both"/>
        <w:rPr>
          <w:rFonts w:ascii="Times New Roman" w:hAnsi="Times New Roman"/>
        </w:rPr>
      </w:pPr>
      <w:r>
        <w:rPr>
          <w:rStyle w:val="a6"/>
        </w:rPr>
        <w:footnoteRef/>
      </w:r>
      <w:r>
        <w:t xml:space="preserve"> </w:t>
      </w:r>
      <w:r>
        <w:rPr>
          <w:rFonts w:ascii="Times New Roman" w:hAnsi="Times New Roman"/>
        </w:rPr>
        <w:t>Крысин А. В. Оживление ипотечного рынка: предстоит решить много задач / А. В. Крысин // Банковское дело. - 2009. - № 11. - с. 58 - 62.</w:t>
      </w:r>
    </w:p>
  </w:footnote>
  <w:footnote w:id="17">
    <w:p w:rsidR="008721A6" w:rsidRDefault="008721A6" w:rsidP="008721A6">
      <w:pPr>
        <w:pStyle w:val="a5"/>
        <w:spacing w:line="240" w:lineRule="auto"/>
        <w:ind w:firstLine="0"/>
      </w:pPr>
      <w:r>
        <w:rPr>
          <w:rStyle w:val="a6"/>
        </w:rPr>
        <w:footnoteRef/>
      </w:r>
      <w:r>
        <w:t xml:space="preserve"> Орденко Н. В. Кризис и ситуация на рынке недвижимости: проблемы и перспективы развития рынка недвижимости в свете мирового экономического кризиса / Орденко Н. В. // Российское предпринимательство. - 2010. - № 7, вып. 1. - с. 107 - 113.</w:t>
      </w:r>
    </w:p>
  </w:footnote>
  <w:footnote w:id="18">
    <w:p w:rsidR="008721A6" w:rsidRDefault="008721A6" w:rsidP="008721A6">
      <w:pPr>
        <w:pStyle w:val="a4"/>
        <w:jc w:val="both"/>
        <w:rPr>
          <w:rFonts w:ascii="Times New Roman" w:hAnsi="Times New Roman"/>
          <w:sz w:val="24"/>
          <w:szCs w:val="24"/>
        </w:rPr>
      </w:pPr>
      <w:r>
        <w:rPr>
          <w:rStyle w:val="a6"/>
        </w:rPr>
        <w:footnoteRef/>
      </w:r>
      <w:r>
        <w:t xml:space="preserve"> </w:t>
      </w:r>
      <w:r>
        <w:rPr>
          <w:rFonts w:ascii="Times New Roman" w:hAnsi="Times New Roman"/>
        </w:rPr>
        <w:t>Логинов М. П. Развитие ипотечного комплекса России (синергетический подход) / М. П. Логинов // Финансы и кредит. - 2009. - №  36. - с. 30 - 36.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53FC" w:rsidRDefault="005053FC" w:rsidP="005053FC">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5053FC" w:rsidRDefault="005053FC">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53FC" w:rsidRDefault="005053FC" w:rsidP="005053FC">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460062">
      <w:rPr>
        <w:rStyle w:val="ab"/>
        <w:noProof/>
      </w:rPr>
      <w:t>2</w:t>
    </w:r>
    <w:r>
      <w:rPr>
        <w:rStyle w:val="ab"/>
      </w:rPr>
      <w:fldChar w:fldCharType="end"/>
    </w:r>
  </w:p>
  <w:p w:rsidR="005053FC" w:rsidRDefault="005053FC">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922AB"/>
    <w:multiLevelType w:val="hybridMultilevel"/>
    <w:tmpl w:val="75BAE9D2"/>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0DFD572A"/>
    <w:multiLevelType w:val="hybridMultilevel"/>
    <w:tmpl w:val="5692B95A"/>
    <w:lvl w:ilvl="0" w:tplc="1824791A">
      <w:start w:val="1"/>
      <w:numFmt w:val="decimal"/>
      <w:lvlText w:val="%1)"/>
      <w:lvlJc w:val="left"/>
      <w:pPr>
        <w:tabs>
          <w:tab w:val="num" w:pos="1324"/>
        </w:tabs>
        <w:ind w:left="1260" w:hanging="360"/>
      </w:pPr>
      <w:rPr>
        <w:rFonts w:ascii="Times New Roman" w:hAnsi="Times New Roman" w:cs="Times New Roman" w:hint="default"/>
        <w:b w:val="0"/>
        <w:i w:val="0"/>
        <w:caps w:val="0"/>
        <w:outline w:val="0"/>
        <w:shadow w:val="0"/>
        <w:emboss w:val="0"/>
        <w:imprint/>
        <w:color w:val="auto"/>
      </w:rPr>
    </w:lvl>
    <w:lvl w:ilvl="1" w:tplc="3F109686">
      <w:start w:val="1"/>
      <w:numFmt w:val="bullet"/>
      <w:lvlText w:val=""/>
      <w:lvlJc w:val="left"/>
      <w:pPr>
        <w:tabs>
          <w:tab w:val="num" w:pos="1271"/>
        </w:tabs>
        <w:ind w:left="1271" w:hanging="360"/>
      </w:pPr>
      <w:rPr>
        <w:rFonts w:ascii="Symbol" w:hAnsi="Symbol" w:hint="default"/>
        <w:b w:val="0"/>
        <w:i w:val="0"/>
        <w:caps w:val="0"/>
        <w:outline w:val="0"/>
        <w:shadow w:val="0"/>
        <w:emboss w:val="0"/>
        <w:imprint/>
        <w:color w:val="auto"/>
      </w:rPr>
    </w:lvl>
    <w:lvl w:ilvl="2" w:tplc="265013A8">
      <w:start w:val="1"/>
      <w:numFmt w:val="decimal"/>
      <w:lvlText w:val="%3)"/>
      <w:lvlJc w:val="left"/>
      <w:pPr>
        <w:tabs>
          <w:tab w:val="num" w:pos="1324"/>
        </w:tabs>
        <w:ind w:left="1260" w:hanging="360"/>
      </w:pPr>
      <w:rPr>
        <w:b/>
        <w:i w:val="0"/>
        <w:caps w:val="0"/>
        <w:outline w:val="0"/>
        <w:shadow w:val="0"/>
        <w:emboss w:val="0"/>
        <w:imprint/>
        <w:color w:val="auto"/>
      </w:r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29A6082D"/>
    <w:multiLevelType w:val="hybridMultilevel"/>
    <w:tmpl w:val="AC642B8A"/>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2B354E95"/>
    <w:multiLevelType w:val="hybridMultilevel"/>
    <w:tmpl w:val="EB98B76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2C4C1233"/>
    <w:multiLevelType w:val="hybridMultilevel"/>
    <w:tmpl w:val="F952548A"/>
    <w:lvl w:ilvl="0" w:tplc="281E7030">
      <w:start w:val="1"/>
      <w:numFmt w:val="decimal"/>
      <w:lvlText w:val="%1."/>
      <w:lvlJc w:val="left"/>
      <w:pPr>
        <w:tabs>
          <w:tab w:val="num" w:pos="360"/>
        </w:tabs>
        <w:ind w:left="360" w:hanging="360"/>
      </w:pPr>
      <w:rPr>
        <w:b/>
        <w:sz w:val="28"/>
        <w:szCs w:val="28"/>
      </w:rPr>
    </w:lvl>
    <w:lvl w:ilvl="1" w:tplc="9E2EE3B0">
      <w:start w:val="1"/>
      <w:numFmt w:val="upperRoman"/>
      <w:lvlText w:val="%2."/>
      <w:lvlJc w:val="right"/>
      <w:pPr>
        <w:tabs>
          <w:tab w:val="num" w:pos="180"/>
        </w:tabs>
        <w:ind w:left="180" w:hanging="180"/>
      </w:pPr>
      <w:rPr>
        <w:b w:val="0"/>
        <w:sz w:val="28"/>
        <w:szCs w:val="28"/>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2076B6A"/>
    <w:multiLevelType w:val="hybridMultilevel"/>
    <w:tmpl w:val="1A50E62A"/>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3CA82727"/>
    <w:multiLevelType w:val="hybridMultilevel"/>
    <w:tmpl w:val="A22A9F8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43F131B3"/>
    <w:multiLevelType w:val="hybridMultilevel"/>
    <w:tmpl w:val="B6846514"/>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4B0E1EF5"/>
    <w:multiLevelType w:val="hybridMultilevel"/>
    <w:tmpl w:val="D25A850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56B94ED6"/>
    <w:multiLevelType w:val="hybridMultilevel"/>
    <w:tmpl w:val="F24E29B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5EF071CC"/>
    <w:multiLevelType w:val="hybridMultilevel"/>
    <w:tmpl w:val="72549F0E"/>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66620A8A"/>
    <w:multiLevelType w:val="hybridMultilevel"/>
    <w:tmpl w:val="00CCFF9A"/>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67C706DA"/>
    <w:multiLevelType w:val="hybridMultilevel"/>
    <w:tmpl w:val="FD3A5BE0"/>
    <w:lvl w:ilvl="0" w:tplc="04190001">
      <w:start w:val="1"/>
      <w:numFmt w:val="bullet"/>
      <w:lvlText w:val=""/>
      <w:lvlJc w:val="left"/>
      <w:pPr>
        <w:tabs>
          <w:tab w:val="num" w:pos="360"/>
        </w:tabs>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6E8F246A"/>
    <w:multiLevelType w:val="hybridMultilevel"/>
    <w:tmpl w:val="5D7A650A"/>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782C73F5"/>
    <w:multiLevelType w:val="hybridMultilevel"/>
    <w:tmpl w:val="93603892"/>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7F3867C2"/>
    <w:multiLevelType w:val="hybridMultilevel"/>
    <w:tmpl w:val="BCB62CA2"/>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53FC"/>
    <w:rsid w:val="00051DAD"/>
    <w:rsid w:val="003C6550"/>
    <w:rsid w:val="003F214B"/>
    <w:rsid w:val="004428DC"/>
    <w:rsid w:val="00460062"/>
    <w:rsid w:val="005053FC"/>
    <w:rsid w:val="00581225"/>
    <w:rsid w:val="005E2D28"/>
    <w:rsid w:val="00816719"/>
    <w:rsid w:val="008721A6"/>
    <w:rsid w:val="00982BE3"/>
    <w:rsid w:val="00A260B9"/>
    <w:rsid w:val="00A31B45"/>
    <w:rsid w:val="00AB136F"/>
    <w:rsid w:val="00D70293"/>
    <w:rsid w:val="00F0310F"/>
    <w:rsid w:val="00F32B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053FC"/>
    <w:rPr>
      <w:sz w:val="24"/>
      <w:szCs w:val="24"/>
    </w:rPr>
  </w:style>
  <w:style w:type="paragraph" w:styleId="1">
    <w:name w:val="heading 1"/>
    <w:basedOn w:val="a"/>
    <w:next w:val="a"/>
    <w:qFormat/>
    <w:rsid w:val="005053FC"/>
    <w:pPr>
      <w:keepNext/>
      <w:spacing w:before="240" w:after="60"/>
      <w:outlineLvl w:val="0"/>
    </w:pPr>
    <w:rPr>
      <w:rFonts w:ascii="Arial" w:hAnsi="Arial" w:cs="Arial"/>
      <w:b/>
      <w:bCs/>
      <w:kern w:val="32"/>
      <w:sz w:val="32"/>
      <w:szCs w:val="32"/>
    </w:rPr>
  </w:style>
  <w:style w:type="paragraph" w:styleId="2">
    <w:name w:val="heading 2"/>
    <w:basedOn w:val="a"/>
    <w:next w:val="a"/>
    <w:qFormat/>
    <w:rsid w:val="005053FC"/>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toc 1"/>
    <w:basedOn w:val="a"/>
    <w:next w:val="a"/>
    <w:semiHidden/>
    <w:rsid w:val="005053FC"/>
    <w:pPr>
      <w:spacing w:line="360" w:lineRule="auto"/>
    </w:pPr>
    <w:rPr>
      <w:b/>
      <w:bCs/>
      <w:caps/>
      <w:sz w:val="28"/>
      <w:szCs w:val="20"/>
    </w:rPr>
  </w:style>
  <w:style w:type="paragraph" w:styleId="20">
    <w:name w:val="toc 2"/>
    <w:basedOn w:val="a"/>
    <w:next w:val="a"/>
    <w:semiHidden/>
    <w:rsid w:val="005053FC"/>
    <w:pPr>
      <w:spacing w:line="360" w:lineRule="auto"/>
      <w:ind w:left="284"/>
    </w:pPr>
    <w:rPr>
      <w:smallCaps/>
      <w:sz w:val="28"/>
      <w:szCs w:val="28"/>
    </w:rPr>
  </w:style>
  <w:style w:type="character" w:styleId="a3">
    <w:name w:val="Hyperlink"/>
    <w:basedOn w:val="a0"/>
    <w:rsid w:val="005053FC"/>
    <w:rPr>
      <w:rFonts w:cs="Times New Roman"/>
      <w:color w:val="0000FF"/>
      <w:u w:val="single"/>
    </w:rPr>
  </w:style>
  <w:style w:type="paragraph" w:styleId="a4">
    <w:name w:val="Plain Text"/>
    <w:basedOn w:val="a"/>
    <w:rsid w:val="005053FC"/>
    <w:rPr>
      <w:rFonts w:ascii="Courier New" w:hAnsi="Courier New"/>
      <w:sz w:val="20"/>
      <w:szCs w:val="20"/>
    </w:rPr>
  </w:style>
  <w:style w:type="paragraph" w:styleId="a5">
    <w:name w:val="footnote text"/>
    <w:basedOn w:val="a"/>
    <w:semiHidden/>
    <w:rsid w:val="005053FC"/>
    <w:pPr>
      <w:spacing w:line="360" w:lineRule="auto"/>
      <w:ind w:firstLine="709"/>
      <w:jc w:val="both"/>
    </w:pPr>
    <w:rPr>
      <w:sz w:val="20"/>
      <w:szCs w:val="20"/>
    </w:rPr>
  </w:style>
  <w:style w:type="character" w:styleId="a6">
    <w:name w:val="footnote reference"/>
    <w:basedOn w:val="a0"/>
    <w:semiHidden/>
    <w:rsid w:val="005053FC"/>
    <w:rPr>
      <w:rFonts w:cs="Times New Roman"/>
      <w:vertAlign w:val="superscript"/>
    </w:rPr>
  </w:style>
  <w:style w:type="table" w:styleId="a7">
    <w:name w:val="Table Grid"/>
    <w:basedOn w:val="a1"/>
    <w:rsid w:val="005053FC"/>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053FC"/>
    <w:pPr>
      <w:widowControl w:val="0"/>
      <w:autoSpaceDE w:val="0"/>
      <w:autoSpaceDN w:val="0"/>
      <w:adjustRightInd w:val="0"/>
    </w:pPr>
    <w:rPr>
      <w:color w:val="000000"/>
      <w:sz w:val="24"/>
      <w:szCs w:val="24"/>
    </w:rPr>
  </w:style>
  <w:style w:type="paragraph" w:customStyle="1" w:styleId="a8">
    <w:name w:val="Стиль для курсовика"/>
    <w:basedOn w:val="a"/>
    <w:rsid w:val="005053FC"/>
    <w:pPr>
      <w:spacing w:line="360" w:lineRule="auto"/>
      <w:ind w:firstLine="709"/>
      <w:jc w:val="both"/>
    </w:pPr>
    <w:rPr>
      <w:kern w:val="36"/>
    </w:rPr>
  </w:style>
  <w:style w:type="character" w:styleId="a9">
    <w:name w:val="Strong"/>
    <w:basedOn w:val="a0"/>
    <w:qFormat/>
    <w:rsid w:val="005053FC"/>
    <w:rPr>
      <w:b/>
      <w:bCs/>
    </w:rPr>
  </w:style>
  <w:style w:type="paragraph" w:styleId="aa">
    <w:name w:val="header"/>
    <w:basedOn w:val="a"/>
    <w:rsid w:val="005053FC"/>
    <w:pPr>
      <w:tabs>
        <w:tab w:val="center" w:pos="4677"/>
        <w:tab w:val="right" w:pos="9355"/>
      </w:tabs>
    </w:pPr>
  </w:style>
  <w:style w:type="character" w:styleId="ab">
    <w:name w:val="page number"/>
    <w:basedOn w:val="a0"/>
    <w:rsid w:val="005053F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13"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18"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26" Type="http://schemas.openxmlformats.org/officeDocument/2006/relationships/image" Target="media/image3.png"/><Relationship Id="rId3" Type="http://schemas.microsoft.com/office/2007/relationships/stylesWithEffects" Target="stylesWithEffects.xml"/><Relationship Id="rId21"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7" Type="http://schemas.openxmlformats.org/officeDocument/2006/relationships/endnotes" Target="endnotes.xml"/><Relationship Id="rId12"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17"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25" Type="http://schemas.openxmlformats.org/officeDocument/2006/relationships/image" Target="media/image2.pn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20"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29"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24" Type="http://schemas.openxmlformats.org/officeDocument/2006/relationships/image" Target="media/image1.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23"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28" Type="http://schemas.openxmlformats.org/officeDocument/2006/relationships/image" Target="media/image5.png"/><Relationship Id="rId10"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19"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14"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22" Type="http://schemas.openxmlformats.org/officeDocument/2006/relationships/hyperlink" Target="file:///C:\www\doc2html\work\Downloads\&#1082;&#1091;&#1088;&#1089;&#1086;&#1074;&#1072;&#1103;%20&#1048;&#1055;&#1054;&#1058;&#1045;&#1063;&#1053;&#1054;&#1045;%20&#1050;&#1056;&#1045;&#1044;&#1048;&#1058;&#1054;&#1042;&#1040;&#1053;&#1048;&#1045;%20&#1053;&#1040;%20&#1057;&#1054;&#1042;&#1056;&#1045;&#1052;&#1045;&#1053;&#1053;&#1054;&#1052;%20&#1069;&#1058;&#1040;&#1055;&#1045;.doc" TargetMode="External"/><Relationship Id="rId27" Type="http://schemas.openxmlformats.org/officeDocument/2006/relationships/image" Target="media/image4.png"/><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8609</Words>
  <Characters>58801</Characters>
  <Application>Microsoft Office Word</Application>
  <DocSecurity>0</DocSecurity>
  <Lines>1356</Lines>
  <Paragraphs>365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68957</CharactersWithSpaces>
  <SharedDoc>false</SharedDoc>
  <HLinks>
    <vt:vector size="96" baseType="variant">
      <vt:variant>
        <vt:i4>71368774</vt:i4>
      </vt:variant>
      <vt:variant>
        <vt:i4>92</vt:i4>
      </vt:variant>
      <vt:variant>
        <vt:i4>0</vt:i4>
      </vt:variant>
      <vt:variant>
        <vt:i4>5</vt:i4>
      </vt:variant>
      <vt:variant>
        <vt:lpwstr>../../Downloads/курсовая ИПОТЕЧНОЕ КРЕДИТОВАНИЕ НА СОВРЕМЕННОМ ЭТАПЕ.doc</vt:lpwstr>
      </vt:variant>
      <vt:variant>
        <vt:lpwstr>_Toc288028298#_Toc288028298</vt:lpwstr>
      </vt:variant>
      <vt:variant>
        <vt:i4>71368777</vt:i4>
      </vt:variant>
      <vt:variant>
        <vt:i4>86</vt:i4>
      </vt:variant>
      <vt:variant>
        <vt:i4>0</vt:i4>
      </vt:variant>
      <vt:variant>
        <vt:i4>5</vt:i4>
      </vt:variant>
      <vt:variant>
        <vt:lpwstr>../../Downloads/курсовая ИПОТЕЧНОЕ КРЕДИТОВАНИЕ НА СОВРЕМЕННОМ ЭТАПЕ.doc</vt:lpwstr>
      </vt:variant>
      <vt:variant>
        <vt:lpwstr>_Toc288028297#_Toc288028297</vt:lpwstr>
      </vt:variant>
      <vt:variant>
        <vt:i4>71368776</vt:i4>
      </vt:variant>
      <vt:variant>
        <vt:i4>80</vt:i4>
      </vt:variant>
      <vt:variant>
        <vt:i4>0</vt:i4>
      </vt:variant>
      <vt:variant>
        <vt:i4>5</vt:i4>
      </vt:variant>
      <vt:variant>
        <vt:lpwstr>../../Downloads/курсовая ИПОТЕЧНОЕ КРЕДИТОВАНИЕ НА СОВРЕМЕННОМ ЭТАПЕ.doc</vt:lpwstr>
      </vt:variant>
      <vt:variant>
        <vt:lpwstr>_Toc288028296#_Toc288028296</vt:lpwstr>
      </vt:variant>
      <vt:variant>
        <vt:i4>71368779</vt:i4>
      </vt:variant>
      <vt:variant>
        <vt:i4>74</vt:i4>
      </vt:variant>
      <vt:variant>
        <vt:i4>0</vt:i4>
      </vt:variant>
      <vt:variant>
        <vt:i4>5</vt:i4>
      </vt:variant>
      <vt:variant>
        <vt:lpwstr>../../Downloads/курсовая ИПОТЕЧНОЕ КРЕДИТОВАНИЕ НА СОВРЕМЕННОМ ЭТАПЕ.doc</vt:lpwstr>
      </vt:variant>
      <vt:variant>
        <vt:lpwstr>_Toc288028295#_Toc288028295</vt:lpwstr>
      </vt:variant>
      <vt:variant>
        <vt:i4>71368778</vt:i4>
      </vt:variant>
      <vt:variant>
        <vt:i4>68</vt:i4>
      </vt:variant>
      <vt:variant>
        <vt:i4>0</vt:i4>
      </vt:variant>
      <vt:variant>
        <vt:i4>5</vt:i4>
      </vt:variant>
      <vt:variant>
        <vt:lpwstr>../../Downloads/курсовая ИПОТЕЧНОЕ КРЕДИТОВАНИЕ НА СОВРЕМЕННОМ ЭТАПЕ.doc</vt:lpwstr>
      </vt:variant>
      <vt:variant>
        <vt:lpwstr>_Toc288028294#_Toc288028294</vt:lpwstr>
      </vt:variant>
      <vt:variant>
        <vt:i4>71368781</vt:i4>
      </vt:variant>
      <vt:variant>
        <vt:i4>62</vt:i4>
      </vt:variant>
      <vt:variant>
        <vt:i4>0</vt:i4>
      </vt:variant>
      <vt:variant>
        <vt:i4>5</vt:i4>
      </vt:variant>
      <vt:variant>
        <vt:lpwstr>../../Downloads/курсовая ИПОТЕЧНОЕ КРЕДИТОВАНИЕ НА СОВРЕМЕННОМ ЭТАПЕ.doc</vt:lpwstr>
      </vt:variant>
      <vt:variant>
        <vt:lpwstr>_Toc288028293#_Toc288028293</vt:lpwstr>
      </vt:variant>
      <vt:variant>
        <vt:i4>71368780</vt:i4>
      </vt:variant>
      <vt:variant>
        <vt:i4>56</vt:i4>
      </vt:variant>
      <vt:variant>
        <vt:i4>0</vt:i4>
      </vt:variant>
      <vt:variant>
        <vt:i4>5</vt:i4>
      </vt:variant>
      <vt:variant>
        <vt:lpwstr>../../Downloads/курсовая ИПОТЕЧНОЕ КРЕДИТОВАНИЕ НА СОВРЕМЕННОМ ЭТАПЕ.doc</vt:lpwstr>
      </vt:variant>
      <vt:variant>
        <vt:lpwstr>_Toc288028292#_Toc288028292</vt:lpwstr>
      </vt:variant>
      <vt:variant>
        <vt:i4>71368783</vt:i4>
      </vt:variant>
      <vt:variant>
        <vt:i4>50</vt:i4>
      </vt:variant>
      <vt:variant>
        <vt:i4>0</vt:i4>
      </vt:variant>
      <vt:variant>
        <vt:i4>5</vt:i4>
      </vt:variant>
      <vt:variant>
        <vt:lpwstr>../../Downloads/курсовая ИПОТЕЧНОЕ КРЕДИТОВАНИЕ НА СОВРЕМЕННОМ ЭТАПЕ.doc</vt:lpwstr>
      </vt:variant>
      <vt:variant>
        <vt:lpwstr>_Toc288028291#_Toc288028291</vt:lpwstr>
      </vt:variant>
      <vt:variant>
        <vt:i4>71368782</vt:i4>
      </vt:variant>
      <vt:variant>
        <vt:i4>44</vt:i4>
      </vt:variant>
      <vt:variant>
        <vt:i4>0</vt:i4>
      </vt:variant>
      <vt:variant>
        <vt:i4>5</vt:i4>
      </vt:variant>
      <vt:variant>
        <vt:lpwstr>../../Downloads/курсовая ИПОТЕЧНОЕ КРЕДИТОВАНИЕ НА СОВРЕМЕННОМ ЭТАПЕ.doc</vt:lpwstr>
      </vt:variant>
      <vt:variant>
        <vt:lpwstr>_Toc288028290#_Toc288028290</vt:lpwstr>
      </vt:variant>
      <vt:variant>
        <vt:i4>71368775</vt:i4>
      </vt:variant>
      <vt:variant>
        <vt:i4>38</vt:i4>
      </vt:variant>
      <vt:variant>
        <vt:i4>0</vt:i4>
      </vt:variant>
      <vt:variant>
        <vt:i4>5</vt:i4>
      </vt:variant>
      <vt:variant>
        <vt:lpwstr>../../Downloads/курсовая ИПОТЕЧНОЕ КРЕДИТОВАНИЕ НА СОВРЕМЕННОМ ЭТАПЕ.doc</vt:lpwstr>
      </vt:variant>
      <vt:variant>
        <vt:lpwstr>_Toc288028289#_Toc288028289</vt:lpwstr>
      </vt:variant>
      <vt:variant>
        <vt:i4>71368774</vt:i4>
      </vt:variant>
      <vt:variant>
        <vt:i4>32</vt:i4>
      </vt:variant>
      <vt:variant>
        <vt:i4>0</vt:i4>
      </vt:variant>
      <vt:variant>
        <vt:i4>5</vt:i4>
      </vt:variant>
      <vt:variant>
        <vt:lpwstr>../../Downloads/курсовая ИПОТЕЧНОЕ КРЕДИТОВАНИЕ НА СОВРЕМЕННОМ ЭТАПЕ.doc</vt:lpwstr>
      </vt:variant>
      <vt:variant>
        <vt:lpwstr>_Toc288028288#_Toc288028288</vt:lpwstr>
      </vt:variant>
      <vt:variant>
        <vt:i4>71368777</vt:i4>
      </vt:variant>
      <vt:variant>
        <vt:i4>26</vt:i4>
      </vt:variant>
      <vt:variant>
        <vt:i4>0</vt:i4>
      </vt:variant>
      <vt:variant>
        <vt:i4>5</vt:i4>
      </vt:variant>
      <vt:variant>
        <vt:lpwstr>../../Downloads/курсовая ИПОТЕЧНОЕ КРЕДИТОВАНИЕ НА СОВРЕМЕННОМ ЭТАПЕ.doc</vt:lpwstr>
      </vt:variant>
      <vt:variant>
        <vt:lpwstr>_Toc288028287#_Toc288028287</vt:lpwstr>
      </vt:variant>
      <vt:variant>
        <vt:i4>71368776</vt:i4>
      </vt:variant>
      <vt:variant>
        <vt:i4>20</vt:i4>
      </vt:variant>
      <vt:variant>
        <vt:i4>0</vt:i4>
      </vt:variant>
      <vt:variant>
        <vt:i4>5</vt:i4>
      </vt:variant>
      <vt:variant>
        <vt:lpwstr>../../Downloads/курсовая ИПОТЕЧНОЕ КРЕДИТОВАНИЕ НА СОВРЕМЕННОМ ЭТАПЕ.doc</vt:lpwstr>
      </vt:variant>
      <vt:variant>
        <vt:lpwstr>_Toc288028286#_Toc288028286</vt:lpwstr>
      </vt:variant>
      <vt:variant>
        <vt:i4>71368779</vt:i4>
      </vt:variant>
      <vt:variant>
        <vt:i4>14</vt:i4>
      </vt:variant>
      <vt:variant>
        <vt:i4>0</vt:i4>
      </vt:variant>
      <vt:variant>
        <vt:i4>5</vt:i4>
      </vt:variant>
      <vt:variant>
        <vt:lpwstr>../../Downloads/курсовая ИПОТЕЧНОЕ КРЕДИТОВАНИЕ НА СОВРЕМЕННОМ ЭТАПЕ.doc</vt:lpwstr>
      </vt:variant>
      <vt:variant>
        <vt:lpwstr>_Toc288028285#_Toc288028285</vt:lpwstr>
      </vt:variant>
      <vt:variant>
        <vt:i4>71368778</vt:i4>
      </vt:variant>
      <vt:variant>
        <vt:i4>8</vt:i4>
      </vt:variant>
      <vt:variant>
        <vt:i4>0</vt:i4>
      </vt:variant>
      <vt:variant>
        <vt:i4>5</vt:i4>
      </vt:variant>
      <vt:variant>
        <vt:lpwstr>../../Downloads/курсовая ИПОТЕЧНОЕ КРЕДИТОВАНИЕ НА СОВРЕМЕННОМ ЭТАПЕ.doc</vt:lpwstr>
      </vt:variant>
      <vt:variant>
        <vt:lpwstr>_Toc288028284#_Toc288028284</vt:lpwstr>
      </vt:variant>
      <vt:variant>
        <vt:i4>71368781</vt:i4>
      </vt:variant>
      <vt:variant>
        <vt:i4>2</vt:i4>
      </vt:variant>
      <vt:variant>
        <vt:i4>0</vt:i4>
      </vt:variant>
      <vt:variant>
        <vt:i4>5</vt:i4>
      </vt:variant>
      <vt:variant>
        <vt:lpwstr>../../Downloads/курсовая ИПОТЕЧНОЕ КРЕДИТОВАНИЕ НА СОВРЕМЕННОМ ЭТАПЕ.doc</vt:lpwstr>
      </vt:variant>
      <vt:variant>
        <vt:lpwstr>_Toc288028283#_Toc288028283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2011-03-17T20:09:00Z</cp:lastPrinted>
  <dcterms:created xsi:type="dcterms:W3CDTF">2016-12-25T09:31:00Z</dcterms:created>
  <dcterms:modified xsi:type="dcterms:W3CDTF">2016-12-25T09:31:00Z</dcterms:modified>
</cp:coreProperties>
</file>