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74F3" w:rsidRDefault="00C365E0">
      <w:pPr>
        <w:pStyle w:val="31"/>
        <w:numPr>
          <w:ilvl w:val="0"/>
          <w:numId w:val="0"/>
        </w:numPr>
        <w:rPr>
          <w:rFonts w:ascii="Verdana" w:hAnsi="Verdana" w:cs="Verdana"/>
        </w:rPr>
      </w:pPr>
      <w:bookmarkStart w:id="0" w:name="_GoBack"/>
      <w:bookmarkEnd w:id="0"/>
      <w:r>
        <w:rPr>
          <w:rFonts w:ascii="Verdana" w:hAnsi="Verdana" w:cs="Verdana"/>
        </w:rPr>
        <w:t xml:space="preserve">Денежно-кредитная политика центральных банков </w:t>
      </w:r>
    </w:p>
    <w:p w:rsidR="006174F3" w:rsidRDefault="00C365E0">
      <w:pPr>
        <w:pStyle w:val="a3"/>
        <w:rPr>
          <w:rFonts w:ascii="Verdana" w:hAnsi="Verdana" w:cs="Verdana"/>
        </w:rPr>
      </w:pPr>
      <w:r>
        <w:rPr>
          <w:rFonts w:ascii="Verdana" w:hAnsi="Verdana" w:cs="Verdana"/>
        </w:rPr>
        <w:t xml:space="preserve">План. </w:t>
      </w:r>
    </w:p>
    <w:p w:rsidR="006174F3" w:rsidRDefault="00C365E0">
      <w:pPr>
        <w:pStyle w:val="a3"/>
        <w:rPr>
          <w:rFonts w:ascii="Verdana" w:hAnsi="Verdana"/>
        </w:rPr>
      </w:pPr>
      <w:r>
        <w:rPr>
          <w:rFonts w:ascii="Verdana" w:hAnsi="Verdana"/>
        </w:rPr>
        <w:t xml:space="preserve">Введение </w:t>
      </w:r>
    </w:p>
    <w:p w:rsidR="006174F3" w:rsidRDefault="00C365E0">
      <w:pPr>
        <w:pStyle w:val="a3"/>
        <w:rPr>
          <w:rFonts w:ascii="Verdana" w:hAnsi="Verdana"/>
        </w:rPr>
      </w:pPr>
      <w:r>
        <w:rPr>
          <w:rFonts w:ascii="Verdana" w:hAnsi="Verdana"/>
        </w:rPr>
        <w:t xml:space="preserve">Глава 1. Методы и типы монетарного регулирования </w:t>
      </w:r>
    </w:p>
    <w:p w:rsidR="006174F3" w:rsidRDefault="00C365E0">
      <w:pPr>
        <w:pStyle w:val="a3"/>
        <w:rPr>
          <w:rFonts w:ascii="Verdana" w:hAnsi="Verdana"/>
        </w:rPr>
      </w:pPr>
      <w:r>
        <w:rPr>
          <w:rFonts w:ascii="Verdana" w:hAnsi="Verdana"/>
        </w:rPr>
        <w:t xml:space="preserve">Глава 2. Операции на открытом рынке </w:t>
      </w:r>
    </w:p>
    <w:p w:rsidR="006174F3" w:rsidRDefault="00C365E0">
      <w:pPr>
        <w:pStyle w:val="a3"/>
        <w:rPr>
          <w:rFonts w:ascii="Verdana" w:hAnsi="Verdana"/>
        </w:rPr>
      </w:pPr>
      <w:r>
        <w:rPr>
          <w:rFonts w:ascii="Verdana" w:hAnsi="Verdana"/>
        </w:rPr>
        <w:t xml:space="preserve">Глава 3. Изменение учетной ставки </w:t>
      </w:r>
    </w:p>
    <w:p w:rsidR="006174F3" w:rsidRDefault="00C365E0">
      <w:pPr>
        <w:pStyle w:val="a3"/>
        <w:rPr>
          <w:rFonts w:ascii="Verdana" w:hAnsi="Verdana"/>
        </w:rPr>
      </w:pPr>
      <w:r>
        <w:rPr>
          <w:rFonts w:ascii="Verdana" w:hAnsi="Verdana"/>
        </w:rPr>
        <w:t xml:space="preserve">Глава 4. Пересмотр резервных требований </w:t>
      </w:r>
    </w:p>
    <w:p w:rsidR="006174F3" w:rsidRDefault="00C365E0">
      <w:pPr>
        <w:pStyle w:val="a3"/>
        <w:rPr>
          <w:rFonts w:ascii="Verdana" w:hAnsi="Verdana"/>
        </w:rPr>
      </w:pPr>
      <w:r>
        <w:rPr>
          <w:rFonts w:ascii="Verdana" w:hAnsi="Verdana"/>
        </w:rPr>
        <w:t xml:space="preserve">Глава 5. Макроэкономические результаты денежно-кредитной политики </w:t>
      </w:r>
    </w:p>
    <w:p w:rsidR="006174F3" w:rsidRDefault="00C365E0">
      <w:pPr>
        <w:pStyle w:val="a3"/>
        <w:rPr>
          <w:rFonts w:ascii="Verdana" w:hAnsi="Verdana"/>
        </w:rPr>
      </w:pPr>
      <w:r>
        <w:rPr>
          <w:rFonts w:ascii="Verdana" w:hAnsi="Verdana"/>
        </w:rPr>
        <w:t xml:space="preserve">Глава 6. Монетарная политика, валютный курс и международная торговля </w:t>
      </w:r>
    </w:p>
    <w:p w:rsidR="006174F3" w:rsidRDefault="00C365E0">
      <w:pPr>
        <w:pStyle w:val="a3"/>
        <w:rPr>
          <w:rFonts w:ascii="Verdana" w:hAnsi="Verdana"/>
        </w:rPr>
      </w:pPr>
      <w:r>
        <w:rPr>
          <w:rFonts w:ascii="Verdana" w:hAnsi="Verdana"/>
        </w:rPr>
        <w:t xml:space="preserve">Заключение </w:t>
      </w:r>
    </w:p>
    <w:p w:rsidR="006174F3" w:rsidRDefault="00C365E0">
      <w:pPr>
        <w:pStyle w:val="a3"/>
        <w:rPr>
          <w:rFonts w:ascii="Verdana" w:hAnsi="Verdana"/>
        </w:rPr>
      </w:pPr>
      <w:r>
        <w:rPr>
          <w:rFonts w:ascii="Verdana" w:hAnsi="Verdana"/>
        </w:rPr>
        <w:t xml:space="preserve">Использованная литература </w:t>
      </w:r>
    </w:p>
    <w:p w:rsidR="006174F3" w:rsidRDefault="00C365E0">
      <w:pPr>
        <w:pStyle w:val="a3"/>
      </w:pPr>
      <w:r>
        <w:t xml:space="preserve">  </w:t>
      </w:r>
    </w:p>
    <w:p w:rsidR="006174F3" w:rsidRDefault="00C365E0">
      <w:pPr>
        <w:pStyle w:val="a3"/>
        <w:rPr>
          <w:rFonts w:ascii="Verdana" w:eastAsia="Liberation Serif" w:hAnsi="Verdana"/>
        </w:rPr>
      </w:pPr>
      <w:r>
        <w:rPr>
          <w:rFonts w:ascii="Verdana" w:eastAsia="Liberation Serif" w:hAnsi="Verdana"/>
        </w:rPr>
        <w:t xml:space="preserve">Введение. </w:t>
      </w:r>
    </w:p>
    <w:p w:rsidR="006174F3" w:rsidRDefault="00C365E0">
      <w:pPr>
        <w:pStyle w:val="a3"/>
        <w:rPr>
          <w:rFonts w:ascii="Verdana" w:hAnsi="Verdana"/>
        </w:rPr>
      </w:pPr>
      <w:r>
        <w:rPr>
          <w:rFonts w:ascii="Verdana" w:hAnsi="Verdana"/>
        </w:rPr>
        <w:t xml:space="preserve">Одним из необходимых условий эффективного развития народного хозяйства в рамках смешанной экономики является формирование четкого механизма денежно-кредитного регулирования, позволяющего Центральному банку воздействовать на деловую активность, контролировать деятельность коммерческих банков, добиваться стабилизации денежного обращения. </w:t>
      </w:r>
    </w:p>
    <w:p w:rsidR="006174F3" w:rsidRDefault="00C365E0">
      <w:pPr>
        <w:pStyle w:val="a3"/>
        <w:rPr>
          <w:rFonts w:ascii="Verdana" w:hAnsi="Verdana"/>
        </w:rPr>
      </w:pPr>
      <w:r>
        <w:rPr>
          <w:rFonts w:ascii="Verdana" w:hAnsi="Verdana"/>
        </w:rPr>
        <w:t xml:space="preserve">Основным объектом денежно-кредитного регулирования со стороны Центрального банка выступает совокупная наличная и безналичная денежная масса в экономике, от динамики которой зависит изменение совокупного платежеспособного спроса. Поскольку деньги на современном этапе развития носят кредитный характер (денежная масса в основном создается в процессе кредитно-депозитной деятельности банков) , регулирование структуры и объема денежного оборота Центральный банк осуществляет посредством управления операциями банковских учреждений второго уровня, определения условий кредитно-депозитной эмиссии с помощью соответствующих инструментов и методов. </w:t>
      </w:r>
    </w:p>
    <w:p w:rsidR="006174F3" w:rsidRDefault="00C365E0">
      <w:pPr>
        <w:pStyle w:val="a3"/>
        <w:rPr>
          <w:rFonts w:ascii="Verdana" w:hAnsi="Verdana"/>
        </w:rPr>
      </w:pPr>
      <w:r>
        <w:rPr>
          <w:rFonts w:ascii="Verdana" w:hAnsi="Verdana"/>
        </w:rPr>
        <w:t xml:space="preserve">Денежно-кредитная (монетарная) политика государства - очень демократичный инструмент воздействия на смешанную экономику, не нарушающий суверенитета большинства субъектов системы бизнеса. </w:t>
      </w:r>
    </w:p>
    <w:p w:rsidR="006174F3" w:rsidRDefault="00C365E0">
      <w:pPr>
        <w:pStyle w:val="a3"/>
        <w:rPr>
          <w:rFonts w:ascii="Verdana" w:hAnsi="Verdana"/>
        </w:rPr>
      </w:pPr>
      <w:r>
        <w:rPr>
          <w:rFonts w:ascii="Verdana" w:hAnsi="Verdana"/>
        </w:rPr>
        <w:t xml:space="preserve">Хотя при этом и происходит ограничение рамок их экономической свободы (без этого вообще невозможно какое-либо регулирование хозяйственной деятельности) , но на ключевые решения, принимаемые этими субъектами, государство влияет лишь косвенным образом. В этом заключается одно из главных различий между двумя основными направлениями экономической политики страны: монетарным и фискальным. Ведь при осуществлении фискальной политики государство, изымая часть дохода у фирм и домохозяйств, использует эти (полученные в результате непосредственного вмешательства в деятельность суверенных субъектов рыночной организации!) средства для реализации трансфертной программы, а также для финансирования иных государственных расходов. Денежно-кредитная политика, на мой взгляд, лучше соответствует рыночной системе хозяйствования, нежели фискальная. </w:t>
      </w:r>
    </w:p>
    <w:p w:rsidR="006174F3" w:rsidRDefault="00C365E0">
      <w:pPr>
        <w:pStyle w:val="a3"/>
        <w:rPr>
          <w:rFonts w:ascii="Verdana" w:hAnsi="Verdana"/>
        </w:rPr>
      </w:pPr>
      <w:r>
        <w:rPr>
          <w:rFonts w:ascii="Verdana" w:hAnsi="Verdana"/>
        </w:rPr>
        <w:t xml:space="preserve">В идеале денежно-кредитная политика должна обеспечивать стабильность цен, полною занятость и экономический рост - таковы ее высшие и конечные цели. Однако на практике с ее помощью приходится решать более узкие, отвечающие насущным потребностям экономики страны задачи. В зависимости от конкретных условий, сложившихся в той или иной экономической системе, определяются приоритетные направления приложения монетарных методов. Но нельзя забывать о том, что денежно-кредитная политика чрезвычайно мощный, а потому необыкновенно опасный инструмент. С ее помощью можно выйти из глубочайшего кризиса, но не исключена и печальная альтернатива - усугубление сложившихся в рыночной системе негативных тенденций. Лишь очень взвешенные решения, принимаемые на высшем управленческом уровне после серьезного анализа ситуации, рассмотрения альтернативных путей воздействия денежно-кредитной политики на экономику государства, дадут положительные результаты. </w:t>
      </w:r>
    </w:p>
    <w:p w:rsidR="006174F3" w:rsidRDefault="00C365E0">
      <w:pPr>
        <w:pStyle w:val="a3"/>
        <w:rPr>
          <w:rFonts w:ascii="Verdana" w:hAnsi="Verdana"/>
        </w:rPr>
      </w:pPr>
      <w:r>
        <w:rPr>
          <w:rFonts w:ascii="Verdana" w:hAnsi="Verdana"/>
        </w:rPr>
        <w:t xml:space="preserve">Денежно-кредитная политика приводит к изменению значений основных макроэкономических параметров: ВНП, инфляции, уровня безработицы. Это происходит потому, что посредством монетарных методов можно изменить предложение денег в экономической системе. Механизм воздействия денежно-кредитной политики на основные переменные народнохозяйственного комплекса, а также результат корреляции между приращением денежной массы и состоянием экономики по-разному расценивается в кейнсианской и монетаристской теориях, используемых для принятия денежными властями практических решений. </w:t>
      </w:r>
    </w:p>
    <w:p w:rsidR="006174F3" w:rsidRDefault="00C365E0">
      <w:pPr>
        <w:pStyle w:val="a3"/>
        <w:rPr>
          <w:rFonts w:ascii="Verdana" w:hAnsi="Verdana"/>
        </w:rPr>
      </w:pPr>
      <w:r>
        <w:rPr>
          <w:rFonts w:ascii="Verdana" w:hAnsi="Verdana"/>
        </w:rPr>
        <w:t xml:space="preserve">В качестве проводника денежно-кредитной политики выступает Центральный эмиссионный банк государства. Такими банками, например, являются Центральный банк Российской Федерации (Банк России) , Банк Англии, Банк Японии, Национальный банк Молдовы. В некоторых странах функции центрального денежно-кредитного учреждения выполняет целая группа банков (в США, например - Федеральная Резервная Система) . Влияя на основной объект монетарной политики - денежную массу, центральный финансовый орган играет одну из ведущих ролей в государственном регулировании рыночной экономики. Наделенный государством эмиссионным правом, Центральный банк реализует политику стабилизации экономики, достижения товарно-денежной сбалансированности. </w:t>
      </w:r>
    </w:p>
    <w:p w:rsidR="006174F3" w:rsidRDefault="00C365E0">
      <w:pPr>
        <w:pStyle w:val="a3"/>
        <w:rPr>
          <w:rFonts w:ascii="Verdana" w:hAnsi="Verdana"/>
        </w:rPr>
      </w:pPr>
      <w:r>
        <w:rPr>
          <w:rFonts w:ascii="Verdana" w:hAnsi="Verdana"/>
        </w:rPr>
        <w:t xml:space="preserve">Одной из важнейших задач Центрального банка в условиях двухуровневой банковской системы является организация процессов управления операциями банков на макроэкономическом уровне, поддержание стабильности функционирования банковской и денежной систем страны. Центральным банком, исходя из сложившейся хозяйственной конъюнктуры, выбираются цели и приоритеты, разрабатываются соответствующие стратегия и тактика денежно-кредитной политики, затем реализуемые (более или менее успешно) посредством разнообразных инструментов и методов. </w:t>
      </w:r>
    </w:p>
    <w:p w:rsidR="006174F3" w:rsidRDefault="00C365E0">
      <w:pPr>
        <w:pStyle w:val="a3"/>
        <w:rPr>
          <w:rFonts w:ascii="Verdana" w:hAnsi="Verdana"/>
        </w:rPr>
      </w:pPr>
      <w:r>
        <w:rPr>
          <w:rFonts w:ascii="Verdana" w:hAnsi="Verdana"/>
        </w:rPr>
        <w:t xml:space="preserve">Центральный банк издает официальные материалы (письма, телеграммы) , имеющие либо обязательный, либо рекомендательный характер. Таким образом до сведения коммерческих банков доводится информация о процедурных, структурных и количественных изменениях в регулирующих мероприятиях Центрального банка, смещении акцентов при выборе инструментов монетарной политики. </w:t>
      </w:r>
    </w:p>
    <w:p w:rsidR="006174F3" w:rsidRDefault="00C365E0">
      <w:pPr>
        <w:pStyle w:val="a3"/>
        <w:rPr>
          <w:rFonts w:ascii="Verdana" w:hAnsi="Verdana"/>
        </w:rPr>
      </w:pPr>
      <w:r>
        <w:rPr>
          <w:rFonts w:ascii="Verdana" w:hAnsi="Verdana"/>
        </w:rPr>
        <w:t xml:space="preserve">Регулирующая деятельность Центрального банка основана на анализе динамики основных макроэкономических показателей, прежде всего валового национального продукта и национального дохода, индекса цен, уровня безработицы, дефицита государственного бюджета. </w:t>
      </w:r>
    </w:p>
    <w:p w:rsidR="006174F3" w:rsidRDefault="00C365E0">
      <w:pPr>
        <w:pStyle w:val="a3"/>
        <w:rPr>
          <w:rFonts w:ascii="Verdana" w:hAnsi="Verdana"/>
        </w:rPr>
      </w:pPr>
      <w:r>
        <w:rPr>
          <w:rFonts w:ascii="Verdana" w:hAnsi="Verdana"/>
        </w:rPr>
        <w:t xml:space="preserve">Без верной денежно-кредитной политики, проводимой центральным банком, экономика не может эффективно функционировать. В периоды экономического спада и роста безработицы, падения производства необходимо увеличивать денежное предложение, чтобы стимулировать процесс инвестирования финансовых ресурсов в производство, а также потребительских расходов необходимо увеличивать совокупный спрос. В период экономического роста, сопровождаемого инфляцией, следует снижать предложение денег. Именно этим и занимаются центральные эмиссионные банки. </w:t>
      </w:r>
    </w:p>
    <w:p w:rsidR="006174F3" w:rsidRDefault="00C365E0">
      <w:pPr>
        <w:pStyle w:val="a3"/>
        <w:rPr>
          <w:rFonts w:ascii="Verdana" w:hAnsi="Verdana"/>
        </w:rPr>
      </w:pPr>
      <w:r>
        <w:rPr>
          <w:rFonts w:ascii="Verdana" w:hAnsi="Verdana"/>
        </w:rPr>
        <w:t xml:space="preserve">Основная масса денег, функционирующих в рыночной экономике, представлена чековыми вкладами. Поскольку "создают" такие вклады коммерческие банки и иные денежно-кредитные учреждения, центральные банки управляют возможностью этих институтов финансового рынка "создавать" чековые деньги посредством кредитно-депозитной эмиссии. </w:t>
      </w:r>
    </w:p>
    <w:p w:rsidR="006174F3" w:rsidRDefault="00C365E0">
      <w:pPr>
        <w:pStyle w:val="a3"/>
        <w:rPr>
          <w:rFonts w:ascii="Verdana" w:hAnsi="Verdana"/>
        </w:rPr>
      </w:pPr>
      <w:r>
        <w:rPr>
          <w:rFonts w:ascii="Verdana" w:hAnsi="Verdana"/>
        </w:rPr>
        <w:t xml:space="preserve">Такую деятельность нельзя не регулировать. Дело в том, что коммерческие банки, движимые своими экономическими интересами, не пытаются сформировать на трансакционных депозитах "нужное" для экономики количество денег, а, наоборот, усугубляют циклические колебания спада и инфляции. Они считают выгодным расширять предложение денег в периоды роста и тем самым усугубляют инфляцию, а во время депрессии - сокращать денежное предложение для обеспечения ликвидности, чтобы застраховать себя от угрозы банкротства. </w:t>
      </w:r>
    </w:p>
    <w:p w:rsidR="006174F3" w:rsidRDefault="00C365E0">
      <w:pPr>
        <w:pStyle w:val="a3"/>
        <w:rPr>
          <w:rFonts w:ascii="Verdana" w:hAnsi="Verdana"/>
        </w:rPr>
      </w:pPr>
      <w:r>
        <w:rPr>
          <w:rFonts w:ascii="Verdana" w:hAnsi="Verdana"/>
        </w:rPr>
        <w:t xml:space="preserve">Главной целью денежно-кредитной политики является помощь экономике в достижении объема производства, характеризующегося полной занятостью, отсутствием инфляции и ростом. В нашей стране на данном этапе рациональная денежно-кредитная политика должна минимизировать инфляцию и спад производства, не допустить роста безработицы. Несмотря на всю ее скромность, задача эта достаточно сложная, и, на мой взгляд, наше руководство не совсем успешно с ней справляется. Важно определить долговременные приоритеты. </w:t>
      </w:r>
    </w:p>
    <w:p w:rsidR="006174F3" w:rsidRDefault="00C365E0">
      <w:pPr>
        <w:pStyle w:val="a3"/>
        <w:rPr>
          <w:rFonts w:ascii="Verdana" w:hAnsi="Verdana"/>
        </w:rPr>
      </w:pPr>
      <w:r>
        <w:rPr>
          <w:rFonts w:ascii="Verdana" w:hAnsi="Verdana"/>
        </w:rPr>
        <w:t xml:space="preserve">Зачастую же происходят метания из одной стороны в другую: то основной задачей объявляется приостановление спада производства, то - сокрушение инфляции. </w:t>
      </w:r>
    </w:p>
    <w:p w:rsidR="006174F3" w:rsidRDefault="00C365E0">
      <w:pPr>
        <w:pStyle w:val="a3"/>
        <w:rPr>
          <w:rFonts w:ascii="Verdana" w:hAnsi="Verdana"/>
        </w:rPr>
      </w:pPr>
      <w:r>
        <w:rPr>
          <w:rFonts w:ascii="Verdana" w:hAnsi="Verdana"/>
        </w:rPr>
        <w:t xml:space="preserve">Глава 1. Методы и типы монетарного регулирования. </w:t>
      </w:r>
    </w:p>
    <w:p w:rsidR="006174F3" w:rsidRDefault="00C365E0">
      <w:pPr>
        <w:pStyle w:val="a3"/>
        <w:rPr>
          <w:rFonts w:ascii="Verdana" w:hAnsi="Verdana"/>
        </w:rPr>
      </w:pPr>
      <w:r>
        <w:rPr>
          <w:rFonts w:ascii="Verdana" w:hAnsi="Verdana"/>
        </w:rPr>
        <w:t xml:space="preserve">Механизм денежно-кредитного регулирования во многом зависит от форм организации банковской деятельности в стране и полномочий Центрального банка. Существенное влияние оказывают и иные факторы. Центробанк может использовать как прямые (административные) , так и косвенные (экономические) методы воздействия на деятельность банков. </w:t>
      </w:r>
    </w:p>
    <w:p w:rsidR="006174F3" w:rsidRDefault="00C365E0">
      <w:pPr>
        <w:pStyle w:val="a3"/>
        <w:rPr>
          <w:rFonts w:ascii="Verdana" w:hAnsi="Verdana"/>
        </w:rPr>
      </w:pPr>
      <w:r>
        <w:rPr>
          <w:rFonts w:ascii="Verdana" w:hAnsi="Verdana"/>
        </w:rPr>
        <w:t xml:space="preserve">К административным методам относятся прямые ограничения (лимиты) или запреты, устанавливаемые Центральным банком в отношении разнообразных параметров деятельности банков по различным направлениям. При использовании административных методов воздействия наиболее широко используются следующие виды ограничений: квотирование отдельных видов операций, введение лимитов на выдачу различных категорий ссуд и на привлечение кредитных ресурсов, ограничение на открытие филиалов и отделений, лимитирование размеров комиссионного вознаграждения и тарифов за оказание различных видов услуг, определение процентных ставок, видов обеспечения, а также лицензирование отдельных направлений банковской деятельности (например, лицензирование операций с валютой и драгоценными металлами) . </w:t>
      </w:r>
    </w:p>
    <w:p w:rsidR="006174F3" w:rsidRDefault="00C365E0">
      <w:pPr>
        <w:pStyle w:val="a3"/>
        <w:rPr>
          <w:rFonts w:ascii="Verdana" w:hAnsi="Verdana"/>
        </w:rPr>
      </w:pPr>
      <w:r>
        <w:rPr>
          <w:rFonts w:ascii="Verdana" w:hAnsi="Verdana"/>
        </w:rPr>
        <w:t xml:space="preserve">Административные методы, как правило, используются в странах с развитой системой государственного планирования экономики. </w:t>
      </w:r>
    </w:p>
    <w:p w:rsidR="006174F3" w:rsidRDefault="00C365E0">
      <w:pPr>
        <w:pStyle w:val="a3"/>
        <w:rPr>
          <w:rFonts w:ascii="Verdana" w:hAnsi="Verdana"/>
        </w:rPr>
      </w:pPr>
      <w:r>
        <w:rPr>
          <w:rFonts w:ascii="Verdana" w:hAnsi="Verdana"/>
        </w:rPr>
        <w:t xml:space="preserve">Правда, довольно часто административное регулирование вводилось в странах с рыночной организацией хозяйственной жизни, но лишь на период глобального кризиса. Так, в США такие денежно-кредитные инструменты ФРС применяла в эпоху Великой Депрессии, а также во время корейской войны. Российский же Центробанк частенько пытается сделать упор именно на административные методы. Видимо, сохраняется пережиток социалистической системы центрального хозяйственного управления. </w:t>
      </w:r>
    </w:p>
    <w:p w:rsidR="006174F3" w:rsidRDefault="00C365E0">
      <w:pPr>
        <w:pStyle w:val="a3"/>
        <w:rPr>
          <w:rFonts w:ascii="Verdana" w:hAnsi="Verdana"/>
        </w:rPr>
      </w:pPr>
      <w:r>
        <w:rPr>
          <w:rFonts w:ascii="Verdana" w:hAnsi="Verdana"/>
        </w:rPr>
        <w:t xml:space="preserve">К экономическим методам регулирования совокупного денежного оборота относятся мероприятия, использование которых оказывает в основном косвенное воздействие на решения, принимаемые хозяйствующими субъектами (прежде всего, коммерческими банками) , и не предполагает установление прямых запретов или лимитов. Выделяют три основные группы экономических методов управления денежным предложением: налоговые, нормативные и корректирующие. Использование налоговых методов не является функцией Центрального банка. </w:t>
      </w:r>
    </w:p>
    <w:p w:rsidR="006174F3" w:rsidRDefault="00C365E0">
      <w:pPr>
        <w:pStyle w:val="a3"/>
        <w:rPr>
          <w:rFonts w:ascii="Verdana" w:hAnsi="Verdana"/>
        </w:rPr>
      </w:pPr>
      <w:r>
        <w:rPr>
          <w:rFonts w:ascii="Verdana" w:hAnsi="Verdana"/>
        </w:rPr>
        <w:t xml:space="preserve">Его прерогатива - нормативные и корректирующие методы. </w:t>
      </w:r>
    </w:p>
    <w:p w:rsidR="006174F3" w:rsidRDefault="00C365E0">
      <w:pPr>
        <w:pStyle w:val="a3"/>
        <w:rPr>
          <w:rFonts w:ascii="Verdana" w:hAnsi="Verdana"/>
        </w:rPr>
      </w:pPr>
      <w:r>
        <w:rPr>
          <w:rFonts w:ascii="Verdana" w:hAnsi="Verdana"/>
        </w:rPr>
        <w:t xml:space="preserve">К нормативным методам относятся все виды отчислений и коэффициентов, обязательных к исполнению и устанавливаемых в виде норматива. Нормативные методы применяются путем установления и периодического пересмотра в сторону увеличения или уменьшения контрольных цифр в виде соотношения двух величин. Основным нормативным инструментом является изменение нормы обязательных резервов, которая во многом определяет размер денежного мультипликатора. </w:t>
      </w:r>
    </w:p>
    <w:p w:rsidR="006174F3" w:rsidRDefault="00C365E0">
      <w:pPr>
        <w:pStyle w:val="a3"/>
        <w:rPr>
          <w:rFonts w:ascii="Verdana" w:hAnsi="Verdana"/>
        </w:rPr>
      </w:pPr>
      <w:r>
        <w:rPr>
          <w:rFonts w:ascii="Verdana" w:hAnsi="Verdana"/>
        </w:rPr>
        <w:t xml:space="preserve">Корректирующее воздействие осуществляется путем проведения кредитных операций Центральным банком (когда Центробанк выступает в качестве кредитора в последней инстанции) и операций с ценными бумагами, которые могут проводиться по усмотрению Центрального банка в необходимых масштабах и с нужной периодичностью, за счет чего эффект достигается более быстро. Эта форма воздействия отличается гибкостью и оперативностью, возможностью оказывать стимулирующее либо ограничивающее воздействие на кредитно-депозитную эмиссию в зависимости от ситуации. </w:t>
      </w:r>
    </w:p>
    <w:p w:rsidR="006174F3" w:rsidRDefault="00C365E0">
      <w:pPr>
        <w:pStyle w:val="a3"/>
        <w:rPr>
          <w:rFonts w:ascii="Verdana" w:hAnsi="Verdana"/>
        </w:rPr>
      </w:pPr>
      <w:r>
        <w:rPr>
          <w:rFonts w:ascii="Verdana" w:hAnsi="Verdana"/>
        </w:rPr>
        <w:t xml:space="preserve">Экономические методы в наибольшей степени присущи экономике рыночного типа с сильными традициями высококонкурентных рынков. </w:t>
      </w:r>
    </w:p>
    <w:p w:rsidR="006174F3" w:rsidRDefault="00C365E0">
      <w:pPr>
        <w:pStyle w:val="a3"/>
        <w:rPr>
          <w:rFonts w:ascii="Verdana" w:hAnsi="Verdana"/>
        </w:rPr>
      </w:pPr>
      <w:r>
        <w:rPr>
          <w:rFonts w:ascii="Verdana" w:hAnsi="Verdana"/>
        </w:rPr>
        <w:t xml:space="preserve">В частности, Федеральная Резервная Система, осуществляя контроль за финансовыми посредниками, в настоящее время практически не использует административных методов. </w:t>
      </w:r>
    </w:p>
    <w:p w:rsidR="006174F3" w:rsidRDefault="00C365E0">
      <w:pPr>
        <w:pStyle w:val="a3"/>
        <w:rPr>
          <w:rFonts w:ascii="Verdana" w:hAnsi="Verdana"/>
        </w:rPr>
      </w:pPr>
      <w:r>
        <w:rPr>
          <w:rFonts w:ascii="Verdana" w:hAnsi="Verdana"/>
        </w:rPr>
        <w:t xml:space="preserve">В большинстве стран в целях управления и регулирования банковских операций Центральный банк ориентируется в основном на использование экономических методов, работая, впрочем, и с административными инструментами. Согласно установкам официальной денежно-кредитной политики разрабатываются основные мероприятия по денежно-кредитному регулированию в каждый конкретный период, определяются наиболее эффективные в данный момент методы управления и инструменты воздействия на деятельность банков. Тактические действия на краткосрочных временных отрезках во многом определяются долгосрочными стратегическими планами, не нарушая сложившейся системы приоритетов. </w:t>
      </w:r>
    </w:p>
    <w:p w:rsidR="006174F3" w:rsidRDefault="00C365E0">
      <w:pPr>
        <w:pStyle w:val="a3"/>
        <w:rPr>
          <w:rFonts w:ascii="Verdana" w:hAnsi="Verdana"/>
        </w:rPr>
      </w:pPr>
      <w:r>
        <w:rPr>
          <w:rFonts w:ascii="Verdana" w:hAnsi="Verdana"/>
        </w:rPr>
        <w:t xml:space="preserve">В действующем банковском законодательстве нашей страны (которое, впрочем, пересматривается сейчас Государственной Думой) юридически закрепляется переход от чисто административных к использованию экономических методов регулирования денежного обращения и кредитной эмиссии, уровня банковских процентных ставок. </w:t>
      </w:r>
    </w:p>
    <w:p w:rsidR="006174F3" w:rsidRDefault="00C365E0">
      <w:pPr>
        <w:pStyle w:val="a3"/>
        <w:rPr>
          <w:rFonts w:ascii="Verdana" w:hAnsi="Verdana"/>
        </w:rPr>
      </w:pPr>
      <w:r>
        <w:rPr>
          <w:rFonts w:ascii="Verdana" w:hAnsi="Verdana"/>
        </w:rPr>
        <w:t xml:space="preserve">Принципы взаимоотношений Центрального банка с коммерческими банками построены так, чтобы минимизировать вмешательство государства в действия субъектов рыночной экономики: Центральный банк не имеет права вмешиваться в текущую деятельность коммерческих банков; его регулирующие и контрольные функции ограничиваются пределами действия соответствующих законов и направлены на поддержание стабильности денежно-кредитной системы, но не тотальный контроль за банками второго уровня. </w:t>
      </w:r>
    </w:p>
    <w:p w:rsidR="006174F3" w:rsidRDefault="00C365E0">
      <w:pPr>
        <w:pStyle w:val="a3"/>
        <w:rPr>
          <w:rFonts w:ascii="Verdana" w:hAnsi="Verdana"/>
        </w:rPr>
      </w:pPr>
      <w:r>
        <w:rPr>
          <w:rFonts w:ascii="Verdana" w:hAnsi="Verdana"/>
        </w:rPr>
        <w:t xml:space="preserve">В сегодняшних условиях, напоминающих (правда, отдаленно) рыночную экономику, инструментами реализации установок денежно-кредитной политики, проводимой Центральным банком, должны стать минимальные резервных требования, определение размеров рефинансирования коммерческих банков и установление учетной ставки, а также операции на открытом рынке. </w:t>
      </w:r>
    </w:p>
    <w:p w:rsidR="006174F3" w:rsidRDefault="00C365E0">
      <w:pPr>
        <w:pStyle w:val="a3"/>
        <w:rPr>
          <w:rFonts w:ascii="Verdana" w:hAnsi="Verdana"/>
        </w:rPr>
      </w:pPr>
      <w:r>
        <w:rPr>
          <w:rFonts w:ascii="Verdana" w:hAnsi="Verdana"/>
        </w:rPr>
        <w:t xml:space="preserve">В зависимости от состояния хозяйственной конъюнктуры Центральный банк делает выбор между двумя основными типами монетарной политики, для каждого из которых характерен свой набор инструментов и определенное сочетание экономических и административных методов регулирования. </w:t>
      </w:r>
    </w:p>
    <w:p w:rsidR="006174F3" w:rsidRDefault="00C365E0">
      <w:pPr>
        <w:pStyle w:val="a3"/>
        <w:rPr>
          <w:rFonts w:ascii="Verdana" w:hAnsi="Verdana"/>
        </w:rPr>
      </w:pPr>
      <w:r>
        <w:rPr>
          <w:rFonts w:ascii="Verdana" w:hAnsi="Verdana"/>
        </w:rPr>
        <w:t xml:space="preserve">Рестрикционная (рестриктивная) денежно-кредитная политика (так называемая политика "дорогих денег") направлена на ужесточение условий и ограничение объема кредитных операций коммерческих банков и повышение уровня процентных ставок. Ее проведение обычно также предполагает и сопровождается увеличением налогов, сокращением государственных расходов, а также другими мероприятиями, направленными на преодоление инфляции. Рестрикционная денежно-кредитная политика может быть использована не только в целях борьбы с инфляцией, но и для сглаживания циклических колебаний деловой активности. </w:t>
      </w:r>
    </w:p>
    <w:p w:rsidR="006174F3" w:rsidRDefault="00C365E0">
      <w:pPr>
        <w:pStyle w:val="a3"/>
        <w:rPr>
          <w:rFonts w:ascii="Verdana" w:hAnsi="Verdana"/>
        </w:rPr>
      </w:pPr>
      <w:r>
        <w:rPr>
          <w:rFonts w:ascii="Verdana" w:hAnsi="Verdana"/>
        </w:rPr>
        <w:t xml:space="preserve">Экспансионистская денежно-кредитная политика сопровождается расширением масштабов кредитования, ослаблением контроля над приростом количества денег в обращении, понижением уровня процента. Иначе эту систему методов называют еще политикой дешевых денег. </w:t>
      </w:r>
    </w:p>
    <w:p w:rsidR="006174F3" w:rsidRDefault="00C365E0">
      <w:pPr>
        <w:pStyle w:val="a3"/>
        <w:rPr>
          <w:rFonts w:ascii="Verdana" w:hAnsi="Verdana"/>
        </w:rPr>
      </w:pPr>
      <w:r>
        <w:rPr>
          <w:rFonts w:ascii="Verdana" w:hAnsi="Verdana"/>
        </w:rPr>
        <w:t xml:space="preserve">Денежно-кредитная политика как экспансионистского, так и рестрикционного типа может иметь тотальный либо селективный характер. При тотальной монетарной политике мероприятия Центрального банка распространяются на все учреждения банковской системы, при селективной - на отдельные кредитные институты либо их группы или же на определенные виды банковской деятельности. Селективная денежно-кредитная политика позволяет Центральному банку оказывать выборочное воздействие в определенном направлении. </w:t>
      </w:r>
    </w:p>
    <w:p w:rsidR="006174F3" w:rsidRDefault="00C365E0">
      <w:pPr>
        <w:pStyle w:val="a3"/>
        <w:rPr>
          <w:rFonts w:ascii="Verdana" w:hAnsi="Verdana"/>
        </w:rPr>
      </w:pPr>
      <w:r>
        <w:rPr>
          <w:rFonts w:ascii="Verdana" w:hAnsi="Verdana"/>
        </w:rPr>
        <w:t xml:space="preserve">При ее проведении практикуется использование следующих инструментов или их разнообразных сочетаний: лимитирование отдельных видов операций банков (или их групп, например по регионам) , установление размеров вознаграждения коммерческих банков при проведении различных финансово-кредитных операций, регламентация условий выдачи отдельных видов ссуд различным категориям заемщиков, установление кредитных потолков. </w:t>
      </w:r>
    </w:p>
    <w:p w:rsidR="006174F3" w:rsidRDefault="00C365E0">
      <w:pPr>
        <w:pStyle w:val="a3"/>
        <w:rPr>
          <w:rFonts w:ascii="Verdana" w:hAnsi="Verdana"/>
        </w:rPr>
      </w:pPr>
      <w:r>
        <w:rPr>
          <w:rFonts w:ascii="Verdana" w:hAnsi="Verdana"/>
        </w:rPr>
        <w:t xml:space="preserve">Выбор типа проводимой монетарной политики, а соответственно и набора инструментов регулирования деятельности коммерческих банков осуществляется Центральным банком в каждом конкретном случае исходя из состояния хозяйственной конъюнктуры. Разработанные на основе такого выбора основные направления денежно-кредитной политики утверждаются законодательным органом. При этом необходимо учитывать временной лаг между проведением того или иного мероприятия монетарного регулирования и проявлением эффекта от его реализации. </w:t>
      </w:r>
    </w:p>
    <w:p w:rsidR="006174F3" w:rsidRDefault="00C365E0">
      <w:pPr>
        <w:pStyle w:val="a3"/>
        <w:rPr>
          <w:rFonts w:ascii="Verdana" w:hAnsi="Verdana"/>
        </w:rPr>
      </w:pPr>
      <w:r>
        <w:rPr>
          <w:rFonts w:ascii="Verdana" w:hAnsi="Verdana"/>
        </w:rPr>
        <w:t xml:space="preserve">Основными инструментами денежно-кредитной политики - средствами, при помощи которых планируется достичь поставленных целей - являются операции на открытом рынке, изменение резервной нормы и изменение учетной ставки. </w:t>
      </w:r>
    </w:p>
    <w:p w:rsidR="006174F3" w:rsidRDefault="00C365E0">
      <w:pPr>
        <w:pStyle w:val="a3"/>
        <w:rPr>
          <w:rFonts w:ascii="Verdana" w:hAnsi="Verdana"/>
        </w:rPr>
      </w:pPr>
      <w:r>
        <w:rPr>
          <w:rFonts w:ascii="Verdana" w:hAnsi="Verdana"/>
        </w:rPr>
        <w:t xml:space="preserve">Глава 2. Операции на открытом рынке. </w:t>
      </w:r>
    </w:p>
    <w:p w:rsidR="006174F3" w:rsidRDefault="00C365E0">
      <w:pPr>
        <w:pStyle w:val="a3"/>
        <w:rPr>
          <w:rFonts w:ascii="Verdana" w:hAnsi="Verdana"/>
        </w:rPr>
      </w:pPr>
      <w:r>
        <w:rPr>
          <w:rFonts w:ascii="Verdana" w:hAnsi="Verdana"/>
        </w:rPr>
        <w:t xml:space="preserve">Одним из самых важных средств регулирования денежного обращения являются операции на открытом рынке. Под этим понимается покупка и продажа государственных ценных бумаг (облигаций государственных займов) на открытом рынке - то есть у финансовых посредников и населения. Сюда не входят непосредственные действия центрального банка по финансированию дефицита государственного бюджета (как, например, скупка ГКО Центробанком после неудачного для Минфина аукциона на ММВБ) . Да и на первичных аукционах по размещению ГКО Центробанк выступает главным образом в роли генерального агента Минфина, а не участника торгов облигациями, хотя ему и предоставлено право в исключительных случаях покупать государственные ценные бумаги при первичном размещении. </w:t>
      </w:r>
    </w:p>
    <w:p w:rsidR="006174F3" w:rsidRDefault="00C365E0">
      <w:pPr>
        <w:pStyle w:val="a3"/>
        <w:rPr>
          <w:rFonts w:ascii="Verdana" w:hAnsi="Verdana"/>
        </w:rPr>
      </w:pPr>
      <w:r>
        <w:rPr>
          <w:rFonts w:ascii="Verdana" w:hAnsi="Verdana"/>
        </w:rPr>
        <w:t xml:space="preserve">В последнем случае происходит кредитование дефицита федерального бюджета. </w:t>
      </w:r>
    </w:p>
    <w:p w:rsidR="006174F3" w:rsidRDefault="00C365E0">
      <w:pPr>
        <w:pStyle w:val="a3"/>
        <w:rPr>
          <w:rFonts w:ascii="Verdana" w:hAnsi="Verdana"/>
        </w:rPr>
      </w:pPr>
      <w:r>
        <w:rPr>
          <w:rFonts w:ascii="Verdana" w:hAnsi="Verdana"/>
        </w:rPr>
        <w:t xml:space="preserve">Под определение операций на открытом рынке вторичном подпадают действия с долгами государства, уже находящимися в обращении и имеющими форму облигаций (а не суррогата денег типа КО) . Только когда облигации (в России - ГКО) приобретут своего первого владельца, они смогут выступать в качестве объекта операций Центрального банка на открытом рынке. </w:t>
      </w:r>
    </w:p>
    <w:p w:rsidR="006174F3" w:rsidRDefault="00C365E0">
      <w:pPr>
        <w:pStyle w:val="a3"/>
        <w:rPr>
          <w:rFonts w:ascii="Verdana" w:hAnsi="Verdana"/>
        </w:rPr>
      </w:pPr>
      <w:r>
        <w:rPr>
          <w:rFonts w:ascii="Verdana" w:hAnsi="Verdana"/>
        </w:rPr>
        <w:t xml:space="preserve">Предположим, центральный банк собирается купить облигации на открытом рынке. Каковы его потенциальные контрагенты? Их можно разбить на 2 группы: финансовые посредники (главным образом коммерческие банки) и участники делового оборота, не являющиеся финансовыми посредниками (любые юридические и физические лица) . </w:t>
      </w:r>
    </w:p>
    <w:p w:rsidR="006174F3" w:rsidRDefault="00C365E0">
      <w:pPr>
        <w:pStyle w:val="a3"/>
        <w:rPr>
          <w:rFonts w:ascii="Verdana" w:hAnsi="Verdana"/>
        </w:rPr>
      </w:pPr>
      <w:r>
        <w:rPr>
          <w:rFonts w:ascii="Verdana" w:hAnsi="Verdana"/>
        </w:rPr>
        <w:t xml:space="preserve">Покупка у них облигаций вызовет увеличение предложения денег, однако происходить это будет по-разному. </w:t>
      </w:r>
    </w:p>
    <w:p w:rsidR="006174F3" w:rsidRDefault="00C365E0">
      <w:pPr>
        <w:pStyle w:val="a3"/>
        <w:rPr>
          <w:rFonts w:ascii="Verdana" w:hAnsi="Verdana"/>
        </w:rPr>
      </w:pPr>
      <w:r>
        <w:rPr>
          <w:rFonts w:ascii="Verdana" w:hAnsi="Verdana"/>
        </w:rPr>
        <w:t xml:space="preserve">Предположим, центральный банк покупает облигации у какого-то коммерческого банка. Естественно, он не станет платить наличностью. Центробанк произведет оплату увеличением резервов коммерческого банка на сумму покупки. В результате возрастет способность банка к кредитованию. </w:t>
      </w:r>
    </w:p>
    <w:p w:rsidR="006174F3" w:rsidRDefault="00C365E0">
      <w:pPr>
        <w:pStyle w:val="a3"/>
        <w:rPr>
          <w:rFonts w:ascii="Verdana" w:hAnsi="Verdana"/>
        </w:rPr>
      </w:pPr>
      <w:r>
        <w:rPr>
          <w:rFonts w:ascii="Verdana" w:hAnsi="Verdana"/>
        </w:rPr>
        <w:t xml:space="preserve">Теперь рассмотрим другой случай. Частному лицу или фирме центральный банк заплатит выписанным на себя чеком. Получивший чек контрагент вкладывает его на трансакционный депозит в свой банк; банк же посылает этот чек в центральный банк для учета. В результате коммерческий банк увеличивает свои резервы, а значит и способность к кредитованию. </w:t>
      </w:r>
    </w:p>
    <w:p w:rsidR="006174F3" w:rsidRDefault="00C365E0">
      <w:pPr>
        <w:pStyle w:val="a3"/>
        <w:rPr>
          <w:rFonts w:ascii="Verdana" w:hAnsi="Verdana"/>
        </w:rPr>
      </w:pPr>
      <w:r>
        <w:rPr>
          <w:rFonts w:ascii="Verdana" w:hAnsi="Verdana"/>
        </w:rPr>
        <w:t xml:space="preserve">Однако налицо существенная разница в результатах этих многоступенчатых сделок. В первом случае увеличиваются лишь резервы коммерческого банка (которые, правда, он может использовать в качестве покрытия для кредитов) . Во втором случае помимо резервов увеличиваются и чековые вклады, то есть сразу же возрастает денежная масса М1. Рассмотрим это различие более подробно при помощи математических уравнений. </w:t>
      </w:r>
    </w:p>
    <w:p w:rsidR="006174F3" w:rsidRDefault="00C365E0">
      <w:pPr>
        <w:pStyle w:val="a3"/>
        <w:rPr>
          <w:rFonts w:ascii="Verdana" w:hAnsi="Verdana"/>
        </w:rPr>
      </w:pPr>
      <w:r>
        <w:rPr>
          <w:rFonts w:ascii="Verdana" w:hAnsi="Verdana"/>
        </w:rPr>
        <w:t xml:space="preserve">Пусть ^ М - изменение денежного предложения, F - сумма, уплаченная центральным банком за облигации, BM - банковский мультипликатор. Тогда получаем для первого случая: ^ M = F * BM ; для второго случая: ^ M = F + F * (1 - 1 / BM) * BM = F * BM. </w:t>
      </w:r>
    </w:p>
    <w:p w:rsidR="006174F3" w:rsidRDefault="00C365E0">
      <w:pPr>
        <w:pStyle w:val="a3"/>
        <w:rPr>
          <w:rFonts w:ascii="Verdana" w:hAnsi="Verdana"/>
        </w:rPr>
      </w:pPr>
      <w:r>
        <w:rPr>
          <w:rFonts w:ascii="Verdana" w:hAnsi="Verdana"/>
        </w:rPr>
        <w:t xml:space="preserve">Получается, что денежное предложение одинаково изменилось как в первом, так и во втором случае. Однако структура денежной массы в этих ситуациях изменилась неодинаково: в первом случае чековые вклады в банках увеличиваются только за счет кредитной эмиссии коммерческих банков; во втором случае денежная масса изменилась на F (что составляет долю 1 / BM в общем увеличении агрегата М1) за счет того, что покупатель облигации вкладывает чек на текущий счет в своем банке, а остальная часть увеличения денежного предложения вызвана кредитной эмиссией банковской системы. </w:t>
      </w:r>
    </w:p>
    <w:p w:rsidR="006174F3" w:rsidRDefault="00C365E0">
      <w:pPr>
        <w:pStyle w:val="a3"/>
        <w:rPr>
          <w:rFonts w:ascii="Verdana" w:hAnsi="Verdana"/>
        </w:rPr>
      </w:pPr>
      <w:r>
        <w:rPr>
          <w:rFonts w:ascii="Verdana" w:hAnsi="Verdana"/>
        </w:rPr>
        <w:t xml:space="preserve">Естественно, скупка ценных бумаг не является единственной возможностью Центробанка на открытом рынке. Он может не только покупать, но и продавать государственные облигации. Механизм этой операции таков. </w:t>
      </w:r>
    </w:p>
    <w:p w:rsidR="006174F3" w:rsidRDefault="00C365E0">
      <w:pPr>
        <w:pStyle w:val="a3"/>
        <w:rPr>
          <w:rFonts w:ascii="Verdana" w:hAnsi="Verdana"/>
        </w:rPr>
      </w:pPr>
      <w:r>
        <w:rPr>
          <w:rFonts w:ascii="Verdana" w:hAnsi="Verdana"/>
        </w:rPr>
        <w:t xml:space="preserve">При продаже Центральным банком ценных бумаг коммерческим банкам те выписывают чеки на свои корреспондентские счета в Центробанке. Национальный банк учитывает эти чеки, уменьшая резервы банков на соответствующие суммы. </w:t>
      </w:r>
    </w:p>
    <w:p w:rsidR="006174F3" w:rsidRDefault="00C365E0">
      <w:pPr>
        <w:pStyle w:val="a3"/>
        <w:rPr>
          <w:rFonts w:ascii="Verdana" w:hAnsi="Verdana"/>
        </w:rPr>
      </w:pPr>
      <w:r>
        <w:rPr>
          <w:rFonts w:ascii="Verdana" w:hAnsi="Verdana"/>
        </w:rPr>
        <w:t xml:space="preserve">При продаже государственных облигаций юридическим лицам, не являющимся коммерческими банками, и населению, получается, в сущности, аналогичный результат. Покупатели оплачивают ценные бумаги чеками на свои банки. Центральный банк уменьшает на эту сумму резервы, а коммерческий банк покупателя - его трансакционный депозит. В результате происходит изъятие резервов из банковской системы. </w:t>
      </w:r>
    </w:p>
    <w:p w:rsidR="006174F3" w:rsidRDefault="00C365E0">
      <w:pPr>
        <w:pStyle w:val="a3"/>
        <w:rPr>
          <w:rFonts w:ascii="Verdana" w:hAnsi="Verdana"/>
        </w:rPr>
      </w:pPr>
      <w:r>
        <w:rPr>
          <w:rFonts w:ascii="Verdana" w:hAnsi="Verdana"/>
        </w:rPr>
        <w:t xml:space="preserve">Важно отметить, что уменьшение объема денежной массы в экономике происходит в этих двух случаях не совсем одинаково. При продаже ценных бумаг коммерческому банку уменьшаются его резервы; при продаже облигаций иным участникам делового оборота сокращаются не только резервы, но и непосредственно в ходе операции - их депозитные счета. Проиллюстрируем это математически. </w:t>
      </w:r>
    </w:p>
    <w:p w:rsidR="006174F3" w:rsidRDefault="00C365E0">
      <w:pPr>
        <w:pStyle w:val="a3"/>
        <w:rPr>
          <w:rFonts w:ascii="Verdana" w:hAnsi="Verdana"/>
        </w:rPr>
      </w:pPr>
      <w:r>
        <w:rPr>
          <w:rFonts w:ascii="Verdana" w:hAnsi="Verdana"/>
        </w:rPr>
        <w:t xml:space="preserve">в первом случае: ^ M = F * BM ; во втором случае: ^ M = F - F * (1 - 1 / BM) * BM = - F * BM. </w:t>
      </w:r>
    </w:p>
    <w:p w:rsidR="006174F3" w:rsidRDefault="00C365E0">
      <w:pPr>
        <w:pStyle w:val="a3"/>
        <w:rPr>
          <w:rFonts w:ascii="Verdana" w:hAnsi="Verdana"/>
        </w:rPr>
      </w:pPr>
      <w:r>
        <w:rPr>
          <w:rFonts w:ascii="Verdana" w:hAnsi="Verdana"/>
        </w:rPr>
        <w:t xml:space="preserve">Как видно из этих уравнений, главные результаты продаж Центральным банком ценных бумаг (вне зависимости от типа рыночного контрагента) будут одинаковыми. Произойдет изъятие резервов из системы коммерческих банков (прямо пропорционально банковскому мультипликатору) . Денежное предложение снизится. </w:t>
      </w:r>
    </w:p>
    <w:p w:rsidR="006174F3" w:rsidRDefault="00C365E0">
      <w:pPr>
        <w:pStyle w:val="a3"/>
        <w:rPr>
          <w:rFonts w:ascii="Verdana" w:hAnsi="Verdana"/>
        </w:rPr>
      </w:pPr>
      <w:r>
        <w:rPr>
          <w:rFonts w:ascii="Verdana" w:hAnsi="Verdana"/>
        </w:rPr>
        <w:t xml:space="preserve">Ведущую роль в операциях на открытом рынке играют коммерческие банки и иные финансовые институты. Частные лица практически не заключают сделок напрямую с Центральным банком. </w:t>
      </w:r>
    </w:p>
    <w:p w:rsidR="006174F3" w:rsidRDefault="00C365E0">
      <w:pPr>
        <w:pStyle w:val="a3"/>
        <w:rPr>
          <w:rFonts w:ascii="Verdana" w:hAnsi="Verdana"/>
        </w:rPr>
      </w:pPr>
      <w:r>
        <w:rPr>
          <w:rFonts w:ascii="Verdana" w:hAnsi="Verdana"/>
        </w:rPr>
        <w:t xml:space="preserve">Но что же заставляет коммерческие банки и население идти на покупку или продажу государственных облигаций и заключать сделки с Центральным банком? Дело заключается в тривиальном взаимодействии спроса и предложения. Когда Центробанк решает покупать ценные бумаги, спрос на них возрастает, цена растет, а процентная ставка падает. Это стимулирует "сброс" облигаций контрагентами Центробанка. При продаже бумаг Центробанком увеличивается предложение, падает цена, растет процентная ставка. Это приводит к активнейшей скупке государственных долговых обязательств. </w:t>
      </w:r>
    </w:p>
    <w:p w:rsidR="006174F3" w:rsidRDefault="00C365E0">
      <w:pPr>
        <w:pStyle w:val="a3"/>
        <w:rPr>
          <w:rFonts w:ascii="Verdana" w:hAnsi="Verdana"/>
        </w:rPr>
      </w:pPr>
      <w:r>
        <w:rPr>
          <w:rFonts w:ascii="Verdana" w:hAnsi="Verdana"/>
        </w:rPr>
        <w:t xml:space="preserve">По форме проведения рыночные операции Центрального банка с ценными бумагами могут быть прямыми либо обратными. Прямая операция представляет собой обычную покупку либо продажу. Обратная заключается в купле-продаже ценных бумаг с обязательным совершением обратной сделки по заранее установленному курсу. Этот инструмент денежного регулирования чрезвычайно популярен в странах с развитой рыночной экономикой. Так, доля обратных операций (по отношению к совокупному объему операций на открытом рынке) для центральных банков ведущих промышленно развитых стран составляет от 82 до 99,6%. </w:t>
      </w:r>
    </w:p>
    <w:p w:rsidR="006174F3" w:rsidRDefault="00C365E0">
      <w:pPr>
        <w:pStyle w:val="a3"/>
        <w:rPr>
          <w:rFonts w:ascii="Verdana" w:hAnsi="Verdana"/>
        </w:rPr>
      </w:pPr>
      <w:r>
        <w:rPr>
          <w:rFonts w:ascii="Verdana" w:hAnsi="Verdana"/>
        </w:rPr>
        <w:t xml:space="preserve">Обратные операции на открытом рынке, как правило, осуществляются путем заключения соглашений между Центральным банком и коммерческими банками о покупке государственных ценных бумаг с обязательством их обратной продажи через определенный срок (обычно один или два месяца) по заранее оговоренной цене. </w:t>
      </w:r>
    </w:p>
    <w:p w:rsidR="006174F3" w:rsidRDefault="00C365E0">
      <w:pPr>
        <w:pStyle w:val="a3"/>
        <w:rPr>
          <w:rFonts w:ascii="Verdana" w:hAnsi="Verdana"/>
        </w:rPr>
      </w:pPr>
      <w:r>
        <w:rPr>
          <w:rFonts w:ascii="Verdana" w:hAnsi="Verdana"/>
        </w:rPr>
        <w:t xml:space="preserve">Обратные операции осуществляются Центральным банком в строго определенный день недели. День покупки совпадает с днем обратной продажи ценных бумаг. В данных операциях получают право участвовать отнюдь не все банки, а лишь те, которые открыли в Центробанке специальные счета по хранению и учету ценных бумаг. </w:t>
      </w:r>
    </w:p>
    <w:p w:rsidR="006174F3" w:rsidRDefault="00C365E0">
      <w:pPr>
        <w:pStyle w:val="a3"/>
        <w:rPr>
          <w:rFonts w:ascii="Verdana" w:hAnsi="Verdana"/>
        </w:rPr>
      </w:pPr>
      <w:r>
        <w:rPr>
          <w:rFonts w:ascii="Verdana" w:hAnsi="Verdana"/>
        </w:rPr>
        <w:t xml:space="preserve">Суть операций заключается в том, что Центральный банк предлагает рыночным контрагентам продать ему ценные бумаги на условиях, определяемых на основе аукционных торгов, с обязательством их обратной продажи через несколько недель. Причем все процентные выплаты по ценным бумагам получают исключительно контрагенты Центробанка. </w:t>
      </w:r>
    </w:p>
    <w:p w:rsidR="006174F3" w:rsidRDefault="00C365E0">
      <w:pPr>
        <w:pStyle w:val="a3"/>
        <w:rPr>
          <w:rFonts w:ascii="Verdana" w:hAnsi="Verdana"/>
        </w:rPr>
      </w:pPr>
      <w:r>
        <w:rPr>
          <w:rFonts w:ascii="Verdana" w:hAnsi="Verdana"/>
        </w:rPr>
        <w:t xml:space="preserve">Предметом торгов служит ставка процента, уплачиваемая коммерческими банками за пользование денежными средствами, полученными от продажи облигаций на срок. Таким образом, обратные операции на открытом рынке представляют собой аналог кредита под залог ценных бумаг - ломбардного кредита. В этом случае Центробанк - кредитор в последней инстанции - использует механизм, сходный с учетной операцией. С экономической, а не юридической точки зрения, разница заключается в том, что ставку процента при обратных операциях определяет не только Центральный банк, но и все коммерческие банки, участвующие в аукционе. </w:t>
      </w:r>
    </w:p>
    <w:p w:rsidR="006174F3" w:rsidRDefault="00C365E0">
      <w:pPr>
        <w:pStyle w:val="a3"/>
        <w:rPr>
          <w:rFonts w:ascii="Verdana" w:hAnsi="Verdana"/>
        </w:rPr>
      </w:pPr>
      <w:r>
        <w:rPr>
          <w:rFonts w:ascii="Verdana" w:hAnsi="Verdana"/>
        </w:rPr>
        <w:t xml:space="preserve">Следует отметить, что благодаря проведению операций по покупке ценных бумаг на срок с обязательством их обратной продажи Центральный банк будет иметь возможность не только производить инъекции в банковскую систему с целью расширения масштаба кредитования, но и сокращать совокупные резервы, мультипликативно уменьшая денежную массу. Ведь если объем обратной продажи ранее купленных государственных облигаций превышает суммарный объем новых контрактов, это приведет к сокращению совокупных резервов и, как следствие, изъятию денег из экономики. </w:t>
      </w:r>
    </w:p>
    <w:p w:rsidR="006174F3" w:rsidRDefault="00C365E0">
      <w:pPr>
        <w:pStyle w:val="a3"/>
        <w:rPr>
          <w:rFonts w:ascii="Verdana" w:hAnsi="Verdana"/>
        </w:rPr>
      </w:pPr>
      <w:r>
        <w:rPr>
          <w:rFonts w:ascii="Verdana" w:hAnsi="Verdana"/>
        </w:rPr>
        <w:t xml:space="preserve">В настоящее время в мировой экономической практике именно операции на открытом рынке являются основным средством регулирования денежного предложения. Это вызвано их прежде всего необыкновенно высокой гибкостью данного инструмента, позволяющего влиять на денежную конъюнктуру на краткосрочных временных отрезках, сглаживать нежелательные колебания денежной массы. </w:t>
      </w:r>
    </w:p>
    <w:p w:rsidR="006174F3" w:rsidRDefault="00C365E0">
      <w:pPr>
        <w:pStyle w:val="a3"/>
        <w:rPr>
          <w:rFonts w:ascii="Verdana" w:hAnsi="Verdana"/>
        </w:rPr>
      </w:pPr>
      <w:r>
        <w:rPr>
          <w:rFonts w:ascii="Verdana" w:hAnsi="Verdana"/>
        </w:rPr>
        <w:t xml:space="preserve">В России рынок государственных облигаций высоко развит (правда, скорее количественно, нежели качественно) . Правда, их роль в денежно-кредитной политике несколько отличается от той, которую они играют в западных странах. Безусловно, в любом случае (и в России, и на Западе) главной является фискальная цель финансирование бюджетного дефицита. Однако как инструмент монетарного регулирования государственный долг применяется в России весьма своеобразно. </w:t>
      </w:r>
    </w:p>
    <w:p w:rsidR="006174F3" w:rsidRDefault="00C365E0">
      <w:pPr>
        <w:pStyle w:val="a3"/>
        <w:rPr>
          <w:rFonts w:ascii="Verdana" w:hAnsi="Verdana"/>
        </w:rPr>
      </w:pPr>
      <w:r>
        <w:rPr>
          <w:rFonts w:ascii="Verdana" w:hAnsi="Verdana"/>
        </w:rPr>
        <w:t xml:space="preserve">Казначейские обязательства, например, являются беспрецедентным инструментом в мировой практике. На финансовом рынке появился гибрид, обладающий одновременно свойствами векселя, государственной ценной бумаги, налогового освобождения и средства расчета. </w:t>
      </w:r>
    </w:p>
    <w:p w:rsidR="006174F3" w:rsidRDefault="00C365E0">
      <w:pPr>
        <w:pStyle w:val="a3"/>
        <w:rPr>
          <w:rFonts w:ascii="Verdana" w:hAnsi="Verdana"/>
        </w:rPr>
      </w:pPr>
      <w:r>
        <w:rPr>
          <w:rFonts w:ascii="Verdana" w:hAnsi="Verdana"/>
        </w:rPr>
        <w:t xml:space="preserve">На первом этапе своего обращения казначейские обязательства выступают в качестве своеобразного суррогата денег - средства обращения, предназначенного для расшивки неплатежей. Эти обязательства (подпадающие, на мой взгляд, под определение денежного агрегата MR - реально использующихся в российском платежном обороте средств обращения) "появляются" в результате оформления задолженности госбюджета перед предприятиями в виде бумаг с доходностью 40%. Но следует отметить, что обращение некоторых серий может быть затруднено из-за дополнительных ограничений (в частности, осуществления расчетов только со строго определенными отраслями народного хозяйства) . </w:t>
      </w:r>
    </w:p>
    <w:p w:rsidR="006174F3" w:rsidRDefault="00C365E0">
      <w:pPr>
        <w:pStyle w:val="a3"/>
        <w:rPr>
          <w:rFonts w:ascii="Verdana" w:hAnsi="Verdana"/>
        </w:rPr>
      </w:pPr>
      <w:r>
        <w:rPr>
          <w:rFonts w:ascii="Verdana" w:hAnsi="Verdana"/>
        </w:rPr>
        <w:t xml:space="preserve">После того как бумаги получают определенное количество индоссаментов (от одного до пяти) , они могут продаваться любому юридическому лицу, то есть поступают на открытый рынок как государственные ценные бумаги с доходностью 40%. Сейчас объемы продаж казначейских обязательств на открытом рынке рынке растут. </w:t>
      </w:r>
    </w:p>
    <w:p w:rsidR="006174F3" w:rsidRDefault="00C365E0">
      <w:pPr>
        <w:pStyle w:val="a3"/>
        <w:rPr>
          <w:rFonts w:ascii="Verdana" w:hAnsi="Verdana"/>
        </w:rPr>
      </w:pPr>
      <w:r>
        <w:rPr>
          <w:rFonts w:ascii="Verdana" w:hAnsi="Verdana"/>
        </w:rPr>
        <w:t xml:space="preserve">Вот здесь-то и открываются для Центробанка возможности по проведению ортодоксальных операций на открытом рынке. Однако многопрофильность КО, в частности, возможность погашения обязательств налоговыми освобождениями, увеличивают фискальную и преуменьшают денежно-кредитную составляющие этого нетривиального инструмента. </w:t>
      </w:r>
    </w:p>
    <w:p w:rsidR="006174F3" w:rsidRDefault="00C365E0">
      <w:pPr>
        <w:pStyle w:val="a3"/>
        <w:rPr>
          <w:rFonts w:ascii="Verdana" w:hAnsi="Verdana"/>
        </w:rPr>
      </w:pPr>
      <w:r>
        <w:rPr>
          <w:rFonts w:ascii="Verdana" w:hAnsi="Verdana"/>
        </w:rPr>
        <w:t xml:space="preserve">Что же касается государственных краткосрочных обязательств (ГКО) , то в денежно-кредитной политике (в отличие от фискальной) они играют совсем иную роль, нежели казначейские векселя, используемые Федеральной Резервной Системой. Главным результатом их использования при реализации мероприятий монетарной политики является регулирование курса американского доллара по отношению к российскому рублю, а отнюдь не изменение совокупных резервов банковской системы. </w:t>
      </w:r>
    </w:p>
    <w:p w:rsidR="006174F3" w:rsidRDefault="00C365E0">
      <w:pPr>
        <w:pStyle w:val="a3"/>
        <w:rPr>
          <w:rFonts w:ascii="Verdana" w:hAnsi="Verdana"/>
        </w:rPr>
      </w:pPr>
      <w:r>
        <w:rPr>
          <w:rFonts w:ascii="Verdana" w:hAnsi="Verdana"/>
        </w:rPr>
        <w:t xml:space="preserve">Показательно, что исполняющая обязанности председателя Центробанка Татьяна Парамонова в интервью еженедельнику "Экономика и жизнь", рассказывая о денежно-кредитной политике, ее методах и приоритетах на данном этапе, даже не упомянула об операциях на открытом рынке. Российские денежные власти ориентируются прежде всего на более грубые и простые инструменты - резервную норму и учетную ставку. </w:t>
      </w:r>
    </w:p>
    <w:p w:rsidR="006174F3" w:rsidRDefault="00C365E0">
      <w:pPr>
        <w:pStyle w:val="a3"/>
        <w:rPr>
          <w:rFonts w:ascii="Verdana" w:hAnsi="Verdana"/>
        </w:rPr>
      </w:pPr>
      <w:r>
        <w:rPr>
          <w:rFonts w:ascii="Verdana" w:hAnsi="Verdana"/>
        </w:rPr>
        <w:t xml:space="preserve">Таким образом, операции, осуществляемые российским Центробанком на открытом рынке, довольно своеобразны. Нетривиальность инструментов денежного рынка еще более осложняет выработку стратегий, а также реализацию тактических мероприятий, направленных на приостановление спада промышленного производства и сдерживание инфляции. </w:t>
      </w:r>
    </w:p>
    <w:p w:rsidR="006174F3" w:rsidRDefault="00C365E0">
      <w:pPr>
        <w:pStyle w:val="a3"/>
        <w:rPr>
          <w:rFonts w:ascii="Verdana" w:hAnsi="Verdana"/>
        </w:rPr>
      </w:pPr>
      <w:r>
        <w:rPr>
          <w:rFonts w:ascii="Verdana" w:hAnsi="Verdana"/>
        </w:rPr>
        <w:t xml:space="preserve">Глава 3. Изменение учетной ставки. </w:t>
      </w:r>
    </w:p>
    <w:p w:rsidR="006174F3" w:rsidRDefault="00C365E0">
      <w:pPr>
        <w:pStyle w:val="a3"/>
        <w:rPr>
          <w:rFonts w:ascii="Verdana" w:hAnsi="Verdana"/>
        </w:rPr>
      </w:pPr>
      <w:r>
        <w:rPr>
          <w:rFonts w:ascii="Verdana" w:hAnsi="Verdana"/>
        </w:rPr>
        <w:t xml:space="preserve">Центральные банки обладают еще одним мощным средством денежно-кредитного регулирования. Они предоставляют ссуды банкам второго уровня. При этом возможны два варианта передачи денежных средств коммерческим банкам. </w:t>
      </w:r>
    </w:p>
    <w:p w:rsidR="006174F3" w:rsidRDefault="00C365E0">
      <w:pPr>
        <w:pStyle w:val="a3"/>
        <w:rPr>
          <w:rFonts w:ascii="Verdana" w:hAnsi="Verdana"/>
        </w:rPr>
      </w:pPr>
      <w:r>
        <w:rPr>
          <w:rFonts w:ascii="Verdana" w:hAnsi="Verdana"/>
        </w:rPr>
        <w:t xml:space="preserve">Центральный банк может "переучитывать" долговые обязательства клиентов коммерческих банков. При этом эти активы комбанков передаются в Центробанк в обмен на денежную наличность. При отсутствии лимитов и ограничений в этой области банки никогда не истощили бы свои ресурсы, снабжая ссудами хозяйствующих субъектов рыночной экономики. Поэтому практически ни один из центральных банков не занимается переучетом в неограниченных размерах. </w:t>
      </w:r>
    </w:p>
    <w:p w:rsidR="006174F3" w:rsidRDefault="00C365E0">
      <w:pPr>
        <w:pStyle w:val="a3"/>
        <w:rPr>
          <w:rFonts w:ascii="Verdana" w:hAnsi="Verdana"/>
        </w:rPr>
      </w:pPr>
      <w:r>
        <w:rPr>
          <w:rFonts w:ascii="Verdana" w:hAnsi="Verdana"/>
        </w:rPr>
        <w:t xml:space="preserve">В самом деле, для экономики довольно пагубной вещью является эластичная денежная масса, автоматически расширяющаяся в периоды интенсивной деловой активности и сокращающаяся в периоды спада производства. Это приводит к гибельному усилению амплитуды периодических колебаний основных параметров экономической системы. </w:t>
      </w:r>
    </w:p>
    <w:p w:rsidR="006174F3" w:rsidRDefault="00C365E0">
      <w:pPr>
        <w:pStyle w:val="a3"/>
        <w:rPr>
          <w:rFonts w:ascii="Verdana" w:hAnsi="Verdana"/>
        </w:rPr>
      </w:pPr>
      <w:r>
        <w:rPr>
          <w:rFonts w:ascii="Verdana" w:hAnsi="Verdana"/>
        </w:rPr>
        <w:t xml:space="preserve">Большинство централизованных финансовых ресурсов национальных банков в настоящее время выделяются коммерческим банкам не в результате переучета векселей, а посредством выдачи кредитов (часто под залог ценных бумаг) . </w:t>
      </w:r>
    </w:p>
    <w:p w:rsidR="006174F3" w:rsidRDefault="00C365E0">
      <w:pPr>
        <w:pStyle w:val="a3"/>
        <w:rPr>
          <w:rFonts w:ascii="Verdana" w:hAnsi="Verdana"/>
        </w:rPr>
      </w:pPr>
      <w:r>
        <w:rPr>
          <w:rFonts w:ascii="Verdana" w:hAnsi="Verdana"/>
        </w:rPr>
        <w:t xml:space="preserve">Центральные банки, как правило, проводят учетную политику посредством установления и пересмотра официальной процентной ставки двух основных видов: ставки редисконтирования (переучета ценных бумаг) и ставки рефинансирования (непосредственного кредитования банковских учреждений) . </w:t>
      </w:r>
    </w:p>
    <w:p w:rsidR="006174F3" w:rsidRDefault="00C365E0">
      <w:pPr>
        <w:pStyle w:val="a3"/>
        <w:rPr>
          <w:rFonts w:ascii="Verdana" w:hAnsi="Verdana"/>
        </w:rPr>
      </w:pPr>
      <w:r>
        <w:rPr>
          <w:rFonts w:ascii="Verdana" w:hAnsi="Verdana"/>
        </w:rPr>
        <w:t xml:space="preserve">Ставка рефинансирования, или уровень платы за кредитные ресурсы, предоставляемые Центральным банком другим банкам, сейчас несколько выше, чем ставки на рынке межбанковских кредитов (в терминологии США - федеральных фондов) . Он в полной мере стремится играть роль "кредитора в последней инстанции". </w:t>
      </w:r>
    </w:p>
    <w:p w:rsidR="006174F3" w:rsidRDefault="00C365E0">
      <w:pPr>
        <w:pStyle w:val="a3"/>
        <w:rPr>
          <w:rFonts w:ascii="Verdana" w:hAnsi="Verdana"/>
        </w:rPr>
      </w:pPr>
      <w:r>
        <w:rPr>
          <w:rFonts w:ascii="Verdana" w:hAnsi="Verdana"/>
        </w:rPr>
        <w:t xml:space="preserve">Политику переучетных операций как метод монетарного регулирования Центральный банк осуществляет либо путем установления ставки редисконтирования (косвенный метод) , либо при помощи изменения условий их переучета (прямой метод) - прежде всего, посредством квотирования. Политика рефинансирования Центральным банком коммерческих банков может включать регулирование при помощи установления ставки по централизованным кредитам (косвенный метод) , а также прямых ограничений для отдельных банков или их групп в отношении их величины, видов, сроков и других условий предоставления централизованных финансовых ресурсов (прямой метод) . </w:t>
      </w:r>
    </w:p>
    <w:p w:rsidR="006174F3" w:rsidRDefault="00C365E0">
      <w:pPr>
        <w:pStyle w:val="a3"/>
        <w:rPr>
          <w:rFonts w:ascii="Verdana" w:hAnsi="Verdana"/>
        </w:rPr>
      </w:pPr>
      <w:r>
        <w:rPr>
          <w:rFonts w:ascii="Verdana" w:hAnsi="Verdana"/>
        </w:rPr>
        <w:t xml:space="preserve">При проведении государственной учетной политики Центральный банк также использует не только экономические инструменты (изменение уровня официальных ставок) , но и административные - прямой контроль над рыночными ставками коммерческих банков, директивное распределение кредитной маржи (разницы между средними процентными ставками по активным и пассивным операциям) , установление верхней границы процентных ставок по отдельным видам кредитов или их фиксированного отношения к официальным ставкам. </w:t>
      </w:r>
    </w:p>
    <w:p w:rsidR="006174F3" w:rsidRDefault="00C365E0">
      <w:pPr>
        <w:pStyle w:val="a3"/>
        <w:rPr>
          <w:rFonts w:ascii="Verdana" w:hAnsi="Verdana"/>
        </w:rPr>
      </w:pPr>
      <w:r>
        <w:rPr>
          <w:rFonts w:ascii="Verdana" w:hAnsi="Verdana"/>
        </w:rPr>
        <w:t xml:space="preserve">Дисконтный (учетный) кредит предоставляется, как правило, на срок до трех месяцев. Максимальный срок предоставления ломбардного кредита в большинстве случаев не превышает полугода. </w:t>
      </w:r>
    </w:p>
    <w:p w:rsidR="006174F3" w:rsidRDefault="00C365E0">
      <w:pPr>
        <w:pStyle w:val="a3"/>
        <w:rPr>
          <w:rFonts w:ascii="Verdana" w:hAnsi="Verdana"/>
        </w:rPr>
      </w:pPr>
      <w:r>
        <w:rPr>
          <w:rFonts w:ascii="Verdana" w:hAnsi="Verdana"/>
        </w:rPr>
        <w:t xml:space="preserve">Обычно в качестве покрытия такого рода займов выступают государственные ценные бумаги. </w:t>
      </w:r>
    </w:p>
    <w:p w:rsidR="006174F3" w:rsidRDefault="00C365E0">
      <w:pPr>
        <w:pStyle w:val="a3"/>
        <w:rPr>
          <w:rFonts w:ascii="Verdana" w:hAnsi="Verdana"/>
        </w:rPr>
      </w:pPr>
      <w:r>
        <w:rPr>
          <w:rFonts w:ascii="Verdana" w:hAnsi="Verdana"/>
        </w:rPr>
        <w:t xml:space="preserve">К переучету, а также в качестве залога при предоставлении ломбардного кредита могут быть приняты лишь самые надежные ценные бумаги. Сюда входят государственные облигации и некоторые виды обязательств клиентов по отношению к своим банкам, список которых утверждается органами Центрального банка. </w:t>
      </w:r>
    </w:p>
    <w:p w:rsidR="006174F3" w:rsidRDefault="00C365E0">
      <w:pPr>
        <w:pStyle w:val="a3"/>
        <w:rPr>
          <w:rFonts w:ascii="Verdana" w:hAnsi="Verdana"/>
        </w:rPr>
      </w:pPr>
      <w:r>
        <w:rPr>
          <w:rFonts w:ascii="Verdana" w:hAnsi="Verdana"/>
        </w:rPr>
        <w:t xml:space="preserve">Одними из методов денежно-кредитной политики являются также определение квот переучета, а также условий предоставления ломбардного кредита. В дальнейшем все меры, предпринимаемые Центральным банком при кредитовании им коммерческих банков, будем называть учетной политикой (изменением учетной ставки) . При этом под учетной ставкой будем понимать "универсальный" процент, по которому Центральный банк взыскивает процентные платежи по предоставляемым им ссудам. </w:t>
      </w:r>
    </w:p>
    <w:p w:rsidR="006174F3" w:rsidRDefault="00C365E0">
      <w:pPr>
        <w:pStyle w:val="a3"/>
        <w:rPr>
          <w:rFonts w:ascii="Verdana" w:hAnsi="Verdana"/>
        </w:rPr>
      </w:pPr>
      <w:r>
        <w:rPr>
          <w:rFonts w:ascii="Verdana" w:hAnsi="Verdana"/>
        </w:rPr>
        <w:t xml:space="preserve">Коммерческий банк, берущий у Центрального банка ссуды, увеличивает тем самым совокупные резервы банковской системы и тем самым мультипликативно расширяет денежную массу. </w:t>
      </w:r>
    </w:p>
    <w:p w:rsidR="006174F3" w:rsidRDefault="00C365E0">
      <w:pPr>
        <w:pStyle w:val="a3"/>
        <w:rPr>
          <w:rFonts w:ascii="Verdana" w:hAnsi="Verdana"/>
        </w:rPr>
      </w:pPr>
      <w:r>
        <w:rPr>
          <w:rFonts w:ascii="Verdana" w:hAnsi="Verdana"/>
        </w:rPr>
        <w:t xml:space="preserve">Центральный банк может устанавливать и изменять учетную ставку. С точки зрения коммерческих банков, учетная ставка представляет собой издержки, которые приносит приобретение резервов у Центробанка. Следовательно, падение учетной ставки поощряет банки второго уровня к заимствованию резервов у Центрального банка. Опирающиеся на эти новые резервы кредиты коммерческих банков увеличат денежное предложение. Увеличение государственными денежными властями официальной процентной ставки приведет к сокращению заимствований со стороны банков второго уровня у национальных банков. Эта мера, как правило, применяется в случае проведения Центральным банком жесткой рестрикционной кредитно-денежной политики (так называемой политики дорогих денег) . </w:t>
      </w:r>
    </w:p>
    <w:p w:rsidR="006174F3" w:rsidRDefault="00C365E0">
      <w:pPr>
        <w:pStyle w:val="a3"/>
        <w:rPr>
          <w:rFonts w:ascii="Verdana" w:hAnsi="Verdana"/>
        </w:rPr>
      </w:pPr>
      <w:r>
        <w:rPr>
          <w:rFonts w:ascii="Verdana" w:hAnsi="Verdana"/>
        </w:rPr>
        <w:t xml:space="preserve">Среди инструментов монетарного регулирования в странах с развитой смешанной экономикой учетная ставка является вторым по значению инструментом после операций на открытом рынке. А в некоторых странах именно учетная политика является основной составляющей набора денежно-кредитных методов. Важно проанализировать, как же взаимодействуют операции на открытом рынке и учетная политика, формируя единую стратегию и тактику монетарного регулирования. </w:t>
      </w:r>
    </w:p>
    <w:p w:rsidR="006174F3" w:rsidRDefault="00C365E0">
      <w:pPr>
        <w:pStyle w:val="a3"/>
        <w:rPr>
          <w:rFonts w:ascii="Verdana" w:hAnsi="Verdana"/>
        </w:rPr>
      </w:pPr>
      <w:r>
        <w:rPr>
          <w:rFonts w:ascii="Verdana" w:hAnsi="Verdana"/>
        </w:rPr>
        <w:t xml:space="preserve">В случае, когда Центральный банк пытается сократить денежное предложение путем продаж государственных облигаций на открытом рынке, при неизменной официальной процентной ставке объемы учетных операций резко возрастут. В эти периоды учетные операции будут действовать в противоположном направлении, нежели операции на открытом рынке, а не усиливать последние. Механизм учета в этом случае играет роль своеобразного предохранительного клапана. Поэтому необходимо координировать действия на открытом рынке с учетной политикой, что сейчас и реализуется при осуществлении монетарного регулирования. </w:t>
      </w:r>
    </w:p>
    <w:p w:rsidR="006174F3" w:rsidRDefault="00C365E0">
      <w:pPr>
        <w:pStyle w:val="a3"/>
        <w:rPr>
          <w:rFonts w:ascii="Verdana" w:hAnsi="Verdana"/>
        </w:rPr>
      </w:pPr>
      <w:r>
        <w:rPr>
          <w:rFonts w:ascii="Verdana" w:hAnsi="Verdana"/>
        </w:rPr>
        <w:t xml:space="preserve">При продаже государственных облигаций на открытом рынке в целях уменьшения совокупной денежной массы Центральный банк устанавливает высокую учетную ставку. При реализации экспансионистской расширительной политики денежные власти понижают процент за учет и рефинансирование. Это увеличивает эффективность операций на открытом рынке. </w:t>
      </w:r>
    </w:p>
    <w:p w:rsidR="006174F3" w:rsidRDefault="00C365E0">
      <w:pPr>
        <w:pStyle w:val="a3"/>
        <w:rPr>
          <w:rFonts w:ascii="Verdana" w:hAnsi="Verdana"/>
        </w:rPr>
      </w:pPr>
      <w:r>
        <w:rPr>
          <w:rFonts w:ascii="Verdana" w:hAnsi="Verdana"/>
        </w:rPr>
        <w:t xml:space="preserve">Почему же учетная политика уступает по значению операциям на открытом рынке среди инструментов денежно-кредитного регулирования? </w:t>
      </w:r>
    </w:p>
    <w:p w:rsidR="006174F3" w:rsidRDefault="00C365E0">
      <w:pPr>
        <w:pStyle w:val="a3"/>
        <w:rPr>
          <w:rFonts w:ascii="Verdana" w:hAnsi="Verdana"/>
        </w:rPr>
      </w:pPr>
      <w:r>
        <w:rPr>
          <w:rFonts w:ascii="Verdana" w:hAnsi="Verdana"/>
        </w:rPr>
        <w:t xml:space="preserve">Во-первых, Центральный банк не в состоянии посредством изменения учетной ставки реализовывать задачи денежно-кредитного регулирования в полной мере. Если манипулирование совокупными резервами банковской системы посредством операций на открытом рынке и изменения нормы обязательных резервов осуществляется по инициативе Центрального банка, то использование централизованных кредитов зависит от потребностей банков второго уровня и выбора ими способа их удовлетворения. Центральный банк не может навязать коммерческим банкам больше учета. Он может лишь поощрять коммерческие банки к увеличению объема привлекаемых централизованных кредитов посредством уменьшения процентных ставок рефинансирования и редисконтирования, или ограничивать такого рода заимствования путем повышения ставок. Однако нельзя забывать, что Центральные банки обладают все-таки одним очень сильным средством воздействия в этой области - правом вето, отказа в предоставлении кредита. </w:t>
      </w:r>
    </w:p>
    <w:p w:rsidR="006174F3" w:rsidRDefault="00C365E0">
      <w:pPr>
        <w:pStyle w:val="a3"/>
        <w:rPr>
          <w:rFonts w:ascii="Verdana" w:hAnsi="Verdana"/>
        </w:rPr>
      </w:pPr>
      <w:r>
        <w:rPr>
          <w:rFonts w:ascii="Verdana" w:hAnsi="Verdana"/>
        </w:rPr>
        <w:t xml:space="preserve">Кроме того, количество резервов коммерческих банков, получаемых путем займов у Центрального банка, обычно очень невелико. </w:t>
      </w:r>
    </w:p>
    <w:p w:rsidR="006174F3" w:rsidRDefault="00C365E0">
      <w:pPr>
        <w:pStyle w:val="a3"/>
        <w:rPr>
          <w:rFonts w:ascii="Verdana" w:hAnsi="Verdana"/>
        </w:rPr>
      </w:pPr>
      <w:r>
        <w:rPr>
          <w:rFonts w:ascii="Verdana" w:hAnsi="Verdana"/>
        </w:rPr>
        <w:t xml:space="preserve">К активизации учетных операций приводят, как правило, лишь крупномасштабные действия на открытом рынке. </w:t>
      </w:r>
    </w:p>
    <w:p w:rsidR="006174F3" w:rsidRDefault="00C365E0">
      <w:pPr>
        <w:pStyle w:val="a3"/>
        <w:rPr>
          <w:rFonts w:ascii="Verdana" w:hAnsi="Verdana"/>
        </w:rPr>
      </w:pPr>
      <w:r>
        <w:rPr>
          <w:rFonts w:ascii="Verdana" w:hAnsi="Verdana"/>
        </w:rPr>
        <w:t xml:space="preserve">Кроме непосредственного воздействия на банковские резервы, учетная ставка обладает важным информативным свойством. Она является важнейшим индикатором, демонстрирующим намерения Центрального банка в области денежно-кредитного регулирования. Следя за динамикой учетной ставки, можно определить, к какой монетарной политике - рестрикционной или экспансионистской - склоняется Центральный банк. Правда, бывает и так, что ставка изменяется в соответствии с изменениями ставок межбанковских кредитов, а не приоритетами денежно-кредитного регулирования. </w:t>
      </w:r>
    </w:p>
    <w:p w:rsidR="006174F3" w:rsidRDefault="00C365E0">
      <w:pPr>
        <w:pStyle w:val="a3"/>
        <w:rPr>
          <w:rFonts w:ascii="Verdana" w:hAnsi="Verdana"/>
        </w:rPr>
      </w:pPr>
      <w:r>
        <w:rPr>
          <w:rFonts w:ascii="Verdana" w:hAnsi="Verdana"/>
        </w:rPr>
        <w:t xml:space="preserve">В некоторых странах процентная ставка по ссудам Центрального банка выше рыночных кредитных ставок - Центральные банки в полной мере используют свой статус "кредитора в последней инстанции". Однако Федеральная Резервная Система орган, осуществляющий денежно-кредитное регулирование в Соединенных Штатах придерживается несколько иной практики. </w:t>
      </w:r>
    </w:p>
    <w:p w:rsidR="006174F3" w:rsidRDefault="00C365E0">
      <w:pPr>
        <w:pStyle w:val="a3"/>
        <w:rPr>
          <w:rFonts w:ascii="Verdana" w:hAnsi="Verdana"/>
        </w:rPr>
      </w:pPr>
      <w:r>
        <w:rPr>
          <w:rFonts w:ascii="Verdana" w:hAnsi="Verdana"/>
        </w:rPr>
        <w:t xml:space="preserve">ФРС рассматривает предоставление помощи банкам как последнее средство их спасения от временных неудач. Поэтому американская сеть центральных банков не устанавливает штрафную ставку процента. Более того, обычно учетная ставка ниже средневзвешенного процента по федеральным фондам. Такая практика стимулирует заимствования коммерческих банков у ФРС. Однако, используя иные рычаги, ФРС не позволяет банкам злоупотреблять возможностью получения столь дешевых денег. </w:t>
      </w:r>
    </w:p>
    <w:p w:rsidR="006174F3" w:rsidRDefault="00C365E0">
      <w:pPr>
        <w:pStyle w:val="a3"/>
        <w:rPr>
          <w:rFonts w:ascii="Verdana" w:hAnsi="Verdana"/>
        </w:rPr>
      </w:pPr>
      <w:r>
        <w:rPr>
          <w:rFonts w:ascii="Verdana" w:hAnsi="Verdana"/>
        </w:rPr>
        <w:t xml:space="preserve">Ресурсы Федеральной Резервной Системы предоставляются коммерческому банку лишь после тщательной экспертизы, выявляющей истинные мотивы обращения банка в центральный финансовый орган. </w:t>
      </w:r>
    </w:p>
    <w:p w:rsidR="006174F3" w:rsidRDefault="00C365E0">
      <w:pPr>
        <w:pStyle w:val="a3"/>
        <w:rPr>
          <w:rFonts w:ascii="Verdana" w:hAnsi="Verdana"/>
        </w:rPr>
      </w:pPr>
      <w:r>
        <w:rPr>
          <w:rFonts w:ascii="Verdana" w:hAnsi="Verdana"/>
        </w:rPr>
        <w:t xml:space="preserve">Но даже в случае выдачи кредита Федеральный Резерв устанавливает специальный контроль за деятельностью банка, чтобы выявить и проанализировать причины его неудач. </w:t>
      </w:r>
    </w:p>
    <w:p w:rsidR="006174F3" w:rsidRDefault="00C365E0">
      <w:pPr>
        <w:pStyle w:val="a3"/>
        <w:rPr>
          <w:rFonts w:ascii="Verdana" w:hAnsi="Verdana"/>
        </w:rPr>
      </w:pPr>
      <w:r>
        <w:rPr>
          <w:rFonts w:ascii="Verdana" w:hAnsi="Verdana"/>
        </w:rPr>
        <w:t xml:space="preserve">Необходимо отметить, что суммарная помощь Федерального Резерва банковской системе не превышает в любой момент времени двух миллиардов долларов, что составляет ничтожную долю денежной массы США. В этой связи изменения учетной ставки оказывают крайне незначительное воздействие на динамику денежного предложения. </w:t>
      </w:r>
    </w:p>
    <w:p w:rsidR="006174F3" w:rsidRDefault="00C365E0">
      <w:pPr>
        <w:pStyle w:val="a3"/>
        <w:rPr>
          <w:rFonts w:ascii="Verdana" w:hAnsi="Verdana"/>
        </w:rPr>
      </w:pPr>
      <w:r>
        <w:rPr>
          <w:rFonts w:ascii="Verdana" w:hAnsi="Verdana"/>
        </w:rPr>
        <w:t xml:space="preserve">Поэтому Совет Управляющих Федеральной Резервной Системы рассматривает этот инструмент скорее как индикатор денежно-кредитной политики, а не средство реального регулирования. </w:t>
      </w:r>
    </w:p>
    <w:p w:rsidR="006174F3" w:rsidRDefault="00C365E0">
      <w:pPr>
        <w:pStyle w:val="a3"/>
        <w:rPr>
          <w:rFonts w:ascii="Verdana" w:hAnsi="Verdana"/>
        </w:rPr>
      </w:pPr>
      <w:r>
        <w:rPr>
          <w:rFonts w:ascii="Verdana" w:hAnsi="Verdana"/>
        </w:rPr>
        <w:t xml:space="preserve">Глава 4. Пересмотр резервных требований. </w:t>
      </w:r>
    </w:p>
    <w:p w:rsidR="006174F3" w:rsidRDefault="00C365E0">
      <w:pPr>
        <w:pStyle w:val="a3"/>
        <w:rPr>
          <w:rFonts w:ascii="Verdana" w:hAnsi="Verdana"/>
        </w:rPr>
      </w:pPr>
      <w:r>
        <w:rPr>
          <w:rFonts w:ascii="Verdana" w:hAnsi="Verdana"/>
        </w:rPr>
        <w:t xml:space="preserve">Посредством манипулирования резервной нормой Центральный банк может влиять на способность банковской системы к кредитованию, то есть изменять денежное предложение. Рассмотрим результаты изменения резервных требований при помощи математических уравнений и неравенств. </w:t>
      </w:r>
    </w:p>
    <w:p w:rsidR="006174F3" w:rsidRDefault="00C365E0">
      <w:pPr>
        <w:pStyle w:val="a3"/>
        <w:rPr>
          <w:rFonts w:ascii="Verdana" w:hAnsi="Verdana"/>
        </w:rPr>
      </w:pPr>
      <w:r>
        <w:rPr>
          <w:rFonts w:ascii="Verdana" w:hAnsi="Verdana"/>
        </w:rPr>
        <w:t xml:space="preserve">Пусть I=1 - состояние банковской системы до пересмотра резервных требований, I=2 состояние банковской системы после пересмотра резервных требований, d - суммарные трансакционные депозиты, R - фактические совокупные резервы коммерческих банков, r (I) - резервная норма, ER (I) - избыточные резервы, соответствующие резервной норме r (I) , CM (I) - способность банков второго уровня к созданию денег посредством кредитно-депозитной эмиссии, ^ CM - изменение способности банковской системы к кредитованию. Тогда можно использовать эти именованные величины для анализа изменений, происходящих в банковской системе. </w:t>
      </w:r>
    </w:p>
    <w:p w:rsidR="006174F3" w:rsidRDefault="00C365E0">
      <w:pPr>
        <w:pStyle w:val="a3"/>
        <w:rPr>
          <w:rFonts w:ascii="Verdana" w:hAnsi="Verdana"/>
        </w:rPr>
      </w:pPr>
      <w:r>
        <w:rPr>
          <w:rFonts w:ascii="Verdana" w:hAnsi="Verdana"/>
        </w:rPr>
        <w:t xml:space="preserve">ER1 = R - d * r1 ER2 = R - d * r2 Величина избыточных резервов определяется тремя параметрами: фактическими резервами R, объемом чековых депозитов d и резервной нормой r. В сверхкраткосрочном периоде (сразу же после объявления Центральным банком о пересмотре резервных требований) изменить совокупные резервы и трансакционные счета практически невозможно (в силу непродолжительности временного отрезка) , поэтому избыточные резервы ER2 можно рассматривать как функцию от одной переменной r2. </w:t>
      </w:r>
    </w:p>
    <w:p w:rsidR="006174F3" w:rsidRDefault="00C365E0">
      <w:pPr>
        <w:pStyle w:val="a3"/>
        <w:rPr>
          <w:rFonts w:ascii="Verdana" w:hAnsi="Verdana"/>
        </w:rPr>
      </w:pPr>
      <w:r>
        <w:rPr>
          <w:rFonts w:ascii="Verdana" w:hAnsi="Verdana"/>
        </w:rPr>
        <w:t xml:space="preserve">При r2 &lt; R / d коммерческие банки будут иметь возможность кредитования, что в конечном счете приведет к мультипликативному расширению денежной массы. В случае r2 = R / d банковская система перейдет в состояние равновесия, когда обязательные резервы будут полностью использованы в качестве покрытия чековых депозитов. Случай r2 &gt; R / d самый болезненный для банков второго уровня. Им придется предпринимать чрезвычайные меры, чтобы выполнить предписания Центробанка по нормативам резервирования. </w:t>
      </w:r>
    </w:p>
    <w:p w:rsidR="006174F3" w:rsidRDefault="00C365E0">
      <w:pPr>
        <w:pStyle w:val="a3"/>
        <w:rPr>
          <w:rFonts w:ascii="Verdana" w:hAnsi="Verdana"/>
        </w:rPr>
      </w:pPr>
      <w:r>
        <w:rPr>
          <w:rFonts w:ascii="Verdana" w:hAnsi="Verdana"/>
        </w:rPr>
        <w:t xml:space="preserve">R - d * r1 R CM1= ------------ = ---- - d r1 r1 R - d * r2 R CM2 = ------------ = ---- - d r2 r2 Возможность банковской системы к кредитованию является функцией тех же самых переменных, что и избыточные резервы. Более того, они действуют в одних и тех же направлениях и в том, и в другом случае: увеличение совокупных резервов R приводит к увеличению значения функции, а увеличение резервной нормы r и объема трансакционных депозитов d - к уменьшению значения функции. Однако характер связи между r2 и CM2 отличается от зависимости между r2 и ER2. Отобразим это при помощи графика: Кстати, нуль функции ER2 R / d будет являться также и нулем функции СМ2. Действительно, CM2 = 0 R / r2 - d = 0 r2 = R / d Проанализируем теперь изменение способности банков второго уровня к созданию денег путем кредитно-депозитной эмиссии после пересмотра резервных требований Центральным банком. </w:t>
      </w:r>
    </w:p>
    <w:p w:rsidR="006174F3" w:rsidRDefault="00C365E0">
      <w:pPr>
        <w:pStyle w:val="a3"/>
        <w:rPr>
          <w:rFonts w:ascii="Verdana" w:hAnsi="Verdana"/>
        </w:rPr>
      </w:pPr>
      <w:r>
        <w:rPr>
          <w:rFonts w:ascii="Verdana" w:hAnsi="Verdana"/>
        </w:rPr>
        <w:t xml:space="preserve">R - d * r2 R - d * r1 ^ CM = CM2 - CM1 = ------------ - ----------- = r2 r1 r1 * R - d * r2 * r1 r2 * R + d * r2 * r1 = -------------------------------------------- = r1 * r2 R * (r1 - r2) R R = ----------------- = ---- - --- r1 * r2 r2 r1 Как видно из этого уравнения, уровень денежной массы в государстве во многом определяется нормой обязательных резервов, которые коммерческие банки должны держать в качестве покрытия своих депозитов. При увеличении резервных требований денежное предложение расширяется, при уменьшении - сжимается. </w:t>
      </w:r>
    </w:p>
    <w:p w:rsidR="006174F3" w:rsidRDefault="00C365E0">
      <w:pPr>
        <w:pStyle w:val="a3"/>
        <w:rPr>
          <w:rFonts w:ascii="Verdana" w:hAnsi="Verdana"/>
        </w:rPr>
      </w:pPr>
      <w:r>
        <w:rPr>
          <w:rFonts w:ascii="Verdana" w:hAnsi="Verdana"/>
        </w:rPr>
        <w:t xml:space="preserve">Из приведенного выше анализа следует, что изменение резервной нормы является чрезвычайно важным инструментом монетарного регулирования. </w:t>
      </w:r>
    </w:p>
    <w:p w:rsidR="006174F3" w:rsidRDefault="00C365E0">
      <w:pPr>
        <w:pStyle w:val="a3"/>
        <w:rPr>
          <w:rFonts w:ascii="Verdana" w:hAnsi="Verdana"/>
        </w:rPr>
      </w:pPr>
      <w:r>
        <w:rPr>
          <w:rFonts w:ascii="Verdana" w:hAnsi="Verdana"/>
        </w:rPr>
        <w:t xml:space="preserve">Увеличение резервной нормы приводит к росту необходимых резервов, которые должны держать депозитные институты в качестве покрытия. При этом возможны два варианта: либо банки второго уровня понизят избыточные резервы (когда резервная норма увеличивается незначительно) , либо им придется прибегать к чрезвычайным мерам (если резервные требования увеличиваются намного) . </w:t>
      </w:r>
    </w:p>
    <w:p w:rsidR="006174F3" w:rsidRDefault="00C365E0">
      <w:pPr>
        <w:pStyle w:val="a3"/>
        <w:rPr>
          <w:rFonts w:ascii="Verdana" w:hAnsi="Verdana"/>
        </w:rPr>
      </w:pPr>
      <w:r>
        <w:rPr>
          <w:rFonts w:ascii="Verdana" w:hAnsi="Verdana"/>
        </w:rPr>
        <w:t xml:space="preserve">Во втором случае банкам придется сокращать объем своих чековых депозитов и одновременно увеличивать резервы, то есть влиять в среднесрочном периоде на параметры d и R наших уравнений. </w:t>
      </w:r>
    </w:p>
    <w:p w:rsidR="006174F3" w:rsidRDefault="00C365E0">
      <w:pPr>
        <w:pStyle w:val="a3"/>
        <w:rPr>
          <w:rFonts w:ascii="Verdana" w:hAnsi="Verdana"/>
        </w:rPr>
      </w:pPr>
      <w:r>
        <w:rPr>
          <w:rFonts w:ascii="Verdana" w:hAnsi="Verdana"/>
        </w:rPr>
        <w:t xml:space="preserve">Для сокращения своих текущих счетов банки примут решение приблизить сроки погашения уже выданных ссуд (если, конечно, такая возможность предусмотрена условиями договора) , а также будут продавать ценные бумаги на открытом рынке. Покупатели используют трансакционные депозиты, чтобы расплатиться с коммерческими банками. В результате всех этих действий сократиться денежная масса в экономике. </w:t>
      </w:r>
    </w:p>
    <w:p w:rsidR="006174F3" w:rsidRDefault="00C365E0">
      <w:pPr>
        <w:pStyle w:val="a3"/>
        <w:rPr>
          <w:rFonts w:ascii="Verdana" w:hAnsi="Verdana"/>
        </w:rPr>
      </w:pPr>
      <w:r>
        <w:rPr>
          <w:rFonts w:ascii="Verdana" w:hAnsi="Verdana"/>
        </w:rPr>
        <w:t xml:space="preserve">Очевидно, что уменьшение резервных требований приведет к росту способности системы коммерческих банков к кредитованию, что в конечном счете приведет к увеличению денежного агрегата. </w:t>
      </w:r>
    </w:p>
    <w:p w:rsidR="006174F3" w:rsidRDefault="00C365E0">
      <w:pPr>
        <w:pStyle w:val="a3"/>
        <w:rPr>
          <w:rFonts w:ascii="Verdana" w:hAnsi="Verdana"/>
        </w:rPr>
      </w:pPr>
      <w:r>
        <w:rPr>
          <w:rFonts w:ascii="Verdana" w:hAnsi="Verdana"/>
        </w:rPr>
        <w:t xml:space="preserve">Изменение резервных требований оказывает воздействие на два очень важных параметра, рассмотренных выше в математических уравнениях. Приращение резервной нормы r оказывает непосредственное влияние на избыточные резервы ER и банковский мультипликатор BM. C увеличением r мультипликатор и избыточные резервы сокращаются, с уменьшением увеличиваются. </w:t>
      </w:r>
    </w:p>
    <w:p w:rsidR="006174F3" w:rsidRDefault="00C365E0">
      <w:pPr>
        <w:pStyle w:val="a3"/>
        <w:rPr>
          <w:rFonts w:ascii="Verdana" w:hAnsi="Verdana"/>
        </w:rPr>
      </w:pPr>
      <w:r>
        <w:rPr>
          <w:rFonts w:ascii="Verdana" w:hAnsi="Verdana"/>
        </w:rPr>
        <w:t xml:space="preserve">Хотя изменение резервных требований - чрезвычайно мощный инструмент воздействия на денежно-кредитную систему, в мировой практике он применяется нечасто. Дело в том, что даже незначительное изменение резервной нормы приводит к колоссальному изменению объема денежной массы. Операции на открытом рынке - гораздо более гибкий метод, позволяющий оперативно изменять банковские совокупные резервы. Именно он в настоящее время (в передовых странах со смешанной экономикой, разумеется) выходит на первый план. </w:t>
      </w:r>
    </w:p>
    <w:p w:rsidR="006174F3" w:rsidRDefault="00C365E0">
      <w:pPr>
        <w:pStyle w:val="a3"/>
        <w:rPr>
          <w:rFonts w:ascii="Verdana" w:hAnsi="Verdana"/>
        </w:rPr>
      </w:pPr>
      <w:r>
        <w:rPr>
          <w:rFonts w:ascii="Verdana" w:hAnsi="Verdana"/>
        </w:rPr>
        <w:t xml:space="preserve">Есть и еще причины. Резервы для банков представляют собой активы, не приносящие процента. Пересмотр резервных требований существенно влияет на рентабельность банков второго уровня, прибыльность банковского дела. Значительное изменение обязательных для выполнения норм может привести к серьезнейшему финансовому кризису, который, безусловно, самым пагубным образом отразится на состоянии всего народного хозяйства. А частый пересмотр резервных требований может просто привести к хаосу: сокрытию банками своих сделок, резким колебаниям денежной массы, и, как следствие, глобальному экономическому кризису. </w:t>
      </w:r>
    </w:p>
    <w:p w:rsidR="006174F3" w:rsidRDefault="00C365E0">
      <w:pPr>
        <w:pStyle w:val="a3"/>
        <w:rPr>
          <w:rFonts w:ascii="Verdana" w:hAnsi="Verdana"/>
        </w:rPr>
      </w:pPr>
      <w:r>
        <w:rPr>
          <w:rFonts w:ascii="Verdana" w:hAnsi="Verdana"/>
        </w:rPr>
        <w:t xml:space="preserve">Нормативы резервных требований устанавливаются дифференцировано в зависимости от видов депозитов. Помимо этого, Центральные банки могут устанавливать различные резервные нормы в зависимости от срока деятельности банка, величины его активов, региона, где банк осуществляет основную массу своих операций и обладает развитой филиальной сетью. В некоторых странах для банков, нарушающих обязательные требования, устанавливаются повышенные штрафные резервные нормы. Резервированию подлежат различные компоненты денежной массы, что позволяет Центральному банку не только влиять на ее объем, но и определять ее структуру. </w:t>
      </w:r>
    </w:p>
    <w:p w:rsidR="006174F3" w:rsidRDefault="00C365E0">
      <w:pPr>
        <w:pStyle w:val="a3"/>
        <w:rPr>
          <w:rFonts w:ascii="Verdana" w:hAnsi="Verdana"/>
        </w:rPr>
      </w:pPr>
      <w:r>
        <w:rPr>
          <w:rFonts w:ascii="Verdana" w:hAnsi="Verdana"/>
        </w:rPr>
        <w:t xml:space="preserve">Совсем недавно, с 1 февраля 1995 года, Центральный банк Российской Федерации установил новые резервные требования. Ранее резервные нормы составляли 15 или 20 процентов в зависимости от вида депозитов. Теперь по так называемым "коротким деньгам" ставка обязательного резервирования составила 22%, по депозитам, которые привлекаются на срок от 31 до 90 дней, - 15%, а свыше 90 дней - 10%. Было введено двухпроцентное резервирование по валютным депозитам. </w:t>
      </w:r>
    </w:p>
    <w:p w:rsidR="006174F3" w:rsidRDefault="00C365E0">
      <w:pPr>
        <w:pStyle w:val="a3"/>
        <w:rPr>
          <w:rFonts w:ascii="Verdana" w:hAnsi="Verdana"/>
        </w:rPr>
      </w:pPr>
      <w:r>
        <w:rPr>
          <w:rFonts w:ascii="Verdana" w:hAnsi="Verdana"/>
        </w:rPr>
        <w:t xml:space="preserve">Как видно, резервные нормы увеличились по краткосрочным депозитам и сократились по долгосрочным. Видимо, Центральный банк пытается "убить двух зайцев" - с одной стороны, поддержать национальную валюту (ведь именно "короткие деньги" идут на валютный рынок) , а с другой - стимулировать инвестиции. Трудно сказать, принесет ли такая политика успех. Но показательно, что глава Центробанка Татьяна Парамонова не ставит задачу оптимизации денежной массы с учетом экономических реалий. Упор делается решение локальных задач - прежде всего, управление валютным курсом. </w:t>
      </w:r>
    </w:p>
    <w:p w:rsidR="006174F3" w:rsidRDefault="00C365E0">
      <w:pPr>
        <w:pStyle w:val="a3"/>
        <w:rPr>
          <w:rFonts w:ascii="Verdana" w:hAnsi="Verdana"/>
        </w:rPr>
      </w:pPr>
      <w:r>
        <w:rPr>
          <w:rFonts w:ascii="Verdana" w:hAnsi="Verdana"/>
        </w:rPr>
        <w:t xml:space="preserve">Глава 5. Макроэкономические результаты денежно-кредитной политики. </w:t>
      </w:r>
    </w:p>
    <w:p w:rsidR="006174F3" w:rsidRDefault="00C365E0">
      <w:pPr>
        <w:pStyle w:val="a3"/>
        <w:rPr>
          <w:rFonts w:ascii="Verdana" w:hAnsi="Verdana"/>
        </w:rPr>
      </w:pPr>
      <w:r>
        <w:rPr>
          <w:rFonts w:ascii="Verdana" w:hAnsi="Verdana"/>
        </w:rPr>
        <w:t xml:space="preserve">Ранее мы рассматривали, с помощью каких инструментов и каким образом Центральные банки влияют на денежное предложение. </w:t>
      </w:r>
    </w:p>
    <w:p w:rsidR="006174F3" w:rsidRDefault="00C365E0">
      <w:pPr>
        <w:pStyle w:val="a3"/>
        <w:rPr>
          <w:rFonts w:ascii="Verdana" w:hAnsi="Verdana"/>
        </w:rPr>
      </w:pPr>
      <w:r>
        <w:rPr>
          <w:rFonts w:ascii="Verdana" w:hAnsi="Verdana"/>
        </w:rPr>
        <w:t xml:space="preserve">Но, как представляется очевидным, само денежное предложение не является конечной целью. Монетарная политика должна, прежде всего, улучшать состояние экономики, изменять ее основные переменные: валовый национальный продукт, инфляцию, безработицу. </w:t>
      </w:r>
    </w:p>
    <w:p w:rsidR="006174F3" w:rsidRDefault="00C365E0">
      <w:pPr>
        <w:pStyle w:val="a3"/>
        <w:rPr>
          <w:rFonts w:ascii="Verdana" w:hAnsi="Verdana"/>
        </w:rPr>
      </w:pPr>
      <w:r>
        <w:rPr>
          <w:rFonts w:ascii="Verdana" w:hAnsi="Verdana"/>
        </w:rPr>
        <w:t xml:space="preserve">В настоящее время механизм воздействия денежно-кредитной политики на состояние экономики, а также целесообразность различных стратегий ее реализации составляют предмет спора между экономистами. Представители кейнсианской, монетаристской и новой классической школ выдвигают зачастую полярные предположения. </w:t>
      </w:r>
    </w:p>
    <w:p w:rsidR="006174F3" w:rsidRDefault="00C365E0">
      <w:pPr>
        <w:pStyle w:val="a3"/>
        <w:rPr>
          <w:rFonts w:ascii="Verdana" w:hAnsi="Verdana"/>
        </w:rPr>
      </w:pPr>
      <w:r>
        <w:rPr>
          <w:rFonts w:ascii="Verdana" w:hAnsi="Verdana"/>
        </w:rPr>
        <w:t xml:space="preserve">Кейнсианскую концепцию долгое время после второй мировой войны разделяло большинство экономистов. Правительства стран с развитой рыночной экономикой руководствовались рекомендациями кейнсианцев при осуществлении экономической политики. Однако затем появились новые экономические теории, ставящие под сомнение выводы кейнсианцев, предлагающие иные методы. Такими теориями стали прежде всего монетаризм, а также теория рациональных ожиданий. </w:t>
      </w:r>
    </w:p>
    <w:p w:rsidR="006174F3" w:rsidRDefault="00C365E0">
      <w:pPr>
        <w:pStyle w:val="a3"/>
        <w:rPr>
          <w:rFonts w:ascii="Verdana" w:hAnsi="Verdana"/>
        </w:rPr>
      </w:pPr>
      <w:r>
        <w:rPr>
          <w:rFonts w:ascii="Verdana" w:hAnsi="Verdana"/>
        </w:rPr>
        <w:t xml:space="preserve">Кейнсианцы полагают, что рыночная экономика - внутренне неустойчивая система. Они считают, что капитализм не обладает механизмом, обеспечивающим макроэкономическую стабильность. Постоянные диспропорции между основополагающими экономическими параметрами вызывают циклические колебания занятости, цен, объема производства. Поэтому государство, с точки зрения кейнсианцев, должно вмешиваться в хозяйственную жизнь, осуществлять различные регулирующие мероприятия, в частности проводить дискретную денежно-кредитную политику. </w:t>
      </w:r>
    </w:p>
    <w:p w:rsidR="006174F3" w:rsidRDefault="00C365E0">
      <w:pPr>
        <w:pStyle w:val="a3"/>
        <w:rPr>
          <w:rFonts w:ascii="Verdana" w:hAnsi="Verdana"/>
        </w:rPr>
      </w:pPr>
      <w:r>
        <w:rPr>
          <w:rFonts w:ascii="Verdana" w:hAnsi="Verdana"/>
        </w:rPr>
        <w:t xml:space="preserve">Монетаристы же считают, что, напротив, рыночная экономика обеспечивает высокую степень макроэкономической стабильности в силу своей гибкости. Все циклические процессы вызваны не слабостью рыночных механизмов в плане поддержания стабильности, а ошибочными действиями государственных органов. Поэтому необходимо минимизировать государственный сектор, а также избегать воздействия на рыночную систему посредством дискретной денежно-кредитной политики. </w:t>
      </w:r>
    </w:p>
    <w:p w:rsidR="006174F3" w:rsidRDefault="00C365E0">
      <w:pPr>
        <w:pStyle w:val="a3"/>
        <w:rPr>
          <w:rFonts w:ascii="Verdana" w:hAnsi="Verdana"/>
        </w:rPr>
      </w:pPr>
      <w:r>
        <w:rPr>
          <w:rFonts w:ascii="Verdana" w:hAnsi="Verdana"/>
        </w:rPr>
        <w:t xml:space="preserve">Кейнсианство и монетаризм базируются на основополагающих математических уравнениях. Кейнсианская теория выводит на первый план совокупные расходы и их компоненты. </w:t>
      </w:r>
    </w:p>
    <w:p w:rsidR="006174F3" w:rsidRDefault="00C365E0">
      <w:pPr>
        <w:pStyle w:val="a3"/>
        <w:rPr>
          <w:rFonts w:ascii="Verdana" w:hAnsi="Verdana"/>
        </w:rPr>
      </w:pPr>
      <w:r>
        <w:rPr>
          <w:rFonts w:ascii="Verdana" w:hAnsi="Verdana"/>
        </w:rPr>
        <w:t xml:space="preserve">С + I + NX + G = ВНП - основное уравнение кейнсианцев, где С - потребительские расходы населения, I - инвестиции, NX - чистый экспорт, G государственные расходы. Суть этого уравнения в том, что совокупный объем расходов покупателей равен общей стоимости произведенных товаров и услуг. </w:t>
      </w:r>
    </w:p>
    <w:p w:rsidR="006174F3" w:rsidRDefault="00C365E0">
      <w:pPr>
        <w:pStyle w:val="a3"/>
        <w:rPr>
          <w:rFonts w:ascii="Verdana" w:hAnsi="Verdana"/>
        </w:rPr>
      </w:pPr>
      <w:r>
        <w:rPr>
          <w:rFonts w:ascii="Verdana" w:hAnsi="Verdana"/>
        </w:rPr>
        <w:t xml:space="preserve">Монетаризм опирается на уравнение И. Фишера: M * V = P * Q, которое чаще называют уравнением обмена. Здесь М - денежное предложение, V - скорость обращения денег в кругообороте продуктов и доходов, P - индекс цен, Q - физический объем национального производства. Левая часть уравнения представляет собой совокупные расходы покупателей, правая - совокупную выручку продавцов. </w:t>
      </w:r>
    </w:p>
    <w:p w:rsidR="006174F3" w:rsidRDefault="00C365E0">
      <w:pPr>
        <w:pStyle w:val="a3"/>
        <w:rPr>
          <w:rFonts w:ascii="Verdana" w:hAnsi="Verdana"/>
        </w:rPr>
      </w:pPr>
      <w:r>
        <w:rPr>
          <w:rFonts w:ascii="Verdana" w:hAnsi="Verdana"/>
        </w:rPr>
        <w:t xml:space="preserve">Кейнсианцы считают, что цепь причинно-следственных связей между пересмотром стратегической концепции денежно-кредитной политики и изменением номинального ВНП достаточно велика. Применение разнообразных монетарных инструментов вызовет изменение совокупных резервов банковской системы, что повлияет на денежное предложение. Изменения в денежном предложении воздействуют на процентную ставку. Действительно, если денежная масса увеличивается, то кредит становится более доступным, предложение финансовых ресурсов увеличивается, что понижает их "цену" - процентную ставку. При сокращении денежной массы наблюдается обратный эффект. </w:t>
      </w:r>
    </w:p>
    <w:p w:rsidR="006174F3" w:rsidRDefault="00C365E0">
      <w:pPr>
        <w:pStyle w:val="a3"/>
        <w:rPr>
          <w:rFonts w:ascii="Verdana" w:hAnsi="Verdana"/>
        </w:rPr>
      </w:pPr>
      <w:r>
        <w:rPr>
          <w:rFonts w:ascii="Verdana" w:hAnsi="Verdana"/>
        </w:rPr>
        <w:t xml:space="preserve">Изменение процентной ставки изменяет эффективность инвестиционных проектов и оказывает влияние на суммарный объем капиталовложений. Во-первых, при заданном размере дохода на капитал, вложенный в инвестиционный проект, изменение процентных ставок меняет относительную привлекательность вложений в производство и в ценные бумаги. Во-вторых, при привлечении займов для осуществления крупномасштабного проекта, незначительное изменение процентной ставки может вызвать значительное изменение в абсолютном значении суммы, необходимой для обслуживания кредита. </w:t>
      </w:r>
    </w:p>
    <w:p w:rsidR="006174F3" w:rsidRDefault="00C365E0">
      <w:pPr>
        <w:pStyle w:val="a3"/>
        <w:rPr>
          <w:rFonts w:ascii="Verdana" w:hAnsi="Verdana"/>
        </w:rPr>
      </w:pPr>
      <w:r>
        <w:rPr>
          <w:rFonts w:ascii="Verdana" w:hAnsi="Verdana"/>
        </w:rPr>
        <w:t xml:space="preserve">Суммарный объем инвестиций оказывает прямое влияние на номинальный валовый национальный продукт. Поэтому посредством денежно-кредитного регулирования можно воздействовать на инфляцию и физический объем производства. </w:t>
      </w:r>
    </w:p>
    <w:p w:rsidR="006174F3" w:rsidRDefault="00C365E0">
      <w:pPr>
        <w:pStyle w:val="a3"/>
        <w:rPr>
          <w:rFonts w:ascii="Verdana" w:hAnsi="Verdana"/>
        </w:rPr>
      </w:pPr>
      <w:r>
        <w:rPr>
          <w:rFonts w:ascii="Verdana" w:hAnsi="Verdana"/>
        </w:rPr>
        <w:t xml:space="preserve">Кейнсианцы признают, что цепь причинно-следственных связей между денежно-кредитными мероприятиями и состоянием экономики довольно сложна и велика. "Сбой" в одном из звеньев может исказить первоначальный импульс. Для прогнозирования результатов денежно-кредитных мероприятий Центральному банку необходима исчерпывающая информация о характере взаимодействий между каждым из предыдущих и последующих звеньев цепочки, которую в реальных условиях получить просто невозможно. Поэтому изменение денежного предложения вызывает непредсказуемые последствия в масштабах экономики государства, что вызывает ее относительную неэффективность по сравнению с фискальной политикой. </w:t>
      </w:r>
    </w:p>
    <w:p w:rsidR="006174F3" w:rsidRDefault="00C365E0">
      <w:pPr>
        <w:pStyle w:val="a3"/>
        <w:rPr>
          <w:rFonts w:ascii="Verdana" w:hAnsi="Verdana"/>
        </w:rPr>
      </w:pPr>
      <w:r>
        <w:rPr>
          <w:rFonts w:ascii="Verdana" w:hAnsi="Verdana"/>
        </w:rPr>
        <w:t xml:space="preserve">Монетаристы полагают, что изменение денежного предложения в гораздо большей степени определяет основные макроэкономические параметры, нежели считают кейнсианцы. Более того, денежное предложение является важнейшим (практически единственным!) фактором, определяющим занятость, уровень производства и инфляцию. Они предлагают совершенно иную цепочку причинно-следственных связей, резко отличающуюся от кейнсианской. По их глубокому убеждению денежное предложение непосредственно воздействует на совокупный спрос, а не только определяет через процентную ставку спрос инвестиционный. Считая, что скорость обращения денег стабильна (то есть сравнительно постоянна и легко предсказуема) , они делают вывод, что изменение денежной массы вызовет соответствующее приращение ВНП (что непосредственно следует из уравнения обмена) . </w:t>
      </w:r>
    </w:p>
    <w:p w:rsidR="006174F3" w:rsidRDefault="00C365E0">
      <w:pPr>
        <w:pStyle w:val="a3"/>
        <w:rPr>
          <w:rFonts w:ascii="Verdana" w:hAnsi="Verdana"/>
        </w:rPr>
      </w:pPr>
      <w:r>
        <w:rPr>
          <w:rFonts w:ascii="Verdana" w:hAnsi="Verdana"/>
        </w:rPr>
        <w:t xml:space="preserve">Кейнсианцы подвергают сомнению утверждение монетаристов о стабильности скорости обращения денег, что дает им основание оспаривать справедливость столь простого передаточного механизма, который рисуют монетаристы. </w:t>
      </w:r>
    </w:p>
    <w:p w:rsidR="006174F3" w:rsidRDefault="00C365E0">
      <w:pPr>
        <w:pStyle w:val="a3"/>
        <w:rPr>
          <w:rFonts w:ascii="Verdana" w:hAnsi="Verdana"/>
        </w:rPr>
      </w:pPr>
      <w:r>
        <w:rPr>
          <w:rFonts w:ascii="Verdana" w:hAnsi="Verdana"/>
        </w:rPr>
        <w:t xml:space="preserve">Тем не менее, основываясь на идеологических установках о естественной стабильности рыночной организации хозяйственной жизни, монетаристы не советуют использовать денежно-кредитные методы для реализации краткосрочных целей, поскольку это приведет к дестабилизации экономики. Они предлагают монетарное правило, согласно которому денежное предложение должно расширяться теми же темпами, что и потенциального прирост реального ВНП, который, по мнению монетаристов, в странах с развитой рыночной экономикой составляет 3-5% в год. </w:t>
      </w:r>
    </w:p>
    <w:p w:rsidR="006174F3" w:rsidRDefault="00C365E0">
      <w:pPr>
        <w:pStyle w:val="a3"/>
        <w:rPr>
          <w:rFonts w:ascii="Verdana" w:hAnsi="Verdana"/>
        </w:rPr>
      </w:pPr>
      <w:r>
        <w:rPr>
          <w:rFonts w:ascii="Verdana" w:hAnsi="Verdana"/>
        </w:rPr>
        <w:t xml:space="preserve">Кейнсианцы оспаривают это предложение. Поскольку, как они полагают, скорость обращения денег подвержена изменениям, постоянный ежегодный темп роста денежной массы может вызвать серьезные колебания совокупных расходов, что приведет к экономической дестабилизации. Гораздо более пригодна дискретная денежно-кредитная политика, которая позволяет гибко корректировать глобальные макроэкономические процессы. </w:t>
      </w:r>
    </w:p>
    <w:p w:rsidR="006174F3" w:rsidRDefault="00C365E0">
      <w:pPr>
        <w:pStyle w:val="a3"/>
        <w:rPr>
          <w:rFonts w:ascii="Verdana" w:hAnsi="Verdana"/>
        </w:rPr>
      </w:pPr>
      <w:r>
        <w:rPr>
          <w:rFonts w:ascii="Verdana" w:hAnsi="Verdana"/>
        </w:rPr>
        <w:t xml:space="preserve">Помимо кейнсианства и монетаризма, существует еще одна экономическая теория, предлагающая свою интерпретацию результатов применения монетарных методов. Это теория рациональных ожиданий, базирующаяся на двух постулатах. </w:t>
      </w:r>
    </w:p>
    <w:p w:rsidR="006174F3" w:rsidRDefault="00C365E0">
      <w:pPr>
        <w:pStyle w:val="a3"/>
        <w:rPr>
          <w:rFonts w:ascii="Verdana" w:hAnsi="Verdana"/>
        </w:rPr>
      </w:pPr>
      <w:r>
        <w:rPr>
          <w:rFonts w:ascii="Verdana" w:hAnsi="Verdana"/>
        </w:rPr>
        <w:t xml:space="preserve">Во-первых, приверженцы теории рациональных ожиданий полагают, что все субъекты экономики абсолютно рациональны и абсолютно информированы. Это означает, что все фирмы и домохозяйства обладают знаниями о механизмах функционирования экономики, а также проводящейся в конкретный период времени экономической политике, и выдвигают безошибочные прогнозы о ее результатах. Кроме того, они оптимизируют свое поведение в системе бизнеса, используя имеющиеся знания и максимизируя свою выгоду. </w:t>
      </w:r>
    </w:p>
    <w:p w:rsidR="006174F3" w:rsidRDefault="00C365E0">
      <w:pPr>
        <w:pStyle w:val="a3"/>
        <w:rPr>
          <w:rFonts w:ascii="Verdana" w:hAnsi="Verdana"/>
        </w:rPr>
      </w:pPr>
      <w:r>
        <w:rPr>
          <w:rFonts w:ascii="Verdana" w:hAnsi="Verdana"/>
        </w:rPr>
        <w:t xml:space="preserve">Во-вторых, все рынки в системе бизнеса являются рынками совершенной конкуренции, гибкими в плане повышения и понижения цен на все без исключения товары и услуги в соответствии с взаимодействием спроса и предложения. При этом спрос и предложение мгновенно реагируют на все изменения внешней среды. </w:t>
      </w:r>
    </w:p>
    <w:p w:rsidR="006174F3" w:rsidRDefault="00C365E0">
      <w:pPr>
        <w:pStyle w:val="a3"/>
        <w:rPr>
          <w:rFonts w:ascii="Verdana" w:hAnsi="Verdana"/>
        </w:rPr>
      </w:pPr>
      <w:r>
        <w:rPr>
          <w:rFonts w:ascii="Verdana" w:hAnsi="Verdana"/>
        </w:rPr>
        <w:t xml:space="preserve">Такое упрощение реальных условий позволяет сделать заключение о полной неэффективности денежно-кредитной политики. В самом деле, любое изменение денежного предложения будет порождать адекватное изменение цен, ведь каждый субъект экономической системы будет мгновенно их пересматривать, стремясь застраховать себя от нежелательных последствий. Его стратегия безупречна: ведь он безошибочно предсказывает будущее!. Использовать такую информацию для получения личной выгоды он не может, ведь все контрагенты этого субъекта обладают той же информацией. Каждый реализует свою экономическую свободу, что приводит к установлению консенсуса интересов. В итоге получается абсолютно устойчивое равновесие экономической системы в плане нечувствительности к мерам денежно-кредитной политики. </w:t>
      </w:r>
    </w:p>
    <w:p w:rsidR="006174F3" w:rsidRDefault="00C365E0">
      <w:pPr>
        <w:pStyle w:val="a3"/>
        <w:rPr>
          <w:rFonts w:ascii="Verdana" w:hAnsi="Verdana"/>
        </w:rPr>
      </w:pPr>
      <w:r>
        <w:rPr>
          <w:rFonts w:ascii="Verdana" w:hAnsi="Verdana"/>
        </w:rPr>
        <w:t xml:space="preserve">Изменение денежной массы не окажет никакого влияния на реальный национальный продукт и занятость и лишь обернется инфляцией или дефляцией. Поэтому сторонники теории рациональных ожиданий тоже поддерживают монетарное правило. Однако в качестве их аргументов выступает не положение о недостаточной информированности денежных властей, выдвигаемое монетаристами, а, напротив, суждение об абсолютной информированности субъектов системы бизнеса. </w:t>
      </w:r>
    </w:p>
    <w:p w:rsidR="006174F3" w:rsidRDefault="00C365E0">
      <w:pPr>
        <w:pStyle w:val="a3"/>
        <w:rPr>
          <w:rFonts w:ascii="Verdana" w:hAnsi="Verdana"/>
        </w:rPr>
      </w:pPr>
      <w:r>
        <w:rPr>
          <w:rFonts w:ascii="Verdana" w:hAnsi="Verdana"/>
        </w:rPr>
        <w:t xml:space="preserve">У кейнсианцев и монетаристов есть много серьезных возражений, ставящих под сомнение теорию рациональных ожиданий. В самом деле, если даже высококвалифицированные профессиональные экономисты ошибаются, предсказывая неверные последствия экономических маневров государства, да и вообще любых изменений во внешнем окружении, разве можно утверждать, что каждый индивид способен делать абсолютно точные прогнозы. </w:t>
      </w:r>
    </w:p>
    <w:p w:rsidR="006174F3" w:rsidRDefault="00C365E0">
      <w:pPr>
        <w:pStyle w:val="a3"/>
        <w:rPr>
          <w:rFonts w:ascii="Verdana" w:hAnsi="Verdana"/>
        </w:rPr>
      </w:pPr>
      <w:r>
        <w:rPr>
          <w:rFonts w:ascii="Verdana" w:hAnsi="Verdana"/>
        </w:rPr>
        <w:t xml:space="preserve">Кроме того, представляется очевидным, что далеко не все рынки на данном этапе развития человеческого сообщества (даже в таких странах, как США) , являются высококонкурентными. Помимо этого, имеется достаточно эмпирических свидетельств воздействия монетарной политики на реальный ВНП. </w:t>
      </w:r>
    </w:p>
    <w:p w:rsidR="006174F3" w:rsidRDefault="00C365E0">
      <w:pPr>
        <w:pStyle w:val="a3"/>
        <w:rPr>
          <w:rFonts w:ascii="Verdana" w:hAnsi="Verdana"/>
        </w:rPr>
      </w:pPr>
      <w:r>
        <w:rPr>
          <w:rFonts w:ascii="Verdana" w:hAnsi="Verdana"/>
        </w:rPr>
        <w:t xml:space="preserve">В настоящее время большинство экономистов признают достаточно убедительными аргументы как кейнсианцев, так и монетаристов. В меньшей степени это относится к теории рациональных ожиданий. </w:t>
      </w:r>
    </w:p>
    <w:p w:rsidR="006174F3" w:rsidRDefault="00C365E0">
      <w:pPr>
        <w:pStyle w:val="a3"/>
        <w:rPr>
          <w:rFonts w:ascii="Verdana" w:hAnsi="Verdana"/>
        </w:rPr>
      </w:pPr>
      <w:r>
        <w:rPr>
          <w:rFonts w:ascii="Verdana" w:hAnsi="Verdana"/>
        </w:rPr>
        <w:t xml:space="preserve">Центральные банки стран с развитой смешанной экономикой руководствуются в практической деятельности рекомендациями, предлагаемыми и кейнсианской, и монетаристской экономическими теориями. В реальной действительности приходится искать компромисс между полярными суждениями, находить оптимальное решение, учитывая различные аргументы, рассматривая несколько стратегических сценариев. Правда, основной упор делается на кейнсианскую стабилизационную дискретную денежно-кредитную политику. Хотя в некоторых странах (в частности, в рамках концепций рейганомики и тэтчеризма) вводилось в действие и монетарное правило. </w:t>
      </w:r>
    </w:p>
    <w:p w:rsidR="006174F3" w:rsidRDefault="00C365E0">
      <w:pPr>
        <w:pStyle w:val="a3"/>
        <w:rPr>
          <w:rFonts w:ascii="Verdana" w:hAnsi="Verdana"/>
        </w:rPr>
      </w:pPr>
      <w:r>
        <w:rPr>
          <w:rFonts w:ascii="Verdana" w:hAnsi="Verdana"/>
        </w:rPr>
        <w:t xml:space="preserve">Глава 6. Монетарная политика, валютный курс и международная торговля. </w:t>
      </w:r>
    </w:p>
    <w:p w:rsidR="006174F3" w:rsidRDefault="00C365E0">
      <w:pPr>
        <w:pStyle w:val="a3"/>
        <w:rPr>
          <w:rFonts w:ascii="Verdana" w:hAnsi="Verdana"/>
        </w:rPr>
      </w:pPr>
      <w:r>
        <w:rPr>
          <w:rFonts w:ascii="Verdana" w:hAnsi="Verdana"/>
        </w:rPr>
        <w:t xml:space="preserve">Ранее мы рассматривали замкнутую экономическую систему, не вовлеченную в торговлю с другими экономическими системами, применяющими иные валюты. Со снятием этого ограничения денежно-кредитная политика усложняется. В анализ реальной ситуации в народном хозяйстве добавляются новые переменные; появляются новые промежуточные цели. </w:t>
      </w:r>
    </w:p>
    <w:p w:rsidR="006174F3" w:rsidRDefault="00C365E0">
      <w:pPr>
        <w:pStyle w:val="a3"/>
        <w:rPr>
          <w:rFonts w:ascii="Verdana" w:hAnsi="Verdana"/>
        </w:rPr>
      </w:pPr>
      <w:r>
        <w:rPr>
          <w:rFonts w:ascii="Verdana" w:hAnsi="Verdana"/>
        </w:rPr>
        <w:t xml:space="preserve">Монетарное регулирование, осуществляемое Центральным банком, оказывает непосредственное воздействие на валютный курс. А валютный курс, в свою очередь, в значительной степени определяет международную торговлю. Попробуем доказать, что последнее утверждение справедливо. </w:t>
      </w:r>
    </w:p>
    <w:p w:rsidR="006174F3" w:rsidRDefault="00C365E0">
      <w:pPr>
        <w:pStyle w:val="a3"/>
        <w:rPr>
          <w:rFonts w:ascii="Verdana" w:hAnsi="Verdana"/>
        </w:rPr>
      </w:pPr>
      <w:r>
        <w:rPr>
          <w:rFonts w:ascii="Verdana" w:hAnsi="Verdana"/>
        </w:rPr>
        <w:t xml:space="preserve">Если курс валюты укрепляется, товары государства, имеющего такую валюту в качестве национальной, становятся менее конкурентноспособными на внешних рынках, поскольку их цена возрастает. В самом деле, предположим, что изменение курса не меняет цену в национальной валюте экспортера. Тогда при переводе ее в валюту импортера произойдет увеличение цены, соответствующее увеличению валютного курса. </w:t>
      </w:r>
    </w:p>
    <w:p w:rsidR="006174F3" w:rsidRDefault="00C365E0">
      <w:pPr>
        <w:pStyle w:val="a3"/>
        <w:rPr>
          <w:rFonts w:ascii="Verdana" w:hAnsi="Verdana"/>
        </w:rPr>
      </w:pPr>
      <w:r>
        <w:rPr>
          <w:rFonts w:ascii="Verdana" w:hAnsi="Verdana"/>
        </w:rPr>
        <w:t xml:space="preserve">В тоже самое время импортеры от такого изменения только выигрывают. Цена импортируемых товаров в пересчете на национальную валюту падает, и они получают прекрасную возможность либо увеличить норму прибыли, либо расширить сбыт, либо принять компромиссное решение, используя обе возможности. </w:t>
      </w:r>
    </w:p>
    <w:p w:rsidR="006174F3" w:rsidRDefault="00C365E0">
      <w:pPr>
        <w:pStyle w:val="a3"/>
        <w:rPr>
          <w:rFonts w:ascii="Verdana" w:hAnsi="Verdana"/>
        </w:rPr>
      </w:pPr>
      <w:r>
        <w:rPr>
          <w:rFonts w:ascii="Verdana" w:hAnsi="Verdana"/>
        </w:rPr>
        <w:t xml:space="preserve">Если национальная валюта обесценивается, то победители и побежденные меняются местами. Эффективность экспорта возрастает, поскольку цена товаров на внешних рынках падает. В то же самое время импортеры сталкиваются с необходимостью снижать цены и уменьшать норму прибыли - ведь ввозимые ими товары стали дороже на внутреннем рынке! </w:t>
      </w:r>
    </w:p>
    <w:p w:rsidR="006174F3" w:rsidRDefault="00C365E0">
      <w:pPr>
        <w:pStyle w:val="a3"/>
        <w:rPr>
          <w:rFonts w:ascii="Verdana" w:hAnsi="Verdana"/>
        </w:rPr>
      </w:pPr>
      <w:r>
        <w:rPr>
          <w:rFonts w:ascii="Verdana" w:hAnsi="Verdana"/>
        </w:rPr>
        <w:t xml:space="preserve">Очевидно, изменение курса влияет на внешнеторговое сальдо. </w:t>
      </w:r>
    </w:p>
    <w:p w:rsidR="006174F3" w:rsidRDefault="00C365E0">
      <w:pPr>
        <w:pStyle w:val="a3"/>
        <w:rPr>
          <w:rFonts w:ascii="Verdana" w:hAnsi="Verdana"/>
        </w:rPr>
      </w:pPr>
      <w:r>
        <w:rPr>
          <w:rFonts w:ascii="Verdana" w:hAnsi="Verdana"/>
        </w:rPr>
        <w:t xml:space="preserve">Снижение курса национальной валюты стимулирует экспорт и ограничивает возможный импорт; следовательно, либо сокращается дефицит во внешней торговле, либо увеличивается активное сальдо. Укрепление курса оказывает полярное воздействие: возрастает эффективность импорта, снижается эффективность экспорта, сокращается активное сальдо или увеличивается внешнеторговый дефицит. </w:t>
      </w:r>
    </w:p>
    <w:p w:rsidR="006174F3" w:rsidRDefault="00C365E0">
      <w:pPr>
        <w:pStyle w:val="a3"/>
        <w:rPr>
          <w:rFonts w:ascii="Verdana" w:hAnsi="Verdana"/>
        </w:rPr>
      </w:pPr>
      <w:r>
        <w:rPr>
          <w:rFonts w:ascii="Verdana" w:hAnsi="Verdana"/>
        </w:rPr>
        <w:t xml:space="preserve">Пересмотр денежно-кредитной политики вызывает к жизни все эти процессы. Экспансионистские меры приводят к увеличению денежной массы и снижают ставку процента. Такую причинно-следственную связь признают даже монетаристы, правда, не считая ее одним из главных звеньев, приводящих к итоговому воздействию денежно-кредитного регулирования на экономику. Уменьшение процентной ставки меняет относительную привлекательность вложений средств в данную валюту, спрос на нее падает, а предложение увеличивается. Поэтому курс снижается. Далее вступает в действие уже описанный механизм курс - чистый экспорт (импорт) - внешнеторговое сальдо. </w:t>
      </w:r>
    </w:p>
    <w:p w:rsidR="006174F3" w:rsidRDefault="00C365E0">
      <w:pPr>
        <w:pStyle w:val="a3"/>
        <w:rPr>
          <w:rFonts w:ascii="Verdana" w:hAnsi="Verdana"/>
        </w:rPr>
      </w:pPr>
      <w:r>
        <w:rPr>
          <w:rFonts w:ascii="Verdana" w:hAnsi="Verdana"/>
        </w:rPr>
        <w:t xml:space="preserve">Рестрикционная денежно-кредитная политика сокращает денежную массу, снижает доступность кредита и увеличивает ставку процента. Национальная валюта становится привлекательным активом, спрос на нее растет, а предложение - падает. Снова вступает в действие тот же механизм. </w:t>
      </w:r>
    </w:p>
    <w:p w:rsidR="006174F3" w:rsidRDefault="00C365E0">
      <w:pPr>
        <w:pStyle w:val="a3"/>
        <w:rPr>
          <w:rFonts w:ascii="Verdana" w:hAnsi="Verdana"/>
        </w:rPr>
      </w:pPr>
      <w:r>
        <w:rPr>
          <w:rFonts w:ascii="Verdana" w:hAnsi="Verdana"/>
        </w:rPr>
        <w:t xml:space="preserve">Таким образом, денежно-кредитная политика оказывает воздействует на валютный курс и баланс внешней торговли. Экспансионистская политика понижает курс национальной валюты и стимулирует экспорт, рестрикционная - повышает курс и поощряет импорт, сокращая тем самым внешнеторговое сальдо или усугубляя проблему внешнеторгового дефицита. Таким образом, политика дорогих денег, ведущая к ценовой стабилизации, имеет достаточно много издержек: помимо снижения объема производства и занятости, происходит увеличение чистого импорта, возникает проблема внешнеторгового дефицита. </w:t>
      </w:r>
    </w:p>
    <w:p w:rsidR="006174F3" w:rsidRDefault="00C365E0">
      <w:pPr>
        <w:pStyle w:val="a3"/>
        <w:rPr>
          <w:rFonts w:ascii="Verdana" w:hAnsi="Verdana"/>
        </w:rPr>
      </w:pPr>
      <w:r>
        <w:rPr>
          <w:rFonts w:ascii="Verdana" w:hAnsi="Verdana"/>
        </w:rPr>
        <w:t xml:space="preserve">Безусловно, при расчете изменений эффективности внешнеторговых операций необходимо учитывать инфляционный и дефляционный эффекты, которые возникают в результате изменения объема денежной массы под воздействием монетарного регулирования. Тем не менее, если не придерживаться крайних взглядов теории рациональных ожиданий, изменение будет значительным. </w:t>
      </w:r>
    </w:p>
    <w:p w:rsidR="006174F3" w:rsidRDefault="00C365E0">
      <w:pPr>
        <w:pStyle w:val="a3"/>
        <w:rPr>
          <w:rFonts w:ascii="Verdana" w:hAnsi="Verdana"/>
        </w:rPr>
      </w:pPr>
      <w:r>
        <w:rPr>
          <w:rFonts w:ascii="Verdana" w:hAnsi="Verdana"/>
        </w:rPr>
        <w:t xml:space="preserve">Поскольку колебания валютных курсов оказывают серьезное воздействие на состояние экономики, Центральные банки могут рассматривать их регулирование как важную цель денежно-кредитной политики. Центральные банки стран с развитой рыночной экономикой осуществляют интервенции на внешних валютных рынках, увеличивая или уменьшая предложение национальной валюты и иностранных валют, воздействуя на спрос. Правда, здесь возникает множество проблем. </w:t>
      </w:r>
    </w:p>
    <w:p w:rsidR="006174F3" w:rsidRDefault="00C365E0">
      <w:pPr>
        <w:pStyle w:val="a3"/>
        <w:rPr>
          <w:rFonts w:ascii="Verdana" w:hAnsi="Verdana"/>
        </w:rPr>
      </w:pPr>
      <w:r>
        <w:rPr>
          <w:rFonts w:ascii="Verdana" w:hAnsi="Verdana"/>
        </w:rPr>
        <w:t xml:space="preserve">Если при осуществлении девальвации особых проблем не возникает - наделенный эмиссионным правом, Центробанк всегда может "произвести" необходимое количество национальных денежных единиц, то для ревальвации (укрепления курса) потребуется иностранная валюта. Поэтому приходится создавать резервные фонды для обеспечения поддержки национальной валюты, прибегать к займам у других государств. </w:t>
      </w:r>
    </w:p>
    <w:p w:rsidR="006174F3" w:rsidRDefault="00C365E0">
      <w:pPr>
        <w:pStyle w:val="a3"/>
        <w:rPr>
          <w:rFonts w:ascii="Verdana" w:hAnsi="Verdana"/>
        </w:rPr>
      </w:pPr>
      <w:r>
        <w:rPr>
          <w:rFonts w:ascii="Verdana" w:hAnsi="Verdana"/>
        </w:rPr>
        <w:t xml:space="preserve">Кроме того, крупномасштабные интервенции воздействуют на совокупные резервы банковской системы, поэтому попытки изменить валютный курс достаточно сложно изолировать от других мероприятий монетарного регулирования. Впрочем, многие Центральные банки развитых государств со смешанной экономикой используют так называемую стерилизацию. При этом внешние валютные интервенции компенсируются операциями на внутреннем открытом рынке государственных ценных бумаг. Например, при девальвации доллара с целью сокращения внешнеторгового дефицита Федеральная резервная система выбрасывает ценные бумаги на вторичный рынок, а доллары - на внешний валютный рынок. Происходит изменение долларовой денежной массы в двух противоположных направлениях, и эти изменения взаимопогашаются. Впрочем, эффект от "стерилизованной" интервенции значительно ниже, нежели от "нестерилизованной". </w:t>
      </w:r>
    </w:p>
    <w:p w:rsidR="006174F3" w:rsidRDefault="00C365E0">
      <w:pPr>
        <w:pStyle w:val="a3"/>
        <w:rPr>
          <w:rFonts w:ascii="Verdana" w:hAnsi="Verdana"/>
        </w:rPr>
      </w:pPr>
      <w:r>
        <w:rPr>
          <w:rFonts w:ascii="Verdana" w:hAnsi="Verdana"/>
        </w:rPr>
        <w:t xml:space="preserve">Национальная российская валюта - рубль не является в полной мере конвертируемой, и практически не используется в международной торговле. Поэтому нашему Центробанку приходится осуществлять валютные интервенции не на внешнем, а на внутреннем валютном рынке. Значительные операции с валютой Банк России проводит на Московской Межбанковской Валютной Бирже. </w:t>
      </w:r>
    </w:p>
    <w:p w:rsidR="006174F3" w:rsidRDefault="00C365E0">
      <w:pPr>
        <w:pStyle w:val="a3"/>
        <w:rPr>
          <w:rFonts w:ascii="Verdana" w:hAnsi="Verdana"/>
        </w:rPr>
      </w:pPr>
      <w:r>
        <w:rPr>
          <w:rFonts w:ascii="Verdana" w:hAnsi="Verdana"/>
        </w:rPr>
        <w:t xml:space="preserve">Задачи, стоящие перед российским Центральным банком в области валютного регулирования, довольно непростые. Необходимо, с одной стороны, сдерживать инфляцию. В наших условиях индекс цен во многом определяется валютным курсом. Многие цены предложения объявляются в долларах (прежде всего на импортируемые товары) , и изменение курса означает автоматический пересмотр цены платежа. </w:t>
      </w:r>
    </w:p>
    <w:p w:rsidR="006174F3" w:rsidRDefault="00C365E0">
      <w:pPr>
        <w:pStyle w:val="a3"/>
        <w:rPr>
          <w:rFonts w:ascii="Verdana" w:hAnsi="Verdana"/>
        </w:rPr>
      </w:pPr>
      <w:r>
        <w:rPr>
          <w:rFonts w:ascii="Verdana" w:hAnsi="Verdana"/>
        </w:rPr>
        <w:t xml:space="preserve">С другой стороны, необходимо помогать экспортерам, которые к тому же способны осуществлять лоббирование своих интересов. Приходится искать приемлемый компромисс между этими противоречащими друг другу целевыми установками, устанавливать оптимальные темпы роста курсов доллара и немецкой марки. </w:t>
      </w:r>
    </w:p>
    <w:p w:rsidR="006174F3" w:rsidRDefault="00C365E0">
      <w:pPr>
        <w:pStyle w:val="a3"/>
        <w:rPr>
          <w:rFonts w:ascii="Verdana" w:hAnsi="Verdana"/>
        </w:rPr>
      </w:pPr>
      <w:r>
        <w:rPr>
          <w:rFonts w:ascii="Verdana" w:hAnsi="Verdana"/>
        </w:rPr>
        <w:t xml:space="preserve">Очень важной задачей является сглаживание колебаний курса. </w:t>
      </w:r>
    </w:p>
    <w:p w:rsidR="006174F3" w:rsidRDefault="00C365E0">
      <w:pPr>
        <w:pStyle w:val="a3"/>
        <w:rPr>
          <w:rFonts w:ascii="Verdana" w:hAnsi="Verdana"/>
        </w:rPr>
      </w:pPr>
      <w:r>
        <w:rPr>
          <w:rFonts w:ascii="Verdana" w:hAnsi="Verdana"/>
        </w:rPr>
        <w:t xml:space="preserve">В этой связи необходимо отметить сотрудничество Центробанка с Минфином, эмитирующим ГКО. С одной стороны, после "черного вторника" Минфин эмитировал ГКО в значительных объемах, шел на беспрецедентное снижение доходности бумаг столь высокой степени надежности (гарантированных самим государством!) . Это привело к оттоку денег с валютного рынка. С другой стороны, аукционы по размещению ГКО только усиливают колебания курса, вызывая переток денежных средств с валютного рынка на рынок государственных облигаций, а также в обратном направлении. </w:t>
      </w:r>
    </w:p>
    <w:p w:rsidR="006174F3" w:rsidRDefault="00C365E0">
      <w:pPr>
        <w:pStyle w:val="a3"/>
        <w:rPr>
          <w:rFonts w:ascii="Verdana" w:hAnsi="Verdana"/>
        </w:rPr>
      </w:pPr>
      <w:r>
        <w:rPr>
          <w:rFonts w:ascii="Verdana" w:hAnsi="Verdana"/>
        </w:rPr>
        <w:t xml:space="preserve">Операции на открытом рынке используются Центробанком, как правило, не для стерилизации, а, напротив, для усиления мероприятий валютного регулирования. Более того, у нас довольно часто акцент делается именно на регулирование валютного курса как чуть ли не конечную цель денежно-кредитной политики. Это, на мой взгляд, не вполне правильно. </w:t>
      </w:r>
    </w:p>
    <w:p w:rsidR="006174F3" w:rsidRDefault="00C365E0">
      <w:pPr>
        <w:pStyle w:val="a3"/>
        <w:rPr>
          <w:rFonts w:ascii="Verdana" w:hAnsi="Verdana"/>
        </w:rPr>
      </w:pPr>
      <w:r>
        <w:rPr>
          <w:rFonts w:ascii="Verdana" w:hAnsi="Verdana"/>
        </w:rPr>
        <w:t xml:space="preserve">Заключение. </w:t>
      </w:r>
    </w:p>
    <w:p w:rsidR="006174F3" w:rsidRDefault="00C365E0">
      <w:pPr>
        <w:pStyle w:val="a3"/>
        <w:rPr>
          <w:rFonts w:ascii="Verdana" w:hAnsi="Verdana"/>
        </w:rPr>
      </w:pPr>
      <w:r>
        <w:rPr>
          <w:rFonts w:ascii="Verdana" w:hAnsi="Verdana"/>
        </w:rPr>
        <w:t xml:space="preserve">Денежно-кредитная политика - один из мощнейших инструментов экономической политики, находящихся в распоряжении государства. </w:t>
      </w:r>
    </w:p>
    <w:p w:rsidR="006174F3" w:rsidRDefault="00C365E0">
      <w:pPr>
        <w:pStyle w:val="a3"/>
        <w:rPr>
          <w:rFonts w:ascii="Verdana" w:hAnsi="Verdana"/>
        </w:rPr>
      </w:pPr>
      <w:r>
        <w:rPr>
          <w:rFonts w:ascii="Verdana" w:hAnsi="Verdana"/>
        </w:rPr>
        <w:t xml:space="preserve">Обладая такими средствами, как пересмотр резервной нормы, изменение учетной ставки и операции на открытом рынке, Центральный эмиссионный банк может оказывать определяющее воздействие на денежное предложение, а через его посредство - на реальный национальный продукт, занятость и индекс цен. </w:t>
      </w:r>
    </w:p>
    <w:p w:rsidR="006174F3" w:rsidRDefault="00C365E0">
      <w:pPr>
        <w:pStyle w:val="a3"/>
        <w:rPr>
          <w:rFonts w:ascii="Verdana" w:hAnsi="Verdana"/>
        </w:rPr>
      </w:pPr>
      <w:r>
        <w:rPr>
          <w:rFonts w:ascii="Verdana" w:hAnsi="Verdana"/>
        </w:rPr>
        <w:t xml:space="preserve">Результаты монетарного регулирования по-разному расцениваются в кейнсианской и монетаристской теориях, а также в теории рациональных ожиданий. Кейнсианцы полагают, что дискретная денежно-кредитная политика, уступая фискальной по силе воздействия, тем не менее эффективна для сглаживания колебаний экономической активности, цен и занятости. Монетаристы ратуют за введение монетарного правила и отказ от дискретной денежно-кредитной политики. Приверженцы теории рациональных ожиданий утверждают, что монетарная политика вообще не оказывает воздействия на реальный ВНП. </w:t>
      </w:r>
    </w:p>
    <w:p w:rsidR="006174F3" w:rsidRDefault="00C365E0">
      <w:pPr>
        <w:pStyle w:val="a3"/>
        <w:rPr>
          <w:rFonts w:ascii="Verdana" w:hAnsi="Verdana"/>
        </w:rPr>
      </w:pPr>
      <w:r>
        <w:rPr>
          <w:rFonts w:ascii="Verdana" w:hAnsi="Verdana"/>
        </w:rPr>
        <w:t xml:space="preserve">Денежно-кредитная политика во многом определяет валютные курсы, влияя тем самым на эффективность внешнеторговых операций по экспорту и импорту. Ее можно использовать не только для изменения основных внутренних макроэкономических переменных, но и для управления внешнеторговым балансом. </w:t>
      </w:r>
    </w:p>
    <w:p w:rsidR="006174F3" w:rsidRDefault="00C365E0">
      <w:pPr>
        <w:pStyle w:val="a3"/>
        <w:rPr>
          <w:rFonts w:ascii="Verdana" w:hAnsi="Verdana"/>
        </w:rPr>
      </w:pPr>
      <w:r>
        <w:rPr>
          <w:rFonts w:ascii="Verdana" w:hAnsi="Verdana"/>
        </w:rPr>
        <w:t xml:space="preserve">Используя рекомендации представителей различных школ, находя компромиссные решения, Центральные банки реализуют денежно-кредитную политику. Эта деятельность, как мне кажется, является наиболее демократичным способом экономического регулирования, в наименьшей степени ограничивая рамки экономической свободы субъектов системы бизнеса. </w:t>
      </w:r>
    </w:p>
    <w:p w:rsidR="006174F3" w:rsidRDefault="00C365E0">
      <w:pPr>
        <w:pStyle w:val="a3"/>
        <w:rPr>
          <w:rFonts w:ascii="Verdana" w:hAnsi="Verdana"/>
        </w:rPr>
      </w:pPr>
      <w:r>
        <w:rPr>
          <w:rFonts w:ascii="Verdana" w:hAnsi="Verdana"/>
        </w:rPr>
        <w:t xml:space="preserve">Использованная литература. </w:t>
      </w:r>
    </w:p>
    <w:p w:rsidR="006174F3" w:rsidRDefault="00C365E0">
      <w:pPr>
        <w:pStyle w:val="a3"/>
        <w:rPr>
          <w:rFonts w:ascii="Verdana" w:hAnsi="Verdana"/>
        </w:rPr>
      </w:pPr>
      <w:r>
        <w:rPr>
          <w:rFonts w:ascii="Verdana" w:hAnsi="Verdana"/>
        </w:rPr>
        <w:t xml:space="preserve">Банковское дело: Справочное пособие / под ред. Бабичевой Ю. А. М.: "экономика", 1994. </w:t>
      </w:r>
    </w:p>
    <w:p w:rsidR="006174F3" w:rsidRDefault="00C365E0">
      <w:pPr>
        <w:pStyle w:val="a3"/>
        <w:rPr>
          <w:rFonts w:ascii="Verdana" w:hAnsi="Verdana"/>
        </w:rPr>
      </w:pPr>
      <w:r>
        <w:rPr>
          <w:rFonts w:ascii="Verdana" w:hAnsi="Verdana"/>
        </w:rPr>
        <w:t xml:space="preserve">Долан Э., Кэмпбелл К., Кэмбелл Р. Деньги, банковское дело и денежно-кредитная политика. С. -Пб.: "Литера плюс", 1994. </w:t>
      </w:r>
    </w:p>
    <w:p w:rsidR="006174F3" w:rsidRDefault="00C365E0">
      <w:pPr>
        <w:pStyle w:val="a3"/>
        <w:rPr>
          <w:rFonts w:ascii="Verdana" w:hAnsi="Verdana"/>
        </w:rPr>
      </w:pPr>
      <w:r>
        <w:rPr>
          <w:rFonts w:ascii="Verdana" w:hAnsi="Verdana"/>
        </w:rPr>
        <w:t xml:space="preserve">Долан Э., Линсдей Д. Макроэкономика. С. -Пб.: "Литера плюс", 1994. </w:t>
      </w:r>
    </w:p>
    <w:p w:rsidR="006174F3" w:rsidRDefault="00C365E0">
      <w:pPr>
        <w:pStyle w:val="a3"/>
        <w:rPr>
          <w:rFonts w:ascii="Verdana" w:hAnsi="Verdana"/>
        </w:rPr>
      </w:pPr>
      <w:r>
        <w:rPr>
          <w:rFonts w:ascii="Verdana" w:hAnsi="Verdana"/>
        </w:rPr>
        <w:t xml:space="preserve">Макконнелл К., Брю С. Экономикс: принципы, проблемы и политика. В 2 т. Т. 1. Баку, "Азербайджан", 1992. </w:t>
      </w:r>
    </w:p>
    <w:p w:rsidR="006174F3" w:rsidRDefault="00C365E0">
      <w:pPr>
        <w:pStyle w:val="a3"/>
        <w:rPr>
          <w:rFonts w:ascii="Verdana" w:hAnsi="Verdana"/>
        </w:rPr>
      </w:pPr>
      <w:r>
        <w:rPr>
          <w:rFonts w:ascii="Verdana" w:hAnsi="Verdana"/>
        </w:rPr>
        <w:t xml:space="preserve">Рыночная экономика: Учебник. В 3 т. Т. 1. Теория рыночной экономики. Часть 2. Максимова В. Ф., Шишов А. Л. Макроэкономика. М.: СОМИНТЭК, 1992. </w:t>
      </w:r>
    </w:p>
    <w:p w:rsidR="006174F3" w:rsidRDefault="00C365E0">
      <w:pPr>
        <w:pStyle w:val="a3"/>
        <w:rPr>
          <w:rFonts w:ascii="Verdana" w:hAnsi="Verdana"/>
        </w:rPr>
      </w:pPr>
      <w:r>
        <w:rPr>
          <w:rFonts w:ascii="Verdana" w:hAnsi="Verdana"/>
        </w:rPr>
        <w:t xml:space="preserve">Самуэльсон П. Экономика. В 2 т. Т. 1. М.: "Алгон", 1994. </w:t>
      </w:r>
    </w:p>
    <w:p w:rsidR="006174F3" w:rsidRDefault="00C365E0">
      <w:pPr>
        <w:pStyle w:val="a3"/>
        <w:rPr>
          <w:rFonts w:ascii="Verdana" w:hAnsi="Verdana"/>
        </w:rPr>
      </w:pPr>
      <w:r>
        <w:rPr>
          <w:rFonts w:ascii="Verdana" w:hAnsi="Verdana"/>
        </w:rPr>
        <w:t xml:space="preserve">Усоскин В. М. Современный коммерческий банк: управление и операции. М.: "Вазар-Ферро", 1994. </w:t>
      </w:r>
    </w:p>
    <w:p w:rsidR="006174F3" w:rsidRDefault="00C365E0">
      <w:pPr>
        <w:pStyle w:val="a3"/>
        <w:rPr>
          <w:rFonts w:ascii="Verdana" w:hAnsi="Verdana"/>
        </w:rPr>
      </w:pPr>
      <w:r>
        <w:rPr>
          <w:rFonts w:ascii="Verdana" w:hAnsi="Verdana"/>
        </w:rPr>
        <w:t xml:space="preserve">Учебник по основам экономической теории / под ред. Камаева В. Д. М.: "Владос", 1994. </w:t>
      </w:r>
    </w:p>
    <w:p w:rsidR="006174F3" w:rsidRDefault="00C365E0">
      <w:pPr>
        <w:pStyle w:val="a3"/>
        <w:rPr>
          <w:rFonts w:ascii="Verdana" w:hAnsi="Verdana"/>
        </w:rPr>
      </w:pPr>
      <w:r>
        <w:rPr>
          <w:rFonts w:ascii="Verdana" w:hAnsi="Verdana"/>
        </w:rPr>
        <w:t xml:space="preserve">Ивантер А., Маковская Е., Фадеев В. Да, пирамида. Но какая! // Коммерсантъ. - 1995. - N6 Меркушев В. Спрос на казначейские обязательства пока превышает предложение.// ЭиЖ. 1995. - N8. </w:t>
      </w:r>
    </w:p>
    <w:p w:rsidR="006174F3" w:rsidRDefault="00C365E0">
      <w:pPr>
        <w:pStyle w:val="a3"/>
        <w:rPr>
          <w:rFonts w:ascii="Verdana" w:hAnsi="Verdana"/>
        </w:rPr>
      </w:pPr>
      <w:r>
        <w:rPr>
          <w:rFonts w:ascii="Verdana" w:hAnsi="Verdana"/>
        </w:rPr>
        <w:t xml:space="preserve">Парамонова Т. Банк России: взгляд в будущее.// ЭиЖ. 1995. - N9. </w:t>
      </w:r>
    </w:p>
    <w:sectPr w:rsidR="006174F3">
      <w:footnotePr>
        <w:pos w:val="beneathText"/>
      </w:footnotePr>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iberation Serif">
    <w:altName w:val="Times New Roman"/>
    <w:charset w:val="00"/>
    <w:family w:val="roman"/>
    <w:pitch w:val="variable"/>
  </w:font>
  <w:font w:name="DejaVu Sans">
    <w:altName w:val="Arial"/>
    <w:charset w:val="00"/>
    <w:family w:val="swiss"/>
    <w:pitch w:val="variable"/>
  </w:font>
  <w:font w:name="Albany">
    <w:altName w:val="Arial"/>
    <w:charset w:val="00"/>
    <w:family w:val="swiss"/>
    <w:pitch w:val="variable"/>
  </w:font>
  <w:font w:name="HG Mincho Light J">
    <w:altName w:val="msmincho"/>
    <w:charset w:val="00"/>
    <w:family w:val="auto"/>
    <w:pitch w:val="variable"/>
  </w:font>
  <w:font w:name="Nimbus Sans L">
    <w:altName w:val="Arial"/>
    <w:charset w:val="00"/>
    <w:family w:val="auto"/>
    <w:pitch w:val="default"/>
  </w:font>
  <w:font w:name="Thorndale">
    <w:altName w:val="Times New Roman"/>
    <w:charset w:val="00"/>
    <w:family w:val="roman"/>
    <w:pitch w:val="variable"/>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1"/>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1134"/>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365E0"/>
    <w:rsid w:val="006174F3"/>
    <w:rsid w:val="00C365E0"/>
    <w:rsid w:val="00DA5BB6"/>
    <w:rsid w:val="00E167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pPr>
    <w:rPr>
      <w:rFonts w:ascii="Liberation Serif" w:eastAsia="DejaVu Sans" w:hAnsi="Liberation Serif"/>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EndnoteSymbol">
    <w:name w:val="Endnote Symbol"/>
    <w:rPr>
      <w:rFonts w:ascii="Liberation Serif" w:eastAsia="DejaVu Sans" w:hAnsi="Liberation Serif" w:cs="Liberation Serif"/>
      <w:color w:val="auto"/>
      <w:sz w:val="24"/>
      <w:szCs w:val="24"/>
      <w:lang w:val="en-US"/>
    </w:rPr>
  </w:style>
  <w:style w:type="character" w:customStyle="1" w:styleId="FootnoteSymbol">
    <w:name w:val="Footnote Symbol"/>
    <w:rPr>
      <w:rFonts w:ascii="Liberation Serif" w:eastAsia="DejaVu Sans" w:hAnsi="Liberation Serif" w:cs="Liberation Serif"/>
      <w:color w:val="auto"/>
      <w:sz w:val="24"/>
      <w:szCs w:val="24"/>
      <w:lang w:val="en-US"/>
    </w:rPr>
  </w:style>
  <w:style w:type="character" w:customStyle="1" w:styleId="Internetlink">
    <w:name w:val="Internet link"/>
    <w:rPr>
      <w:rFonts w:ascii="Liberation Serif" w:eastAsia="DejaVu Sans" w:hAnsi="Liberation Serif" w:cs="Liberation Serif"/>
      <w:color w:val="000080"/>
      <w:sz w:val="24"/>
      <w:szCs w:val="24"/>
      <w:u w:val="single"/>
      <w:lang w:val="en-US"/>
    </w:rPr>
  </w:style>
  <w:style w:type="paragraph" w:customStyle="1" w:styleId="Heading">
    <w:name w:val="Heading"/>
    <w:basedOn w:val="a"/>
    <w:next w:val="a3"/>
    <w:pPr>
      <w:keepNext/>
      <w:spacing w:before="240" w:after="283"/>
    </w:pPr>
    <w:rPr>
      <w:rFonts w:ascii="Albany" w:eastAsia="HG Mincho Light J" w:hAnsi="Albany" w:cs="Albany"/>
      <w:sz w:val="28"/>
      <w:szCs w:val="28"/>
    </w:rPr>
  </w:style>
  <w:style w:type="paragraph" w:styleId="a3">
    <w:name w:val="Body Text"/>
    <w:basedOn w:val="a"/>
    <w:semiHidden/>
    <w:pPr>
      <w:spacing w:after="283"/>
      <w:ind w:firstLine="720"/>
    </w:pPr>
  </w:style>
  <w:style w:type="paragraph" w:styleId="a4">
    <w:name w:val="List"/>
    <w:basedOn w:val="a3"/>
    <w:semiHidden/>
  </w:style>
  <w:style w:type="paragraph" w:customStyle="1" w:styleId="1">
    <w:name w:val="Назва об'єкта1"/>
    <w:basedOn w:val="a"/>
    <w:pPr>
      <w:suppressLineNumbers/>
      <w:spacing w:before="120" w:after="120"/>
    </w:pPr>
    <w:rPr>
      <w:rFonts w:cs="Nimbus Sans L"/>
      <w:i/>
      <w:iCs/>
    </w:rPr>
  </w:style>
  <w:style w:type="paragraph" w:customStyle="1" w:styleId="Index">
    <w:name w:val="Index"/>
    <w:basedOn w:val="a"/>
  </w:style>
  <w:style w:type="paragraph" w:customStyle="1" w:styleId="HorizontalLine">
    <w:name w:val="Horizontal Line"/>
    <w:basedOn w:val="a"/>
    <w:next w:val="a3"/>
    <w:pPr>
      <w:pBdr>
        <w:bottom w:val="double" w:sz="1" w:space="0" w:color="808080"/>
      </w:pBdr>
      <w:spacing w:after="283"/>
    </w:pPr>
    <w:rPr>
      <w:sz w:val="12"/>
      <w:szCs w:val="12"/>
    </w:rPr>
  </w:style>
  <w:style w:type="paragraph" w:customStyle="1" w:styleId="21">
    <w:name w:val="Зворотна адреса 21"/>
    <w:basedOn w:val="a"/>
    <w:rPr>
      <w:i/>
      <w:iCs/>
    </w:rPr>
  </w:style>
  <w:style w:type="paragraph" w:customStyle="1" w:styleId="TableContents">
    <w:name w:val="Table Contents"/>
    <w:basedOn w:val="a3"/>
  </w:style>
  <w:style w:type="paragraph" w:customStyle="1" w:styleId="10">
    <w:name w:val="Нижній колонтитул1"/>
    <w:basedOn w:val="a"/>
    <w:pPr>
      <w:tabs>
        <w:tab w:val="center" w:pos="4818"/>
        <w:tab w:val="right" w:pos="9637"/>
      </w:tabs>
    </w:pPr>
  </w:style>
  <w:style w:type="paragraph" w:customStyle="1" w:styleId="12">
    <w:name w:val="Верхній колонтитул1"/>
    <w:basedOn w:val="a"/>
    <w:pPr>
      <w:tabs>
        <w:tab w:val="center" w:pos="4818"/>
        <w:tab w:val="right" w:pos="9637"/>
      </w:tabs>
    </w:pPr>
  </w:style>
  <w:style w:type="paragraph" w:customStyle="1" w:styleId="11">
    <w:name w:val="Заголовок 11"/>
    <w:basedOn w:val="Heading"/>
    <w:next w:val="a3"/>
    <w:pPr>
      <w:numPr>
        <w:numId w:val="1"/>
      </w:numPr>
      <w:outlineLvl w:val="0"/>
    </w:pPr>
    <w:rPr>
      <w:rFonts w:ascii="Thorndale" w:hAnsi="Thorndale" w:cs="Thorndale"/>
      <w:b/>
      <w:bCs/>
      <w:sz w:val="48"/>
      <w:szCs w:val="48"/>
    </w:rPr>
  </w:style>
  <w:style w:type="paragraph" w:customStyle="1" w:styleId="2">
    <w:name w:val="Назва об'єкта2"/>
    <w:basedOn w:val="a"/>
    <w:pPr>
      <w:spacing w:before="120" w:after="120"/>
    </w:pPr>
    <w:rPr>
      <w:i/>
      <w:iCs/>
    </w:rPr>
  </w:style>
  <w:style w:type="paragraph" w:customStyle="1" w:styleId="31">
    <w:name w:val="Заголовок 31"/>
    <w:basedOn w:val="Heading"/>
    <w:next w:val="a3"/>
    <w:pPr>
      <w:numPr>
        <w:ilvl w:val="2"/>
        <w:numId w:val="1"/>
      </w:numPr>
      <w:outlineLvl w:val="2"/>
    </w:pPr>
    <w:rPr>
      <w:rFonts w:ascii="Liberation Serif" w:eastAsia="DejaVu Sans" w:hAnsi="Liberation Serif" w:cs="Liberation Serif"/>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8131</Words>
  <Characters>58055</Characters>
  <Application>Microsoft Office Word</Application>
  <DocSecurity>0</DocSecurity>
  <Lines>1243</Lines>
  <Paragraphs>195</Paragraphs>
  <ScaleCrop>false</ScaleCrop>
  <Company/>
  <LinksUpToDate>false</LinksUpToDate>
  <CharactersWithSpaces>66185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1900-12-31T21:00:00Z</cp:lastPrinted>
  <dcterms:created xsi:type="dcterms:W3CDTF">2016-12-13T14:18:00Z</dcterms:created>
  <dcterms:modified xsi:type="dcterms:W3CDTF">2016-12-13T14:18:00Z</dcterms:modified>
</cp:coreProperties>
</file>