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01D03" w:rsidRDefault="00501D03" w:rsidP="00F96CA4">
      <w:pPr>
        <w:jc w:val="center"/>
        <w:outlineLvl w:val="0"/>
        <w:rPr>
          <w:sz w:val="28"/>
          <w:szCs w:val="28"/>
        </w:rPr>
      </w:pPr>
      <w:bookmarkStart w:id="0" w:name="_GoBack"/>
      <w:bookmarkEnd w:id="0"/>
    </w:p>
    <w:p w:rsidR="00B72BA9" w:rsidRPr="00C64040" w:rsidRDefault="00B72BA9" w:rsidP="00F96CA4">
      <w:pPr>
        <w:jc w:val="center"/>
        <w:outlineLvl w:val="0"/>
        <w:rPr>
          <w:sz w:val="28"/>
          <w:szCs w:val="28"/>
        </w:rPr>
      </w:pPr>
      <w:r w:rsidRPr="00C64040">
        <w:rPr>
          <w:sz w:val="28"/>
          <w:szCs w:val="28"/>
        </w:rPr>
        <w:t>Министерство образования и науки Российской Федерации</w:t>
      </w:r>
    </w:p>
    <w:p w:rsidR="00B72BA9" w:rsidRPr="00C64040" w:rsidRDefault="00B72BA9" w:rsidP="00F96CA4">
      <w:pPr>
        <w:jc w:val="center"/>
        <w:outlineLvl w:val="0"/>
        <w:rPr>
          <w:sz w:val="28"/>
          <w:szCs w:val="28"/>
        </w:rPr>
      </w:pPr>
      <w:r w:rsidRPr="00C64040">
        <w:rPr>
          <w:sz w:val="28"/>
          <w:szCs w:val="28"/>
        </w:rPr>
        <w:t>Федеральное агентство по образованию</w:t>
      </w:r>
    </w:p>
    <w:p w:rsidR="00B72BA9" w:rsidRPr="00C64040" w:rsidRDefault="00B72BA9" w:rsidP="00F96CA4">
      <w:pPr>
        <w:jc w:val="center"/>
        <w:outlineLvl w:val="0"/>
        <w:rPr>
          <w:sz w:val="28"/>
          <w:szCs w:val="28"/>
        </w:rPr>
      </w:pPr>
      <w:r w:rsidRPr="00C64040">
        <w:rPr>
          <w:sz w:val="28"/>
          <w:szCs w:val="28"/>
        </w:rPr>
        <w:t>Ярославский государственный университет имени П.Г. Демидова</w:t>
      </w:r>
    </w:p>
    <w:p w:rsidR="00B72BA9" w:rsidRPr="00C64040" w:rsidRDefault="00B72BA9" w:rsidP="00F96CA4">
      <w:pPr>
        <w:jc w:val="center"/>
        <w:outlineLvl w:val="0"/>
        <w:rPr>
          <w:sz w:val="28"/>
          <w:szCs w:val="28"/>
        </w:rPr>
      </w:pPr>
      <w:r w:rsidRPr="00C64040">
        <w:rPr>
          <w:sz w:val="28"/>
          <w:szCs w:val="28"/>
        </w:rPr>
        <w:t>Кафедра мировой экономики и статистики</w:t>
      </w:r>
    </w:p>
    <w:p w:rsidR="00B72BA9" w:rsidRPr="00C64040" w:rsidRDefault="00B72BA9" w:rsidP="00F96CA4">
      <w:pPr>
        <w:jc w:val="both"/>
        <w:rPr>
          <w:sz w:val="28"/>
          <w:szCs w:val="28"/>
        </w:rPr>
      </w:pPr>
    </w:p>
    <w:p w:rsidR="00B72BA9" w:rsidRPr="00C64040" w:rsidRDefault="00B72BA9" w:rsidP="00F96CA4">
      <w:pPr>
        <w:jc w:val="right"/>
        <w:rPr>
          <w:sz w:val="28"/>
          <w:szCs w:val="28"/>
        </w:rPr>
      </w:pPr>
      <w:r w:rsidRPr="00C64040">
        <w:rPr>
          <w:sz w:val="28"/>
          <w:szCs w:val="28"/>
        </w:rPr>
        <w:t xml:space="preserve">                                                                        «Допустить к защите»</w:t>
      </w:r>
    </w:p>
    <w:p w:rsidR="00B72BA9" w:rsidRPr="00C64040" w:rsidRDefault="00B72BA9" w:rsidP="00F96CA4">
      <w:pPr>
        <w:jc w:val="right"/>
        <w:rPr>
          <w:sz w:val="28"/>
          <w:szCs w:val="28"/>
        </w:rPr>
      </w:pPr>
      <w:r w:rsidRPr="00C64040">
        <w:rPr>
          <w:sz w:val="28"/>
          <w:szCs w:val="28"/>
        </w:rPr>
        <w:t>Зав. кафедрой</w:t>
      </w:r>
      <w:r w:rsidRPr="00C64040">
        <w:rPr>
          <w:color w:val="FFFFFF"/>
          <w:sz w:val="28"/>
          <w:szCs w:val="28"/>
        </w:rPr>
        <w:t>_____________________</w:t>
      </w:r>
    </w:p>
    <w:p w:rsidR="00B72BA9" w:rsidRPr="00C64040" w:rsidRDefault="00B72BA9" w:rsidP="00F96CA4">
      <w:pPr>
        <w:jc w:val="right"/>
        <w:rPr>
          <w:sz w:val="28"/>
          <w:szCs w:val="28"/>
          <w:vertAlign w:val="subscript"/>
        </w:rPr>
      </w:pPr>
    </w:p>
    <w:p w:rsidR="00B72BA9" w:rsidRPr="00C64040" w:rsidRDefault="00B72BA9" w:rsidP="00F96CA4">
      <w:pPr>
        <w:jc w:val="right"/>
        <w:rPr>
          <w:sz w:val="28"/>
          <w:szCs w:val="28"/>
          <w:vertAlign w:val="subscript"/>
        </w:rPr>
      </w:pPr>
      <w:r w:rsidRPr="00C64040">
        <w:rPr>
          <w:sz w:val="28"/>
          <w:szCs w:val="28"/>
        </w:rPr>
        <w:t>_________________________________</w:t>
      </w:r>
    </w:p>
    <w:p w:rsidR="00B72BA9" w:rsidRPr="00C64040" w:rsidRDefault="00B72BA9" w:rsidP="00F96CA4">
      <w:pPr>
        <w:jc w:val="right"/>
        <w:rPr>
          <w:sz w:val="28"/>
          <w:szCs w:val="28"/>
          <w:vertAlign w:val="subscript"/>
        </w:rPr>
      </w:pPr>
      <w:r w:rsidRPr="00C64040">
        <w:rPr>
          <w:sz w:val="28"/>
          <w:szCs w:val="28"/>
          <w:vertAlign w:val="subscript"/>
        </w:rPr>
        <w:t>(ученая степень, ученое звание)</w:t>
      </w:r>
    </w:p>
    <w:p w:rsidR="00B72BA9" w:rsidRPr="00C64040" w:rsidRDefault="00B72BA9" w:rsidP="00F96CA4">
      <w:pPr>
        <w:jc w:val="right"/>
        <w:rPr>
          <w:sz w:val="28"/>
          <w:szCs w:val="28"/>
          <w:vertAlign w:val="subscript"/>
        </w:rPr>
      </w:pPr>
    </w:p>
    <w:p w:rsidR="00B72BA9" w:rsidRPr="00C64040" w:rsidRDefault="00B72BA9" w:rsidP="00F96CA4">
      <w:pPr>
        <w:jc w:val="right"/>
        <w:rPr>
          <w:sz w:val="28"/>
          <w:szCs w:val="28"/>
          <w:vertAlign w:val="subscript"/>
        </w:rPr>
      </w:pPr>
      <w:r w:rsidRPr="00C64040">
        <w:rPr>
          <w:sz w:val="28"/>
          <w:szCs w:val="28"/>
        </w:rPr>
        <w:t>_________________________________</w:t>
      </w:r>
    </w:p>
    <w:p w:rsidR="00B72BA9" w:rsidRPr="00C64040" w:rsidRDefault="00B72BA9" w:rsidP="00F96CA4">
      <w:pPr>
        <w:jc w:val="right"/>
        <w:rPr>
          <w:sz w:val="28"/>
          <w:szCs w:val="28"/>
          <w:vertAlign w:val="subscript"/>
        </w:rPr>
      </w:pPr>
      <w:r w:rsidRPr="00C64040">
        <w:rPr>
          <w:sz w:val="28"/>
          <w:szCs w:val="28"/>
          <w:vertAlign w:val="subscript"/>
        </w:rPr>
        <w:t>(личная подпись; Ф.И.О.)</w:t>
      </w:r>
    </w:p>
    <w:p w:rsidR="00B72BA9" w:rsidRPr="00C64040" w:rsidRDefault="00B72BA9" w:rsidP="00F96CA4">
      <w:pPr>
        <w:jc w:val="right"/>
        <w:rPr>
          <w:sz w:val="28"/>
          <w:szCs w:val="28"/>
          <w:vertAlign w:val="subscript"/>
        </w:rPr>
      </w:pPr>
    </w:p>
    <w:p w:rsidR="00B72BA9" w:rsidRPr="00C64040" w:rsidRDefault="00B72BA9" w:rsidP="00F96CA4">
      <w:pPr>
        <w:jc w:val="right"/>
        <w:rPr>
          <w:sz w:val="28"/>
          <w:szCs w:val="28"/>
        </w:rPr>
      </w:pPr>
      <w:r w:rsidRPr="00C64040">
        <w:rPr>
          <w:sz w:val="28"/>
          <w:szCs w:val="28"/>
        </w:rPr>
        <w:t>«___»_______________________20</w:t>
      </w:r>
      <w:r>
        <w:rPr>
          <w:sz w:val="28"/>
          <w:szCs w:val="28"/>
        </w:rPr>
        <w:t xml:space="preserve">0 </w:t>
      </w:r>
      <w:r w:rsidRPr="00C64040">
        <w:rPr>
          <w:sz w:val="28"/>
          <w:szCs w:val="28"/>
        </w:rPr>
        <w:t>г.</w:t>
      </w:r>
    </w:p>
    <w:p w:rsidR="00B72BA9" w:rsidRPr="00C64040" w:rsidRDefault="00B72BA9" w:rsidP="00F96CA4">
      <w:pPr>
        <w:jc w:val="both"/>
        <w:rPr>
          <w:sz w:val="28"/>
          <w:szCs w:val="28"/>
        </w:rPr>
      </w:pPr>
    </w:p>
    <w:p w:rsidR="00B72BA9" w:rsidRPr="00C64040" w:rsidRDefault="00B72BA9" w:rsidP="00F96CA4">
      <w:pPr>
        <w:jc w:val="center"/>
        <w:outlineLvl w:val="0"/>
        <w:rPr>
          <w:b/>
          <w:sz w:val="28"/>
          <w:szCs w:val="28"/>
        </w:rPr>
      </w:pPr>
      <w:r w:rsidRPr="00C64040">
        <w:rPr>
          <w:b/>
          <w:sz w:val="28"/>
          <w:szCs w:val="28"/>
        </w:rPr>
        <w:t>Курсовая работа</w:t>
      </w:r>
    </w:p>
    <w:p w:rsidR="00B72BA9" w:rsidRPr="00C64040" w:rsidRDefault="00B72BA9" w:rsidP="00F96CA4">
      <w:pPr>
        <w:jc w:val="center"/>
        <w:rPr>
          <w:sz w:val="28"/>
          <w:szCs w:val="28"/>
        </w:rPr>
      </w:pPr>
    </w:p>
    <w:p w:rsidR="00B72BA9" w:rsidRPr="00C64040" w:rsidRDefault="00B72BA9" w:rsidP="00F96CA4">
      <w:pPr>
        <w:jc w:val="center"/>
        <w:outlineLvl w:val="0"/>
        <w:rPr>
          <w:sz w:val="28"/>
          <w:szCs w:val="28"/>
        </w:rPr>
      </w:pPr>
      <w:r w:rsidRPr="00C64040">
        <w:rPr>
          <w:sz w:val="28"/>
          <w:szCs w:val="28"/>
        </w:rPr>
        <w:t>Европейский банк реконструкции и развития</w:t>
      </w:r>
    </w:p>
    <w:p w:rsidR="00B72BA9" w:rsidRPr="00C64040" w:rsidRDefault="00B72BA9" w:rsidP="00F96CA4">
      <w:pPr>
        <w:jc w:val="both"/>
        <w:rPr>
          <w:sz w:val="28"/>
          <w:szCs w:val="28"/>
        </w:rPr>
      </w:pPr>
    </w:p>
    <w:p w:rsidR="00B72BA9" w:rsidRPr="00C64040" w:rsidRDefault="00B72BA9" w:rsidP="00F96CA4">
      <w:pPr>
        <w:jc w:val="both"/>
        <w:rPr>
          <w:sz w:val="28"/>
          <w:szCs w:val="28"/>
        </w:rPr>
      </w:pPr>
    </w:p>
    <w:p w:rsidR="00B72BA9" w:rsidRPr="00C64040" w:rsidRDefault="00B72BA9" w:rsidP="00F96CA4">
      <w:pPr>
        <w:jc w:val="right"/>
        <w:outlineLvl w:val="0"/>
        <w:rPr>
          <w:color w:val="FFFFFF"/>
          <w:sz w:val="28"/>
          <w:szCs w:val="28"/>
        </w:rPr>
      </w:pPr>
      <w:r w:rsidRPr="00C64040">
        <w:rPr>
          <w:sz w:val="28"/>
          <w:szCs w:val="28"/>
        </w:rPr>
        <w:t>Научный руководитель</w:t>
      </w:r>
      <w:r w:rsidRPr="00C64040">
        <w:rPr>
          <w:color w:val="FFFFFF"/>
          <w:sz w:val="28"/>
          <w:szCs w:val="28"/>
        </w:rPr>
        <w:t>____________</w:t>
      </w:r>
    </w:p>
    <w:p w:rsidR="00B72BA9" w:rsidRPr="00C64040" w:rsidRDefault="00B72BA9" w:rsidP="00F96CA4">
      <w:pPr>
        <w:jc w:val="right"/>
        <w:rPr>
          <w:sz w:val="28"/>
          <w:szCs w:val="28"/>
          <w:vertAlign w:val="subscript"/>
        </w:rPr>
      </w:pPr>
    </w:p>
    <w:p w:rsidR="00B72BA9" w:rsidRPr="00C64040" w:rsidRDefault="00B72BA9" w:rsidP="00F96CA4">
      <w:pPr>
        <w:jc w:val="right"/>
        <w:rPr>
          <w:sz w:val="28"/>
          <w:szCs w:val="28"/>
          <w:vertAlign w:val="subscript"/>
        </w:rPr>
      </w:pPr>
      <w:r w:rsidRPr="00C64040">
        <w:rPr>
          <w:sz w:val="28"/>
          <w:szCs w:val="28"/>
        </w:rPr>
        <w:t>_______________________________</w:t>
      </w:r>
    </w:p>
    <w:p w:rsidR="00B72BA9" w:rsidRPr="00C64040" w:rsidRDefault="00B72BA9" w:rsidP="00F96CA4">
      <w:pPr>
        <w:jc w:val="right"/>
        <w:rPr>
          <w:sz w:val="28"/>
          <w:szCs w:val="28"/>
          <w:vertAlign w:val="subscript"/>
        </w:rPr>
      </w:pPr>
      <w:r w:rsidRPr="00C64040">
        <w:rPr>
          <w:sz w:val="28"/>
          <w:szCs w:val="28"/>
          <w:vertAlign w:val="subscript"/>
        </w:rPr>
        <w:t>(ученая степень, ученое звание)</w:t>
      </w:r>
    </w:p>
    <w:p w:rsidR="00B72BA9" w:rsidRPr="00C64040" w:rsidRDefault="00B72BA9" w:rsidP="00F96CA4">
      <w:pPr>
        <w:jc w:val="right"/>
        <w:rPr>
          <w:sz w:val="28"/>
          <w:szCs w:val="28"/>
          <w:vertAlign w:val="subscript"/>
        </w:rPr>
      </w:pPr>
    </w:p>
    <w:p w:rsidR="00B72BA9" w:rsidRPr="00C64040" w:rsidRDefault="00B72BA9" w:rsidP="00F96CA4">
      <w:pPr>
        <w:jc w:val="right"/>
        <w:rPr>
          <w:sz w:val="28"/>
          <w:szCs w:val="28"/>
          <w:vertAlign w:val="subscript"/>
        </w:rPr>
      </w:pPr>
      <w:r w:rsidRPr="00C64040">
        <w:rPr>
          <w:sz w:val="28"/>
          <w:szCs w:val="28"/>
        </w:rPr>
        <w:t>_______________________________</w:t>
      </w:r>
    </w:p>
    <w:p w:rsidR="00B72BA9" w:rsidRPr="00C64040" w:rsidRDefault="00B72BA9" w:rsidP="00F96CA4">
      <w:pPr>
        <w:jc w:val="right"/>
        <w:rPr>
          <w:sz w:val="28"/>
          <w:szCs w:val="28"/>
          <w:vertAlign w:val="subscript"/>
        </w:rPr>
      </w:pPr>
      <w:r w:rsidRPr="00C64040">
        <w:rPr>
          <w:sz w:val="28"/>
          <w:szCs w:val="28"/>
          <w:vertAlign w:val="subscript"/>
        </w:rPr>
        <w:t>(личная подпись; Ф.И.О.)</w:t>
      </w:r>
    </w:p>
    <w:p w:rsidR="00B72BA9" w:rsidRPr="00C64040" w:rsidRDefault="00B72BA9" w:rsidP="00F96CA4">
      <w:pPr>
        <w:jc w:val="right"/>
        <w:rPr>
          <w:sz w:val="28"/>
          <w:szCs w:val="28"/>
          <w:vertAlign w:val="subscript"/>
        </w:rPr>
      </w:pPr>
    </w:p>
    <w:p w:rsidR="00B72BA9" w:rsidRPr="00C64040" w:rsidRDefault="00B72BA9" w:rsidP="00F96CA4">
      <w:pPr>
        <w:jc w:val="right"/>
        <w:rPr>
          <w:sz w:val="28"/>
          <w:szCs w:val="28"/>
        </w:rPr>
      </w:pPr>
      <w:r w:rsidRPr="00C64040">
        <w:rPr>
          <w:sz w:val="28"/>
          <w:szCs w:val="28"/>
        </w:rPr>
        <w:t>«___»__________</w:t>
      </w:r>
      <w:r>
        <w:rPr>
          <w:sz w:val="28"/>
          <w:szCs w:val="28"/>
        </w:rPr>
        <w:t>___________200 г</w:t>
      </w:r>
      <w:r w:rsidRPr="00C64040">
        <w:rPr>
          <w:sz w:val="28"/>
          <w:szCs w:val="28"/>
        </w:rPr>
        <w:t>.</w:t>
      </w:r>
    </w:p>
    <w:p w:rsidR="00B72BA9" w:rsidRPr="00C64040" w:rsidRDefault="00B72BA9" w:rsidP="00F96CA4">
      <w:pPr>
        <w:jc w:val="right"/>
        <w:rPr>
          <w:sz w:val="28"/>
          <w:szCs w:val="28"/>
        </w:rPr>
      </w:pPr>
    </w:p>
    <w:p w:rsidR="00B72BA9" w:rsidRPr="00C64040" w:rsidRDefault="00B72BA9" w:rsidP="00F96CA4">
      <w:pPr>
        <w:jc w:val="right"/>
        <w:rPr>
          <w:sz w:val="28"/>
          <w:szCs w:val="28"/>
        </w:rPr>
      </w:pPr>
    </w:p>
    <w:p w:rsidR="00B72BA9" w:rsidRPr="00C64040" w:rsidRDefault="00B72BA9" w:rsidP="00F96CA4">
      <w:pPr>
        <w:jc w:val="right"/>
        <w:rPr>
          <w:sz w:val="28"/>
          <w:szCs w:val="28"/>
        </w:rPr>
      </w:pPr>
    </w:p>
    <w:p w:rsidR="00B72BA9" w:rsidRPr="00C64040" w:rsidRDefault="00B72BA9" w:rsidP="00F96CA4">
      <w:pPr>
        <w:jc w:val="right"/>
        <w:outlineLvl w:val="0"/>
        <w:rPr>
          <w:color w:val="FFFFFF"/>
          <w:sz w:val="28"/>
          <w:szCs w:val="28"/>
        </w:rPr>
      </w:pPr>
      <w:r w:rsidRPr="00C64040">
        <w:rPr>
          <w:sz w:val="28"/>
          <w:szCs w:val="28"/>
        </w:rPr>
        <w:t>Студент группы МЭ-3</w:t>
      </w:r>
      <w:r w:rsidRPr="00B72BA9">
        <w:rPr>
          <w:sz w:val="28"/>
          <w:szCs w:val="28"/>
        </w:rPr>
        <w:t>2</w:t>
      </w:r>
      <w:r w:rsidRPr="00C64040">
        <w:rPr>
          <w:color w:val="FFFFFF"/>
          <w:sz w:val="28"/>
          <w:szCs w:val="28"/>
        </w:rPr>
        <w:t>___________</w:t>
      </w:r>
    </w:p>
    <w:p w:rsidR="00B72BA9" w:rsidRPr="00C64040" w:rsidRDefault="00B72BA9" w:rsidP="00F96CA4">
      <w:pPr>
        <w:jc w:val="right"/>
        <w:rPr>
          <w:sz w:val="28"/>
          <w:szCs w:val="28"/>
        </w:rPr>
      </w:pPr>
    </w:p>
    <w:p w:rsidR="00B72BA9" w:rsidRPr="00C64040" w:rsidRDefault="00B72BA9" w:rsidP="00F96CA4">
      <w:pPr>
        <w:jc w:val="right"/>
        <w:rPr>
          <w:sz w:val="28"/>
          <w:szCs w:val="28"/>
          <w:vertAlign w:val="subscript"/>
        </w:rPr>
      </w:pPr>
      <w:r w:rsidRPr="00C64040">
        <w:rPr>
          <w:sz w:val="28"/>
          <w:szCs w:val="28"/>
        </w:rPr>
        <w:t>_______________________________</w:t>
      </w:r>
    </w:p>
    <w:p w:rsidR="00B72BA9" w:rsidRPr="00C64040" w:rsidRDefault="00B72BA9" w:rsidP="00F96CA4">
      <w:pPr>
        <w:jc w:val="right"/>
        <w:rPr>
          <w:sz w:val="28"/>
          <w:szCs w:val="28"/>
          <w:vertAlign w:val="subscript"/>
        </w:rPr>
      </w:pPr>
      <w:r w:rsidRPr="00C64040">
        <w:rPr>
          <w:sz w:val="28"/>
          <w:szCs w:val="28"/>
          <w:vertAlign w:val="subscript"/>
        </w:rPr>
        <w:t>(личная подпись; Ф.И.О.)</w:t>
      </w:r>
    </w:p>
    <w:p w:rsidR="00B72BA9" w:rsidRPr="00C64040" w:rsidRDefault="00B72BA9" w:rsidP="00F96CA4">
      <w:pPr>
        <w:jc w:val="right"/>
        <w:rPr>
          <w:sz w:val="28"/>
          <w:szCs w:val="28"/>
          <w:vertAlign w:val="subscript"/>
        </w:rPr>
      </w:pPr>
    </w:p>
    <w:p w:rsidR="00B72BA9" w:rsidRPr="00C64040" w:rsidRDefault="00B72BA9" w:rsidP="00F96CA4">
      <w:pPr>
        <w:jc w:val="right"/>
        <w:rPr>
          <w:sz w:val="28"/>
          <w:szCs w:val="28"/>
        </w:rPr>
      </w:pPr>
      <w:r w:rsidRPr="00C64040">
        <w:rPr>
          <w:sz w:val="28"/>
          <w:szCs w:val="28"/>
        </w:rPr>
        <w:t>«___»___________</w:t>
      </w:r>
      <w:r>
        <w:rPr>
          <w:sz w:val="28"/>
          <w:szCs w:val="28"/>
        </w:rPr>
        <w:t xml:space="preserve">__________200 </w:t>
      </w:r>
      <w:r w:rsidRPr="00C64040">
        <w:rPr>
          <w:sz w:val="28"/>
          <w:szCs w:val="28"/>
        </w:rPr>
        <w:t>г.</w:t>
      </w:r>
    </w:p>
    <w:p w:rsidR="00B72BA9" w:rsidRPr="00C64040" w:rsidRDefault="00B72BA9" w:rsidP="00F96CA4">
      <w:pPr>
        <w:jc w:val="both"/>
        <w:rPr>
          <w:sz w:val="28"/>
          <w:szCs w:val="28"/>
        </w:rPr>
      </w:pPr>
    </w:p>
    <w:p w:rsidR="00B72BA9" w:rsidRPr="00C64040" w:rsidRDefault="00B72BA9" w:rsidP="00F96CA4">
      <w:pPr>
        <w:jc w:val="both"/>
        <w:rPr>
          <w:sz w:val="28"/>
          <w:szCs w:val="28"/>
        </w:rPr>
      </w:pPr>
    </w:p>
    <w:p w:rsidR="00B72BA9" w:rsidRPr="00C64040" w:rsidRDefault="00B72BA9" w:rsidP="00F96CA4">
      <w:pPr>
        <w:jc w:val="both"/>
        <w:rPr>
          <w:sz w:val="28"/>
          <w:szCs w:val="28"/>
        </w:rPr>
      </w:pPr>
    </w:p>
    <w:p w:rsidR="00B72BA9" w:rsidRPr="00C64040" w:rsidRDefault="00B72BA9" w:rsidP="00F96CA4">
      <w:pPr>
        <w:jc w:val="both"/>
        <w:rPr>
          <w:sz w:val="28"/>
          <w:szCs w:val="28"/>
        </w:rPr>
      </w:pPr>
    </w:p>
    <w:p w:rsidR="00B72BA9" w:rsidRDefault="00B72BA9" w:rsidP="00F96CA4">
      <w:pPr>
        <w:jc w:val="center"/>
        <w:outlineLvl w:val="0"/>
        <w:rPr>
          <w:sz w:val="28"/>
          <w:szCs w:val="28"/>
        </w:rPr>
      </w:pPr>
      <w:r w:rsidRPr="00C64040">
        <w:rPr>
          <w:sz w:val="28"/>
          <w:szCs w:val="28"/>
        </w:rPr>
        <w:t>Ярославль 200_</w:t>
      </w:r>
    </w:p>
    <w:p w:rsidR="001B3A5D" w:rsidRPr="00D34052" w:rsidRDefault="00B72BA9" w:rsidP="001B3A5D">
      <w:pPr>
        <w:jc w:val="both"/>
        <w:outlineLvl w:val="0"/>
      </w:pPr>
      <w:r>
        <w:rPr>
          <w:sz w:val="28"/>
          <w:szCs w:val="28"/>
        </w:rPr>
        <w:br w:type="page"/>
      </w:r>
      <w:r w:rsidR="001B3A5D" w:rsidRPr="00D34052">
        <w:t>Содержание</w:t>
      </w:r>
    </w:p>
    <w:p w:rsidR="001B3A5D" w:rsidRPr="00D34052" w:rsidRDefault="001B3A5D" w:rsidP="001B3A5D">
      <w:pPr>
        <w:spacing w:line="360" w:lineRule="auto"/>
        <w:jc w:val="both"/>
      </w:pPr>
    </w:p>
    <w:tbl>
      <w:tblPr>
        <w:tblStyle w:val="a9"/>
        <w:tblW w:w="94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8388"/>
        <w:gridCol w:w="1080"/>
      </w:tblGrid>
      <w:tr w:rsidR="001B3A5D" w:rsidRPr="00D34052">
        <w:tc>
          <w:tcPr>
            <w:tcW w:w="8388" w:type="dxa"/>
          </w:tcPr>
          <w:p w:rsidR="001B3A5D" w:rsidRPr="00D34052" w:rsidRDefault="001B3A5D" w:rsidP="00676043">
            <w:pPr>
              <w:spacing w:line="360" w:lineRule="auto"/>
              <w:jc w:val="both"/>
            </w:pPr>
            <w:r w:rsidRPr="00D34052">
              <w:t>Введение</w:t>
            </w:r>
          </w:p>
        </w:tc>
        <w:tc>
          <w:tcPr>
            <w:tcW w:w="1080" w:type="dxa"/>
          </w:tcPr>
          <w:p w:rsidR="001B3A5D" w:rsidRPr="00D34052" w:rsidRDefault="001B3A5D" w:rsidP="001B3A5D">
            <w:pPr>
              <w:jc w:val="right"/>
            </w:pPr>
            <w:r w:rsidRPr="00D34052">
              <w:t>3</w:t>
            </w:r>
          </w:p>
        </w:tc>
      </w:tr>
      <w:tr w:rsidR="001B3A5D" w:rsidRPr="00D34052">
        <w:tc>
          <w:tcPr>
            <w:tcW w:w="8388" w:type="dxa"/>
          </w:tcPr>
          <w:p w:rsidR="001B3A5D" w:rsidRPr="00D34052" w:rsidRDefault="001B3A5D" w:rsidP="00676043">
            <w:pPr>
              <w:spacing w:line="360" w:lineRule="auto"/>
              <w:jc w:val="both"/>
              <w:outlineLvl w:val="0"/>
            </w:pPr>
            <w:r w:rsidRPr="00D34052">
              <w:t>1. История создания ЕБРР</w:t>
            </w:r>
          </w:p>
        </w:tc>
        <w:tc>
          <w:tcPr>
            <w:tcW w:w="1080" w:type="dxa"/>
          </w:tcPr>
          <w:p w:rsidR="001B3A5D" w:rsidRPr="00D34052" w:rsidRDefault="001B3A5D" w:rsidP="001B3A5D">
            <w:pPr>
              <w:jc w:val="right"/>
            </w:pPr>
            <w:r w:rsidRPr="00D34052">
              <w:t>5</w:t>
            </w:r>
          </w:p>
        </w:tc>
      </w:tr>
      <w:tr w:rsidR="001B3A5D" w:rsidRPr="00D34052">
        <w:tc>
          <w:tcPr>
            <w:tcW w:w="8388" w:type="dxa"/>
          </w:tcPr>
          <w:p w:rsidR="001B3A5D" w:rsidRPr="00D34052" w:rsidRDefault="001B3A5D" w:rsidP="00676043">
            <w:pPr>
              <w:spacing w:line="360" w:lineRule="auto"/>
              <w:jc w:val="both"/>
            </w:pPr>
            <w:r w:rsidRPr="00D34052">
              <w:t>2. Структура и направления деятельности.</w:t>
            </w:r>
          </w:p>
        </w:tc>
        <w:tc>
          <w:tcPr>
            <w:tcW w:w="1080" w:type="dxa"/>
          </w:tcPr>
          <w:p w:rsidR="001B3A5D" w:rsidRPr="00D34052" w:rsidRDefault="001B3A5D" w:rsidP="001B3A5D">
            <w:pPr>
              <w:jc w:val="right"/>
            </w:pPr>
            <w:r w:rsidRPr="00D34052">
              <w:t>10</w:t>
            </w:r>
          </w:p>
        </w:tc>
      </w:tr>
      <w:tr w:rsidR="001B3A5D" w:rsidRPr="00D34052">
        <w:tc>
          <w:tcPr>
            <w:tcW w:w="8388" w:type="dxa"/>
          </w:tcPr>
          <w:p w:rsidR="001B3A5D" w:rsidRPr="00D34052" w:rsidRDefault="001B3A5D" w:rsidP="00676043">
            <w:pPr>
              <w:spacing w:line="360" w:lineRule="auto"/>
              <w:jc w:val="both"/>
            </w:pPr>
            <w:r>
              <w:t xml:space="preserve">   </w:t>
            </w:r>
            <w:r w:rsidRPr="00D34052">
              <w:t>2.1 Формирование ресурсов ЕБРР</w:t>
            </w:r>
          </w:p>
        </w:tc>
        <w:tc>
          <w:tcPr>
            <w:tcW w:w="1080" w:type="dxa"/>
          </w:tcPr>
          <w:p w:rsidR="001B3A5D" w:rsidRPr="00D34052" w:rsidRDefault="001B3A5D" w:rsidP="001B3A5D">
            <w:pPr>
              <w:jc w:val="right"/>
            </w:pPr>
            <w:r w:rsidRPr="00D34052">
              <w:t>16</w:t>
            </w:r>
          </w:p>
        </w:tc>
      </w:tr>
      <w:tr w:rsidR="001B3A5D" w:rsidRPr="00D34052">
        <w:trPr>
          <w:trHeight w:val="484"/>
        </w:trPr>
        <w:tc>
          <w:tcPr>
            <w:tcW w:w="8388" w:type="dxa"/>
          </w:tcPr>
          <w:p w:rsidR="001B3A5D" w:rsidRPr="00D34052" w:rsidRDefault="001B3A5D" w:rsidP="00676043">
            <w:pPr>
              <w:jc w:val="both"/>
            </w:pPr>
            <w:r w:rsidRPr="00D34052">
              <w:t>3.Кредитная деятельность ЕБРР в странах операций</w:t>
            </w:r>
          </w:p>
        </w:tc>
        <w:tc>
          <w:tcPr>
            <w:tcW w:w="1080" w:type="dxa"/>
          </w:tcPr>
          <w:p w:rsidR="001B3A5D" w:rsidRPr="00D34052" w:rsidRDefault="001B3A5D" w:rsidP="001B3A5D">
            <w:pPr>
              <w:jc w:val="right"/>
            </w:pPr>
            <w:r w:rsidRPr="00D34052">
              <w:t>19</w:t>
            </w:r>
          </w:p>
        </w:tc>
      </w:tr>
      <w:tr w:rsidR="001B3A5D" w:rsidRPr="00D34052">
        <w:tc>
          <w:tcPr>
            <w:tcW w:w="8388" w:type="dxa"/>
          </w:tcPr>
          <w:p w:rsidR="001B3A5D" w:rsidRPr="00D34052" w:rsidRDefault="001B3A5D" w:rsidP="00676043">
            <w:pPr>
              <w:spacing w:line="360" w:lineRule="auto"/>
              <w:jc w:val="both"/>
            </w:pPr>
            <w:r>
              <w:t xml:space="preserve">  </w:t>
            </w:r>
            <w:r w:rsidRPr="00D34052">
              <w:t>3</w:t>
            </w:r>
            <w:r>
              <w:t xml:space="preserve">.1. </w:t>
            </w:r>
            <w:r w:rsidRPr="00D34052">
              <w:t>Основные направления кредитной деятельности ЕБРР в странах операций</w:t>
            </w:r>
          </w:p>
        </w:tc>
        <w:tc>
          <w:tcPr>
            <w:tcW w:w="1080" w:type="dxa"/>
          </w:tcPr>
          <w:p w:rsidR="001B3A5D" w:rsidRPr="00D34052" w:rsidRDefault="001B3A5D" w:rsidP="001B3A5D">
            <w:pPr>
              <w:jc w:val="right"/>
            </w:pPr>
            <w:r w:rsidRPr="00D34052">
              <w:t>19</w:t>
            </w:r>
          </w:p>
        </w:tc>
      </w:tr>
      <w:tr w:rsidR="001B3A5D" w:rsidRPr="00D34052">
        <w:tc>
          <w:tcPr>
            <w:tcW w:w="8388" w:type="dxa"/>
          </w:tcPr>
          <w:p w:rsidR="001B3A5D" w:rsidRPr="00D34052" w:rsidRDefault="001B3A5D" w:rsidP="00676043">
            <w:pPr>
              <w:spacing w:line="360" w:lineRule="auto"/>
              <w:jc w:val="both"/>
            </w:pPr>
            <w:r>
              <w:t xml:space="preserve">  </w:t>
            </w:r>
            <w:r w:rsidRPr="00D34052">
              <w:t>3.2.</w:t>
            </w:r>
            <w:r>
              <w:t xml:space="preserve"> </w:t>
            </w:r>
            <w:r w:rsidRPr="00D34052">
              <w:t>Анализ и оценка кредитной деятельности ЕБРР в странах операций</w:t>
            </w:r>
          </w:p>
        </w:tc>
        <w:tc>
          <w:tcPr>
            <w:tcW w:w="1080" w:type="dxa"/>
          </w:tcPr>
          <w:p w:rsidR="001B3A5D" w:rsidRPr="00D34052" w:rsidRDefault="001B3A5D" w:rsidP="001B3A5D">
            <w:pPr>
              <w:jc w:val="right"/>
            </w:pPr>
            <w:r w:rsidRPr="00D34052">
              <w:t>26</w:t>
            </w:r>
          </w:p>
        </w:tc>
      </w:tr>
      <w:tr w:rsidR="001B3A5D" w:rsidRPr="00D34052">
        <w:trPr>
          <w:trHeight w:val="483"/>
        </w:trPr>
        <w:tc>
          <w:tcPr>
            <w:tcW w:w="8388" w:type="dxa"/>
          </w:tcPr>
          <w:p w:rsidR="001B3A5D" w:rsidRPr="00D34052" w:rsidRDefault="001B3A5D" w:rsidP="00676043">
            <w:pPr>
              <w:spacing w:line="360" w:lineRule="auto"/>
              <w:jc w:val="both"/>
            </w:pPr>
            <w:r>
              <w:t xml:space="preserve">  </w:t>
            </w:r>
            <w:r w:rsidRPr="00D34052">
              <w:t>3.3.</w:t>
            </w:r>
            <w:r>
              <w:t xml:space="preserve"> </w:t>
            </w:r>
            <w:r w:rsidRPr="00D34052">
              <w:t>ЕБРР и донорское финансирование</w:t>
            </w:r>
          </w:p>
        </w:tc>
        <w:tc>
          <w:tcPr>
            <w:tcW w:w="1080" w:type="dxa"/>
          </w:tcPr>
          <w:p w:rsidR="001B3A5D" w:rsidRPr="00D34052" w:rsidRDefault="001B3A5D" w:rsidP="001B3A5D">
            <w:pPr>
              <w:jc w:val="right"/>
            </w:pPr>
            <w:r w:rsidRPr="00D34052">
              <w:t>31</w:t>
            </w:r>
          </w:p>
        </w:tc>
      </w:tr>
      <w:tr w:rsidR="001B3A5D" w:rsidRPr="00D34052">
        <w:tblPrEx>
          <w:tblLook w:val="0000" w:firstRow="0" w:lastRow="0" w:firstColumn="0" w:lastColumn="0" w:noHBand="0" w:noVBand="0"/>
        </w:tblPrEx>
        <w:trPr>
          <w:trHeight w:val="525"/>
        </w:trPr>
        <w:tc>
          <w:tcPr>
            <w:tcW w:w="8388" w:type="dxa"/>
          </w:tcPr>
          <w:p w:rsidR="001B3A5D" w:rsidRPr="00D34052" w:rsidRDefault="001B3A5D" w:rsidP="00676043">
            <w:pPr>
              <w:spacing w:line="360" w:lineRule="auto"/>
              <w:jc w:val="both"/>
            </w:pPr>
            <w:r w:rsidRPr="00D34052">
              <w:t>4. Развитие и современное состояние отношений России с ЕБРР</w:t>
            </w:r>
          </w:p>
        </w:tc>
        <w:tc>
          <w:tcPr>
            <w:tcW w:w="1080" w:type="dxa"/>
          </w:tcPr>
          <w:p w:rsidR="001B3A5D" w:rsidRPr="00D34052" w:rsidRDefault="001B3A5D" w:rsidP="001B3A5D">
            <w:pPr>
              <w:jc w:val="right"/>
            </w:pPr>
            <w:r w:rsidRPr="00D34052">
              <w:t>35</w:t>
            </w:r>
          </w:p>
        </w:tc>
      </w:tr>
      <w:tr w:rsidR="001B3A5D" w:rsidRPr="00D34052">
        <w:tblPrEx>
          <w:tblLook w:val="0000" w:firstRow="0" w:lastRow="0" w:firstColumn="0" w:lastColumn="0" w:noHBand="0" w:noVBand="0"/>
        </w:tblPrEx>
        <w:trPr>
          <w:trHeight w:val="525"/>
        </w:trPr>
        <w:tc>
          <w:tcPr>
            <w:tcW w:w="8388" w:type="dxa"/>
          </w:tcPr>
          <w:p w:rsidR="001B3A5D" w:rsidRPr="00D34052" w:rsidRDefault="001B3A5D" w:rsidP="00676043">
            <w:pPr>
              <w:spacing w:line="360" w:lineRule="auto"/>
              <w:jc w:val="both"/>
            </w:pPr>
            <w:r>
              <w:t xml:space="preserve">  </w:t>
            </w:r>
            <w:r w:rsidRPr="00D34052">
              <w:t>4.1.</w:t>
            </w:r>
            <w:r>
              <w:t xml:space="preserve"> </w:t>
            </w:r>
            <w:r w:rsidRPr="00D34052">
              <w:t>Кредитная деятельность ЕБРР в России</w:t>
            </w:r>
          </w:p>
        </w:tc>
        <w:tc>
          <w:tcPr>
            <w:tcW w:w="1080" w:type="dxa"/>
          </w:tcPr>
          <w:p w:rsidR="001B3A5D" w:rsidRPr="00D34052" w:rsidRDefault="001B3A5D" w:rsidP="001B3A5D">
            <w:pPr>
              <w:jc w:val="right"/>
            </w:pPr>
            <w:r w:rsidRPr="00D34052">
              <w:t>35</w:t>
            </w:r>
          </w:p>
        </w:tc>
      </w:tr>
      <w:tr w:rsidR="001B3A5D" w:rsidRPr="00D34052">
        <w:tblPrEx>
          <w:tblLook w:val="0000" w:firstRow="0" w:lastRow="0" w:firstColumn="0" w:lastColumn="0" w:noHBand="0" w:noVBand="0"/>
        </w:tblPrEx>
        <w:trPr>
          <w:trHeight w:val="525"/>
        </w:trPr>
        <w:tc>
          <w:tcPr>
            <w:tcW w:w="8388" w:type="dxa"/>
          </w:tcPr>
          <w:p w:rsidR="001B3A5D" w:rsidRPr="00D34052" w:rsidRDefault="001B3A5D" w:rsidP="00676043">
            <w:pPr>
              <w:spacing w:line="360" w:lineRule="auto"/>
              <w:jc w:val="both"/>
            </w:pPr>
            <w:r>
              <w:t xml:space="preserve">  </w:t>
            </w:r>
            <w:r w:rsidRPr="00D34052">
              <w:t>4.2. Успешные проекты ЕБРР, осуществляемые в России</w:t>
            </w:r>
          </w:p>
        </w:tc>
        <w:tc>
          <w:tcPr>
            <w:tcW w:w="1080" w:type="dxa"/>
          </w:tcPr>
          <w:p w:rsidR="001B3A5D" w:rsidRPr="00D34052" w:rsidRDefault="001B3A5D" w:rsidP="001B3A5D">
            <w:pPr>
              <w:jc w:val="right"/>
            </w:pPr>
            <w:r w:rsidRPr="00D34052">
              <w:t>37</w:t>
            </w:r>
          </w:p>
        </w:tc>
      </w:tr>
      <w:tr w:rsidR="001B3A5D" w:rsidRPr="00D34052">
        <w:tblPrEx>
          <w:tblLook w:val="0000" w:firstRow="0" w:lastRow="0" w:firstColumn="0" w:lastColumn="0" w:noHBand="0" w:noVBand="0"/>
        </w:tblPrEx>
        <w:trPr>
          <w:trHeight w:val="525"/>
        </w:trPr>
        <w:tc>
          <w:tcPr>
            <w:tcW w:w="8388" w:type="dxa"/>
          </w:tcPr>
          <w:p w:rsidR="001B3A5D" w:rsidRPr="00D34052" w:rsidRDefault="001B3A5D" w:rsidP="00676043">
            <w:pPr>
              <w:spacing w:line="360" w:lineRule="auto"/>
              <w:jc w:val="both"/>
            </w:pPr>
            <w:r>
              <w:t xml:space="preserve">  </w:t>
            </w:r>
            <w:r w:rsidRPr="00D34052">
              <w:t>4.3.</w:t>
            </w:r>
            <w:r>
              <w:t xml:space="preserve"> </w:t>
            </w:r>
            <w:r w:rsidRPr="00D34052">
              <w:t>Анализ и оценка кредитной деятельности ЕБРР в России</w:t>
            </w:r>
          </w:p>
        </w:tc>
        <w:tc>
          <w:tcPr>
            <w:tcW w:w="1080" w:type="dxa"/>
          </w:tcPr>
          <w:p w:rsidR="001B3A5D" w:rsidRPr="00D34052" w:rsidRDefault="001B3A5D" w:rsidP="001B3A5D">
            <w:pPr>
              <w:jc w:val="right"/>
            </w:pPr>
            <w:r w:rsidRPr="00D34052">
              <w:t>41</w:t>
            </w:r>
          </w:p>
        </w:tc>
      </w:tr>
      <w:tr w:rsidR="001B3A5D" w:rsidRPr="00D34052">
        <w:tblPrEx>
          <w:tblLook w:val="0000" w:firstRow="0" w:lastRow="0" w:firstColumn="0" w:lastColumn="0" w:noHBand="0" w:noVBand="0"/>
        </w:tblPrEx>
        <w:trPr>
          <w:trHeight w:val="525"/>
        </w:trPr>
        <w:tc>
          <w:tcPr>
            <w:tcW w:w="8388" w:type="dxa"/>
          </w:tcPr>
          <w:p w:rsidR="001B3A5D" w:rsidRPr="00D34052" w:rsidRDefault="001B3A5D" w:rsidP="00676043">
            <w:pPr>
              <w:jc w:val="both"/>
            </w:pPr>
            <w:r w:rsidRPr="00D34052">
              <w:t xml:space="preserve">Заключение </w:t>
            </w:r>
          </w:p>
        </w:tc>
        <w:tc>
          <w:tcPr>
            <w:tcW w:w="1080" w:type="dxa"/>
          </w:tcPr>
          <w:p w:rsidR="001B3A5D" w:rsidRPr="00D34052" w:rsidRDefault="001B3A5D" w:rsidP="001B3A5D">
            <w:pPr>
              <w:jc w:val="right"/>
            </w:pPr>
            <w:r w:rsidRPr="00D34052">
              <w:t>43</w:t>
            </w:r>
          </w:p>
        </w:tc>
      </w:tr>
      <w:tr w:rsidR="001B3A5D" w:rsidRPr="00D34052">
        <w:tblPrEx>
          <w:tblLook w:val="0000" w:firstRow="0" w:lastRow="0" w:firstColumn="0" w:lastColumn="0" w:noHBand="0" w:noVBand="0"/>
        </w:tblPrEx>
        <w:trPr>
          <w:trHeight w:val="525"/>
        </w:trPr>
        <w:tc>
          <w:tcPr>
            <w:tcW w:w="8388" w:type="dxa"/>
          </w:tcPr>
          <w:p w:rsidR="001B3A5D" w:rsidRPr="00D34052" w:rsidRDefault="001B3A5D" w:rsidP="00676043">
            <w:pPr>
              <w:jc w:val="both"/>
            </w:pPr>
            <w:r w:rsidRPr="00D34052">
              <w:t>Список литературы</w:t>
            </w:r>
          </w:p>
        </w:tc>
        <w:tc>
          <w:tcPr>
            <w:tcW w:w="1080" w:type="dxa"/>
          </w:tcPr>
          <w:p w:rsidR="001B3A5D" w:rsidRPr="00D34052" w:rsidRDefault="001B3A5D" w:rsidP="001B3A5D">
            <w:pPr>
              <w:jc w:val="right"/>
            </w:pPr>
            <w:r w:rsidRPr="00D34052">
              <w:t>44</w:t>
            </w:r>
          </w:p>
        </w:tc>
      </w:tr>
    </w:tbl>
    <w:p w:rsidR="001B3A5D" w:rsidRPr="00D34052" w:rsidRDefault="001B3A5D" w:rsidP="001B3A5D"/>
    <w:p w:rsidR="00B72BA9" w:rsidRPr="00C94FCC" w:rsidRDefault="00B72BA9" w:rsidP="00F96CA4">
      <w:pPr>
        <w:spacing w:line="360" w:lineRule="auto"/>
        <w:jc w:val="both"/>
        <w:rPr>
          <w:b/>
          <w:sz w:val="28"/>
          <w:szCs w:val="28"/>
        </w:rPr>
      </w:pPr>
      <w:r>
        <w:br w:type="page"/>
      </w:r>
      <w:r w:rsidRPr="00C94FCC">
        <w:rPr>
          <w:b/>
          <w:sz w:val="28"/>
          <w:szCs w:val="28"/>
        </w:rPr>
        <w:t>Введение</w:t>
      </w:r>
    </w:p>
    <w:p w:rsidR="00B72BA9" w:rsidRPr="001E4002" w:rsidRDefault="00B72BA9" w:rsidP="00F96CA4">
      <w:pPr>
        <w:spacing w:line="360" w:lineRule="auto"/>
        <w:ind w:firstLine="708"/>
        <w:jc w:val="both"/>
        <w:rPr>
          <w:color w:val="000000"/>
        </w:rPr>
      </w:pPr>
      <w:r w:rsidRPr="001E4002">
        <w:t>Со становлением мировой экономики на макроуровне была создана целая система межгосударственных и региональных организаций, которые способствовали регулированию разл</w:t>
      </w:r>
      <w:r>
        <w:t>ичных сфер мировой экономики. (</w:t>
      </w:r>
      <w:r w:rsidRPr="00565831">
        <w:t>что такое международные организации и региональные</w:t>
      </w:r>
      <w:r w:rsidRPr="001E4002">
        <w:t>) одной из региональных организаций, созданных в 20 веке стал европейский банка реконструкции и развития, который был создан сразу после распада СССР в 1991 году</w:t>
      </w:r>
      <w:r w:rsidRPr="001E4002">
        <w:rPr>
          <w:color w:val="000000"/>
        </w:rPr>
        <w:t>, когда в Центральной и Восточной Европе рушились коммунистические режимы, а бывшие страны советского блока нуждались в поддержке для создания нового частного сектора в условиях демократии.</w:t>
      </w:r>
    </w:p>
    <w:p w:rsidR="00B72BA9" w:rsidRDefault="00B72BA9" w:rsidP="00F96CA4">
      <w:pPr>
        <w:spacing w:line="360" w:lineRule="auto"/>
        <w:jc w:val="both"/>
        <w:rPr>
          <w:color w:val="000000"/>
        </w:rPr>
      </w:pPr>
      <w:r w:rsidRPr="001E4002">
        <w:rPr>
          <w:color w:val="000000"/>
        </w:rPr>
        <w:tab/>
        <w:t>Сегодня инвестиционные инструменты ЕБРР используются в целях становления рыночной экономики и демократии в 29 странах - от Центральной Европы до Центральной Азии.</w:t>
      </w:r>
    </w:p>
    <w:p w:rsidR="00B72BA9" w:rsidRDefault="00B72BA9" w:rsidP="00F96CA4">
      <w:pPr>
        <w:spacing w:line="360" w:lineRule="auto"/>
        <w:ind w:firstLine="708"/>
        <w:jc w:val="both"/>
        <w:rPr>
          <w:color w:val="000000"/>
        </w:rPr>
      </w:pPr>
      <w:r w:rsidRPr="009704B1">
        <w:t>Расположенный в Лондоне</w:t>
      </w:r>
      <w:r>
        <w:t xml:space="preserve">  </w:t>
      </w:r>
      <w:r w:rsidRPr="001E4002">
        <w:rPr>
          <w:color w:val="000000"/>
        </w:rPr>
        <w:t>ЕБРР является крупнейшим инвестором в регионе, и помимо выделения своих средств привлекает значительные объемы прямых иностранных инвести</w:t>
      </w:r>
      <w:r>
        <w:rPr>
          <w:color w:val="000000"/>
        </w:rPr>
        <w:t>ций. Его владельцами являются 61</w:t>
      </w:r>
      <w:r w:rsidRPr="001E4002">
        <w:rPr>
          <w:color w:val="000000"/>
        </w:rPr>
        <w:t xml:space="preserve"> стран</w:t>
      </w:r>
      <w:r>
        <w:rPr>
          <w:color w:val="000000"/>
        </w:rPr>
        <w:t>а</w:t>
      </w:r>
      <w:r w:rsidRPr="001E4002">
        <w:rPr>
          <w:color w:val="000000"/>
        </w:rPr>
        <w:t xml:space="preserve"> и две международные организации</w:t>
      </w:r>
      <w:r>
        <w:rPr>
          <w:color w:val="000000"/>
        </w:rPr>
        <w:t xml:space="preserve"> (Европейское сообщество и Европейский инвестиционный банк)</w:t>
      </w:r>
      <w:r w:rsidRPr="001E4002">
        <w:rPr>
          <w:color w:val="000000"/>
        </w:rPr>
        <w:t>. Однако, хотя его акционерами и являются представители государства, ЕБРР вкладывает капитал главным образом в частные предприятия, как правило, совместно со своими коммерческими партнерами</w:t>
      </w:r>
      <w:r>
        <w:rPr>
          <w:color w:val="000000"/>
        </w:rPr>
        <w:t xml:space="preserve">. </w:t>
      </w:r>
    </w:p>
    <w:p w:rsidR="00B72BA9" w:rsidRPr="009704B1" w:rsidRDefault="00B72BA9" w:rsidP="00F96CA4">
      <w:pPr>
        <w:spacing w:line="360" w:lineRule="auto"/>
        <w:ind w:firstLine="708"/>
        <w:jc w:val="both"/>
      </w:pPr>
      <w:r w:rsidRPr="009704B1">
        <w:t xml:space="preserve">Способствуя процессу перехода к ориентированной на рынок системе, Банк предоставляет прямое финансирование деятельности частного сектора, структурной перестройки и приватизации, а также финансирование инфраструктуры, поддерживающей такую деятельность. Его капиталовложения помогают также строительству и укреплению организационных структур. Основными формами финансирования ЕБРР являются кредиты, вложения в акционерные капиталы (акции) и гарантии. Каждая страна-член представлена в Совете управляющих и Совете директоров Банка. В соответствии с Соглашением об учреждении Банка ЕБРР работает только в странах, приверженных принципам многопартийной демократии, плюрализма и рыночной экономики и проводящих их в жизнь. Соблюдение этих принципов тщательно контролируется. </w:t>
      </w:r>
    </w:p>
    <w:p w:rsidR="00B72BA9" w:rsidRDefault="00B72BA9" w:rsidP="00F96CA4">
      <w:pPr>
        <w:spacing w:line="360" w:lineRule="auto"/>
        <w:ind w:firstLine="708"/>
        <w:jc w:val="both"/>
      </w:pPr>
      <w:r w:rsidRPr="009704B1">
        <w:t xml:space="preserve">Сила Банка кроется в его глубоком знании региона операций. Будучи одним из крупнейших иностранных инвесторов, финансирующих частный сектор региона, ЕБРР в курсе проблем и потенциала каждой из 29 стран операций. Тесно взаимодействуя с частными инвесторами, сотрудники Банка понимают их чувства беспокойства по поводу вложения капитала в регион, а также политической и экономической неопределенности. </w:t>
      </w:r>
    </w:p>
    <w:p w:rsidR="00B72BA9" w:rsidRDefault="00B72BA9" w:rsidP="00F96CA4">
      <w:pPr>
        <w:spacing w:line="360" w:lineRule="auto"/>
        <w:ind w:firstLine="709"/>
        <w:jc w:val="both"/>
        <w:rPr>
          <w:color w:val="000000"/>
        </w:rPr>
      </w:pPr>
      <w:r>
        <w:rPr>
          <w:color w:val="000000"/>
        </w:rPr>
        <w:t>Целью данной курсовой работы является описание и анализ взаимоотношений России с</w:t>
      </w:r>
      <w:r w:rsidR="003630A0">
        <w:rPr>
          <w:color w:val="000000"/>
        </w:rPr>
        <w:t xml:space="preserve"> европейским банком </w:t>
      </w:r>
      <w:r>
        <w:rPr>
          <w:color w:val="000000"/>
        </w:rPr>
        <w:t>реконструкции и развития.</w:t>
      </w:r>
    </w:p>
    <w:p w:rsidR="00B72BA9" w:rsidRDefault="00B72BA9" w:rsidP="00F96CA4">
      <w:pPr>
        <w:spacing w:line="360" w:lineRule="auto"/>
        <w:ind w:firstLine="709"/>
        <w:jc w:val="both"/>
        <w:rPr>
          <w:color w:val="000000"/>
        </w:rPr>
      </w:pPr>
      <w:r>
        <w:rPr>
          <w:color w:val="000000"/>
        </w:rPr>
        <w:t>Основными задачами, позволяющими раскрыть цель курсовой работы, являются следующие:</w:t>
      </w:r>
    </w:p>
    <w:p w:rsidR="00B72BA9" w:rsidRDefault="00B72BA9" w:rsidP="00F96CA4">
      <w:pPr>
        <w:numPr>
          <w:ilvl w:val="0"/>
          <w:numId w:val="1"/>
        </w:numPr>
        <w:spacing w:line="360" w:lineRule="auto"/>
        <w:jc w:val="both"/>
        <w:rPr>
          <w:color w:val="000000"/>
        </w:rPr>
      </w:pPr>
      <w:r>
        <w:rPr>
          <w:color w:val="000000"/>
        </w:rPr>
        <w:t>Дать общее представление о ЕБРР как международной финансовой организации</w:t>
      </w:r>
    </w:p>
    <w:p w:rsidR="00B72BA9" w:rsidRDefault="00B72BA9" w:rsidP="00F96CA4">
      <w:pPr>
        <w:numPr>
          <w:ilvl w:val="0"/>
          <w:numId w:val="1"/>
        </w:numPr>
        <w:spacing w:line="360" w:lineRule="auto"/>
        <w:jc w:val="both"/>
        <w:rPr>
          <w:color w:val="000000"/>
        </w:rPr>
      </w:pPr>
      <w:r>
        <w:rPr>
          <w:color w:val="000000"/>
        </w:rPr>
        <w:t>Описать историю создания и основные характеристики ЕБРР</w:t>
      </w:r>
    </w:p>
    <w:p w:rsidR="00B72BA9" w:rsidRDefault="00B72BA9" w:rsidP="00F96CA4">
      <w:pPr>
        <w:numPr>
          <w:ilvl w:val="0"/>
          <w:numId w:val="1"/>
        </w:numPr>
        <w:spacing w:line="360" w:lineRule="auto"/>
        <w:jc w:val="both"/>
        <w:rPr>
          <w:color w:val="000000"/>
        </w:rPr>
      </w:pPr>
      <w:r>
        <w:rPr>
          <w:color w:val="000000"/>
        </w:rPr>
        <w:t>Проанализировать кредитную деятельность ЕБРР в странах операций</w:t>
      </w:r>
    </w:p>
    <w:p w:rsidR="00B72BA9" w:rsidRDefault="00B72BA9" w:rsidP="00F96CA4">
      <w:pPr>
        <w:numPr>
          <w:ilvl w:val="0"/>
          <w:numId w:val="1"/>
        </w:numPr>
        <w:spacing w:line="360" w:lineRule="auto"/>
        <w:jc w:val="both"/>
        <w:rPr>
          <w:color w:val="000000"/>
        </w:rPr>
      </w:pPr>
      <w:r>
        <w:rPr>
          <w:color w:val="000000"/>
        </w:rPr>
        <w:t>Охарактеризовать взаимоотношения России с ЕБРР</w:t>
      </w:r>
      <w:r w:rsidR="0098653D">
        <w:rPr>
          <w:rStyle w:val="a5"/>
          <w:color w:val="000000"/>
        </w:rPr>
        <w:footnoteReference w:id="1"/>
      </w:r>
    </w:p>
    <w:p w:rsidR="00B72BA9" w:rsidRDefault="00B72BA9" w:rsidP="00F96CA4">
      <w:pPr>
        <w:spacing w:line="360" w:lineRule="auto"/>
        <w:ind w:firstLine="360"/>
        <w:jc w:val="both"/>
        <w:rPr>
          <w:color w:val="000000"/>
          <w:lang w:val="en-US"/>
        </w:rPr>
      </w:pPr>
      <w:r>
        <w:rPr>
          <w:color w:val="000000"/>
        </w:rPr>
        <w:t>Данная тема является актуальной, так как деятельность ЕБРР высоко приветствуется странами Запада. Благодаря глубокому изучению проблем и потенциала стран Находящихся в процессе перехода к рыночной экономике в последние годы наблюдаются большие достижения. Некоторые страны восточной Европы уже полностью перешли на рыночные рельсы, а остальные верно движутся к этому.</w:t>
      </w:r>
    </w:p>
    <w:p w:rsidR="003630A0" w:rsidRPr="003630A0" w:rsidRDefault="003630A0" w:rsidP="00F96CA4">
      <w:pPr>
        <w:spacing w:line="360" w:lineRule="auto"/>
        <w:ind w:firstLine="360"/>
        <w:jc w:val="both"/>
        <w:rPr>
          <w:color w:val="000000"/>
        </w:rPr>
      </w:pPr>
      <w:r>
        <w:rPr>
          <w:color w:val="000000"/>
        </w:rPr>
        <w:t xml:space="preserve">Курсовая работа состоит из четырех параграфов, которые наиболее широко раскрывают сущность Европейского банка реконструкции и развития: в широком объеме раскрыт вопрос об истории и необходимости создания банка. Так же описана структура и направление деятельности ЕБРР, помогающая понять уникальность и отличие от остальных коммерческих банков. Наиболее важен вопрос о кредитной деятельности, </w:t>
      </w:r>
      <w:r>
        <w:t>в особенности в России. В работу оценка и анализ наиболее успешных инвестиций в отечественные предприятия.</w:t>
      </w:r>
    </w:p>
    <w:p w:rsidR="00B72BA9" w:rsidRDefault="00B72BA9" w:rsidP="00F96CA4">
      <w:pPr>
        <w:spacing w:line="360" w:lineRule="auto"/>
        <w:ind w:firstLine="360"/>
        <w:jc w:val="both"/>
      </w:pPr>
      <w:r w:rsidRPr="00A52FB9">
        <w:t xml:space="preserve">При написании данной курсовой работы в наибольшей степени использовались следующие </w:t>
      </w:r>
      <w:r>
        <w:t>Журналы, публикуемые ЕБРР</w:t>
      </w:r>
      <w:r w:rsidRPr="00A52FB9">
        <w:t>:</w:t>
      </w:r>
      <w:r>
        <w:t xml:space="preserve"> «Годовой отчет», «Финансовая отчетность», «отчет о донорах ЕБРР», «Информационная справка. Россия»</w:t>
      </w:r>
      <w:r w:rsidRPr="00210A2B">
        <w:t xml:space="preserve">; </w:t>
      </w:r>
      <w:r>
        <w:t>учебные пособия по международным валютно-кредитным отношениям, а также официальный сайт ЕБРР:</w:t>
      </w:r>
      <w:r w:rsidRPr="00511225">
        <w:t xml:space="preserve"> </w:t>
      </w:r>
      <w:r w:rsidRPr="00E7034D">
        <w:t>http://www.ebrd.com/</w:t>
      </w:r>
    </w:p>
    <w:p w:rsidR="00D03FCB" w:rsidRPr="00511225" w:rsidRDefault="00D03FCB" w:rsidP="00F96CA4">
      <w:pPr>
        <w:spacing w:line="360" w:lineRule="auto"/>
        <w:ind w:firstLine="360"/>
        <w:jc w:val="both"/>
        <w:rPr>
          <w:color w:val="000000"/>
        </w:rPr>
      </w:pPr>
      <w:r>
        <w:t>Данная тема имеет большую значимость в сложившейся экономической ситуации в мире, в условиях мирового кризиса поддержка таких организации жизненно необходима, так как инвестиции ЕБРР помогают продолжать предприятиям свою деятельность в условиях спада.</w:t>
      </w:r>
    </w:p>
    <w:p w:rsidR="00B72BA9" w:rsidRPr="00C94FCC" w:rsidRDefault="00B72BA9" w:rsidP="00F96CA4">
      <w:pPr>
        <w:spacing w:line="360" w:lineRule="auto"/>
        <w:jc w:val="both"/>
        <w:outlineLvl w:val="0"/>
        <w:rPr>
          <w:b/>
          <w:sz w:val="28"/>
          <w:szCs w:val="28"/>
        </w:rPr>
      </w:pPr>
      <w:r>
        <w:rPr>
          <w:b/>
        </w:rPr>
        <w:br w:type="page"/>
      </w:r>
      <w:r w:rsidRPr="00C94FCC">
        <w:rPr>
          <w:b/>
          <w:sz w:val="28"/>
          <w:szCs w:val="28"/>
        </w:rPr>
        <w:t>1. История создания ЕБРР</w:t>
      </w:r>
    </w:p>
    <w:p w:rsidR="00B72BA9" w:rsidRDefault="00B72BA9" w:rsidP="00F96CA4">
      <w:pPr>
        <w:spacing w:line="360" w:lineRule="auto"/>
        <w:jc w:val="both"/>
      </w:pPr>
      <w:r>
        <w:t>Необходимость создания новой международной финансовой организации в Европе – Европейского банка реконструкции и развития (ЕБРР) – была вызвана изменениями в геополитической и экономической ситуации в Европе в конце 80-х годов, а именно переходом экономики стран Центральной и Восточной Европы от централизованной к рыночной и развитием в этих государствах демократических институтов.</w:t>
      </w:r>
    </w:p>
    <w:p w:rsidR="00B72BA9" w:rsidRDefault="00B72BA9" w:rsidP="00F96CA4">
      <w:pPr>
        <w:autoSpaceDE w:val="0"/>
        <w:autoSpaceDN w:val="0"/>
        <w:adjustRightInd w:val="0"/>
        <w:spacing w:line="360" w:lineRule="auto"/>
        <w:jc w:val="both"/>
      </w:pPr>
      <w:r>
        <w:t xml:space="preserve">В 1989 году между ведущими государствами Западной Европы было достигнуто согласие о том, какие действия должны быть осуществлены правительствами этих государств для поддержания стран Центральной и Восточной Европы. </w:t>
      </w:r>
    </w:p>
    <w:p w:rsidR="00B72BA9" w:rsidRDefault="00B72BA9" w:rsidP="00F96CA4">
      <w:pPr>
        <w:autoSpaceDE w:val="0"/>
        <w:autoSpaceDN w:val="0"/>
        <w:adjustRightInd w:val="0"/>
        <w:spacing w:line="360" w:lineRule="auto"/>
        <w:jc w:val="both"/>
      </w:pPr>
      <w:r>
        <w:t xml:space="preserve">Планировалось, что помощь Центральной и Восточной Европе обеспечит чрезвычайную потребность государств этого региона в финансах и далее будет играть незначительную роль для привлечения частных иностранных инвестиций в регион. Однако вскоре стало ясно, что частных инвестиций в необходимом количестве не будет. Суммы инвестиций, которые готовы были предоставить крупные коммерческие банки Западной Европы, даже снизились – с 2,78 млрд. долларов в 1985 году до 1,62 млрд. долларов в 1989 году. Другие источники частного капитала также не были доступны, так как сумма необходимых для Восточной и Центральной Европы инвестиций все время возрастала. </w:t>
      </w:r>
    </w:p>
    <w:p w:rsidR="00B72BA9" w:rsidRDefault="00B72BA9" w:rsidP="00F96CA4">
      <w:pPr>
        <w:autoSpaceDE w:val="0"/>
        <w:autoSpaceDN w:val="0"/>
        <w:adjustRightInd w:val="0"/>
        <w:spacing w:line="360" w:lineRule="auto"/>
        <w:jc w:val="both"/>
      </w:pPr>
      <w:r>
        <w:t xml:space="preserve">В связи с этим стало ясно, что правительства государств Западной Европы должны сыграть основную роль в инвестировании средств в экономику стран Центральной и Восточной Европы. Предоставление помощи могло быть осуществлено на основе двусторонних и многосторонних соглашений, с использованием механизмов Международного валютного фонда (МВФ) и Мирового банка, путем создания новой международной организации. Последнее предложение оказалось предпочтительнее. </w:t>
      </w:r>
    </w:p>
    <w:p w:rsidR="00B72BA9" w:rsidRDefault="00B72BA9" w:rsidP="00F96CA4">
      <w:pPr>
        <w:autoSpaceDE w:val="0"/>
        <w:autoSpaceDN w:val="0"/>
        <w:adjustRightInd w:val="0"/>
        <w:spacing w:line="360" w:lineRule="auto"/>
        <w:jc w:val="both"/>
      </w:pPr>
      <w:r>
        <w:t xml:space="preserve">Государства Западной Европы определили две цели, которые необходимо было достичь при создании соответствующего международного учреждения: во-первых, развитие демократии, политических реформ в странах Центральной и Восточной Европы; во-вторых, европейский характер нового учреждения. </w:t>
      </w:r>
    </w:p>
    <w:p w:rsidR="00B72BA9" w:rsidRDefault="00B72BA9" w:rsidP="00F96CA4">
      <w:pPr>
        <w:autoSpaceDE w:val="0"/>
        <w:autoSpaceDN w:val="0"/>
        <w:adjustRightInd w:val="0"/>
        <w:spacing w:line="360" w:lineRule="auto"/>
        <w:jc w:val="both"/>
      </w:pPr>
      <w:r>
        <w:t xml:space="preserve">Инициатором создания ЕБРР был президент Франции Франсуа Миттеран. Специальный советник президента Ж. Аттали подготовил проект, согласно которому создаваемый банк должен был заменить все существующие многосторонние программы помощи государствам Центральной и Восточной Европы, вытеснить интересы Мирового банка и МВФ. </w:t>
      </w:r>
    </w:p>
    <w:p w:rsidR="00B72BA9" w:rsidRDefault="00B72BA9" w:rsidP="00F96CA4">
      <w:pPr>
        <w:autoSpaceDE w:val="0"/>
        <w:autoSpaceDN w:val="0"/>
        <w:adjustRightInd w:val="0"/>
        <w:spacing w:line="360" w:lineRule="auto"/>
        <w:jc w:val="both"/>
      </w:pPr>
      <w:r>
        <w:t>Концепция Ж. Аттали была представлена государствам-членам ЕЭС (Европейского экономического сообщества) на специальной встрече на высшем уровне в Париже. Реакция государств-участников встречи была достаточно осторожной. Это объяснялось тем, что Европейская комиссия опасалась, что ЕБРР будет играть слишком большую роль в отношениях со странами Восточной и Центральной Европы, значение же самого ЕЭС в данной области в связи с этим значительно снизится. Германия, которая была крупнейшим инвестором в государствах вышеназванного региона, опасалась, что после создания Банка ее влияние в восточноевропейских странах резко уменьшится. Великобританию не устраивало то, что США фактически не участвовали в создании этой международной организации. В дальнейшем переговоры и консультации, которые велись между Францией и ЕЭС, привели к тому, что в декабре 1989 года Европейский совет принял рекомендацию, где предлагалось создать новое европейское учреждение на следующих условиях: Европейскому экономическому сообществу  и Европейскому инвестиционному банку (ЕИБ) принадлежит 53 % уставного капитала ЕБРР, другому участнику – Европейской организации экономического сотрудничества и развития – 10 % уставного капитала Банка, государствам-нечленам ОЭСР – 22 % уставного капитала (из которых 8,5 % – США), восточноевропейским государствам и Советскому Союзу – 15 % уставного капитала.</w:t>
      </w:r>
      <w:r w:rsidR="0098653D">
        <w:rPr>
          <w:rStyle w:val="a5"/>
        </w:rPr>
        <w:footnoteReference w:id="2"/>
      </w:r>
      <w:r>
        <w:t xml:space="preserve"> </w:t>
      </w:r>
    </w:p>
    <w:p w:rsidR="00B72BA9" w:rsidRDefault="00B72BA9" w:rsidP="00F96CA4">
      <w:pPr>
        <w:autoSpaceDE w:val="0"/>
        <w:autoSpaceDN w:val="0"/>
        <w:adjustRightInd w:val="0"/>
        <w:spacing w:line="360" w:lineRule="auto"/>
        <w:jc w:val="both"/>
      </w:pPr>
      <w:r>
        <w:t xml:space="preserve">США отнеслись к созданию ЕБРР скептически. Высшие должностные лица Министерства финансов, настороженные неудовлетворительными результатами других региональных банков развития, полагали, что ЕБРР не нужен, считая, что любые потребности в многосторонней помощи странам Центральной и Восточной Европы могут быть удовлетворены через ресурсы Мирового банка. США были против  советского участия в новом учреждении, так как это создало бы прецедент участия СССР в международных финансовых организациях. Несмотря на то, что США не делали никаких заявлений относительно окончательного согласия на участие в ЕБРР, представители Америки принимали участие в переговорах, посвященных созданию Банка. </w:t>
      </w:r>
    </w:p>
    <w:p w:rsidR="00B72BA9" w:rsidRDefault="00B72BA9" w:rsidP="00F96CA4">
      <w:pPr>
        <w:autoSpaceDE w:val="0"/>
        <w:autoSpaceDN w:val="0"/>
        <w:adjustRightInd w:val="0"/>
        <w:spacing w:line="360" w:lineRule="auto"/>
        <w:jc w:val="both"/>
      </w:pPr>
      <w:r>
        <w:t xml:space="preserve">Первая межправительственная конференция по созданию ЕБРР прошла с 15 по 17 января 1990 года. Ее участники согласились с необходимостью создания новой международной финансовой организации, однако споры вызвал вопрос относительно того, что же фактически будет делать ЕБРР. Великобритания и США считали, что ЕБРР должен предоставлять кредиты частным лицам, пытаясь, видимо, оставить предоставление кредитов государствам в компетенции Мирового банка, который этими государствами в достаточной степени контролировался. Франция и другие государства не хотели устанавливать какие-либо пределы для кредитов Банка. В дальнейшем США согласились участвовать в ЕБРР на условиях, предложенных европейскими государствами, так как Франция заявила о том, что ЕБРР может быть создан и без участия США. </w:t>
      </w:r>
    </w:p>
    <w:p w:rsidR="00B72BA9" w:rsidRDefault="00B72BA9" w:rsidP="00F96CA4">
      <w:pPr>
        <w:autoSpaceDE w:val="0"/>
        <w:autoSpaceDN w:val="0"/>
        <w:adjustRightInd w:val="0"/>
        <w:spacing w:line="360" w:lineRule="auto"/>
        <w:jc w:val="both"/>
      </w:pPr>
      <w:r>
        <w:t xml:space="preserve">Основная учредительная конференция прошла с 8 по 11 марта 1990 года. На ней была достигнута договоренность о том, что 60 % кредитов ЕБРР будет направлено на поддержание частного сектора, 40 % – в государственный сектор для поддержания инфраструктуры с целью стимулирования частных инвестиций. Однако государствами не был решен вопрос о наличии связи между финансируемыми Банком экономическими проектами и политикой государства. Хотя государства согласились с тем, что ЕБРР будет работать скорее как коммерческий банк, а не как традиционный банк развития, однако, они не объяснили, почему ЕБРР не будет дублировать частные банки и чем он будет отличаться от последних. Противники ЕБРР считали, что их правительства не присоединятся к Соглашению об учреждении Банка до разрешения этих вопросов. В дальнейшем в учредительных документах ЕБРР была заявлена необходимость соблюдения политических требований организации при предоставлении помощи с ее стороны (ст. ст. 1, 8 Соглашения об учреждении ЕБРР). Надо отметить, что в истории международных кредитно-финансовых организаций это был первый случай, когда предоставление финансовой помощи напрямую зависело от политики государства. Уставы международных финансовых организаций, созданных до ЕБРР, особо подчеркивают, что цели их создания и направления деятельности не подвержены политическому влиянию. </w:t>
      </w:r>
    </w:p>
    <w:p w:rsidR="00B72BA9" w:rsidRDefault="00B72BA9" w:rsidP="00F96CA4">
      <w:pPr>
        <w:autoSpaceDE w:val="0"/>
        <w:autoSpaceDN w:val="0"/>
        <w:adjustRightInd w:val="0"/>
        <w:spacing w:line="360" w:lineRule="auto"/>
        <w:jc w:val="both"/>
      </w:pPr>
      <w:r>
        <w:t xml:space="preserve">На третьей международной учредительной конференции (8 – 9 апреля 1990 года) решался вопрос первоначальной подписки на акции ЕБРР. На ней было принято решение о том, что США передается 10 % акций Банка, Японии, Великобритании, Франции, Германии и Италии – пакеты по 8,5 % акций, СССР – 6 % акций. В результате 12 государств-членов ЕС вместе с ЕЭС и ЕИБ подписались на 51 % акций ЕБРР. </w:t>
      </w:r>
    </w:p>
    <w:p w:rsidR="00B72BA9" w:rsidRDefault="00B72BA9" w:rsidP="00F96CA4">
      <w:pPr>
        <w:autoSpaceDE w:val="0"/>
        <w:autoSpaceDN w:val="0"/>
        <w:adjustRightInd w:val="0"/>
        <w:spacing w:line="360" w:lineRule="auto"/>
        <w:jc w:val="both"/>
      </w:pPr>
      <w:r>
        <w:t xml:space="preserve">20 мая в Париже государства-участники провели заключительные переговоры о создании нового Банка, и 32 голосами против восьми одобрили устав ЕБРР; 29 мая 1990 года прошла официальная церемония подписания Соглашения об учреждении ЕБРР. Аттали был избран первым Президентом Банка. Таким образом, от появлении концепции создания Европейского банка реконструкции и развития до подписания его Устава прошло семь месяцев. </w:t>
      </w:r>
    </w:p>
    <w:p w:rsidR="00B72BA9" w:rsidRDefault="00B72BA9" w:rsidP="00F96CA4">
      <w:pPr>
        <w:spacing w:line="360" w:lineRule="auto"/>
        <w:jc w:val="both"/>
      </w:pPr>
      <w:r>
        <w:t xml:space="preserve">Подобная оперативность при создании международного финансового института объяснялась тем, что происшедшие в 80-ых годах в странах Центральной и Восточной Европы политические, социальные и экономические перемены привели к экономической и политической перестройке, а так же к падению производства и внешней торговли, расстройству финансовой сферы, ухудшению уровня жизни, социальным и национальным конфликтам в регионе. Это превратило страны Центральной и Восточной Европы (вместе с бывшим СССР) в опасных соседей, которые не только не вписывались в процесс европейской интеграции, но и могли его осложнить и замедлить. </w:t>
      </w:r>
    </w:p>
    <w:p w:rsidR="00B72BA9" w:rsidRDefault="00B72BA9" w:rsidP="00F96CA4">
      <w:pPr>
        <w:spacing w:line="360" w:lineRule="auto"/>
        <w:jc w:val="both"/>
      </w:pPr>
      <w:r>
        <w:t>Учреждение же нового финансового института было необходимо не только для оказания экономической поддержки странам Центральной и Восточной Европы, но и для укрепления интеграционных процессов на континенте. Создание ЕБРР, по мнению его учредителей, должно было стать основанием единой европейской структуры, которая в перспективе должна привести к созданию конфедерации. Необходимо было интегрировать сотрудничество со стороны Запада в рамки общего экономического пространства с помощью административных, финансовых и культурных инфраструктур.</w:t>
      </w:r>
    </w:p>
    <w:p w:rsidR="00B72BA9" w:rsidRDefault="00B72BA9" w:rsidP="00F96CA4">
      <w:pPr>
        <w:spacing w:line="360" w:lineRule="auto"/>
        <w:jc w:val="both"/>
      </w:pPr>
      <w:r>
        <w:t>Географическая близость всех европейских стран поставила общие региональные задачи борьбы с загрязнением окружающей среды (например, с загрязнением Балтийского моря или Дуная), создания общеевропейских систем энергетики и телекоммуникации. Решение этих проблем требовало финансирования из единого крупного международного центра, которым должен был стать ЕБРР.</w:t>
      </w:r>
      <w:r w:rsidR="0098653D">
        <w:rPr>
          <w:rStyle w:val="a5"/>
        </w:rPr>
        <w:footnoteReference w:id="3"/>
      </w:r>
    </w:p>
    <w:p w:rsidR="00B72BA9" w:rsidRPr="007B699C" w:rsidRDefault="00B72BA9" w:rsidP="00F96CA4">
      <w:pPr>
        <w:spacing w:line="360" w:lineRule="auto"/>
        <w:jc w:val="both"/>
      </w:pPr>
      <w:r>
        <w:t>Создание ЕБРР как первого международного финансового института (МФИ), в котором США не будут играть доминирующую роль, было желательным для стран Европейского сообщества с позиции поднятия их статуса и формирования глобальной и региональной экономической политики, для повышения роли Европы в расстановке сил между тремя мировыми центрами соперничества – США, Европой, Японией.</w:t>
      </w:r>
    </w:p>
    <w:p w:rsidR="00B72BA9" w:rsidRDefault="00B72BA9" w:rsidP="00F96CA4">
      <w:pPr>
        <w:spacing w:line="360" w:lineRule="auto"/>
        <w:jc w:val="both"/>
      </w:pPr>
      <w:r>
        <w:t>В конце 80-ых годов бывший СССР находился в изоляции от крупнейших МФИ. Вопрос вступления в МВФ и ЕБРР оставался достаточно проблематичным, а острая необходимость использования финансового и технического содействия со стороны международных финансовых организаций ощущалась всё больше.</w:t>
      </w:r>
    </w:p>
    <w:p w:rsidR="00B72BA9" w:rsidRDefault="00B72BA9" w:rsidP="00F96CA4">
      <w:pPr>
        <w:spacing w:line="360" w:lineRule="auto"/>
        <w:jc w:val="both"/>
      </w:pPr>
      <w:r>
        <w:t>Страны Центральной и Восточной Европы связывали свои надежды по эффективному проведению экономических реформ с МВФ и МБРР, членами которых они уже состояли, однако у этих международных организаций не было опыта содействия странам, находившихся в переходной ситуации. Кроме того данные организации не могли сконцентрировать всю свою деятельность на странах одного региона.</w:t>
      </w:r>
    </w:p>
    <w:p w:rsidR="00B72BA9" w:rsidRDefault="00B72BA9" w:rsidP="00F96CA4">
      <w:pPr>
        <w:spacing w:line="360" w:lineRule="auto"/>
        <w:jc w:val="both"/>
      </w:pPr>
      <w:r>
        <w:t xml:space="preserve">Особенностью ЕБРР явилось то, что вся его деятельность направлялась на развитие концепции одновременного проведения политических и экономических реформ в странах Восточной Европы. </w:t>
      </w:r>
    </w:p>
    <w:p w:rsidR="00B72BA9" w:rsidRDefault="00B72BA9" w:rsidP="00F96CA4">
      <w:pPr>
        <w:spacing w:line="360" w:lineRule="auto"/>
        <w:jc w:val="both"/>
      </w:pPr>
      <w:r>
        <w:t>Надо отметить, что ЕБРР – единственная международная кредитно-финансовая организация, членом и одним из создателей которой был СССР. До этого времени в Советском Союзе было отрицательное отношение к крупнейшим международным финансовым организациям – МВФ и МБРР, во многом это было связано с принципом «взвешенного» голосования в этих организациях. Однако в конце 80-х годов стало ясно, что подобное отношение к ведущим финансовым институтам тормозит интеграцию СССР в мировое хозяйство. Кроме того, к этому времени Советскому Союзу была необходима поддержка со стороны ведущих финансовых институтов в области инвестиций и оказания технической помощи. Участие СССР в качестве учредителя в создании ЕБРР привело к тому, что другие государства изменили свое отношение к Советскому Союзу. Ж. Аттали заявил: «Наш институт как “зародыш” широкого общеконтинентального рынка не имел бы никакого смысла без Советского Союза. С исторической точки зрения исключить Россию из Европы – чистое безумие. Это всегда приводит к войне»</w:t>
      </w:r>
    </w:p>
    <w:p w:rsidR="00B72BA9" w:rsidRDefault="00B72BA9" w:rsidP="00F96CA4">
      <w:pPr>
        <w:spacing w:line="360" w:lineRule="auto"/>
        <w:jc w:val="both"/>
      </w:pPr>
      <w:r>
        <w:t>ЕБРР – принципиально новая межгосударственная структура, не имеющая аналогов ни по целям и задачам, стоящим перед ней, ни по методам деятельности, ни по составу участников. Впервые в учредительных документах экономической организации была заявлена необходимость соблюдения политических требований организации при предоставлении с ее стороны помощи. Впервые международная организация была создана не по инициативе США, а скорее даже вопреки их воле. Впервые в международный финансовый институт вошел СССР.</w:t>
      </w:r>
      <w:r>
        <w:rPr>
          <w:rStyle w:val="a5"/>
        </w:rPr>
        <w:footnoteReference w:id="4"/>
      </w:r>
    </w:p>
    <w:p w:rsidR="00B72BA9" w:rsidRPr="00C94FCC" w:rsidRDefault="00B72BA9" w:rsidP="00F96CA4">
      <w:pPr>
        <w:spacing w:line="360" w:lineRule="auto"/>
        <w:ind w:firstLine="708"/>
        <w:jc w:val="both"/>
        <w:rPr>
          <w:b/>
          <w:sz w:val="28"/>
          <w:szCs w:val="28"/>
        </w:rPr>
      </w:pPr>
      <w:r>
        <w:br w:type="page"/>
      </w:r>
      <w:r w:rsidRPr="00C94FCC">
        <w:rPr>
          <w:b/>
          <w:sz w:val="28"/>
          <w:szCs w:val="28"/>
        </w:rPr>
        <w:t>2. Структура и направления деятельности.</w:t>
      </w:r>
    </w:p>
    <w:p w:rsidR="00B72BA9" w:rsidRPr="008D6A16" w:rsidRDefault="00B72BA9" w:rsidP="00F96CA4">
      <w:pPr>
        <w:spacing w:line="360" w:lineRule="auto"/>
        <w:ind w:firstLine="708"/>
        <w:jc w:val="both"/>
      </w:pPr>
      <w:r w:rsidRPr="008D6A16">
        <w:t xml:space="preserve">Подобная оперативность при создании международного финансового института объяснялась тем, что происшедшие в </w:t>
      </w:r>
      <w:r w:rsidR="002D3805">
        <w:t>конце 80-ых годов</w:t>
      </w:r>
      <w:r w:rsidRPr="008D6A16">
        <w:t xml:space="preserve"> в странах Центральной и Восточной Европы политические, социальные и экономические перемены привели к экономической и политической перестройке, а так же к падению производства и внешней торговли, расстройству финансовой сферы, ухудшению уровня жизни, социальным и национальным конфликтам в регионе. Это превратило страны Центральной и Восточной Европы (вместе с бывшим СССР) в опасных соседей, которые не только не вписывались в процесс европейской интеграции, но и могли его осложнить и замедлить. </w:t>
      </w:r>
    </w:p>
    <w:p w:rsidR="00B72BA9" w:rsidRPr="008D6A16" w:rsidRDefault="00B72BA9" w:rsidP="00F96CA4">
      <w:pPr>
        <w:spacing w:line="360" w:lineRule="auto"/>
        <w:ind w:firstLine="708"/>
        <w:jc w:val="both"/>
      </w:pPr>
      <w:r w:rsidRPr="008D6A16">
        <w:t>Учреждение же нового финансового института было необходимо не только для оказания экономической поддержки странам Центральной и Восточной Европы, но и для укрепления интеграционных процессов на континенте. Создание ЕБРР, по мнению его учредителей, должно было стать основанием единой европейской структуры, которая в перспективе должна привести к созданию конфедерации. Необходимо было интегрировать сотрудничество со стороны Запада в рамки общего экономического пространства с помощью административных, финансовых и культурных инфраструктур.</w:t>
      </w:r>
    </w:p>
    <w:p w:rsidR="00B72BA9" w:rsidRPr="008D6A16" w:rsidRDefault="00B72BA9" w:rsidP="00F96CA4">
      <w:pPr>
        <w:spacing w:line="360" w:lineRule="auto"/>
        <w:ind w:firstLine="708"/>
        <w:jc w:val="both"/>
      </w:pPr>
      <w:r w:rsidRPr="008D6A16">
        <w:t>Географическая близость всех европейских стран поставила общие региональные задачи борьбы с загрязнением окружающей среды (например, с загрязнением Балтийского моря или Дуная), создания общеевропейских систем энергетики и телекоммуникации. Решение этих проблем требовало финансирования из единого крупного международного центра, которым должен был стать ЕБРР.</w:t>
      </w:r>
      <w:r w:rsidR="0098653D">
        <w:rPr>
          <w:rStyle w:val="a5"/>
        </w:rPr>
        <w:footnoteReference w:id="5"/>
      </w:r>
    </w:p>
    <w:p w:rsidR="00B72BA9" w:rsidRPr="008D6A16" w:rsidRDefault="00B72BA9" w:rsidP="00F96CA4">
      <w:pPr>
        <w:spacing w:line="360" w:lineRule="auto"/>
        <w:ind w:firstLine="708"/>
        <w:jc w:val="both"/>
      </w:pPr>
      <w:r w:rsidRPr="008D6A16">
        <w:t>Создание ЕБРР как первого международного финансового института (МФИ), в котором США не будут играть доминирующую роль, желательно для стран Европейского сообщества с позиции поднятия их статуса и формирования глобальной и региональной экономической политики, для повышения роли Европы в расстановке сил между тремя мировыми центрами соперничества – США, Европой, Японией.</w:t>
      </w:r>
    </w:p>
    <w:p w:rsidR="00B72BA9" w:rsidRPr="008D6A16" w:rsidRDefault="00B72BA9" w:rsidP="00F96CA4">
      <w:pPr>
        <w:spacing w:line="360" w:lineRule="auto"/>
        <w:ind w:firstLine="708"/>
        <w:jc w:val="both"/>
      </w:pPr>
      <w:r w:rsidRPr="008D6A16">
        <w:t>В конце 80-ых годов бывший СССР находился в изоляции от крупнейших МФИ. Вопрос вступления в МВФ и ЕБРР оставался достаточно проблематичным, а острая необходимость использования финансового и технического содействия со стороны международных финансовых организаций ощущалась всё больше.</w:t>
      </w:r>
    </w:p>
    <w:p w:rsidR="00B72BA9" w:rsidRPr="008D6A16" w:rsidRDefault="00B72BA9" w:rsidP="00F96CA4">
      <w:pPr>
        <w:spacing w:line="360" w:lineRule="auto"/>
        <w:ind w:firstLine="708"/>
        <w:jc w:val="both"/>
      </w:pPr>
      <w:r w:rsidRPr="008D6A16">
        <w:t>Страны Центральной и Восточной Европы связывали свои надежды по эффективному проведению экономических реформ С МВФ и МБРР, членами которых они уже состояли, однако у этих МФИ не было опыта содействия странам, находившихся в переходной ситуации. Кроме того данные организации не могли сконцентрировать всю свою деятельность на странах одного региона.</w:t>
      </w:r>
    </w:p>
    <w:p w:rsidR="00B72BA9" w:rsidRPr="008D6A16" w:rsidRDefault="00B72BA9" w:rsidP="00F96CA4">
      <w:pPr>
        <w:spacing w:line="360" w:lineRule="auto"/>
        <w:ind w:firstLine="708"/>
        <w:jc w:val="both"/>
      </w:pPr>
      <w:r w:rsidRPr="008D6A16">
        <w:t xml:space="preserve">Особенностью ЕБРР явилось то, что вся его деятельность направлялась на развитие концепции одновременного проведения политических и экономических реформ в странах Восточной Европы. </w:t>
      </w:r>
    </w:p>
    <w:p w:rsidR="00B72BA9" w:rsidRPr="008D6A16" w:rsidRDefault="00B72BA9" w:rsidP="00F96CA4">
      <w:pPr>
        <w:spacing w:line="360" w:lineRule="auto"/>
        <w:ind w:firstLine="708"/>
        <w:jc w:val="both"/>
      </w:pPr>
      <w:r w:rsidRPr="008D6A16">
        <w:t xml:space="preserve">При предоставлении финансовой помощи позиция ЕБРР базируется на оценке результатов и качества демократических преобразований, идущих в этих странах. Политические условия демократизации, выставляемые ЕБРР, не встречают возражений со стороны правительств стран заемщиков, поскольку совпадают с их национальными идеями и планам экономических и политических реформ. </w:t>
      </w:r>
    </w:p>
    <w:p w:rsidR="00B72BA9" w:rsidRPr="008D6A16" w:rsidRDefault="00B72BA9" w:rsidP="00F96CA4">
      <w:pPr>
        <w:spacing w:line="360" w:lineRule="auto"/>
        <w:ind w:firstLine="708"/>
        <w:jc w:val="both"/>
      </w:pPr>
      <w:r w:rsidRPr="008D6A16">
        <w:t>Цель ЕБРР – помочь странам Восточной Европы избавиться от последствий централизованного управления экономикой, содействовать экономическим реформам, трансформировать экономику, в которой промышленность и сельское хозяйство малоэффективны и энергоемки, используются устаревшие методы управления, а окружающая среда находиться на грани экологической катастрофы.</w:t>
      </w:r>
    </w:p>
    <w:p w:rsidR="00B72BA9" w:rsidRPr="008D6A16" w:rsidRDefault="00B72BA9" w:rsidP="00F96CA4">
      <w:pPr>
        <w:spacing w:line="360" w:lineRule="auto"/>
        <w:ind w:firstLine="708"/>
        <w:jc w:val="both"/>
      </w:pPr>
      <w:r w:rsidRPr="008D6A16">
        <w:t>В круг интересов и обязательств ЕБРР входят: поддержка и развитие региональной интеграции; концентрация средств и усилий на тех странах, где развиваются частная собственность, инициатива, предпринимательство; финансирование через приватизацию потенциально конкурентоспособных предприятий государственного сектора, проведение их реконструкции в целях повышения конкурентоспособности на мировом рынке. Банк также может и должен предоставлять кредиты под реконструкцию объектов инфраструктуры, включая программы защиты окружающей среды.</w:t>
      </w:r>
    </w:p>
    <w:p w:rsidR="00B72BA9" w:rsidRPr="008D6A16" w:rsidRDefault="00B72BA9" w:rsidP="00F96CA4">
      <w:pPr>
        <w:spacing w:line="360" w:lineRule="auto"/>
        <w:ind w:firstLine="708"/>
        <w:jc w:val="both"/>
      </w:pPr>
      <w:r w:rsidRPr="008D6A16">
        <w:t>ЕБРР имеет трехступенчатую структуру управления с Советом управляющих, Советом директоров и Президентом (рис. 1.1). Совет управляющих – высший распорядительный орган ЕБРР – включает по два представителя (управляющего и его заместителя) от каждого участника банка. На ежегодном заседании Совет избирает одного из управляющих в качестве председателя. Все полномочия ЕБРР являются прерогативой Совета, который решает принципиальные вопросы его деятельности. Часть полномочий – в интересах повышения эффективности работы – ЕБРР может делегировать Совету директоров. При этом исключительной компетенцией Совета управляющих является решение следующих вопросов (рис. 1.2):</w:t>
      </w:r>
    </w:p>
    <w:p w:rsidR="00B72BA9" w:rsidRPr="008D6A16" w:rsidRDefault="00B72BA9" w:rsidP="00F96CA4">
      <w:pPr>
        <w:spacing w:line="360" w:lineRule="auto"/>
        <w:ind w:firstLine="708"/>
        <w:jc w:val="both"/>
      </w:pPr>
    </w:p>
    <w:p w:rsidR="00B72BA9" w:rsidRPr="008D6A16" w:rsidRDefault="00B72BA9" w:rsidP="00F96CA4">
      <w:pPr>
        <w:numPr>
          <w:ilvl w:val="0"/>
          <w:numId w:val="2"/>
        </w:numPr>
        <w:spacing w:line="360" w:lineRule="auto"/>
        <w:jc w:val="both"/>
      </w:pPr>
      <w:r w:rsidRPr="008D6A16">
        <w:t>прием новых членов ЕБРР, определение условий их приема, приостановка членства в банке;</w:t>
      </w:r>
    </w:p>
    <w:p w:rsidR="00B72BA9" w:rsidRPr="008D6A16" w:rsidRDefault="00B72BA9" w:rsidP="00F96CA4">
      <w:pPr>
        <w:numPr>
          <w:ilvl w:val="0"/>
          <w:numId w:val="2"/>
        </w:numPr>
        <w:spacing w:line="360" w:lineRule="auto"/>
        <w:jc w:val="both"/>
      </w:pPr>
      <w:r w:rsidRPr="008D6A16">
        <w:t>избрание директоров и президента ЕБРР, установление размера вознаграждение директоров и заместителей директоров, а также других условий договора с президентом;</w:t>
      </w:r>
    </w:p>
    <w:p w:rsidR="00B72BA9" w:rsidRPr="008D6A16" w:rsidRDefault="00B72BA9" w:rsidP="00F96CA4">
      <w:pPr>
        <w:numPr>
          <w:ilvl w:val="0"/>
          <w:numId w:val="2"/>
        </w:numPr>
        <w:spacing w:line="360" w:lineRule="auto"/>
        <w:jc w:val="both"/>
      </w:pPr>
      <w:r w:rsidRPr="008D6A16">
        <w:t>увеличение или уменьшение разрешенного к выпуску уставного капитала ЕБРР;</w:t>
      </w:r>
    </w:p>
    <w:p w:rsidR="00B72BA9" w:rsidRPr="008D6A16" w:rsidRDefault="00B72BA9" w:rsidP="00F96CA4">
      <w:pPr>
        <w:numPr>
          <w:ilvl w:val="0"/>
          <w:numId w:val="2"/>
        </w:numPr>
        <w:spacing w:line="360" w:lineRule="auto"/>
        <w:jc w:val="both"/>
      </w:pPr>
      <w:r w:rsidRPr="008D6A16">
        <w:t>предоставление полномочий за исключение генеральных соглашений о сотрудничестве с другими международными организациями;</w:t>
      </w:r>
    </w:p>
    <w:p w:rsidR="00B72BA9" w:rsidRPr="008D6A16" w:rsidRDefault="00B72BA9" w:rsidP="00F96CA4">
      <w:pPr>
        <w:numPr>
          <w:ilvl w:val="0"/>
          <w:numId w:val="2"/>
        </w:numPr>
        <w:spacing w:line="360" w:lineRule="auto"/>
        <w:jc w:val="both"/>
      </w:pPr>
      <w:r w:rsidRPr="008D6A16">
        <w:t>утверждение (после рассмотрения аудиторского учета) общего баланса и счета прибылей и убытков ЕБРР, определение размера резервов, распределение прибыли, принятие решения об окончательном прекращении деятельности ЕБРР и о распределении его активов;</w:t>
      </w:r>
    </w:p>
    <w:p w:rsidR="00B72BA9" w:rsidRPr="008D6A16" w:rsidRDefault="00B72BA9" w:rsidP="00F96CA4">
      <w:pPr>
        <w:numPr>
          <w:ilvl w:val="0"/>
          <w:numId w:val="2"/>
        </w:numPr>
        <w:spacing w:line="360" w:lineRule="auto"/>
        <w:jc w:val="both"/>
      </w:pPr>
      <w:r w:rsidRPr="008D6A16">
        <w:t>внесение изменений в Соглашение об учреждении ЕБРР, принятие решений по апелляции, связанным с толкованием Соглашения или его применением Советом директоров.</w:t>
      </w:r>
      <w:r w:rsidR="0098653D">
        <w:rPr>
          <w:rStyle w:val="a5"/>
        </w:rPr>
        <w:footnoteReference w:id="6"/>
      </w:r>
    </w:p>
    <w:p w:rsidR="00B72BA9" w:rsidRPr="008D6A16" w:rsidRDefault="00B72BA9" w:rsidP="00F96CA4">
      <w:pPr>
        <w:spacing w:line="360" w:lineRule="auto"/>
        <w:jc w:val="both"/>
      </w:pPr>
    </w:p>
    <w:p w:rsidR="00B72BA9" w:rsidRPr="008D6A16" w:rsidRDefault="00482E91" w:rsidP="00F96CA4">
      <w:pPr>
        <w:spacing w:line="360" w:lineRule="auto"/>
        <w:jc w:val="both"/>
      </w:pPr>
      <w:r>
        <w:pict>
          <v:group id="_x0000_s1026" editas="canvas" style="width:459pt;height:189pt;mso-position-horizontal-relative:char;mso-position-vertical-relative:line" coordorigin="2281,8632" coordsize="7200,2926">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left:2281;top:8632;width:7200;height:2926" o:preferrelative="f">
              <v:fill o:detectmouseclick="t"/>
              <v:path o:extrusionok="t" o:connecttype="none"/>
              <o:lock v:ext="edit" text="t"/>
            </v:shape>
            <v:rect id="_x0000_s1028" style="position:absolute;left:2422;top:8771;width:1977;height:418">
              <v:textbox style="mso-next-textbox:#_x0000_s1028">
                <w:txbxContent>
                  <w:p w:rsidR="00B72BA9" w:rsidRDefault="00B72BA9" w:rsidP="00B72BA9">
                    <w:pPr>
                      <w:jc w:val="center"/>
                    </w:pPr>
                    <w:r>
                      <w:t>Совет управляющих</w:t>
                    </w:r>
                  </w:p>
                </w:txbxContent>
              </v:textbox>
            </v:rect>
            <v:rect id="_x0000_s1029" style="position:absolute;left:2422;top:9189;width:1977;height:418">
              <v:textbox style="mso-next-textbox:#_x0000_s1029">
                <w:txbxContent>
                  <w:p w:rsidR="00B72BA9" w:rsidRDefault="00B72BA9" w:rsidP="00B72BA9">
                    <w:pPr>
                      <w:jc w:val="center"/>
                    </w:pPr>
                    <w:r>
                      <w:t>Председатель</w:t>
                    </w:r>
                  </w:p>
                </w:txbxContent>
              </v:textbox>
            </v:rect>
            <v:rect id="_x0000_s1030" style="position:absolute;left:2422;top:10025;width:1977;height:418">
              <v:textbox style="mso-next-textbox:#_x0000_s1030">
                <w:txbxContent>
                  <w:p w:rsidR="00B72BA9" w:rsidRDefault="00B72BA9" w:rsidP="00B72BA9">
                    <w:pPr>
                      <w:jc w:val="center"/>
                    </w:pPr>
                    <w:r>
                      <w:t>Совет директоров</w:t>
                    </w:r>
                  </w:p>
                </w:txbxContent>
              </v:textbox>
            </v:rect>
            <v:rect id="_x0000_s1031" style="position:absolute;left:2422;top:10861;width:1977;height:418">
              <v:textbox style="mso-next-textbox:#_x0000_s1031">
                <w:txbxContent>
                  <w:p w:rsidR="00B72BA9" w:rsidRDefault="00B72BA9" w:rsidP="00B72BA9">
                    <w:pPr>
                      <w:jc w:val="center"/>
                    </w:pPr>
                    <w:r>
                      <w:t>Президент</w:t>
                    </w:r>
                  </w:p>
                </w:txbxContent>
              </v:textbox>
            </v:rect>
            <v:rect id="_x0000_s1032" style="position:absolute;left:6657;top:10443;width:1978;height:558">
              <v:textbox style="mso-next-textbox:#_x0000_s1032">
                <w:txbxContent>
                  <w:p w:rsidR="00B72BA9" w:rsidRDefault="00B72BA9" w:rsidP="00B72BA9">
                    <w:pPr>
                      <w:jc w:val="center"/>
                    </w:pPr>
                    <w:r>
                      <w:t>Исполнительный орган</w:t>
                    </w:r>
                  </w:p>
                </w:txbxContent>
              </v:textbox>
            </v:rect>
            <v:rect id="_x0000_s1033" style="position:absolute;left:6657;top:9189;width:1978;height:558">
              <v:textbox style="mso-next-textbox:#_x0000_s1033">
                <w:txbxContent>
                  <w:p w:rsidR="00B72BA9" w:rsidRDefault="00B72BA9" w:rsidP="00B72BA9">
                    <w:pPr>
                      <w:jc w:val="center"/>
                    </w:pPr>
                    <w:r>
                      <w:t>Управляющий</w:t>
                    </w:r>
                  </w:p>
                  <w:p w:rsidR="00B72BA9" w:rsidRDefault="00B72BA9" w:rsidP="00B72BA9">
                    <w:pPr>
                      <w:jc w:val="center"/>
                    </w:pPr>
                    <w:r>
                      <w:t>орган</w:t>
                    </w:r>
                  </w:p>
                </w:txbxContent>
              </v:textbox>
            </v:rect>
            <v:line id="_x0000_s1034" style="position:absolute" from="3410,10443" to="3414,10863">
              <v:stroke endarrow="block"/>
            </v:line>
            <v:line id="_x0000_s1035" style="position:absolute" from="3410,9607" to="3416,10026">
              <v:stroke endarrow="block"/>
            </v:line>
            <v:line id="_x0000_s1036" style="position:absolute" from="4399,9328" to="6657,9328">
              <v:stroke endarrow="block"/>
            </v:line>
            <v:line id="_x0000_s1037" style="position:absolute;flip:y" from="4399,10861" to="6657,11001">
              <v:stroke endarrow="block"/>
            </v:line>
            <v:line id="_x0000_s1038" style="position:absolute" from="4399,10165" to="6657,10583">
              <v:stroke endarrow="block"/>
            </v:line>
            <w10:anchorlock/>
          </v:group>
        </w:pict>
      </w:r>
    </w:p>
    <w:p w:rsidR="00B72BA9" w:rsidRPr="008D6A16" w:rsidRDefault="00B72BA9" w:rsidP="00F96CA4">
      <w:pPr>
        <w:spacing w:line="360" w:lineRule="auto"/>
        <w:jc w:val="both"/>
      </w:pPr>
    </w:p>
    <w:p w:rsidR="00B72BA9" w:rsidRPr="008D6A16" w:rsidRDefault="00B72BA9" w:rsidP="00F96CA4">
      <w:pPr>
        <w:spacing w:line="360" w:lineRule="auto"/>
        <w:jc w:val="both"/>
      </w:pPr>
    </w:p>
    <w:p w:rsidR="00B72BA9" w:rsidRPr="008D6A16" w:rsidRDefault="00B72BA9" w:rsidP="00F96CA4">
      <w:pPr>
        <w:spacing w:line="360" w:lineRule="auto"/>
        <w:jc w:val="both"/>
      </w:pPr>
      <w:r w:rsidRPr="008D6A16">
        <w:rPr>
          <w:b/>
        </w:rPr>
        <w:t>Рис. 1.1.</w:t>
      </w:r>
      <w:r w:rsidRPr="008D6A16">
        <w:t xml:space="preserve"> Структура управления ЕБРР.</w:t>
      </w:r>
    </w:p>
    <w:p w:rsidR="00B72BA9" w:rsidRPr="008D6A16" w:rsidRDefault="00B72BA9" w:rsidP="00F96CA4">
      <w:pPr>
        <w:spacing w:line="360" w:lineRule="auto"/>
        <w:jc w:val="both"/>
      </w:pPr>
    </w:p>
    <w:p w:rsidR="00B72BA9" w:rsidRPr="008D6A16" w:rsidRDefault="00482E91" w:rsidP="00F96CA4">
      <w:pPr>
        <w:spacing w:line="360" w:lineRule="auto"/>
        <w:jc w:val="both"/>
      </w:pPr>
      <w:r>
        <w:pict>
          <v:group id="_x0000_s1039" editas="canvas" style="width:459pt;height:423pt;mso-position-horizontal-relative:char;mso-position-vertical-relative:line" coordorigin="2281,10813" coordsize="7200,6550">
            <o:lock v:ext="edit" aspectratio="t"/>
            <v:shape id="_x0000_s1040" type="#_x0000_t75" style="position:absolute;left:2281;top:10813;width:7200;height:6550" o:preferrelative="f">
              <v:fill o:detectmouseclick="t"/>
              <v:path o:extrusionok="t" o:connecttype="none"/>
              <o:lock v:ext="edit" text="t"/>
            </v:shape>
            <v:rect id="_x0000_s1041" style="position:absolute;left:2281;top:10813;width:7200;height:697">
              <v:textbox>
                <w:txbxContent>
                  <w:p w:rsidR="00B72BA9" w:rsidRDefault="00B72BA9" w:rsidP="00B72BA9">
                    <w:pPr>
                      <w:jc w:val="center"/>
                    </w:pPr>
                  </w:p>
                  <w:p w:rsidR="00B72BA9" w:rsidRDefault="00B72BA9" w:rsidP="00B72BA9">
                    <w:pPr>
                      <w:jc w:val="center"/>
                    </w:pPr>
                    <w:r>
                      <w:t>Основные полномочия Совета Управляющих ЕБРР.</w:t>
                    </w:r>
                  </w:p>
                </w:txbxContent>
              </v:textbox>
            </v:rect>
            <v:rect id="_x0000_s1042" style="position:absolute;left:3128;top:11928;width:5365;height:418">
              <v:textbox>
                <w:txbxContent>
                  <w:p w:rsidR="00B72BA9" w:rsidRDefault="00B72BA9" w:rsidP="00B72BA9">
                    <w:pPr>
                      <w:jc w:val="center"/>
                    </w:pPr>
                    <w:r>
                      <w:t>Определение условий членства в банке</w:t>
                    </w:r>
                  </w:p>
                </w:txbxContent>
              </v:textbox>
            </v:rect>
            <v:rect id="_x0000_s1043" style="position:absolute;left:3128;top:12625;width:5365;height:417">
              <v:textbox>
                <w:txbxContent>
                  <w:p w:rsidR="00B72BA9" w:rsidRDefault="00B72BA9" w:rsidP="00B72BA9">
                    <w:pPr>
                      <w:jc w:val="center"/>
                    </w:pPr>
                    <w:r>
                      <w:t>Избрание директоров и президента банка</w:t>
                    </w:r>
                  </w:p>
                </w:txbxContent>
              </v:textbox>
            </v:rect>
            <v:rect id="_x0000_s1044" style="position:absolute;left:3128;top:13321;width:5365;height:419">
              <v:textbox>
                <w:txbxContent>
                  <w:p w:rsidR="00B72BA9" w:rsidRDefault="00B72BA9" w:rsidP="00B72BA9">
                    <w:pPr>
                      <w:jc w:val="center"/>
                    </w:pPr>
                    <w:r>
                      <w:t>Вопросы увеличения (уменьшения) уставного капитала</w:t>
                    </w:r>
                  </w:p>
                </w:txbxContent>
              </v:textbox>
            </v:rect>
            <v:rect id="_x0000_s1045" style="position:absolute;left:3128;top:14018;width:5365;height:765">
              <v:textbox>
                <w:txbxContent>
                  <w:p w:rsidR="00B72BA9" w:rsidRDefault="00B72BA9" w:rsidP="00B72BA9">
                    <w:pPr>
                      <w:jc w:val="center"/>
                    </w:pPr>
                    <w:r>
                      <w:t>Предоставление полномочий на заключение генеральных соглашений о сотрудничестве с внешними международными организациями</w:t>
                    </w:r>
                  </w:p>
                </w:txbxContent>
              </v:textbox>
            </v:rect>
            <v:rect id="_x0000_s1046" style="position:absolute;left:3128;top:14994;width:5365;height:558">
              <v:textbox>
                <w:txbxContent>
                  <w:p w:rsidR="00B72BA9" w:rsidRDefault="00B72BA9" w:rsidP="00B72BA9">
                    <w:pPr>
                      <w:jc w:val="center"/>
                    </w:pPr>
                    <w:r>
                      <w:t>Утверждение общего финансового баланса, отчета о прибылях и убытках, распределение прибыли и активов банка</w:t>
                    </w:r>
                  </w:p>
                </w:txbxContent>
              </v:textbox>
            </v:rect>
            <v:rect id="_x0000_s1047" style="position:absolute;left:3128;top:15830;width:5365;height:418">
              <v:textbox>
                <w:txbxContent>
                  <w:p w:rsidR="00B72BA9" w:rsidRDefault="00B72BA9" w:rsidP="00B72BA9">
                    <w:pPr>
                      <w:jc w:val="center"/>
                    </w:pPr>
                    <w:r>
                      <w:t>Внесение изменений в Уставные документы</w:t>
                    </w:r>
                  </w:p>
                </w:txbxContent>
              </v:textbox>
            </v:rect>
            <v:rect id="_x0000_s1048" style="position:absolute;left:3128;top:16527;width:5365;height:418">
              <v:textbox>
                <w:txbxContent>
                  <w:p w:rsidR="00B72BA9" w:rsidRDefault="00B72BA9" w:rsidP="00B72BA9">
                    <w:pPr>
                      <w:jc w:val="center"/>
                    </w:pPr>
                    <w:r>
                      <w:t>Принятие решения о прекращении деятельности</w:t>
                    </w:r>
                  </w:p>
                </w:txbxContent>
              </v:textbox>
            </v:rect>
            <v:line id="_x0000_s1049" style="position:absolute" from="9481,11510" to="9481,16805"/>
            <v:line id="_x0000_s1050" style="position:absolute" from="2281,11510" to="2281,16805"/>
            <v:line id="_x0000_s1051" style="position:absolute" from="2281,16805" to="3128,16805">
              <v:stroke endarrow="block"/>
            </v:line>
            <v:line id="_x0000_s1052" style="position:absolute" from="2281,16109" to="3128,16110">
              <v:stroke endarrow="block"/>
            </v:line>
            <v:line id="_x0000_s1053" style="position:absolute" from="2281,15272" to="3128,15273">
              <v:stroke endarrow="block"/>
            </v:line>
            <v:line id="_x0000_s1054" style="position:absolute" from="2281,14436" to="3128,14438">
              <v:stroke endarrow="block"/>
            </v:line>
            <v:line id="_x0000_s1055" style="position:absolute" from="2281,13600" to="3128,13602">
              <v:stroke endarrow="block"/>
            </v:line>
            <v:line id="_x0000_s1056" style="position:absolute" from="2281,12903" to="3128,12905">
              <v:stroke endarrow="block"/>
            </v:line>
            <v:line id="_x0000_s1057" style="position:absolute" from="2281,12207" to="3128,12208">
              <v:stroke endarrow="block"/>
            </v:line>
            <v:line id="_x0000_s1058" style="position:absolute;flip:x" from="8493,16805" to="9481,16805">
              <v:stroke endarrow="block"/>
            </v:line>
            <v:line id="_x0000_s1059" style="position:absolute;flip:x" from="8493,16109" to="9481,16110">
              <v:stroke endarrow="block"/>
            </v:line>
            <v:line id="_x0000_s1060" style="position:absolute;flip:x" from="8493,15272" to="9481,15273">
              <v:stroke endarrow="block"/>
            </v:line>
            <v:line id="_x0000_s1061" style="position:absolute;flip:x" from="8493,14436" to="9481,14438">
              <v:stroke endarrow="block"/>
            </v:line>
            <v:line id="_x0000_s1062" style="position:absolute;flip:x" from="8493,13600" to="9481,13602">
              <v:stroke endarrow="block"/>
            </v:line>
            <v:line id="_x0000_s1063" style="position:absolute;flip:x" from="8493,12903" to="9481,12905">
              <v:stroke endarrow="block"/>
            </v:line>
            <v:line id="_x0000_s1064" style="position:absolute;flip:x" from="8493,12207" to="9481,12208">
              <v:stroke endarrow="block"/>
            </v:line>
            <w10:anchorlock/>
          </v:group>
        </w:pict>
      </w:r>
    </w:p>
    <w:p w:rsidR="00B72BA9" w:rsidRPr="008D6A16" w:rsidRDefault="00B72BA9" w:rsidP="00F96CA4">
      <w:pPr>
        <w:spacing w:line="360" w:lineRule="auto"/>
        <w:jc w:val="both"/>
      </w:pPr>
    </w:p>
    <w:p w:rsidR="00B72BA9" w:rsidRPr="008D6A16" w:rsidRDefault="00B72BA9" w:rsidP="00F96CA4">
      <w:pPr>
        <w:spacing w:line="360" w:lineRule="auto"/>
        <w:jc w:val="both"/>
      </w:pPr>
      <w:r w:rsidRPr="008D6A16">
        <w:rPr>
          <w:b/>
        </w:rPr>
        <w:t>Рис. 1.2</w:t>
      </w:r>
      <w:r w:rsidRPr="008D6A16">
        <w:t xml:space="preserve"> Основные полномочия Совета управляющих ЕБРР.</w:t>
      </w:r>
      <w:r w:rsidR="0098653D">
        <w:rPr>
          <w:rStyle w:val="a5"/>
        </w:rPr>
        <w:footnoteReference w:id="7"/>
      </w:r>
    </w:p>
    <w:p w:rsidR="00B72BA9" w:rsidRPr="008D6A16" w:rsidRDefault="00B72BA9" w:rsidP="00F96CA4">
      <w:pPr>
        <w:spacing w:line="360" w:lineRule="auto"/>
        <w:jc w:val="both"/>
      </w:pPr>
    </w:p>
    <w:p w:rsidR="00B72BA9" w:rsidRPr="008D6A16" w:rsidRDefault="00B72BA9" w:rsidP="00F96CA4">
      <w:pPr>
        <w:spacing w:line="360" w:lineRule="auto"/>
        <w:jc w:val="both"/>
      </w:pPr>
      <w:r w:rsidRPr="008D6A16">
        <w:tab/>
        <w:t>Совет управляющих проводит ежегодное заседание (а также другие заседания) по своему усмотрению или по просьбе Совета директоров, по требованию не менее пяти членов ЕБРР или членов, на долю которых проходится не менее ¼ от общего количества голосов 2/3 управляющих составляют кворум на любом заседании Совета при условии, что такое большинство представляет не менее 2/3 от общего количества голосов, на которые имеют право члены ЕБРР.</w:t>
      </w:r>
    </w:p>
    <w:p w:rsidR="00B72BA9" w:rsidRPr="008D6A16" w:rsidRDefault="00B72BA9" w:rsidP="00F96CA4">
      <w:pPr>
        <w:spacing w:line="360" w:lineRule="auto"/>
        <w:jc w:val="both"/>
      </w:pPr>
      <w:r w:rsidRPr="008D6A16">
        <w:tab/>
        <w:t>Совет директоров – главный исполнительный орган, в компетенции которого находится текущие вопросы работы ЕБРР, а также осуществление важных полномочий, делегированных ему Советом управляющих (рис. 1.3)</w:t>
      </w:r>
    </w:p>
    <w:p w:rsidR="00B72BA9" w:rsidRPr="008D6A16" w:rsidRDefault="00482E91" w:rsidP="00F96CA4">
      <w:pPr>
        <w:spacing w:line="360" w:lineRule="auto"/>
        <w:jc w:val="both"/>
      </w:pPr>
      <w:r>
        <w:rPr>
          <w:noProof/>
        </w:rPr>
        <w:pict>
          <v:line id="_x0000_s1101" style="position:absolute;left:0;text-align:left;z-index:251652608" from="0,234pt" to="36pt,234pt">
            <v:stroke endarrow="block"/>
          </v:line>
        </w:pict>
      </w:r>
      <w:r>
        <w:pict>
          <v:group id="_x0000_s1065" editas="canvas" style="width:459pt;height:261pt;mso-position-horizontal-relative:char;mso-position-vertical-relative:line" coordorigin="2281,10813" coordsize="7200,4041">
            <o:lock v:ext="edit" aspectratio="t"/>
            <v:shape id="_x0000_s1066" type="#_x0000_t75" style="position:absolute;left:2281;top:10813;width:7200;height:4041" o:preferrelative="f">
              <v:fill o:detectmouseclick="t"/>
              <v:path o:extrusionok="t" o:connecttype="none"/>
              <o:lock v:ext="edit" text="t"/>
            </v:shape>
            <v:rect id="_x0000_s1067" style="position:absolute;left:2281;top:10813;width:7200;height:418">
              <v:textbox>
                <w:txbxContent>
                  <w:p w:rsidR="00B72BA9" w:rsidRDefault="00B72BA9" w:rsidP="00B72BA9">
                    <w:pPr>
                      <w:jc w:val="center"/>
                    </w:pPr>
                    <w:r>
                      <w:t>Основные полномочия Совета директоров ЕБРР</w:t>
                    </w:r>
                  </w:p>
                </w:txbxContent>
              </v:textbox>
            </v:rect>
            <v:rect id="_x0000_s1068" style="position:absolute;left:2846;top:11649;width:6070;height:418">
              <v:textbox>
                <w:txbxContent>
                  <w:p w:rsidR="00B72BA9" w:rsidRDefault="00B72BA9" w:rsidP="00B72BA9">
                    <w:pPr>
                      <w:jc w:val="center"/>
                    </w:pPr>
                    <w:r>
                      <w:t>Подготовка работы Совета</w:t>
                    </w:r>
                  </w:p>
                </w:txbxContent>
              </v:textbox>
            </v:rect>
            <v:rect id="_x0000_s1069" style="position:absolute;left:2846;top:12346;width:6070;height:836">
              <v:textbox>
                <w:txbxContent>
                  <w:p w:rsidR="00B72BA9" w:rsidRDefault="00B72BA9" w:rsidP="00B72BA9">
                    <w:pPr>
                      <w:jc w:val="center"/>
                    </w:pPr>
                    <w:r>
                      <w:t>Определение (в рамках делегированных Советом управляющих полномочий) кредитной политики, гарантий, оказание технической помощи и ряда других операций</w:t>
                    </w:r>
                  </w:p>
                </w:txbxContent>
              </v:textbox>
            </v:rect>
            <v:rect id="_x0000_s1070" style="position:absolute;left:2846;top:13461;width:6070;height:417">
              <v:textbox>
                <w:txbxContent>
                  <w:p w:rsidR="00B72BA9" w:rsidRDefault="00B72BA9" w:rsidP="00B72BA9">
                    <w:pPr>
                      <w:jc w:val="center"/>
                    </w:pPr>
                    <w:r>
                      <w:t>Предоставление отчетности за финансовый год</w:t>
                    </w:r>
                  </w:p>
                </w:txbxContent>
              </v:textbox>
            </v:rect>
            <v:rect id="_x0000_s1071" style="position:absolute;left:2846;top:14158;width:6070;height:418">
              <v:textbox>
                <w:txbxContent>
                  <w:p w:rsidR="00B72BA9" w:rsidRDefault="00B72BA9" w:rsidP="00B72BA9">
                    <w:pPr>
                      <w:jc w:val="center"/>
                    </w:pPr>
                    <w:r>
                      <w:t>Утверждение и реализация бюджета</w:t>
                    </w:r>
                  </w:p>
                </w:txbxContent>
              </v:textbox>
            </v:rect>
            <v:line id="_x0000_s1072" style="position:absolute" from="2281,11231" to="2281,14436"/>
            <v:line id="_x0000_s1073" style="position:absolute" from="9481,11231" to="9481,14436"/>
            <v:line id="_x0000_s1074" style="position:absolute" from="2281,11928" to="2846,11930">
              <v:stroke endarrow="block"/>
            </v:line>
            <v:line id="_x0000_s1075" style="position:absolute" from="2281,12764" to="2846,12766">
              <v:stroke endarrow="block"/>
            </v:line>
            <v:line id="_x0000_s1076" style="position:absolute" from="2281,13739" to="2846,13741">
              <v:stroke endarrow="block"/>
            </v:line>
            <v:line id="_x0000_s1077" style="position:absolute;flip:x" from="8916,11928" to="9481,11929">
              <v:stroke endarrow="block"/>
            </v:line>
            <v:line id="_x0000_s1078" style="position:absolute;flip:x" from="8916,12764" to="9481,12766">
              <v:stroke endarrow="block"/>
            </v:line>
            <v:line id="_x0000_s1079" style="position:absolute;flip:x" from="8916,13739" to="9481,13741">
              <v:stroke endarrow="block"/>
            </v:line>
            <v:line id="_x0000_s1080" style="position:absolute;flip:x" from="8916,14436" to="9481,14439">
              <v:stroke endarrow="block"/>
            </v:line>
            <w10:anchorlock/>
          </v:group>
        </w:pict>
      </w:r>
    </w:p>
    <w:p w:rsidR="00B72BA9" w:rsidRPr="008D6A16" w:rsidRDefault="00B72BA9" w:rsidP="00F96CA4">
      <w:pPr>
        <w:spacing w:line="360" w:lineRule="auto"/>
        <w:jc w:val="both"/>
      </w:pPr>
    </w:p>
    <w:p w:rsidR="00B72BA9" w:rsidRPr="008D6A16" w:rsidRDefault="00B72BA9" w:rsidP="00F96CA4">
      <w:pPr>
        <w:spacing w:line="360" w:lineRule="auto"/>
        <w:jc w:val="both"/>
      </w:pPr>
      <w:r w:rsidRPr="008D6A16">
        <w:rPr>
          <w:b/>
        </w:rPr>
        <w:t>Рис. 1.3</w:t>
      </w:r>
      <w:r w:rsidRPr="008D6A16">
        <w:t xml:space="preserve"> Основные полномочия совета директоров ЕБРР</w:t>
      </w:r>
    </w:p>
    <w:p w:rsidR="00B72BA9" w:rsidRPr="008D6A16" w:rsidRDefault="00B72BA9" w:rsidP="00F96CA4">
      <w:pPr>
        <w:spacing w:line="360" w:lineRule="auto"/>
        <w:jc w:val="both"/>
      </w:pPr>
    </w:p>
    <w:p w:rsidR="00B72BA9" w:rsidRPr="008D6A16" w:rsidRDefault="00B72BA9" w:rsidP="00F96CA4">
      <w:pPr>
        <w:spacing w:line="360" w:lineRule="auto"/>
        <w:jc w:val="both"/>
      </w:pPr>
      <w:r w:rsidRPr="008D6A16">
        <w:tab/>
        <w:t>В их числе – подготовка работы Совета управляющих; определение в рамках указаний Совета управляющих политики и принятие решений в отношении предоставляемых кредитов, гарантий, инвестиций в акционерный капитал, привлечения кредитов, оказания технической помощи и прочих операций ЕБРР; предоставление проверенной аудиторами отчетности за финансовый год на утверждение Совета управляющих на ежегодном заседании; утверждение бюджета ЕБРР.</w:t>
      </w:r>
    </w:p>
    <w:p w:rsidR="00B72BA9" w:rsidRPr="008D6A16" w:rsidRDefault="00B72BA9" w:rsidP="00F96CA4">
      <w:pPr>
        <w:spacing w:line="360" w:lineRule="auto"/>
        <w:jc w:val="both"/>
      </w:pPr>
      <w:r w:rsidRPr="008D6A16">
        <w:tab/>
        <w:t>Совет директоров состоит из 23 членов: 11 директоров избираются управляющими от стран-членов ЕС, ЕИБ; 4 директора – от стран Центральной и Восточной Европы, имеющих право на получение помощи от ЕБРР; 4 директора – от остальных европейских стран; 4 директора – от неевропейских стран.</w:t>
      </w:r>
    </w:p>
    <w:p w:rsidR="00B72BA9" w:rsidRPr="008D6A16" w:rsidRDefault="00B72BA9" w:rsidP="00F96CA4">
      <w:pPr>
        <w:spacing w:line="360" w:lineRule="auto"/>
        <w:jc w:val="both"/>
      </w:pPr>
      <w:r w:rsidRPr="008D6A16">
        <w:tab/>
        <w:t>Директора переизбираются каждые три года. Для наличия кворума на заседании Совета директоров необходимо простое большинство, но не менее 2/3 общего количества голосов членов ЕБРР. Число голосов каждого члена равно количеству акций, на которые он подписался.</w:t>
      </w:r>
    </w:p>
    <w:p w:rsidR="00B72BA9" w:rsidRPr="008D6A16" w:rsidRDefault="00B72BA9" w:rsidP="00F96CA4">
      <w:pPr>
        <w:spacing w:line="360" w:lineRule="auto"/>
        <w:jc w:val="both"/>
      </w:pPr>
      <w:r w:rsidRPr="008D6A16">
        <w:tab/>
        <w:t>Заместители директоров имеют право голоса, когда они замещают своих директоров. Для принятия решения в руководящих органах ЕБРР необходимо простое большинство голосов (более ½ от общего числа). Некоторые вопросы требуют специального большинства (2/3 или 85%) голосов, на которые имеют право члены, участвующие в голосовании.</w:t>
      </w:r>
    </w:p>
    <w:p w:rsidR="00B72BA9" w:rsidRPr="00B72BA9" w:rsidRDefault="00B72BA9" w:rsidP="00F96CA4">
      <w:pPr>
        <w:spacing w:line="360" w:lineRule="auto"/>
        <w:jc w:val="both"/>
      </w:pPr>
      <w:r w:rsidRPr="008D6A16">
        <w:tab/>
        <w:t>Президент ЕБРР избирается на четыре года Советом управляющих большинством голосов от общего числа управляющих, представляющих не менее половины от общего числа голосов. Президент ЕБРР управляет его текущей деятельностью под руководством Совета директоров. Он не принимает участия в голосовании, но в тех случаях, когда все голоса разделяются поровну, имеет право решающего голоса; может участвовать в заседаниях Совета управляющих, председательствует на Совете директоров.</w:t>
      </w:r>
      <w:r w:rsidR="00133734">
        <w:rPr>
          <w:rStyle w:val="a5"/>
        </w:rPr>
        <w:footnoteReference w:id="8"/>
      </w:r>
    </w:p>
    <w:p w:rsidR="00B72BA9" w:rsidRPr="00B72BA9" w:rsidRDefault="00B72BA9" w:rsidP="00F96CA4">
      <w:pPr>
        <w:spacing w:line="360" w:lineRule="auto"/>
        <w:jc w:val="both"/>
      </w:pPr>
    </w:p>
    <w:p w:rsidR="00B72BA9" w:rsidRPr="008D6A16" w:rsidRDefault="00B72BA9" w:rsidP="00F96CA4">
      <w:pPr>
        <w:spacing w:line="360" w:lineRule="auto"/>
        <w:jc w:val="both"/>
        <w:rPr>
          <w:b/>
        </w:rPr>
      </w:pPr>
      <w:r w:rsidRPr="008D6A16">
        <w:rPr>
          <w:b/>
        </w:rPr>
        <w:br w:type="page"/>
      </w:r>
      <w:r w:rsidR="00DA2739">
        <w:rPr>
          <w:b/>
        </w:rPr>
        <w:t xml:space="preserve">2.1 </w:t>
      </w:r>
      <w:r w:rsidRPr="008D6A16">
        <w:rPr>
          <w:b/>
        </w:rPr>
        <w:t>Формирование ресурсов ЕБРР</w:t>
      </w:r>
    </w:p>
    <w:p w:rsidR="00B72BA9" w:rsidRPr="008D6A16" w:rsidRDefault="00B72BA9" w:rsidP="00F96CA4">
      <w:pPr>
        <w:spacing w:line="360" w:lineRule="auto"/>
        <w:jc w:val="both"/>
      </w:pPr>
    </w:p>
    <w:p w:rsidR="00B72BA9" w:rsidRPr="008D6A16" w:rsidRDefault="00B72BA9" w:rsidP="00F96CA4">
      <w:pPr>
        <w:spacing w:line="360" w:lineRule="auto"/>
        <w:ind w:firstLine="708"/>
        <w:jc w:val="both"/>
      </w:pPr>
      <w:r w:rsidRPr="008D6A16">
        <w:t>Первоначальный разрешенный к выпуску акционерный капитал ЕБРР в 10 млрд экю делится на 1 млн акций с номиналом 10000 экю, подписаться на которые могут только члены банка. Первоначальный акционерный капитал ЕБРР делится на оплачиваемые акции и акции, подлежащие оплате по требованию. Первоначальная сумма оплачиваемых акций составляет 3 млрд экю, или 30% разрешенного к выпуску акционерного капитала, 70% - неоплаченные, которые могут быть востребованы, когда это необходимо для оплаты обязательств ЕБРР. Кроме того, 125 акций не подлежат распределению между членами ЕБРР.</w:t>
      </w:r>
    </w:p>
    <w:p w:rsidR="00B72BA9" w:rsidRPr="008D6A16" w:rsidRDefault="00B72BA9" w:rsidP="00F96CA4">
      <w:pPr>
        <w:spacing w:line="360" w:lineRule="auto"/>
        <w:ind w:firstLine="708"/>
        <w:jc w:val="both"/>
      </w:pPr>
    </w:p>
    <w:p w:rsidR="00B72BA9" w:rsidRPr="008D6A16" w:rsidRDefault="00B72BA9" w:rsidP="00F96CA4">
      <w:pPr>
        <w:spacing w:line="360" w:lineRule="auto"/>
        <w:ind w:firstLine="708"/>
        <w:jc w:val="both"/>
      </w:pPr>
      <w:r w:rsidRPr="008D6A16">
        <w:t>Доля основных учредителей в структуре капитала ЕБРР предоставлена на рисунке 1.4</w:t>
      </w:r>
    </w:p>
    <w:p w:rsidR="00B72BA9" w:rsidRPr="008D6A16" w:rsidRDefault="00482E91" w:rsidP="00F96CA4">
      <w:pPr>
        <w:spacing w:line="360" w:lineRule="auto"/>
        <w:ind w:firstLine="708"/>
        <w:jc w:val="both"/>
      </w:pPr>
      <w:r>
        <w:pict>
          <v:shape id="_x0000_i1028" type="#_x0000_t75" style="width:441.75pt;height:290.25pt">
            <v:imagedata r:id="rId8" o:title=""/>
          </v:shape>
        </w:pict>
      </w:r>
    </w:p>
    <w:p w:rsidR="00B72BA9" w:rsidRPr="008D6A16" w:rsidRDefault="00B72BA9" w:rsidP="00F96CA4">
      <w:pPr>
        <w:spacing w:line="360" w:lineRule="auto"/>
        <w:ind w:firstLine="708"/>
        <w:jc w:val="both"/>
      </w:pPr>
    </w:p>
    <w:p w:rsidR="00B72BA9" w:rsidRPr="008D6A16" w:rsidRDefault="00B72BA9" w:rsidP="00F96CA4">
      <w:pPr>
        <w:spacing w:line="360" w:lineRule="auto"/>
        <w:jc w:val="both"/>
      </w:pPr>
      <w:r w:rsidRPr="008D6A16">
        <w:rPr>
          <w:b/>
        </w:rPr>
        <w:t xml:space="preserve">Рис. 1.4. </w:t>
      </w:r>
      <w:r w:rsidRPr="008D6A16">
        <w:t>Структура основных стран-акционеров в уставном капитале ЕБРР.</w:t>
      </w:r>
      <w:r w:rsidR="00AF02E9">
        <w:rPr>
          <w:rStyle w:val="a5"/>
        </w:rPr>
        <w:footnoteReference w:id="9"/>
      </w:r>
    </w:p>
    <w:p w:rsidR="00B72BA9" w:rsidRPr="008D6A16" w:rsidRDefault="00B72BA9" w:rsidP="00F96CA4">
      <w:pPr>
        <w:spacing w:line="360" w:lineRule="auto"/>
        <w:jc w:val="both"/>
      </w:pPr>
    </w:p>
    <w:p w:rsidR="00B72BA9" w:rsidRPr="008D6A16" w:rsidRDefault="00B72BA9" w:rsidP="00F96CA4">
      <w:pPr>
        <w:spacing w:line="360" w:lineRule="auto"/>
        <w:ind w:firstLine="708"/>
        <w:jc w:val="both"/>
      </w:pPr>
      <w:r w:rsidRPr="008D6A16">
        <w:t>Страны – члены ЕС, ЕИБ и собственно ЕС имеют в уставном капитале ЕБРР квоту в размере 51% страны Центральной и Восточной Европы – 13%, остальные европейские страны – 11%, неевропейские страны – 24%. Наибольшими долями в капитале располагают США (10%), Италия, ФРГ, Франция, Великобритания и Япония (по 8,5%).  Размер уставного капитала не реже чем раз в пять лет.</w:t>
      </w:r>
    </w:p>
    <w:p w:rsidR="00B72BA9" w:rsidRPr="008D6A16" w:rsidRDefault="00B72BA9" w:rsidP="00F96CA4">
      <w:pPr>
        <w:spacing w:line="360" w:lineRule="auto"/>
        <w:jc w:val="both"/>
      </w:pPr>
      <w:r w:rsidRPr="008D6A16">
        <w:tab/>
        <w:t>Совокупные кредитные ресурсы ЕБРР представлены обычными ресурсами и средствами специальных фондов (см.рис. 1.5) Обычные ресурсы включают:</w:t>
      </w:r>
    </w:p>
    <w:p w:rsidR="00B72BA9" w:rsidRPr="008D6A16" w:rsidRDefault="00B72BA9" w:rsidP="00F96CA4">
      <w:pPr>
        <w:numPr>
          <w:ilvl w:val="0"/>
          <w:numId w:val="3"/>
        </w:numPr>
        <w:spacing w:line="360" w:lineRule="auto"/>
        <w:jc w:val="both"/>
      </w:pPr>
      <w:r w:rsidRPr="008D6A16">
        <w:t xml:space="preserve">разрешенный к выпуску уставный капитал ЕБРР, в том числе оплачиваемые акции и акции, подлежащие оплате по требованию; </w:t>
      </w:r>
    </w:p>
    <w:p w:rsidR="00B72BA9" w:rsidRPr="008D6A16" w:rsidRDefault="00B72BA9" w:rsidP="00F96CA4">
      <w:pPr>
        <w:numPr>
          <w:ilvl w:val="0"/>
          <w:numId w:val="3"/>
        </w:numPr>
        <w:spacing w:line="360" w:lineRule="auto"/>
        <w:jc w:val="both"/>
      </w:pPr>
      <w:r w:rsidRPr="008D6A16">
        <w:t>привлеченные заемные средства;</w:t>
      </w:r>
    </w:p>
    <w:p w:rsidR="00B72BA9" w:rsidRPr="008D6A16" w:rsidRDefault="00B72BA9" w:rsidP="00F96CA4">
      <w:pPr>
        <w:numPr>
          <w:ilvl w:val="0"/>
          <w:numId w:val="3"/>
        </w:numPr>
        <w:spacing w:line="360" w:lineRule="auto"/>
        <w:jc w:val="both"/>
      </w:pPr>
      <w:r w:rsidRPr="008D6A16">
        <w:t>средства, полученные в счет погашения займов или по гарантии, а так же выручка от реализации инвестиций в акционерный капитал;</w:t>
      </w:r>
    </w:p>
    <w:p w:rsidR="00B72BA9" w:rsidRPr="008D6A16" w:rsidRDefault="00B72BA9" w:rsidP="00F96CA4">
      <w:pPr>
        <w:numPr>
          <w:ilvl w:val="0"/>
          <w:numId w:val="3"/>
        </w:numPr>
        <w:spacing w:line="360" w:lineRule="auto"/>
        <w:jc w:val="both"/>
      </w:pPr>
      <w:r w:rsidRPr="008D6A16">
        <w:t>прочие средства и доходы ЕБРР, не являющиеся частью ресурсов специальных фондов.</w:t>
      </w:r>
    </w:p>
    <w:p w:rsidR="00B72BA9" w:rsidRPr="008D6A16" w:rsidRDefault="00B72BA9" w:rsidP="00F96CA4">
      <w:pPr>
        <w:spacing w:line="360" w:lineRule="auto"/>
        <w:jc w:val="both"/>
      </w:pPr>
      <w:r w:rsidRPr="008D6A16">
        <w:t>Из обычных ресурсов ЕБРР предоставляет кредиты на рыночных условиях странам на реализацию рентабельных проектов развития.</w:t>
      </w:r>
    </w:p>
    <w:p w:rsidR="00B72BA9" w:rsidRPr="008D6A16" w:rsidRDefault="00482E91" w:rsidP="00F96CA4">
      <w:pPr>
        <w:spacing w:line="360" w:lineRule="auto"/>
        <w:jc w:val="both"/>
      </w:pPr>
      <w:r>
        <w:rPr>
          <w:noProof/>
        </w:rPr>
        <w:pict>
          <v:line id="_x0000_s1107" style="position:absolute;left:0;text-align:left;z-index:251658752" from="0,342pt" to="27pt,342pt">
            <v:stroke endarrow="block"/>
          </v:line>
        </w:pict>
      </w:r>
      <w:r>
        <w:rPr>
          <w:noProof/>
        </w:rPr>
        <w:pict>
          <v:line id="_x0000_s1106" style="position:absolute;left:0;text-align:left;z-index:251657728" from="0,279pt" to="27pt,279pt">
            <v:stroke endarrow="block"/>
          </v:line>
        </w:pict>
      </w:r>
      <w:r>
        <w:rPr>
          <w:noProof/>
        </w:rPr>
        <w:pict>
          <v:line id="_x0000_s1105" style="position:absolute;left:0;text-align:left;z-index:251656704" from="0,3in" to="27pt,3in">
            <v:stroke endarrow="block"/>
          </v:line>
        </w:pict>
      </w:r>
      <w:r>
        <w:rPr>
          <w:noProof/>
        </w:rPr>
        <w:pict>
          <v:line id="_x0000_s1104" style="position:absolute;left:0;text-align:left;z-index:251655680" from="0,153pt" to="27pt,153pt">
            <v:stroke endarrow="block"/>
          </v:line>
        </w:pict>
      </w:r>
      <w:r>
        <w:rPr>
          <w:noProof/>
        </w:rPr>
        <w:pict>
          <v:line id="_x0000_s1102" style="position:absolute;left:0;text-align:left;z-index:251653632" from="0,54pt" to="27pt,54pt">
            <v:stroke endarrow="block"/>
          </v:line>
        </w:pict>
      </w:r>
      <w:r>
        <w:rPr>
          <w:noProof/>
        </w:rPr>
        <w:pict>
          <v:line id="_x0000_s1103" style="position:absolute;left:0;text-align:left;z-index:251654656" from="0,99pt" to="27pt,99pt">
            <v:stroke endarrow="block"/>
          </v:line>
        </w:pict>
      </w:r>
      <w:r>
        <w:pict>
          <v:group id="_x0000_s1081" editas="canvas" style="width:459pt;height:6in;mso-position-horizontal-relative:char;mso-position-vertical-relative:line" coordorigin="2281,9283" coordsize="7200,6689">
            <o:lock v:ext="edit" aspectratio="t"/>
            <v:shape id="_x0000_s1082" type="#_x0000_t75" style="position:absolute;left:2281;top:9283;width:7200;height:6689" o:preferrelative="f">
              <v:fill o:detectmouseclick="t"/>
              <v:path o:extrusionok="t" o:connecttype="none"/>
              <o:lock v:ext="edit" text="t"/>
            </v:shape>
            <v:rect id="_x0000_s1083" style="position:absolute;left:2281;top:9283;width:7200;height:418">
              <v:textbox>
                <w:txbxContent>
                  <w:p w:rsidR="00B72BA9" w:rsidRPr="00A35009" w:rsidRDefault="00B72BA9" w:rsidP="00B72BA9">
                    <w:pPr>
                      <w:jc w:val="center"/>
                      <w:rPr>
                        <w:b/>
                      </w:rPr>
                    </w:pPr>
                    <w:r w:rsidRPr="00A35009">
                      <w:rPr>
                        <w:b/>
                      </w:rPr>
                      <w:t>Кредитные ресурсы ЕБРР</w:t>
                    </w:r>
                  </w:p>
                </w:txbxContent>
              </v:textbox>
            </v:rect>
            <v:rect id="_x0000_s1084" style="position:absolute;left:2705;top:9840;width:3247;height:418">
              <v:textbox>
                <w:txbxContent>
                  <w:p w:rsidR="00B72BA9" w:rsidRDefault="00B72BA9" w:rsidP="00B72BA9">
                    <w:pPr>
                      <w:jc w:val="center"/>
                    </w:pPr>
                    <w:r>
                      <w:t>Обычные ресурсы</w:t>
                    </w:r>
                  </w:p>
                </w:txbxContent>
              </v:textbox>
            </v:rect>
            <v:rect id="_x0000_s1085" style="position:absolute;left:2705;top:10537;width:3247;height:420">
              <v:textbox>
                <w:txbxContent>
                  <w:p w:rsidR="00B72BA9" w:rsidRDefault="00B72BA9" w:rsidP="00B72BA9">
                    <w:pPr>
                      <w:jc w:val="center"/>
                    </w:pPr>
                    <w:r>
                      <w:t>Привлеченные средства</w:t>
                    </w:r>
                  </w:p>
                </w:txbxContent>
              </v:textbox>
            </v:rect>
            <v:rect id="_x0000_s1086" style="position:absolute;left:2705;top:11234;width:3247;height:836">
              <v:textbox>
                <w:txbxContent>
                  <w:p w:rsidR="00B72BA9" w:rsidRDefault="00B72BA9" w:rsidP="00B72BA9">
                    <w:pPr>
                      <w:jc w:val="center"/>
                    </w:pPr>
                    <w:r>
                      <w:t>Средства в счет погашения займов или по гарантиям</w:t>
                    </w:r>
                  </w:p>
                </w:txbxContent>
              </v:textbox>
            </v:rect>
            <v:rect id="_x0000_s1087" style="position:absolute;left:2705;top:12349;width:3247;height:557">
              <v:textbox>
                <w:txbxContent>
                  <w:p w:rsidR="00B72BA9" w:rsidRDefault="00B72BA9" w:rsidP="00B72BA9">
                    <w:pPr>
                      <w:jc w:val="center"/>
                    </w:pPr>
                    <w:r>
                      <w:t>Прочие средства и доходы</w:t>
                    </w:r>
                  </w:p>
                </w:txbxContent>
              </v:textbox>
            </v:rect>
            <v:rect id="_x0000_s1088" style="position:absolute;left:2705;top:13185;width:3247;height:836">
              <v:textbox>
                <w:txbxContent>
                  <w:p w:rsidR="00B72BA9" w:rsidRDefault="00B72BA9" w:rsidP="00B72BA9">
                    <w:pPr>
                      <w:jc w:val="center"/>
                    </w:pPr>
                    <w:r>
                      <w:t>Выручка от реализации инвестиций в акционерный капитал</w:t>
                    </w:r>
                  </w:p>
                </w:txbxContent>
              </v:textbox>
            </v:rect>
            <v:rect id="_x0000_s1089" style="position:absolute;left:2705;top:14300;width:3247;height:557">
              <v:textbox>
                <w:txbxContent>
                  <w:p w:rsidR="00B72BA9" w:rsidRDefault="00B72BA9" w:rsidP="00B72BA9">
                    <w:pPr>
                      <w:jc w:val="center"/>
                    </w:pPr>
                    <w:r>
                      <w:t>Разрешенный к выпуску капитал</w:t>
                    </w:r>
                  </w:p>
                </w:txbxContent>
              </v:textbox>
            </v:rect>
            <v:rect id="_x0000_s1090" style="position:absolute;left:2705;top:15275;width:1551;height:697">
              <v:textbox>
                <w:txbxContent>
                  <w:p w:rsidR="00B72BA9" w:rsidRDefault="00B72BA9" w:rsidP="00B72BA9">
                    <w:pPr>
                      <w:jc w:val="center"/>
                    </w:pPr>
                    <w:r>
                      <w:t>Оплачиваемые</w:t>
                    </w:r>
                  </w:p>
                  <w:p w:rsidR="00B72BA9" w:rsidRDefault="00B72BA9" w:rsidP="00B72BA9">
                    <w:pPr>
                      <w:jc w:val="center"/>
                    </w:pPr>
                    <w:r>
                      <w:t>акции</w:t>
                    </w:r>
                  </w:p>
                </w:txbxContent>
              </v:textbox>
            </v:rect>
            <v:rect id="_x0000_s1091" style="position:absolute;left:4399;top:15275;width:1550;height:697">
              <v:textbox>
                <w:txbxContent>
                  <w:p w:rsidR="00B72BA9" w:rsidRDefault="00B72BA9" w:rsidP="00B72BA9">
                    <w:pPr>
                      <w:jc w:val="center"/>
                    </w:pPr>
                    <w:r>
                      <w:t>Акции к оплате</w:t>
                    </w:r>
                  </w:p>
                  <w:p w:rsidR="00B72BA9" w:rsidRDefault="00B72BA9" w:rsidP="00B72BA9">
                    <w:pPr>
                      <w:jc w:val="center"/>
                    </w:pPr>
                    <w:r>
                      <w:t>по требованию</w:t>
                    </w:r>
                  </w:p>
                </w:txbxContent>
              </v:textbox>
            </v:rect>
            <v:rect id="_x0000_s1092" style="position:absolute;left:6234;top:9840;width:2823;height:418">
              <v:textbox>
                <w:txbxContent>
                  <w:p w:rsidR="00B72BA9" w:rsidRDefault="00B72BA9" w:rsidP="00B72BA9">
                    <w:pPr>
                      <w:jc w:val="center"/>
                    </w:pPr>
                    <w:r>
                      <w:t>Специальные фонды</w:t>
                    </w:r>
                  </w:p>
                </w:txbxContent>
              </v:textbox>
            </v:rect>
            <v:rect id="_x0000_s1093" style="position:absolute;left:6657;top:11234;width:2400;height:836">
              <v:textbox>
                <w:txbxContent>
                  <w:p w:rsidR="00B72BA9" w:rsidRDefault="00B72BA9" w:rsidP="00B72BA9">
                    <w:pPr>
                      <w:jc w:val="center"/>
                    </w:pPr>
                    <w:r>
                      <w:t>Средства соответствующих специальных фондов</w:t>
                    </w:r>
                  </w:p>
                </w:txbxContent>
              </v:textbox>
            </v:rect>
            <v:rect id="_x0000_s1094" style="position:absolute;left:6657;top:12349;width:2400;height:557">
              <v:textbox>
                <w:txbxContent>
                  <w:p w:rsidR="00B72BA9" w:rsidRDefault="00B72BA9" w:rsidP="00B72BA9">
                    <w:pPr>
                      <w:jc w:val="center"/>
                    </w:pPr>
                    <w:r>
                      <w:t>Доходы от инвестиций в специальный фонд</w:t>
                    </w:r>
                  </w:p>
                </w:txbxContent>
              </v:textbox>
            </v:rect>
            <v:line id="_x0000_s1095" style="position:absolute;flip:x" from="2281,9701" to="2281,14578"/>
            <v:line id="_x0000_s1096" style="position:absolute" from="6234,10258" to="6234,12627"/>
            <v:line id="_x0000_s1097" style="position:absolute" from="6234,11652" to="6657,11652">
              <v:stroke endarrow="block"/>
            </v:line>
            <v:line id="_x0000_s1098" style="position:absolute" from="6234,12627" to="6657,12628">
              <v:stroke endarrow="block"/>
            </v:line>
            <v:line id="_x0000_s1099" style="position:absolute" from="3552,14857" to="3553,15275">
              <v:stroke endarrow="block"/>
            </v:line>
            <v:line id="_x0000_s1100" style="position:absolute" from="5105,14857" to="5106,15275">
              <v:stroke endarrow="block"/>
            </v:line>
            <w10:anchorlock/>
          </v:group>
        </w:pict>
      </w:r>
    </w:p>
    <w:p w:rsidR="00B72BA9" w:rsidRPr="008D6A16" w:rsidRDefault="00B72BA9" w:rsidP="00F96CA4">
      <w:pPr>
        <w:spacing w:line="360" w:lineRule="auto"/>
        <w:jc w:val="both"/>
      </w:pPr>
      <w:r w:rsidRPr="008D6A16">
        <w:tab/>
      </w:r>
      <w:r w:rsidRPr="008D6A16">
        <w:rPr>
          <w:b/>
        </w:rPr>
        <w:t>Рис 1.5</w:t>
      </w:r>
      <w:r w:rsidRPr="008D6A16">
        <w:t xml:space="preserve"> Структура кредитных ресурсов ЕБРР.</w:t>
      </w:r>
    </w:p>
    <w:p w:rsidR="00B72BA9" w:rsidRPr="008D6A16" w:rsidRDefault="00B72BA9" w:rsidP="00F96CA4">
      <w:pPr>
        <w:spacing w:line="360" w:lineRule="auto"/>
        <w:jc w:val="both"/>
      </w:pPr>
      <w:r w:rsidRPr="008D6A16">
        <w:tab/>
        <w:t xml:space="preserve">Специальные фонды включают средства, направленные в соответствующий специальный фонд, и доходы, полученные от инвестиций и ресурсов специальных фондов. Первые два открытых специальных фонда были созданы в апреле 1992 года в рамках Балтийской инвестиционной программы, принятой министрами экономики и финансов северных стран (Дании, Исландии, Норвегии, Финляндии и Швеции). ЕБРР осуществляет управление ими. Один из них предназначен для кредитования технического сотрудничества и используется для подготовки инвестиционных проектов, а другой – для осуществления инвестиций в акционерные капиталы и кредитования проектов. Другим странам и многосторонним организациям предложено вносить средства в эти фонды. Закупка товаров и услуг за счет средств фондов носят открытый характер. Средства специальных фондов используются, как правило, для льготного кредитования низкорентабельных отраслей социальной инфраструктуры и оказания технической помощи. </w:t>
      </w:r>
    </w:p>
    <w:p w:rsidR="00B72BA9" w:rsidRPr="008D6A16" w:rsidRDefault="00B72BA9" w:rsidP="00F96CA4">
      <w:pPr>
        <w:spacing w:line="360" w:lineRule="auto"/>
        <w:jc w:val="both"/>
      </w:pPr>
      <w:r w:rsidRPr="008D6A16">
        <w:tab/>
        <w:t>Большую часть привлеченных средств ЕБРР, как и другие международные банковские организации, заимствуют на мировых рынках капиталов по льготным процентным ставкам.</w:t>
      </w:r>
    </w:p>
    <w:p w:rsidR="00B72BA9" w:rsidRPr="008D6A16" w:rsidRDefault="00B72BA9" w:rsidP="00F96CA4">
      <w:pPr>
        <w:spacing w:line="360" w:lineRule="auto"/>
        <w:jc w:val="both"/>
      </w:pPr>
      <w:r w:rsidRPr="008D6A16">
        <w:tab/>
        <w:t>Принципы деятельности ЕБРР, т.е условия и направления проводимых банком операций, записаны в Соглашении об учреждении ЕБРР. Во всех операциях банк руководствуется здоровыми банковскими принципами.</w:t>
      </w:r>
    </w:p>
    <w:p w:rsidR="00B72BA9" w:rsidRPr="008D6A16" w:rsidRDefault="00B72BA9" w:rsidP="00F96CA4">
      <w:pPr>
        <w:spacing w:line="360" w:lineRule="auto"/>
        <w:jc w:val="both"/>
      </w:pPr>
      <w:r w:rsidRPr="008D6A16">
        <w:tab/>
        <w:t>Операции ЕБРР обеспечивают финансирование конкретных проектов, инвестиционных программ, а так же технического содействия. ЕБРР не допускает непропорционального использования своего своих ресурсов в пользу какой либо страны-члена.</w:t>
      </w:r>
    </w:p>
    <w:p w:rsidR="00B72BA9" w:rsidRPr="008D6A16" w:rsidRDefault="00B72BA9" w:rsidP="00F96CA4">
      <w:pPr>
        <w:spacing w:line="360" w:lineRule="auto"/>
        <w:jc w:val="both"/>
      </w:pPr>
      <w:r w:rsidRPr="008D6A16">
        <w:tab/>
        <w:t>В области инвестиционного поведения ЕБРР осуществляет финансирование коммерческое и так называемое в целях развития (последнее не строится на принципах коммерческого отбора). Банк выделяет на проект не более 35% от его общей стоимости, но не менее $5 млн. Он имеет более высокую процентную ставку по сравнению с другими МФИ.</w:t>
      </w:r>
    </w:p>
    <w:p w:rsidR="00B72BA9" w:rsidRPr="008D6A16" w:rsidRDefault="00B72BA9" w:rsidP="00F96CA4">
      <w:pPr>
        <w:spacing w:line="360" w:lineRule="auto"/>
        <w:jc w:val="both"/>
      </w:pPr>
      <w:r w:rsidRPr="008D6A16">
        <w:tab/>
        <w:t>До предоставления какого-либо займа, гарантии или инвестиции в акционерный капитал заявитель обязан дать соответствующее предложение, а президент банка – письменное заключение относительного этого предложения в Совет директоров (с рекомендациями на основе исследования, выполненного сотрудниками банка).</w:t>
      </w:r>
    </w:p>
    <w:p w:rsidR="00B72BA9" w:rsidRPr="008D6A16" w:rsidRDefault="00B72BA9" w:rsidP="00F96CA4">
      <w:pPr>
        <w:spacing w:line="360" w:lineRule="auto"/>
        <w:jc w:val="both"/>
      </w:pPr>
      <w:r w:rsidRPr="008D6A16">
        <w:tab/>
        <w:t>ЕБРР не предоставляет финансирования и не оказывает никаких услуг, если заявитель имеет возможность получить их из других источников и на разумных (по мнению банка) условиях.</w:t>
      </w:r>
    </w:p>
    <w:p w:rsidR="00B72BA9" w:rsidRPr="008D6A16" w:rsidRDefault="00B72BA9" w:rsidP="00F96CA4">
      <w:pPr>
        <w:spacing w:line="360" w:lineRule="auto"/>
        <w:jc w:val="both"/>
      </w:pPr>
      <w:r w:rsidRPr="008D6A16">
        <w:tab/>
        <w:t>В случае предоставления прямого займа, заемщик получает от банка разрешение использовать средства только по мере необходимости.</w:t>
      </w:r>
    </w:p>
    <w:p w:rsidR="00B72BA9" w:rsidRPr="008D6A16" w:rsidRDefault="00B72BA9" w:rsidP="00F96CA4">
      <w:pPr>
        <w:spacing w:line="360" w:lineRule="auto"/>
        <w:jc w:val="both"/>
      </w:pPr>
      <w:r w:rsidRPr="008D6A16">
        <w:tab/>
        <w:t>ЕБРР стремится к периодическому обновлению своих фондов путем продажи инвестиций частым инвесторам (если возможно осуществлять такие операции на удовлетворительных условиях). Под понятием «инвестиции» в ЕБРР понимаются кредиты, гарантии, участие в акционерном капитале.</w:t>
      </w:r>
    </w:p>
    <w:p w:rsidR="00B72BA9" w:rsidRPr="008D6A16" w:rsidRDefault="00B72BA9" w:rsidP="00F96CA4">
      <w:pPr>
        <w:spacing w:line="360" w:lineRule="auto"/>
        <w:jc w:val="both"/>
      </w:pPr>
      <w:r w:rsidRPr="008D6A16">
        <w:tab/>
        <w:t>При инвестировании в индивидуальные предприятия ЕБРР осуществляет финансирование на принципах, которые считаются приемлемыми с учетом потребностей предприятия, банковского риска, а так же условий, получаемых обычно частными инвесторами при аналогичном финансировании.</w:t>
      </w:r>
    </w:p>
    <w:p w:rsidR="00B72BA9" w:rsidRPr="008D6A16" w:rsidRDefault="00B72BA9" w:rsidP="00F96CA4">
      <w:pPr>
        <w:spacing w:line="360" w:lineRule="auto"/>
        <w:jc w:val="both"/>
      </w:pPr>
      <w:r w:rsidRPr="008D6A16">
        <w:tab/>
        <w:t>ЕБРР не устанавливает ограничений на приобретение товаров и услуг из любой страны за счет средств какого-либо займа, инвестиций или другого финансирования. Во всех соответствующих случаях банк предоставляет свои займы и осуществляет другие операции на условиях международных торгов.</w:t>
      </w:r>
    </w:p>
    <w:p w:rsidR="00B72BA9" w:rsidRDefault="00B72BA9" w:rsidP="00F96CA4">
      <w:pPr>
        <w:spacing w:line="360" w:lineRule="auto"/>
        <w:jc w:val="both"/>
      </w:pPr>
      <w:r w:rsidRPr="008D6A16">
        <w:tab/>
        <w:t>ЕБРР принимает необходимые меры для того, чтобы средства от какого-либо займа, предоставленного или гарантированного банком, или займа, в котором банк принял участие, либо от участия банка в акционерном капитале использовались только в установленных целях.</w:t>
      </w:r>
      <w:r w:rsidR="00133734">
        <w:rPr>
          <w:rStyle w:val="a5"/>
        </w:rPr>
        <w:footnoteReference w:id="10"/>
      </w:r>
    </w:p>
    <w:p w:rsidR="007B2040" w:rsidRPr="008D6A16" w:rsidRDefault="007B2040" w:rsidP="00F96CA4">
      <w:pPr>
        <w:spacing w:line="360" w:lineRule="auto"/>
        <w:jc w:val="both"/>
      </w:pPr>
    </w:p>
    <w:p w:rsidR="00F96CA4" w:rsidRDefault="00F96CA4" w:rsidP="00F96CA4">
      <w:pPr>
        <w:spacing w:line="360" w:lineRule="auto"/>
        <w:jc w:val="both"/>
        <w:rPr>
          <w:b/>
          <w:sz w:val="28"/>
          <w:szCs w:val="28"/>
        </w:rPr>
      </w:pPr>
      <w:r>
        <w:rPr>
          <w:b/>
          <w:sz w:val="28"/>
          <w:szCs w:val="28"/>
        </w:rPr>
        <w:br w:type="page"/>
        <w:t>3</w:t>
      </w:r>
      <w:r w:rsidRPr="00294137">
        <w:rPr>
          <w:b/>
          <w:sz w:val="28"/>
          <w:szCs w:val="28"/>
        </w:rPr>
        <w:t>.Кредитная деятельность ЕБРР в странах операций</w:t>
      </w:r>
    </w:p>
    <w:p w:rsidR="00F96CA4" w:rsidRPr="00294137" w:rsidRDefault="00F96CA4" w:rsidP="00F96CA4">
      <w:pPr>
        <w:spacing w:line="360" w:lineRule="auto"/>
        <w:jc w:val="both"/>
        <w:rPr>
          <w:b/>
        </w:rPr>
      </w:pPr>
      <w:r>
        <w:rPr>
          <w:b/>
        </w:rPr>
        <w:t>3</w:t>
      </w:r>
      <w:r w:rsidRPr="00294137">
        <w:rPr>
          <w:b/>
        </w:rPr>
        <w:t>.1. Основные направления кредитной деятельности ЕБРР в странах операций</w:t>
      </w:r>
    </w:p>
    <w:p w:rsidR="00F96CA4" w:rsidRDefault="00F96CA4" w:rsidP="00F96CA4">
      <w:pPr>
        <w:spacing w:line="360" w:lineRule="auto"/>
        <w:ind w:firstLine="708"/>
        <w:jc w:val="both"/>
      </w:pPr>
      <w:r w:rsidRPr="00294137">
        <w:t>В соответствии со стратегией ЕБРР в 2007 году основные направления его деятельности сместилось дальше на юг и на восток и упор в его деятельности был сделан на страны, находящиеся на начальном и промежуточном этапах перехо</w:t>
      </w:r>
      <w:r>
        <w:t>да. В числе проектов ЕБРР такие</w:t>
      </w:r>
      <w:r w:rsidRPr="00294137">
        <w:t>, которые от</w:t>
      </w:r>
      <w:r>
        <w:t>носятся к финансовому сектору, Энерге</w:t>
      </w:r>
      <w:r w:rsidRPr="00294137">
        <w:t>т</w:t>
      </w:r>
      <w:r>
        <w:t>и</w:t>
      </w:r>
      <w:r w:rsidRPr="00294137">
        <w:t>ке и инфраструктуре, к корпоративному сектору, ядерной безопасности и ряду важнейших секторов, которые занимают основные  места в процессе перехода к рыночной экономике.</w:t>
      </w:r>
      <w:r>
        <w:t xml:space="preserve"> В диаграмме 1 представлены наиболее значимые сектора в деятельности ЕБРР.</w:t>
      </w:r>
      <w:r w:rsidRPr="004E721B">
        <w:t xml:space="preserve"> </w:t>
      </w:r>
      <w:r w:rsidR="00482E91">
        <w:rPr>
          <w:noProof/>
        </w:rPr>
        <w:pict>
          <v:shape id="Диаграмма 4" o:spid="_x0000_i1030" type="#_x0000_t75" style="width:361.5pt;height:216.75pt;visibility:visible" o:gfxdata="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">
            <v:imagedata r:id="rId9" o:title=""/>
            <o:lock v:ext="edit" aspectratio="f"/>
          </v:shape>
        </w:pict>
      </w:r>
    </w:p>
    <w:p w:rsidR="00F96CA4" w:rsidRDefault="00F96CA4" w:rsidP="00F96CA4">
      <w:pPr>
        <w:spacing w:line="360" w:lineRule="auto"/>
        <w:ind w:firstLine="708"/>
        <w:jc w:val="both"/>
        <w:rPr>
          <w:b/>
        </w:rPr>
      </w:pPr>
      <w:r w:rsidRPr="00C7196B">
        <w:rPr>
          <w:b/>
        </w:rPr>
        <w:t>Диаграмма</w:t>
      </w:r>
      <w:r>
        <w:rPr>
          <w:b/>
        </w:rPr>
        <w:t xml:space="preserve"> 1</w:t>
      </w:r>
      <w:r w:rsidRPr="00C7196B">
        <w:rPr>
          <w:b/>
        </w:rPr>
        <w:t xml:space="preserve">. </w:t>
      </w:r>
      <w:r>
        <w:rPr>
          <w:b/>
        </w:rPr>
        <w:t>Ассигнования ЕБРР по секторам</w:t>
      </w:r>
      <w:r>
        <w:rPr>
          <w:rStyle w:val="a5"/>
          <w:b/>
        </w:rPr>
        <w:footnoteReference w:id="11"/>
      </w:r>
    </w:p>
    <w:p w:rsidR="00F96CA4" w:rsidRPr="00294137" w:rsidRDefault="00F96CA4" w:rsidP="00F96CA4">
      <w:pPr>
        <w:spacing w:line="360" w:lineRule="auto"/>
        <w:ind w:firstLine="708"/>
        <w:jc w:val="both"/>
      </w:pPr>
      <w:r>
        <w:t xml:space="preserve">Анализируя, диаграмму 1 </w:t>
      </w:r>
      <w:r w:rsidRPr="00294137">
        <w:t xml:space="preserve"> рассмотрим ключевые сектора кредитной деятельности ЕБРР.</w:t>
      </w:r>
    </w:p>
    <w:p w:rsidR="00F96CA4" w:rsidRDefault="00F96CA4" w:rsidP="00F96CA4">
      <w:pPr>
        <w:spacing w:line="360" w:lineRule="auto"/>
        <w:jc w:val="both"/>
        <w:rPr>
          <w:b/>
        </w:rPr>
      </w:pPr>
      <w:r w:rsidRPr="00294137">
        <w:rPr>
          <w:b/>
        </w:rPr>
        <w:t>Финансовый сектор</w:t>
      </w:r>
    </w:p>
    <w:p w:rsidR="00F96CA4" w:rsidRPr="00294137" w:rsidRDefault="00F96CA4" w:rsidP="00F96CA4">
      <w:pPr>
        <w:spacing w:line="360" w:lineRule="auto"/>
        <w:jc w:val="both"/>
      </w:pPr>
      <w:r w:rsidRPr="00D55A3E">
        <w:t xml:space="preserve">Как видно из диаграммы на финансовый сектор уходит наибольшая часть ассигнований </w:t>
      </w:r>
      <w:r>
        <w:t>Банка</w:t>
      </w:r>
      <w:r w:rsidRPr="00D55A3E">
        <w:t>.</w:t>
      </w:r>
      <w:r>
        <w:t xml:space="preserve"> </w:t>
      </w:r>
      <w:r w:rsidRPr="00294137">
        <w:t>ЕБРР играет Жизненно важную роль в построении конкурентоспособного, диверсифицированного и устойчивого финансового сектора, который является ключевым фактором формирования рыночной экономики. Банк предлагает широкий спектр финансовых продуктов, разработанных в качестве средства поддержки деятельности самых различных финансовых учреждений во всех странах операций.</w:t>
      </w:r>
    </w:p>
    <w:p w:rsidR="00F96CA4" w:rsidRDefault="00F96CA4" w:rsidP="00F96CA4">
      <w:pPr>
        <w:spacing w:line="360" w:lineRule="auto"/>
        <w:jc w:val="both"/>
      </w:pPr>
      <w:r w:rsidRPr="00294137">
        <w:tab/>
        <w:t>В 2007 году финансовый сектор оставался для ЕБРР сферой напряженной деятельности:  подписан 181 проект итоговым объемом 2 млрд. евро, причем на этот сектор в общем объеме портфеле сделок Банка приходится 34%.</w:t>
      </w:r>
      <w:r>
        <w:t xml:space="preserve"> На диаграмме 2. </w:t>
      </w:r>
      <w:r w:rsidRPr="00D55A3E">
        <w:t xml:space="preserve"> отражены показатели объема новых сделок в финансовом секторе за 2007 год с разбивкой по отдельным продуктам.</w:t>
      </w:r>
      <w:r w:rsidRPr="00294137">
        <w:t xml:space="preserve"> </w:t>
      </w:r>
    </w:p>
    <w:p w:rsidR="00F96CA4" w:rsidRDefault="00F96CA4" w:rsidP="00F96CA4">
      <w:pPr>
        <w:spacing w:line="360" w:lineRule="auto"/>
        <w:jc w:val="both"/>
      </w:pPr>
    </w:p>
    <w:p w:rsidR="00F96CA4" w:rsidRPr="00294137" w:rsidRDefault="00482E91" w:rsidP="00F96CA4">
      <w:pPr>
        <w:spacing w:line="360" w:lineRule="auto"/>
        <w:jc w:val="both"/>
      </w:pPr>
      <w:r>
        <w:rPr>
          <w:noProof/>
        </w:rPr>
        <w:pict>
          <v:shape id="Рисунок 2" o:spid="_x0000_i1031" type="#_x0000_t75" style="width:481.5pt;height:157.5pt;visibility:visible">
            <v:imagedata r:id="rId10" o:title="img067"/>
          </v:shape>
        </w:pict>
      </w:r>
    </w:p>
    <w:p w:rsidR="00F96CA4" w:rsidRPr="003D735E" w:rsidRDefault="00F96CA4" w:rsidP="00F96CA4">
      <w:pPr>
        <w:spacing w:line="360" w:lineRule="auto"/>
        <w:jc w:val="both"/>
        <w:rPr>
          <w:b/>
        </w:rPr>
      </w:pPr>
      <w:r w:rsidRPr="00294137">
        <w:tab/>
      </w:r>
      <w:r w:rsidRPr="003D735E">
        <w:rPr>
          <w:b/>
        </w:rPr>
        <w:t>Диаграмма 2. Новые сделки в финансовом секторе в разбивке по продуктам (2007 год)</w:t>
      </w:r>
      <w:r>
        <w:rPr>
          <w:rStyle w:val="a5"/>
          <w:b/>
        </w:rPr>
        <w:footnoteReference w:id="12"/>
      </w:r>
    </w:p>
    <w:p w:rsidR="00F96CA4" w:rsidRDefault="00F96CA4" w:rsidP="00F96CA4">
      <w:pPr>
        <w:spacing w:line="360" w:lineRule="auto"/>
        <w:jc w:val="both"/>
      </w:pPr>
    </w:p>
    <w:p w:rsidR="00F96CA4" w:rsidRDefault="00F96CA4" w:rsidP="00F96CA4">
      <w:pPr>
        <w:spacing w:line="360" w:lineRule="auto"/>
        <w:ind w:firstLine="708"/>
        <w:jc w:val="both"/>
      </w:pPr>
      <w:r w:rsidRPr="00294137">
        <w:t>ЕБРР предлагает широкий набор финансовых инструментов, адаптированных под задачи каждого конкретного проекта. Банк имеет в своем арсенале целый набор долговых инструментов – например, прямые старшие кредит, кредиты в национальных валютах, синдицированные кредиты, долгосрочное ипотечное кредитование. Выделяя банкам кредитные линии для последующего кредитования конечных заемщиков, ЕБРР может направлять средства на конкретные цели, например, на поддержку малых и средних предприятий (МСП), муниципальных образований, проектов повышения энергоэффективности. Через систему долгового финансирования местных банков ЕБРР стимулирует кредитование частных предприятий и способствует укреплению финансовой инфраструктуры на местах.</w:t>
      </w:r>
      <w:r>
        <w:t xml:space="preserve"> </w:t>
      </w:r>
    </w:p>
    <w:p w:rsidR="00F96CA4" w:rsidRPr="00294137" w:rsidRDefault="00F96CA4" w:rsidP="00F96CA4">
      <w:pPr>
        <w:spacing w:line="360" w:lineRule="auto"/>
        <w:ind w:firstLine="708"/>
        <w:jc w:val="both"/>
      </w:pPr>
      <w:r w:rsidRPr="00294137">
        <w:t>Долговым финансированием могут также пользоваться финансовые организации, не относящиеся к банковскому сектору, например, лизинговые фирмы и компании потребительского кредитования. Недавно Банк принял участие в ряде секьюритизационных сделок по продаже пулов финансовых активов, в том числе ипотечных, что способствовало развитию местных рынков капитала.</w:t>
      </w:r>
    </w:p>
    <w:p w:rsidR="00F96CA4" w:rsidRPr="00294137" w:rsidRDefault="00F96CA4" w:rsidP="00F96CA4">
      <w:pPr>
        <w:spacing w:line="360" w:lineRule="auto"/>
        <w:jc w:val="both"/>
      </w:pPr>
      <w:r w:rsidRPr="00294137">
        <w:tab/>
        <w:t>В соответствии с общей стратегией ЕБРР все больше новых проектов в сфере финансовых услуг реализуется в на юге и востоке региона. Почти половина объема новых сделок приходится на зону, лежащую вне Центральной Европы и России: новыми точками роста стали Казахстан и Украина. Более 45% подписанных проектов относятся к Центральной Азии, западной части СНГ и Кавказу.  Также Банк подписал 57 новых проектов на общую сумму в 140 млн. евро в странах, находящихся на начальном этапе перехода к рыночной экономике. Средства, выделяемы по линии ЕБРР через местных финансовых посредников, открывают микро-, малым и средним предприятиям (ММСП) доступ к финансированию. В  котором столь нуждается нарождающийся частный сектор.</w:t>
      </w:r>
    </w:p>
    <w:p w:rsidR="00F96CA4" w:rsidRDefault="00F96CA4" w:rsidP="00F96CA4">
      <w:pPr>
        <w:spacing w:line="360" w:lineRule="auto"/>
        <w:jc w:val="both"/>
      </w:pPr>
      <w:r w:rsidRPr="00294137">
        <w:tab/>
        <w:t>По мере изменения географического охвата операций Банка меняются состав его клиентуры и диапазон предлагаемых финансовых услуг. Например, многие клиенты Банка испытывают насущную потребность в финансовых ресурсах, чье привлечение не сопряжено существенными валютными рисками, откликаясь на эти запросы, ЕБРР в 2007 году разместил более 48 млн. евро в Валютном фонде. Через этот фонд Банк</w:t>
      </w:r>
      <w:r>
        <w:t xml:space="preserve"> предоставляет комбинированные займы в национальных валютах заемщикам из стран, где отсутствует крупные и развитые финансовые рынки, в том числе из стран СНЭП и Западных Балкан (эти займы называются комбинированными, поскольку в них встроен механизм хеджирования валютных рисков: они должны погашаться в твердой а не в национальной валюте). Сокращение риска разнонаправленного изменения стоимости активов и пассивов из-за изменения валютных курсов дает возможность клиентам снизить свои кредитные риски.</w:t>
      </w:r>
    </w:p>
    <w:p w:rsidR="00F96CA4" w:rsidRPr="00294137" w:rsidRDefault="00F96CA4" w:rsidP="00F96CA4">
      <w:pPr>
        <w:spacing w:line="360" w:lineRule="auto"/>
        <w:jc w:val="both"/>
      </w:pPr>
      <w:r>
        <w:tab/>
      </w:r>
      <w:r w:rsidRPr="00294137">
        <w:t xml:space="preserve">В 2007 году ключевым направлением деятельности ЕБРР по-прежнему было кредитование банков. Банком подписано 66 проектов в 15 странах на общую сумму в 566 млн.евро, причем 33 из этих проектов реализуется в странах, расположенных на окраинах бывшего СССР – Азербайджан, Армении. Беларуси. Грузии, Молдове и Украине, что свидетельствует о продолжении тенденции смены географических ориентиров в деятельности Банка. Расширив механизм среднего софинансирования, ЕБРР создал для местных банков новые возможности для обслуживания средних и крупных предприятий. В рамках данного механизма ЕБРР участвует в субкредитовании и более крупных компаний, помогая банкам преодолевать сложности, связанные с рисками и ограничениями по выдаче крупных ссуд заемщику. </w:t>
      </w:r>
    </w:p>
    <w:p w:rsidR="00F96CA4" w:rsidRPr="00294137" w:rsidRDefault="00F96CA4" w:rsidP="00F96CA4">
      <w:pPr>
        <w:spacing w:line="360" w:lineRule="auto"/>
        <w:jc w:val="both"/>
        <w:rPr>
          <w:b/>
        </w:rPr>
      </w:pPr>
      <w:r w:rsidRPr="00294137">
        <w:rPr>
          <w:b/>
        </w:rPr>
        <w:t>Пример из практики</w:t>
      </w:r>
    </w:p>
    <w:p w:rsidR="00F96CA4" w:rsidRPr="00294137" w:rsidRDefault="00F96CA4" w:rsidP="00F96CA4">
      <w:pPr>
        <w:spacing w:line="360" w:lineRule="auto"/>
        <w:jc w:val="both"/>
      </w:pPr>
      <w:r w:rsidRPr="00294137">
        <w:t>Поддержка деятельности коммерческого банка.</w:t>
      </w:r>
    </w:p>
    <w:p w:rsidR="00F96CA4" w:rsidRPr="00294137" w:rsidRDefault="00F96CA4" w:rsidP="00F96CA4">
      <w:pPr>
        <w:spacing w:line="360" w:lineRule="auto"/>
        <w:jc w:val="both"/>
      </w:pPr>
      <w:r w:rsidRPr="00294137">
        <w:t>В 2007 году ЕБРР выделил коммерческому банку в Азербайджане кредит в 24 млн. евро на цели  развития  конкуренции в банковском секторе Азербайджана, практически безраздельно господствуют государственные банки. Кредит ЕБРР, который с учетом высокого рыночного спроса был увеличен с 20 до 24 млн. евро, придаст позитивный импульс развитию банковского сектора в Азербайджане и поможет привлечь новые иностранные инвестиции и расширить круг местной клиентуры. Кроме того у Юн</w:t>
      </w:r>
      <w:r>
        <w:t>ибанка появится возможность пред</w:t>
      </w:r>
      <w:r w:rsidRPr="00294137">
        <w:t>ложить клиентам разнообразный набор финансовых услуг. Открыть отделения в регионах, а самое главное – повысить культуру обслуживания.</w:t>
      </w:r>
    </w:p>
    <w:p w:rsidR="00F96CA4" w:rsidRPr="00294137" w:rsidRDefault="00F96CA4" w:rsidP="00F96CA4">
      <w:pPr>
        <w:spacing w:line="360" w:lineRule="auto"/>
        <w:jc w:val="both"/>
      </w:pPr>
      <w:r w:rsidRPr="00294137">
        <w:t>На сегодняшний день «Юнибанк» - единственный среди азербайджанских банков член Американской торговой палаты. При техническом содействии ЕБРР Совет директоров утвердил новые правила внутреннего распорядка. Которые выведут банк на уровень международных стандартов. Он намерен сохранять лидирующее полож</w:t>
      </w:r>
      <w:r>
        <w:t>ение на рынке</w:t>
      </w:r>
      <w:r w:rsidRPr="00294137">
        <w:t xml:space="preserve"> по разнообразию услуг, в число которых входит выдача и обслуживание кредитных и дебитных карт и электронные банковские операции. </w:t>
      </w:r>
    </w:p>
    <w:p w:rsidR="00F96CA4" w:rsidRPr="00294137" w:rsidRDefault="00F96CA4" w:rsidP="00F96CA4">
      <w:pPr>
        <w:spacing w:line="360" w:lineRule="auto"/>
        <w:jc w:val="both"/>
        <w:rPr>
          <w:b/>
        </w:rPr>
      </w:pPr>
      <w:r w:rsidRPr="00294137">
        <w:rPr>
          <w:b/>
        </w:rPr>
        <w:t>Финансирование малого бизнеса.</w:t>
      </w:r>
    </w:p>
    <w:p w:rsidR="00F96CA4" w:rsidRPr="00294137" w:rsidRDefault="00F96CA4" w:rsidP="00F96CA4">
      <w:pPr>
        <w:spacing w:line="360" w:lineRule="auto"/>
        <w:ind w:firstLine="708"/>
        <w:jc w:val="both"/>
      </w:pPr>
      <w:r w:rsidRPr="00294137">
        <w:t>Малые предприятия играют важнейшую роль в успешном развитии рыночной экономики. Они приносят доходы, создают новые рабочие места, содействуют росту национальной экономики и продвижению процесса перехода. ЕБРР оказывает поддержку развитию малых предприятий во всех странах своих операций.</w:t>
      </w:r>
    </w:p>
    <w:p w:rsidR="00F96CA4" w:rsidRPr="00294137" w:rsidRDefault="00F96CA4" w:rsidP="00F96CA4">
      <w:pPr>
        <w:spacing w:line="360" w:lineRule="auto"/>
        <w:jc w:val="both"/>
        <w:rPr>
          <w:b/>
        </w:rPr>
      </w:pPr>
      <w:r>
        <w:rPr>
          <w:b/>
        </w:rPr>
        <w:t xml:space="preserve">Кредитование микро- </w:t>
      </w:r>
      <w:r w:rsidRPr="00294137">
        <w:rPr>
          <w:b/>
        </w:rPr>
        <w:t>и малых предприятий.</w:t>
      </w:r>
    </w:p>
    <w:p w:rsidR="00F96CA4" w:rsidRPr="00294137" w:rsidRDefault="00F96CA4" w:rsidP="00F96CA4">
      <w:pPr>
        <w:spacing w:line="360" w:lineRule="auto"/>
        <w:ind w:firstLine="708"/>
        <w:jc w:val="both"/>
      </w:pPr>
      <w:r w:rsidRPr="00294137">
        <w:t>ЕБРР предоставляет кредиты малым и средним предприятиям (МСП) с помощью ряда финансовых инструментов. Банк выделяет финансирование в разных формах, в том числе в виде открытия кредитных линий отечественным банкам для последующего кредитования малых предприятий, гарантий торговых сделок, инвестиций в акционерный капитал банков и фондов акционерного капитала, кредитов лизинговым компаниям, и т.д.</w:t>
      </w:r>
    </w:p>
    <w:p w:rsidR="00F96CA4" w:rsidRPr="00294137" w:rsidRDefault="00F96CA4" w:rsidP="00F96CA4">
      <w:pPr>
        <w:spacing w:line="360" w:lineRule="auto"/>
        <w:ind w:firstLine="708"/>
        <w:jc w:val="both"/>
      </w:pPr>
      <w:r w:rsidRPr="00294137">
        <w:t>Одной из крупнейших кредитных программ Банка является финансируемая донорами Программа поддержки микро- и малых предприятий, которая в настоящее время действует в 18 странах. Финансирование ЕБРР осуществляется через 103 отечественных банка и специализированные организации микрофинансирования. Которые распределяют кредиты микро- и малым предприятиям (ММП) через почти 2 тысячами отделений.</w:t>
      </w:r>
    </w:p>
    <w:p w:rsidR="00F96CA4" w:rsidRPr="00294137" w:rsidRDefault="00F96CA4" w:rsidP="00F96CA4">
      <w:pPr>
        <w:spacing w:line="360" w:lineRule="auto"/>
        <w:ind w:firstLine="708"/>
        <w:jc w:val="both"/>
      </w:pPr>
      <w:r w:rsidRPr="00294137">
        <w:t>В странах, находящихся на начальном этапе перехода, ЕБРР профинансировал 29 новых проектов поддержки ММП. В Таджикистане Банк создал механизм кредитования агросектора Таджикистана (МКАТ) – новаторскую программу кредитования, направленную на поддержку перестройки сельскохозяйственного сектора страны.</w:t>
      </w:r>
    </w:p>
    <w:p w:rsidR="00F96CA4" w:rsidRPr="00294137" w:rsidRDefault="00F96CA4" w:rsidP="00F96CA4">
      <w:pPr>
        <w:spacing w:line="360" w:lineRule="auto"/>
        <w:ind w:firstLine="708"/>
        <w:jc w:val="both"/>
      </w:pPr>
      <w:r w:rsidRPr="00294137">
        <w:t xml:space="preserve">В целях эффективного использования своих ресурсов и повышения эффекта их воздействия ЕБРР тесно сотрудничает с коммерческими банками, расширяя свою финансовую поддержку малых предприятий посредством синдикации. Благодаря этой работе Банк привлек дополнительные средства для своих клиентов и часто   предоставлял им более длительные сроки погашения кредитов, чего не могли предложить обычные консорциумы коммерческих банков. </w:t>
      </w:r>
    </w:p>
    <w:p w:rsidR="00F96CA4" w:rsidRPr="00294137" w:rsidRDefault="00F96CA4" w:rsidP="00F96CA4">
      <w:pPr>
        <w:spacing w:line="360" w:lineRule="auto"/>
        <w:ind w:firstLine="708"/>
        <w:jc w:val="both"/>
      </w:pPr>
      <w:r w:rsidRPr="00294137">
        <w:t xml:space="preserve"> ЕБРР по линии кредитных механизмов, предназначенных для МСП, выделил на реализацию проектов малого бизнеса свыше 2,9 млрд. евро, и в настоящее время его проекты реализуются в 25 странах. </w:t>
      </w:r>
    </w:p>
    <w:p w:rsidR="00F96CA4" w:rsidRPr="00294137" w:rsidRDefault="00F96CA4" w:rsidP="00F96CA4">
      <w:pPr>
        <w:spacing w:line="360" w:lineRule="auto"/>
        <w:jc w:val="both"/>
        <w:rPr>
          <w:b/>
        </w:rPr>
      </w:pPr>
      <w:r w:rsidRPr="00294137">
        <w:rPr>
          <w:b/>
        </w:rPr>
        <w:t>Пример из практики</w:t>
      </w:r>
    </w:p>
    <w:p w:rsidR="00F96CA4" w:rsidRPr="00294137" w:rsidRDefault="00F96CA4" w:rsidP="00F96CA4">
      <w:pPr>
        <w:spacing w:line="360" w:lineRule="auto"/>
        <w:ind w:firstLine="708"/>
        <w:jc w:val="both"/>
      </w:pPr>
      <w:r w:rsidRPr="00294137">
        <w:t>Кредитование малых предприятий.</w:t>
      </w:r>
    </w:p>
    <w:p w:rsidR="00F96CA4" w:rsidRPr="00294137" w:rsidRDefault="00F96CA4" w:rsidP="00F96CA4">
      <w:pPr>
        <w:spacing w:line="360" w:lineRule="auto"/>
        <w:ind w:firstLine="708"/>
        <w:jc w:val="both"/>
      </w:pPr>
      <w:r w:rsidRPr="00294137">
        <w:t>Проект ЕБРР – Механизм кредитования агросектора Таджикистана – является новой инициативой, запущенной в 2007 году для поддержки реструктуризации и диверсификации АПК Таджикистана, включая сектор хлопководства, путем кредитования малых, семейных и индивидуальных частных сельхозпредприятий. ЕБРР предоставляет 24 млн.евро в виде новых кредитов таджикским банкам, которые будут использованы для поддержки АПК с помощью учебных программ с широким охватом и малых кредитов на закупку основных сельскохозяйственных вводимых ресурсов, таких как семена и удобрения. В число общих задач проекта входят расширение диверсификации сельхозкультур и экологически безопасного ведения хозяйства, а также сокращение использования детского труда.</w:t>
      </w:r>
    </w:p>
    <w:p w:rsidR="00F96CA4" w:rsidRPr="00294137" w:rsidRDefault="00F96CA4" w:rsidP="00F96CA4">
      <w:pPr>
        <w:spacing w:line="360" w:lineRule="auto"/>
        <w:ind w:firstLine="708"/>
        <w:jc w:val="both"/>
      </w:pPr>
      <w:r w:rsidRPr="00294137">
        <w:t>Агроинвестбанк», ТСОБ и Банк Эсхата» - три партнера в рамках нового механизма – уже тесно сотрудничали с ЕБРР по линии Механизма финансирования микро и  малых предприятий Таджикистана, запущенного в конце 2003 года, и на сегодняшний день предоставили малые кредиты на сумму свыше 80 млн. евро.</w:t>
      </w:r>
    </w:p>
    <w:p w:rsidR="00F96CA4" w:rsidRPr="00294137" w:rsidRDefault="00F96CA4" w:rsidP="00F96CA4">
      <w:pPr>
        <w:spacing w:line="360" w:lineRule="auto"/>
        <w:jc w:val="both"/>
        <w:rPr>
          <w:b/>
        </w:rPr>
      </w:pPr>
      <w:r w:rsidRPr="00294137">
        <w:rPr>
          <w:b/>
        </w:rPr>
        <w:t>Энергетика</w:t>
      </w:r>
    </w:p>
    <w:p w:rsidR="00F96CA4" w:rsidRPr="00294137" w:rsidRDefault="00F96CA4" w:rsidP="00F96CA4">
      <w:pPr>
        <w:spacing w:line="360" w:lineRule="auto"/>
        <w:ind w:firstLine="708"/>
        <w:jc w:val="both"/>
      </w:pPr>
      <w:r w:rsidRPr="00294137">
        <w:t>Содействие развитию устойчивой энергетики занимает одно из центральных мест в деятельности ЕБРР. В 2007 году Банк выделил 934 млн. евро на финансирование проектов повышения энергоэффективности и освоения возобновляемых источников энергии, что, в свою очередь, повышает надежность энергоснабжения стран с переходной экономикой. Банк также продолжал оказывать содействие в дальнейшем реформировании энергетического сектора, в частности, посредством реализации планов действий в области устойчивой энергетики и политического диалога.</w:t>
      </w:r>
    </w:p>
    <w:p w:rsidR="00F96CA4" w:rsidRPr="00294137" w:rsidRDefault="00F96CA4" w:rsidP="00F96CA4">
      <w:pPr>
        <w:spacing w:line="360" w:lineRule="auto"/>
        <w:ind w:firstLine="708"/>
        <w:jc w:val="both"/>
      </w:pPr>
      <w:r w:rsidRPr="00294137">
        <w:t xml:space="preserve"> В 2007 году Банк продолжал оказывать поддержку сектора энергетики, предоставив 402 млн. евро для реализации целого ряда проектов. Согласно оценке, вместе эти финресурсы позволяет сократить общий годовой выброс СО на 900 тыс. тонн.</w:t>
      </w:r>
    </w:p>
    <w:p w:rsidR="00F96CA4" w:rsidRPr="00294137" w:rsidRDefault="00F96CA4" w:rsidP="00F96CA4">
      <w:pPr>
        <w:spacing w:line="360" w:lineRule="auto"/>
        <w:ind w:firstLine="708"/>
        <w:jc w:val="both"/>
      </w:pPr>
      <w:r w:rsidRPr="00294137">
        <w:t>В Казахстане ЕБРР поддержал план развития энергетического сектора этой страны, предоставив кредит в размере 20 млн. евро частной генерирующей компании «Павлодарэнерго». Полученные  средства помогут повысить энергоэффективность второй по величине электростанции в Казахстане и сократить выбросы СО. В условиях быстрорастущей экономики Казахстана и высокого спроса на энергоресурсы правительство страны и ЕБРР совместными усилиями разработали план действий в области устойчивой энергетики, который обеспечит принятие мер по энергосбережению и повышению энергоэффективности.</w:t>
      </w:r>
    </w:p>
    <w:p w:rsidR="00F96CA4" w:rsidRPr="00294137" w:rsidRDefault="00F96CA4" w:rsidP="00F96CA4">
      <w:pPr>
        <w:spacing w:line="360" w:lineRule="auto"/>
        <w:ind w:firstLine="708"/>
        <w:jc w:val="both"/>
      </w:pPr>
      <w:r w:rsidRPr="00294137">
        <w:t>Возобновляемые источники энергии являются частью общей стратегии ЕБРР в области устойчивой энергетики, и активность Банка в этой сфере в 2007 году подтверждается общей суммой его инвестиций</w:t>
      </w:r>
      <w:r>
        <w:t>, составившей 60 млн. евро и кре</w:t>
      </w:r>
      <w:r w:rsidRPr="00294137">
        <w:t xml:space="preserve">дита в размере 54 млн. евро ( 20 млн. евро из которых будут синдицированы коммерческим банкам) компании «ВЕЗ Своге» , который позволит профинансировать строительство девяти малых гидроэлектростанций на реке Искар в Болгарии. </w:t>
      </w:r>
    </w:p>
    <w:p w:rsidR="00F96CA4" w:rsidRPr="00294137" w:rsidRDefault="00F96CA4" w:rsidP="00F96CA4">
      <w:pPr>
        <w:spacing w:line="360" w:lineRule="auto"/>
        <w:ind w:firstLine="708"/>
        <w:jc w:val="both"/>
      </w:pPr>
      <w:r w:rsidRPr="00294137">
        <w:t>В 2007 году ЕБРР продолжал содействовать реализации проектов у</w:t>
      </w:r>
      <w:r>
        <w:t>с</w:t>
      </w:r>
      <w:r w:rsidRPr="00294137">
        <w:t>тойчивой энергетики в беднейших странах своих операций. Банк подписал кредит на сумму 63 млн. евро на цели модернизации теплоэлектростанции «АзДРЕС» - крупнейшей электростанции   в Азербайджане – и кредит на сумму 1 млн. евро на финансирование строительства и эксплуатации малой электростанции в Армении.</w:t>
      </w:r>
    </w:p>
    <w:p w:rsidR="00F96CA4" w:rsidRPr="00294137" w:rsidRDefault="00F96CA4" w:rsidP="00F96CA4">
      <w:pPr>
        <w:spacing w:line="360" w:lineRule="auto"/>
        <w:ind w:firstLine="708"/>
        <w:jc w:val="both"/>
      </w:pPr>
      <w:r w:rsidRPr="00294137">
        <w:t>ЕБРР также содействует развитию устойчивой энергетики посредством целевых кредитных линий, открываемых для отечественных банков. В 2007 году ЕБРР вложил 60 млн. евро в Словацкий механизм финансирования повышения энергоэффективности. Кредиты в размере 15 млн. евро каждый были предоставлены четырем отечественным банкам для перекредитования местных предприятий и жилищно-строительных ассоциаций, планирующих осуществить меры по энергосбережению.</w:t>
      </w:r>
    </w:p>
    <w:p w:rsidR="00F96CA4" w:rsidRPr="00294137" w:rsidRDefault="00F96CA4" w:rsidP="00F96CA4">
      <w:pPr>
        <w:spacing w:line="360" w:lineRule="auto"/>
        <w:jc w:val="both"/>
        <w:rPr>
          <w:b/>
        </w:rPr>
      </w:pPr>
      <w:r>
        <w:rPr>
          <w:b/>
        </w:rPr>
        <w:t>Прим</w:t>
      </w:r>
      <w:r w:rsidRPr="00294137">
        <w:rPr>
          <w:b/>
        </w:rPr>
        <w:t>ер из практики</w:t>
      </w:r>
    </w:p>
    <w:p w:rsidR="00F96CA4" w:rsidRPr="00294137" w:rsidRDefault="00F96CA4" w:rsidP="00F96CA4">
      <w:pPr>
        <w:spacing w:line="360" w:lineRule="auto"/>
        <w:ind w:firstLine="708"/>
        <w:jc w:val="both"/>
      </w:pPr>
      <w:r w:rsidRPr="00294137">
        <w:t>Сотрудничество ЕБРР с Лукойл в целях реализации долгосрочной экологической программы.</w:t>
      </w:r>
    </w:p>
    <w:p w:rsidR="00F96CA4" w:rsidRPr="00294137" w:rsidRDefault="00F96CA4" w:rsidP="00F96CA4">
      <w:pPr>
        <w:spacing w:line="360" w:lineRule="auto"/>
        <w:ind w:firstLine="708"/>
        <w:jc w:val="both"/>
      </w:pPr>
      <w:r w:rsidRPr="00294137">
        <w:t>Самым значительным проектом стал кредит в размере 102 млн. евро компании «ЛУКОЙЛ» для поддержки финансирования ее долгосрочной стратегической природоохранной программы, направленной на сокращение загрязнения  энергосбережение во всех ее операциях в странах, где ЕБРР инвестирует свои средства. Дополнительные 102 млн. евро были синдицированы коммерческим банкам. Программа предусматривает замену участков трубопроводов, сокращение факельного сжигания газа, повышение гигиены труда и техники безопасности и увеличение энергоэффективности и служит примером для подражания для других компаний. Сроки погашения кредита ЕБРР и синдицированного кредита составляют 10 и 7 лет, соответственно, что делает их одним из самых долгосрочных необеспеченных кредитов когда-либо организованных для российских предприятий.</w:t>
      </w:r>
    </w:p>
    <w:p w:rsidR="00F96CA4" w:rsidRPr="00294137" w:rsidRDefault="00F96CA4" w:rsidP="00F96CA4">
      <w:pPr>
        <w:spacing w:line="360" w:lineRule="auto"/>
        <w:ind w:firstLine="708"/>
        <w:jc w:val="both"/>
      </w:pPr>
      <w:r w:rsidRPr="00294137">
        <w:t>Что касается будущих задач, то стратегия Банка в области энергетики на 2008 год и последующий период будет по-прежнему нацелена на повышение энергоэффективности, использование регионального подхода, приватизацию, структурную перестройку энергетического рынка и освоение возобновляемых источников энергии.</w:t>
      </w:r>
    </w:p>
    <w:p w:rsidR="00F96CA4" w:rsidRDefault="00F96CA4" w:rsidP="00F96CA4">
      <w:pPr>
        <w:spacing w:line="360" w:lineRule="auto"/>
        <w:ind w:firstLine="708"/>
        <w:jc w:val="both"/>
      </w:pPr>
      <w:r w:rsidRPr="00294137">
        <w:t>2007 год был примечателен  Тем, что как в инвестиционной так и кредитной деятельности наметился возврат к поддержке реальной экономики. Больше внимания стало уделяться долевому финансированию. Активизировалась работа по целому ряду программ развития малого бизнеса, особенно в бедных странах региона. А также особое внимание уделялось сектору энергетика и выделение больших кредитов компаний для увеличения  их энергоэффективности. Все новые проекты в природоохранные мероприятия, укрепления производственной гигиены и охраны труда повысили и без того высокую репутацию Банка в деле обеспечения устойчивого развития.</w:t>
      </w:r>
    </w:p>
    <w:p w:rsidR="00F96CA4" w:rsidRDefault="00F96CA4" w:rsidP="00F96CA4">
      <w:pPr>
        <w:spacing w:line="360" w:lineRule="auto"/>
        <w:jc w:val="both"/>
        <w:rPr>
          <w:b/>
        </w:rPr>
      </w:pPr>
    </w:p>
    <w:p w:rsidR="00F96CA4" w:rsidRPr="004605FD" w:rsidRDefault="00F96CA4" w:rsidP="00F96CA4">
      <w:pPr>
        <w:spacing w:line="360" w:lineRule="auto"/>
        <w:jc w:val="both"/>
        <w:rPr>
          <w:b/>
        </w:rPr>
      </w:pPr>
      <w:r>
        <w:rPr>
          <w:b/>
        </w:rPr>
        <w:t>3</w:t>
      </w:r>
      <w:r w:rsidRPr="004605FD">
        <w:rPr>
          <w:b/>
        </w:rPr>
        <w:t>.2.Анализ и оценка кредитной деятельности ЕБРР в странах операций</w:t>
      </w:r>
    </w:p>
    <w:p w:rsidR="00F96CA4" w:rsidRDefault="00F96CA4" w:rsidP="00F96CA4">
      <w:pPr>
        <w:spacing w:line="360" w:lineRule="auto"/>
        <w:ind w:firstLine="708"/>
        <w:jc w:val="both"/>
      </w:pPr>
      <w:r>
        <w:t xml:space="preserve">Оценка операций ЕБРР призвана установить, в какой степени они соответствуют поставленным задачам и мандату банка. Извлекаемые уроки помогают ЕБРР улучшать отбор и схему будущих операций. Как правило, оценка проектов производится через год – два после полного освоения средств и завершения инвестиционной операции. Оценкой проектов ЕБРР с точки зрения их воздействия на процесс перехода занимается департамент оценки  (ДО) Банка, который функционирует независимо от банковского департамента ЕБРР. </w:t>
      </w:r>
    </w:p>
    <w:p w:rsidR="00F96CA4" w:rsidRDefault="00F96CA4" w:rsidP="00F96CA4">
      <w:pPr>
        <w:spacing w:line="360" w:lineRule="auto"/>
        <w:jc w:val="both"/>
      </w:pPr>
      <w:r>
        <w:t>Выполнение задач Банка сопряжено с финансовыми рисками, которые возникают в деятельности как банковского департамента, так и казначейства. Основные финансовые риски в работе Банка относятся к следующим категориям: кредитный риск, рыночный риск и риск ликвидности.</w:t>
      </w:r>
    </w:p>
    <w:p w:rsidR="00F96CA4" w:rsidRDefault="00F96CA4" w:rsidP="00F96CA4">
      <w:pPr>
        <w:spacing w:line="360" w:lineRule="auto"/>
        <w:ind w:firstLine="708"/>
        <w:jc w:val="both"/>
      </w:pPr>
      <w:r>
        <w:t>Кредитный риск представляет собой потенциальный убыток для портфеля,  который может стать результатом невыполнения контрагентом своих обязательств или ухудшения его кредитоспособности. Банк также отслеживает риск концентрации, возникающий , когда чрезмерная доля портфеля сосредоточена в конкретной стране или отрасли или приходится на какого-либо одного эмитента, тип инструмента или операцию.</w:t>
      </w:r>
    </w:p>
    <w:p w:rsidR="00F96CA4" w:rsidRDefault="00F96CA4" w:rsidP="00F96CA4">
      <w:pPr>
        <w:spacing w:line="360" w:lineRule="auto"/>
        <w:ind w:firstLine="708"/>
        <w:jc w:val="both"/>
      </w:pPr>
      <w:r>
        <w:t>Кредитный риск характерен для деятельности как банковского департамента, так и казначейства ЕБРР, и отражает вероятность неисполнения заемщиками и контрагентами казначейства своих договорных обязательств и обесценения инвестиций Банка.</w:t>
      </w:r>
    </w:p>
    <w:p w:rsidR="00F96CA4" w:rsidRDefault="00F96CA4" w:rsidP="00F96CA4">
      <w:pPr>
        <w:spacing w:line="360" w:lineRule="auto"/>
        <w:ind w:firstLine="708"/>
        <w:jc w:val="both"/>
      </w:pPr>
      <w:r>
        <w:t>ЕБРР регулярно проводит анализ индивидуальных рисков портфеля банковского департамента, как правило, два раза в год. Проекты, которые считаются в большей мере подверженными риску дефолта, рассматриваются чаще, а те, что считаются менее подверженными риску дефолта – один раз в год. Контроль за освоением кредитных ресурсов возложен на действующий в юридическом департаменте отдел делопроизводства по операциям (ОДО), который осуществляет надзор за выполнением кредитных и других проектных соглашений до выдачи ему кредитных средств.</w:t>
      </w:r>
    </w:p>
    <w:p w:rsidR="00F96CA4" w:rsidRDefault="00F96CA4" w:rsidP="00F96CA4">
      <w:pPr>
        <w:spacing w:line="360" w:lineRule="auto"/>
        <w:ind w:firstLine="708"/>
        <w:jc w:val="both"/>
      </w:pPr>
      <w:r>
        <w:t xml:space="preserve">Всем проектам присваивается проектный, страновой и общий рейтинги кредитного риска по внутренней шкале от 1 (самая низкая степень риска) до 10 ( высшая степень риска). Рейтинг проектного риска определяется на основании показателей финансовой надежности клиента и мер смягчения рисков, заложенных в схему проекта, в том числе наличия спонсорской поддержки или гарантии. </w:t>
      </w:r>
      <w:r w:rsidRPr="004540C2">
        <w:t>В таблице приводится собственная шкала рисковых рейтингов ЕБРР в приблизительном сопоставлении с рейтинговыми агентствами (</w:t>
      </w:r>
      <w:r w:rsidRPr="004540C2">
        <w:rPr>
          <w:lang w:val="en-US"/>
        </w:rPr>
        <w:t>S</w:t>
      </w:r>
      <w:r w:rsidRPr="004540C2">
        <w:t>&amp;</w:t>
      </w:r>
      <w:r w:rsidRPr="004540C2">
        <w:rPr>
          <w:lang w:val="en-US"/>
        </w:rPr>
        <w:t>P</w:t>
      </w:r>
      <w:r w:rsidRPr="004540C2">
        <w:t>).</w:t>
      </w:r>
    </w:p>
    <w:p w:rsidR="00F96CA4" w:rsidRDefault="00F96CA4" w:rsidP="00F96CA4">
      <w:pPr>
        <w:spacing w:line="360" w:lineRule="auto"/>
        <w:ind w:firstLine="708"/>
        <w:jc w:val="both"/>
      </w:pPr>
    </w:p>
    <w:p w:rsidR="00F96CA4" w:rsidRDefault="00F96CA4" w:rsidP="00F96CA4">
      <w:pPr>
        <w:spacing w:line="360" w:lineRule="auto"/>
        <w:ind w:firstLine="708"/>
        <w:jc w:val="both"/>
      </w:pPr>
    </w:p>
    <w:p w:rsidR="00F96CA4" w:rsidRDefault="00F96CA4" w:rsidP="00F96CA4">
      <w:pPr>
        <w:spacing w:line="360" w:lineRule="auto"/>
        <w:ind w:firstLine="708"/>
        <w:jc w:val="both"/>
      </w:pPr>
      <w:r>
        <w:t>Таблица 1</w:t>
      </w:r>
    </w:p>
    <w:p w:rsidR="00F96CA4" w:rsidRPr="004540C2" w:rsidRDefault="00F96CA4" w:rsidP="00F96CA4">
      <w:pPr>
        <w:spacing w:line="360" w:lineRule="auto"/>
        <w:ind w:firstLine="708"/>
        <w:jc w:val="both"/>
        <w:rPr>
          <w:b/>
        </w:rPr>
      </w:pPr>
      <w:r w:rsidRPr="004540C2">
        <w:rPr>
          <w:b/>
        </w:rPr>
        <w:t>Собственная шкала рисковых рейтингов ЕБРР</w:t>
      </w:r>
      <w:r>
        <w:rPr>
          <w:rStyle w:val="a5"/>
          <w:b/>
        </w:rPr>
        <w:footnoteReference w:id="13"/>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63"/>
        <w:gridCol w:w="2841"/>
        <w:gridCol w:w="3818"/>
        <w:gridCol w:w="1949"/>
      </w:tblGrid>
      <w:tr w:rsidR="00F96CA4">
        <w:tc>
          <w:tcPr>
            <w:tcW w:w="3940" w:type="dxa"/>
            <w:gridSpan w:val="2"/>
          </w:tcPr>
          <w:p w:rsidR="00F96CA4" w:rsidRPr="00E61B28" w:rsidRDefault="00F96CA4" w:rsidP="00F96CA4">
            <w:pPr>
              <w:spacing w:line="360" w:lineRule="auto"/>
              <w:jc w:val="both"/>
              <w:rPr>
                <w:sz w:val="22"/>
                <w:szCs w:val="22"/>
              </w:rPr>
            </w:pPr>
            <w:r w:rsidRPr="00E61B28">
              <w:rPr>
                <w:sz w:val="22"/>
                <w:szCs w:val="22"/>
              </w:rPr>
              <w:t>Собственная шкала рейтингов</w:t>
            </w:r>
          </w:p>
        </w:tc>
        <w:tc>
          <w:tcPr>
            <w:tcW w:w="3942" w:type="dxa"/>
          </w:tcPr>
          <w:p w:rsidR="00F96CA4" w:rsidRPr="00E61B28" w:rsidRDefault="00F96CA4" w:rsidP="00F96CA4">
            <w:pPr>
              <w:spacing w:line="360" w:lineRule="auto"/>
              <w:jc w:val="both"/>
              <w:rPr>
                <w:sz w:val="22"/>
                <w:szCs w:val="22"/>
              </w:rPr>
            </w:pPr>
            <w:r w:rsidRPr="00E61B28">
              <w:rPr>
                <w:sz w:val="22"/>
                <w:szCs w:val="22"/>
              </w:rPr>
              <w:t xml:space="preserve">Эквивалентная шкала рейтингов  </w:t>
            </w:r>
            <w:r w:rsidRPr="00E61B28">
              <w:rPr>
                <w:sz w:val="22"/>
                <w:szCs w:val="22"/>
                <w:lang w:val="en-US"/>
              </w:rPr>
              <w:t>S</w:t>
            </w:r>
            <w:r w:rsidRPr="00E61B28">
              <w:rPr>
                <w:sz w:val="22"/>
                <w:szCs w:val="22"/>
              </w:rPr>
              <w:t>&amp;</w:t>
            </w:r>
            <w:r w:rsidRPr="00E61B28">
              <w:rPr>
                <w:sz w:val="22"/>
                <w:szCs w:val="22"/>
                <w:lang w:val="en-US"/>
              </w:rPr>
              <w:t>P</w:t>
            </w:r>
          </w:p>
        </w:tc>
        <w:tc>
          <w:tcPr>
            <w:tcW w:w="1972" w:type="dxa"/>
          </w:tcPr>
          <w:p w:rsidR="00F96CA4" w:rsidRPr="00E61B28" w:rsidRDefault="00F96CA4" w:rsidP="00F96CA4">
            <w:pPr>
              <w:spacing w:line="360" w:lineRule="auto"/>
              <w:jc w:val="both"/>
              <w:rPr>
                <w:sz w:val="22"/>
                <w:szCs w:val="22"/>
              </w:rPr>
            </w:pPr>
            <w:r w:rsidRPr="00E61B28">
              <w:rPr>
                <w:sz w:val="22"/>
                <w:szCs w:val="22"/>
              </w:rPr>
              <w:t>По классиф.ЕБРР</w:t>
            </w:r>
          </w:p>
        </w:tc>
      </w:tr>
      <w:tr w:rsidR="00F96CA4">
        <w:tc>
          <w:tcPr>
            <w:tcW w:w="985" w:type="dxa"/>
          </w:tcPr>
          <w:p w:rsidR="00F96CA4" w:rsidRPr="00E61B28" w:rsidRDefault="00F96CA4" w:rsidP="00F96CA4">
            <w:pPr>
              <w:spacing w:line="360" w:lineRule="auto"/>
              <w:jc w:val="both"/>
              <w:rPr>
                <w:sz w:val="22"/>
                <w:szCs w:val="22"/>
              </w:rPr>
            </w:pPr>
            <w:r w:rsidRPr="00E61B28">
              <w:rPr>
                <w:sz w:val="22"/>
                <w:szCs w:val="22"/>
              </w:rPr>
              <w:t>1</w:t>
            </w:r>
          </w:p>
        </w:tc>
        <w:tc>
          <w:tcPr>
            <w:tcW w:w="2955" w:type="dxa"/>
          </w:tcPr>
          <w:p w:rsidR="00F96CA4" w:rsidRPr="00E61B28" w:rsidRDefault="00F96CA4" w:rsidP="00F96CA4">
            <w:pPr>
              <w:spacing w:line="360" w:lineRule="auto"/>
              <w:jc w:val="both"/>
              <w:rPr>
                <w:sz w:val="22"/>
                <w:szCs w:val="22"/>
              </w:rPr>
            </w:pPr>
          </w:p>
        </w:tc>
        <w:tc>
          <w:tcPr>
            <w:tcW w:w="3942" w:type="dxa"/>
          </w:tcPr>
          <w:p w:rsidR="00F96CA4" w:rsidRPr="00E61B28" w:rsidRDefault="00F96CA4" w:rsidP="00F96CA4">
            <w:pPr>
              <w:spacing w:line="360" w:lineRule="auto"/>
              <w:jc w:val="both"/>
              <w:rPr>
                <w:sz w:val="22"/>
                <w:szCs w:val="22"/>
              </w:rPr>
            </w:pPr>
            <w:r w:rsidRPr="00E61B28">
              <w:rPr>
                <w:sz w:val="22"/>
                <w:szCs w:val="22"/>
              </w:rPr>
              <w:t>ААА</w:t>
            </w:r>
          </w:p>
        </w:tc>
        <w:tc>
          <w:tcPr>
            <w:tcW w:w="1972" w:type="dxa"/>
          </w:tcPr>
          <w:p w:rsidR="00F96CA4" w:rsidRPr="00E61B28" w:rsidRDefault="00F96CA4" w:rsidP="00F96CA4">
            <w:pPr>
              <w:spacing w:line="360" w:lineRule="auto"/>
              <w:jc w:val="both"/>
              <w:rPr>
                <w:sz w:val="22"/>
                <w:szCs w:val="22"/>
              </w:rPr>
            </w:pPr>
            <w:r w:rsidRPr="00E61B28">
              <w:rPr>
                <w:sz w:val="22"/>
                <w:szCs w:val="22"/>
              </w:rPr>
              <w:t>Отлично</w:t>
            </w:r>
          </w:p>
        </w:tc>
      </w:tr>
      <w:tr w:rsidR="00F96CA4">
        <w:tc>
          <w:tcPr>
            <w:tcW w:w="985" w:type="dxa"/>
          </w:tcPr>
          <w:p w:rsidR="00F96CA4" w:rsidRPr="00E61B28" w:rsidRDefault="00F96CA4" w:rsidP="00F96CA4">
            <w:pPr>
              <w:spacing w:line="360" w:lineRule="auto"/>
              <w:jc w:val="both"/>
              <w:rPr>
                <w:sz w:val="22"/>
                <w:szCs w:val="22"/>
              </w:rPr>
            </w:pPr>
            <w:r w:rsidRPr="00E61B28">
              <w:rPr>
                <w:sz w:val="22"/>
                <w:szCs w:val="22"/>
              </w:rPr>
              <w:t>2</w:t>
            </w:r>
          </w:p>
        </w:tc>
        <w:tc>
          <w:tcPr>
            <w:tcW w:w="2955" w:type="dxa"/>
          </w:tcPr>
          <w:p w:rsidR="00F96CA4" w:rsidRPr="00E61B28" w:rsidRDefault="00F96CA4" w:rsidP="00F96CA4">
            <w:pPr>
              <w:spacing w:line="360" w:lineRule="auto"/>
              <w:jc w:val="both"/>
              <w:rPr>
                <w:sz w:val="22"/>
                <w:szCs w:val="22"/>
              </w:rPr>
            </w:pPr>
          </w:p>
        </w:tc>
        <w:tc>
          <w:tcPr>
            <w:tcW w:w="3942" w:type="dxa"/>
          </w:tcPr>
          <w:p w:rsidR="00F96CA4" w:rsidRPr="00E61B28" w:rsidRDefault="00F96CA4" w:rsidP="00F96CA4">
            <w:pPr>
              <w:spacing w:line="360" w:lineRule="auto"/>
              <w:jc w:val="both"/>
              <w:rPr>
                <w:sz w:val="22"/>
                <w:szCs w:val="22"/>
              </w:rPr>
            </w:pPr>
            <w:r w:rsidRPr="00E61B28">
              <w:rPr>
                <w:sz w:val="22"/>
                <w:szCs w:val="22"/>
              </w:rPr>
              <w:t>АА+,АА,АА-</w:t>
            </w:r>
          </w:p>
        </w:tc>
        <w:tc>
          <w:tcPr>
            <w:tcW w:w="1972" w:type="dxa"/>
          </w:tcPr>
          <w:p w:rsidR="00F96CA4" w:rsidRPr="00E61B28" w:rsidRDefault="00F96CA4" w:rsidP="00F96CA4">
            <w:pPr>
              <w:spacing w:line="360" w:lineRule="auto"/>
              <w:jc w:val="both"/>
              <w:rPr>
                <w:sz w:val="22"/>
                <w:szCs w:val="22"/>
              </w:rPr>
            </w:pPr>
            <w:r w:rsidRPr="00E61B28">
              <w:rPr>
                <w:sz w:val="22"/>
                <w:szCs w:val="22"/>
              </w:rPr>
              <w:t>Стабильно</w:t>
            </w:r>
          </w:p>
        </w:tc>
      </w:tr>
      <w:tr w:rsidR="00F96CA4">
        <w:tc>
          <w:tcPr>
            <w:tcW w:w="985" w:type="dxa"/>
          </w:tcPr>
          <w:p w:rsidR="00F96CA4" w:rsidRPr="00E61B28" w:rsidRDefault="00F96CA4" w:rsidP="00F96CA4">
            <w:pPr>
              <w:spacing w:line="360" w:lineRule="auto"/>
              <w:jc w:val="both"/>
              <w:rPr>
                <w:sz w:val="22"/>
                <w:szCs w:val="22"/>
              </w:rPr>
            </w:pPr>
            <w:r w:rsidRPr="00E61B28">
              <w:rPr>
                <w:sz w:val="22"/>
                <w:szCs w:val="22"/>
              </w:rPr>
              <w:t>3</w:t>
            </w:r>
          </w:p>
        </w:tc>
        <w:tc>
          <w:tcPr>
            <w:tcW w:w="2955" w:type="dxa"/>
          </w:tcPr>
          <w:p w:rsidR="00F96CA4" w:rsidRPr="00E61B28" w:rsidRDefault="00F96CA4" w:rsidP="00F96CA4">
            <w:pPr>
              <w:spacing w:line="360" w:lineRule="auto"/>
              <w:jc w:val="both"/>
              <w:rPr>
                <w:sz w:val="22"/>
                <w:szCs w:val="22"/>
              </w:rPr>
            </w:pPr>
          </w:p>
        </w:tc>
        <w:tc>
          <w:tcPr>
            <w:tcW w:w="3942" w:type="dxa"/>
          </w:tcPr>
          <w:p w:rsidR="00F96CA4" w:rsidRPr="00E61B28" w:rsidRDefault="00F96CA4" w:rsidP="00F96CA4">
            <w:pPr>
              <w:spacing w:line="360" w:lineRule="auto"/>
              <w:jc w:val="both"/>
              <w:rPr>
                <w:sz w:val="22"/>
                <w:szCs w:val="22"/>
              </w:rPr>
            </w:pPr>
            <w:r w:rsidRPr="00E61B28">
              <w:rPr>
                <w:sz w:val="22"/>
                <w:szCs w:val="22"/>
              </w:rPr>
              <w:t>А+,А,А-</w:t>
            </w:r>
          </w:p>
        </w:tc>
        <w:tc>
          <w:tcPr>
            <w:tcW w:w="1972" w:type="dxa"/>
          </w:tcPr>
          <w:p w:rsidR="00F96CA4" w:rsidRPr="00E61B28" w:rsidRDefault="00F96CA4" w:rsidP="00F96CA4">
            <w:pPr>
              <w:spacing w:line="360" w:lineRule="auto"/>
              <w:jc w:val="both"/>
              <w:rPr>
                <w:sz w:val="22"/>
                <w:szCs w:val="22"/>
              </w:rPr>
            </w:pPr>
            <w:r w:rsidRPr="00E61B28">
              <w:rPr>
                <w:sz w:val="22"/>
                <w:szCs w:val="22"/>
              </w:rPr>
              <w:t>Оч хорошо</w:t>
            </w:r>
          </w:p>
        </w:tc>
      </w:tr>
      <w:tr w:rsidR="00F96CA4">
        <w:tc>
          <w:tcPr>
            <w:tcW w:w="985" w:type="dxa"/>
          </w:tcPr>
          <w:p w:rsidR="00F96CA4" w:rsidRPr="00E61B28" w:rsidRDefault="00F96CA4" w:rsidP="00F96CA4">
            <w:pPr>
              <w:spacing w:line="360" w:lineRule="auto"/>
              <w:jc w:val="both"/>
              <w:rPr>
                <w:sz w:val="22"/>
                <w:szCs w:val="22"/>
              </w:rPr>
            </w:pPr>
            <w:r w:rsidRPr="00E61B28">
              <w:rPr>
                <w:sz w:val="22"/>
                <w:szCs w:val="22"/>
              </w:rPr>
              <w:t>4</w:t>
            </w:r>
          </w:p>
        </w:tc>
        <w:tc>
          <w:tcPr>
            <w:tcW w:w="2955" w:type="dxa"/>
          </w:tcPr>
          <w:p w:rsidR="00F96CA4" w:rsidRPr="00E61B28" w:rsidRDefault="00F96CA4" w:rsidP="00F96CA4">
            <w:pPr>
              <w:spacing w:line="360" w:lineRule="auto"/>
              <w:jc w:val="both"/>
              <w:rPr>
                <w:sz w:val="22"/>
                <w:szCs w:val="22"/>
              </w:rPr>
            </w:pPr>
          </w:p>
        </w:tc>
        <w:tc>
          <w:tcPr>
            <w:tcW w:w="3942" w:type="dxa"/>
          </w:tcPr>
          <w:p w:rsidR="00F96CA4" w:rsidRPr="00E61B28" w:rsidRDefault="00F96CA4" w:rsidP="00F96CA4">
            <w:pPr>
              <w:spacing w:line="360" w:lineRule="auto"/>
              <w:jc w:val="both"/>
              <w:rPr>
                <w:sz w:val="22"/>
                <w:szCs w:val="22"/>
              </w:rPr>
            </w:pPr>
            <w:r w:rsidRPr="00E61B28">
              <w:rPr>
                <w:sz w:val="22"/>
                <w:szCs w:val="22"/>
              </w:rPr>
              <w:t>ВВВ+,ВВ,ВВ-</w:t>
            </w:r>
          </w:p>
        </w:tc>
        <w:tc>
          <w:tcPr>
            <w:tcW w:w="1972" w:type="dxa"/>
          </w:tcPr>
          <w:p w:rsidR="00F96CA4" w:rsidRPr="00E61B28" w:rsidRDefault="00F96CA4" w:rsidP="00F96CA4">
            <w:pPr>
              <w:spacing w:line="360" w:lineRule="auto"/>
              <w:jc w:val="both"/>
              <w:rPr>
                <w:sz w:val="22"/>
                <w:szCs w:val="22"/>
              </w:rPr>
            </w:pPr>
            <w:r w:rsidRPr="00E61B28">
              <w:rPr>
                <w:sz w:val="22"/>
                <w:szCs w:val="22"/>
              </w:rPr>
              <w:t>Хорошо</w:t>
            </w:r>
          </w:p>
        </w:tc>
      </w:tr>
      <w:tr w:rsidR="00F96CA4">
        <w:tc>
          <w:tcPr>
            <w:tcW w:w="985" w:type="dxa"/>
          </w:tcPr>
          <w:p w:rsidR="00F96CA4" w:rsidRPr="00E61B28" w:rsidRDefault="00F96CA4" w:rsidP="00F96CA4">
            <w:pPr>
              <w:spacing w:line="360" w:lineRule="auto"/>
              <w:jc w:val="both"/>
              <w:rPr>
                <w:sz w:val="22"/>
                <w:szCs w:val="22"/>
              </w:rPr>
            </w:pPr>
            <w:r w:rsidRPr="00E61B28">
              <w:rPr>
                <w:sz w:val="22"/>
                <w:szCs w:val="22"/>
              </w:rPr>
              <w:t>5</w:t>
            </w:r>
          </w:p>
        </w:tc>
        <w:tc>
          <w:tcPr>
            <w:tcW w:w="2955" w:type="dxa"/>
          </w:tcPr>
          <w:p w:rsidR="00F96CA4" w:rsidRPr="00E61B28" w:rsidRDefault="00F96CA4" w:rsidP="00F96CA4">
            <w:pPr>
              <w:spacing w:line="360" w:lineRule="auto"/>
              <w:jc w:val="both"/>
              <w:rPr>
                <w:sz w:val="22"/>
                <w:szCs w:val="22"/>
              </w:rPr>
            </w:pPr>
          </w:p>
        </w:tc>
        <w:tc>
          <w:tcPr>
            <w:tcW w:w="3942" w:type="dxa"/>
          </w:tcPr>
          <w:p w:rsidR="00F96CA4" w:rsidRPr="00E61B28" w:rsidRDefault="00F96CA4" w:rsidP="00F96CA4">
            <w:pPr>
              <w:spacing w:line="360" w:lineRule="auto"/>
              <w:jc w:val="both"/>
              <w:rPr>
                <w:sz w:val="22"/>
                <w:szCs w:val="22"/>
              </w:rPr>
            </w:pPr>
            <w:r w:rsidRPr="00E61B28">
              <w:rPr>
                <w:sz w:val="22"/>
                <w:szCs w:val="22"/>
              </w:rPr>
              <w:t>ВВ+,ВВ,ВВ-</w:t>
            </w:r>
          </w:p>
        </w:tc>
        <w:tc>
          <w:tcPr>
            <w:tcW w:w="1972" w:type="dxa"/>
          </w:tcPr>
          <w:p w:rsidR="00F96CA4" w:rsidRPr="00E61B28" w:rsidRDefault="00F96CA4" w:rsidP="00F96CA4">
            <w:pPr>
              <w:spacing w:line="360" w:lineRule="auto"/>
              <w:jc w:val="both"/>
              <w:rPr>
                <w:sz w:val="22"/>
                <w:szCs w:val="22"/>
              </w:rPr>
            </w:pPr>
            <w:r w:rsidRPr="00E61B28">
              <w:rPr>
                <w:sz w:val="22"/>
                <w:szCs w:val="22"/>
              </w:rPr>
              <w:t>Удовлетв.</w:t>
            </w:r>
          </w:p>
        </w:tc>
      </w:tr>
      <w:tr w:rsidR="00F96CA4">
        <w:tc>
          <w:tcPr>
            <w:tcW w:w="985" w:type="dxa"/>
          </w:tcPr>
          <w:p w:rsidR="00F96CA4" w:rsidRPr="00E61B28" w:rsidRDefault="00F96CA4" w:rsidP="00F96CA4">
            <w:pPr>
              <w:spacing w:line="360" w:lineRule="auto"/>
              <w:jc w:val="both"/>
              <w:rPr>
                <w:sz w:val="22"/>
                <w:szCs w:val="22"/>
              </w:rPr>
            </w:pPr>
            <w:r w:rsidRPr="00E61B28">
              <w:rPr>
                <w:sz w:val="22"/>
                <w:szCs w:val="22"/>
              </w:rPr>
              <w:t>6</w:t>
            </w:r>
          </w:p>
        </w:tc>
        <w:tc>
          <w:tcPr>
            <w:tcW w:w="2955" w:type="dxa"/>
          </w:tcPr>
          <w:p w:rsidR="00F96CA4" w:rsidRPr="00E61B28" w:rsidRDefault="00F96CA4" w:rsidP="00F96CA4">
            <w:pPr>
              <w:spacing w:line="360" w:lineRule="auto"/>
              <w:jc w:val="both"/>
              <w:rPr>
                <w:sz w:val="22"/>
                <w:szCs w:val="22"/>
              </w:rPr>
            </w:pPr>
          </w:p>
        </w:tc>
        <w:tc>
          <w:tcPr>
            <w:tcW w:w="3942" w:type="dxa"/>
          </w:tcPr>
          <w:p w:rsidR="00F96CA4" w:rsidRPr="00E61B28" w:rsidRDefault="00F96CA4" w:rsidP="00F96CA4">
            <w:pPr>
              <w:spacing w:line="360" w:lineRule="auto"/>
              <w:jc w:val="both"/>
              <w:rPr>
                <w:sz w:val="22"/>
                <w:szCs w:val="22"/>
              </w:rPr>
            </w:pPr>
            <w:r w:rsidRPr="00E61B28">
              <w:rPr>
                <w:sz w:val="22"/>
                <w:szCs w:val="22"/>
              </w:rPr>
              <w:t>В+,В</w:t>
            </w:r>
          </w:p>
        </w:tc>
        <w:tc>
          <w:tcPr>
            <w:tcW w:w="1972" w:type="dxa"/>
          </w:tcPr>
          <w:p w:rsidR="00F96CA4" w:rsidRPr="00E61B28" w:rsidRDefault="00F96CA4" w:rsidP="00F96CA4">
            <w:pPr>
              <w:spacing w:line="360" w:lineRule="auto"/>
              <w:jc w:val="both"/>
              <w:rPr>
                <w:sz w:val="22"/>
                <w:szCs w:val="22"/>
              </w:rPr>
            </w:pPr>
            <w:r w:rsidRPr="00E61B28">
              <w:rPr>
                <w:sz w:val="22"/>
                <w:szCs w:val="22"/>
              </w:rPr>
              <w:t>Приемлемо</w:t>
            </w:r>
          </w:p>
        </w:tc>
      </w:tr>
      <w:tr w:rsidR="00F96CA4">
        <w:tc>
          <w:tcPr>
            <w:tcW w:w="985" w:type="dxa"/>
          </w:tcPr>
          <w:p w:rsidR="00F96CA4" w:rsidRPr="00E61B28" w:rsidRDefault="00F96CA4" w:rsidP="00F96CA4">
            <w:pPr>
              <w:spacing w:line="360" w:lineRule="auto"/>
              <w:jc w:val="both"/>
              <w:rPr>
                <w:sz w:val="22"/>
                <w:szCs w:val="22"/>
              </w:rPr>
            </w:pPr>
            <w:r w:rsidRPr="00E61B28">
              <w:rPr>
                <w:sz w:val="22"/>
                <w:szCs w:val="22"/>
              </w:rPr>
              <w:t>6К</w:t>
            </w:r>
          </w:p>
        </w:tc>
        <w:tc>
          <w:tcPr>
            <w:tcW w:w="2955" w:type="dxa"/>
          </w:tcPr>
          <w:p w:rsidR="00F96CA4" w:rsidRPr="00E61B28" w:rsidRDefault="00F96CA4" w:rsidP="00F96CA4">
            <w:pPr>
              <w:spacing w:line="360" w:lineRule="auto"/>
              <w:jc w:val="both"/>
              <w:rPr>
                <w:sz w:val="22"/>
                <w:szCs w:val="22"/>
              </w:rPr>
            </w:pPr>
          </w:p>
        </w:tc>
        <w:tc>
          <w:tcPr>
            <w:tcW w:w="3942" w:type="dxa"/>
          </w:tcPr>
          <w:p w:rsidR="00F96CA4" w:rsidRPr="00E61B28" w:rsidRDefault="00F96CA4" w:rsidP="00F96CA4">
            <w:pPr>
              <w:spacing w:line="360" w:lineRule="auto"/>
              <w:jc w:val="both"/>
              <w:rPr>
                <w:sz w:val="22"/>
                <w:szCs w:val="22"/>
              </w:rPr>
            </w:pPr>
            <w:r w:rsidRPr="00E61B28">
              <w:rPr>
                <w:sz w:val="22"/>
                <w:szCs w:val="22"/>
              </w:rPr>
              <w:t>В-</w:t>
            </w:r>
          </w:p>
        </w:tc>
        <w:tc>
          <w:tcPr>
            <w:tcW w:w="1972" w:type="dxa"/>
          </w:tcPr>
          <w:p w:rsidR="00F96CA4" w:rsidRPr="00E61B28" w:rsidRDefault="00F96CA4" w:rsidP="00F96CA4">
            <w:pPr>
              <w:spacing w:line="360" w:lineRule="auto"/>
              <w:jc w:val="both"/>
              <w:rPr>
                <w:sz w:val="22"/>
                <w:szCs w:val="22"/>
              </w:rPr>
            </w:pPr>
            <w:r w:rsidRPr="00E61B28">
              <w:rPr>
                <w:sz w:val="22"/>
                <w:szCs w:val="22"/>
              </w:rPr>
              <w:t>На контроле</w:t>
            </w:r>
          </w:p>
        </w:tc>
      </w:tr>
      <w:tr w:rsidR="00F96CA4">
        <w:tc>
          <w:tcPr>
            <w:tcW w:w="985" w:type="dxa"/>
          </w:tcPr>
          <w:p w:rsidR="00F96CA4" w:rsidRPr="00E61B28" w:rsidRDefault="00F96CA4" w:rsidP="00F96CA4">
            <w:pPr>
              <w:spacing w:line="360" w:lineRule="auto"/>
              <w:jc w:val="both"/>
              <w:rPr>
                <w:sz w:val="22"/>
                <w:szCs w:val="22"/>
              </w:rPr>
            </w:pPr>
            <w:r w:rsidRPr="00E61B28">
              <w:rPr>
                <w:sz w:val="22"/>
                <w:szCs w:val="22"/>
              </w:rPr>
              <w:t>7</w:t>
            </w:r>
          </w:p>
        </w:tc>
        <w:tc>
          <w:tcPr>
            <w:tcW w:w="2955" w:type="dxa"/>
          </w:tcPr>
          <w:p w:rsidR="00F96CA4" w:rsidRPr="00E61B28" w:rsidRDefault="00F96CA4" w:rsidP="00F96CA4">
            <w:pPr>
              <w:spacing w:line="360" w:lineRule="auto"/>
              <w:jc w:val="both"/>
              <w:rPr>
                <w:sz w:val="22"/>
                <w:szCs w:val="22"/>
              </w:rPr>
            </w:pPr>
          </w:p>
        </w:tc>
        <w:tc>
          <w:tcPr>
            <w:tcW w:w="3942" w:type="dxa"/>
          </w:tcPr>
          <w:p w:rsidR="00F96CA4" w:rsidRPr="00E61B28" w:rsidRDefault="00F96CA4" w:rsidP="00F96CA4">
            <w:pPr>
              <w:spacing w:line="360" w:lineRule="auto"/>
              <w:jc w:val="both"/>
              <w:rPr>
                <w:sz w:val="22"/>
                <w:szCs w:val="22"/>
              </w:rPr>
            </w:pPr>
            <w:r w:rsidRPr="00E61B28">
              <w:rPr>
                <w:sz w:val="22"/>
                <w:szCs w:val="22"/>
              </w:rPr>
              <w:t>ССС</w:t>
            </w:r>
          </w:p>
        </w:tc>
        <w:tc>
          <w:tcPr>
            <w:tcW w:w="1972" w:type="dxa"/>
          </w:tcPr>
          <w:p w:rsidR="00F96CA4" w:rsidRPr="00E61B28" w:rsidRDefault="00F96CA4" w:rsidP="00F96CA4">
            <w:pPr>
              <w:spacing w:line="360" w:lineRule="auto"/>
              <w:jc w:val="both"/>
              <w:rPr>
                <w:sz w:val="22"/>
                <w:szCs w:val="22"/>
              </w:rPr>
            </w:pPr>
            <w:r w:rsidRPr="00E61B28">
              <w:rPr>
                <w:sz w:val="22"/>
                <w:szCs w:val="22"/>
              </w:rPr>
              <w:t>Особое внимание</w:t>
            </w:r>
          </w:p>
        </w:tc>
      </w:tr>
      <w:tr w:rsidR="00F96CA4">
        <w:tc>
          <w:tcPr>
            <w:tcW w:w="985" w:type="dxa"/>
          </w:tcPr>
          <w:p w:rsidR="00F96CA4" w:rsidRPr="00E61B28" w:rsidRDefault="00F96CA4" w:rsidP="00F96CA4">
            <w:pPr>
              <w:spacing w:line="360" w:lineRule="auto"/>
              <w:jc w:val="both"/>
              <w:rPr>
                <w:sz w:val="22"/>
                <w:szCs w:val="22"/>
              </w:rPr>
            </w:pPr>
            <w:r w:rsidRPr="00E61B28">
              <w:rPr>
                <w:sz w:val="22"/>
                <w:szCs w:val="22"/>
              </w:rPr>
              <w:t>8</w:t>
            </w:r>
          </w:p>
        </w:tc>
        <w:tc>
          <w:tcPr>
            <w:tcW w:w="2955" w:type="dxa"/>
          </w:tcPr>
          <w:p w:rsidR="00F96CA4" w:rsidRPr="00E61B28" w:rsidRDefault="00F96CA4" w:rsidP="00F96CA4">
            <w:pPr>
              <w:spacing w:line="360" w:lineRule="auto"/>
              <w:jc w:val="both"/>
              <w:rPr>
                <w:sz w:val="22"/>
                <w:szCs w:val="22"/>
              </w:rPr>
            </w:pPr>
          </w:p>
        </w:tc>
        <w:tc>
          <w:tcPr>
            <w:tcW w:w="3942" w:type="dxa"/>
          </w:tcPr>
          <w:p w:rsidR="00F96CA4" w:rsidRPr="00E61B28" w:rsidRDefault="00F96CA4" w:rsidP="00F96CA4">
            <w:pPr>
              <w:spacing w:line="360" w:lineRule="auto"/>
              <w:jc w:val="both"/>
              <w:rPr>
                <w:sz w:val="22"/>
                <w:szCs w:val="22"/>
              </w:rPr>
            </w:pPr>
            <w:r w:rsidRPr="00E61B28">
              <w:rPr>
                <w:sz w:val="22"/>
                <w:szCs w:val="22"/>
              </w:rPr>
              <w:t>СС</w:t>
            </w:r>
          </w:p>
        </w:tc>
        <w:tc>
          <w:tcPr>
            <w:tcW w:w="1972" w:type="dxa"/>
          </w:tcPr>
          <w:p w:rsidR="00F96CA4" w:rsidRPr="00E61B28" w:rsidRDefault="00F96CA4" w:rsidP="00F96CA4">
            <w:pPr>
              <w:spacing w:line="360" w:lineRule="auto"/>
              <w:jc w:val="both"/>
              <w:rPr>
                <w:sz w:val="22"/>
                <w:szCs w:val="22"/>
              </w:rPr>
            </w:pPr>
            <w:r w:rsidRPr="00E61B28">
              <w:rPr>
                <w:sz w:val="22"/>
                <w:szCs w:val="22"/>
              </w:rPr>
              <w:t>Неудовлетв.</w:t>
            </w:r>
          </w:p>
        </w:tc>
      </w:tr>
      <w:tr w:rsidR="00F96CA4">
        <w:tc>
          <w:tcPr>
            <w:tcW w:w="985" w:type="dxa"/>
          </w:tcPr>
          <w:p w:rsidR="00F96CA4" w:rsidRPr="00E61B28" w:rsidRDefault="00F96CA4" w:rsidP="00F96CA4">
            <w:pPr>
              <w:spacing w:line="360" w:lineRule="auto"/>
              <w:jc w:val="both"/>
              <w:rPr>
                <w:sz w:val="22"/>
                <w:szCs w:val="22"/>
              </w:rPr>
            </w:pPr>
            <w:r w:rsidRPr="00E61B28">
              <w:rPr>
                <w:sz w:val="22"/>
                <w:szCs w:val="22"/>
              </w:rPr>
              <w:t>9</w:t>
            </w:r>
          </w:p>
        </w:tc>
        <w:tc>
          <w:tcPr>
            <w:tcW w:w="2955" w:type="dxa"/>
          </w:tcPr>
          <w:p w:rsidR="00F96CA4" w:rsidRPr="00E61B28" w:rsidRDefault="00F96CA4" w:rsidP="00F96CA4">
            <w:pPr>
              <w:spacing w:line="360" w:lineRule="auto"/>
              <w:jc w:val="both"/>
              <w:rPr>
                <w:sz w:val="22"/>
                <w:szCs w:val="22"/>
              </w:rPr>
            </w:pPr>
          </w:p>
        </w:tc>
        <w:tc>
          <w:tcPr>
            <w:tcW w:w="3942" w:type="dxa"/>
          </w:tcPr>
          <w:p w:rsidR="00F96CA4" w:rsidRPr="00E61B28" w:rsidRDefault="00F96CA4" w:rsidP="00F96CA4">
            <w:pPr>
              <w:spacing w:line="360" w:lineRule="auto"/>
              <w:jc w:val="both"/>
              <w:rPr>
                <w:sz w:val="22"/>
                <w:szCs w:val="22"/>
              </w:rPr>
            </w:pPr>
            <w:r w:rsidRPr="00E61B28">
              <w:rPr>
                <w:sz w:val="22"/>
                <w:szCs w:val="22"/>
              </w:rPr>
              <w:t>С</w:t>
            </w:r>
          </w:p>
        </w:tc>
        <w:tc>
          <w:tcPr>
            <w:tcW w:w="1972" w:type="dxa"/>
          </w:tcPr>
          <w:p w:rsidR="00F96CA4" w:rsidRPr="00E61B28" w:rsidRDefault="00F96CA4" w:rsidP="00F96CA4">
            <w:pPr>
              <w:spacing w:line="360" w:lineRule="auto"/>
              <w:jc w:val="both"/>
              <w:rPr>
                <w:sz w:val="22"/>
                <w:szCs w:val="22"/>
              </w:rPr>
            </w:pPr>
            <w:r w:rsidRPr="00E61B28">
              <w:rPr>
                <w:sz w:val="22"/>
                <w:szCs w:val="22"/>
              </w:rPr>
              <w:t>Сомнительно</w:t>
            </w:r>
          </w:p>
        </w:tc>
      </w:tr>
      <w:tr w:rsidR="00F96CA4">
        <w:tc>
          <w:tcPr>
            <w:tcW w:w="985" w:type="dxa"/>
          </w:tcPr>
          <w:p w:rsidR="00F96CA4" w:rsidRPr="00E61B28" w:rsidRDefault="00F96CA4" w:rsidP="00F96CA4">
            <w:pPr>
              <w:spacing w:line="360" w:lineRule="auto"/>
              <w:jc w:val="both"/>
              <w:rPr>
                <w:sz w:val="22"/>
                <w:szCs w:val="22"/>
              </w:rPr>
            </w:pPr>
            <w:r w:rsidRPr="00E61B28">
              <w:rPr>
                <w:sz w:val="22"/>
                <w:szCs w:val="22"/>
              </w:rPr>
              <w:t>10</w:t>
            </w:r>
          </w:p>
        </w:tc>
        <w:tc>
          <w:tcPr>
            <w:tcW w:w="2955" w:type="dxa"/>
          </w:tcPr>
          <w:p w:rsidR="00F96CA4" w:rsidRPr="00E61B28" w:rsidRDefault="00F96CA4" w:rsidP="00F96CA4">
            <w:pPr>
              <w:spacing w:line="360" w:lineRule="auto"/>
              <w:jc w:val="both"/>
              <w:rPr>
                <w:sz w:val="22"/>
                <w:szCs w:val="22"/>
                <w:lang w:val="en-US"/>
              </w:rPr>
            </w:pPr>
          </w:p>
        </w:tc>
        <w:tc>
          <w:tcPr>
            <w:tcW w:w="3942" w:type="dxa"/>
          </w:tcPr>
          <w:p w:rsidR="00F96CA4" w:rsidRPr="00E61B28" w:rsidRDefault="00F96CA4" w:rsidP="00F96CA4">
            <w:pPr>
              <w:spacing w:line="360" w:lineRule="auto"/>
              <w:jc w:val="both"/>
              <w:rPr>
                <w:sz w:val="22"/>
                <w:szCs w:val="22"/>
                <w:lang w:val="en-US"/>
              </w:rPr>
            </w:pPr>
            <w:r w:rsidRPr="00E61B28">
              <w:rPr>
                <w:sz w:val="22"/>
                <w:szCs w:val="22"/>
                <w:lang w:val="en-US"/>
              </w:rPr>
              <w:t>D</w:t>
            </w:r>
          </w:p>
        </w:tc>
        <w:tc>
          <w:tcPr>
            <w:tcW w:w="1972" w:type="dxa"/>
          </w:tcPr>
          <w:p w:rsidR="00F96CA4" w:rsidRPr="00E61B28" w:rsidRDefault="00F96CA4" w:rsidP="00F96CA4">
            <w:pPr>
              <w:spacing w:line="360" w:lineRule="auto"/>
              <w:jc w:val="both"/>
              <w:rPr>
                <w:sz w:val="22"/>
                <w:szCs w:val="22"/>
              </w:rPr>
            </w:pPr>
            <w:r w:rsidRPr="00E61B28">
              <w:rPr>
                <w:sz w:val="22"/>
                <w:szCs w:val="22"/>
              </w:rPr>
              <w:t>Ожидается убыт.</w:t>
            </w:r>
          </w:p>
        </w:tc>
      </w:tr>
    </w:tbl>
    <w:p w:rsidR="00F96CA4" w:rsidRDefault="00F96CA4" w:rsidP="00F96CA4">
      <w:pPr>
        <w:spacing w:line="360" w:lineRule="auto"/>
        <w:ind w:firstLine="708"/>
        <w:jc w:val="both"/>
      </w:pPr>
    </w:p>
    <w:p w:rsidR="00F96CA4" w:rsidRDefault="00F96CA4" w:rsidP="00F96CA4">
      <w:pPr>
        <w:spacing w:line="360" w:lineRule="auto"/>
        <w:ind w:firstLine="708"/>
        <w:jc w:val="both"/>
      </w:pPr>
      <w:r>
        <w:t xml:space="preserve">В силу специфики рынков, На которых работает ЕБРР, и его уставной задачи по содействию перехода к рынку предполагается, что в обычных обстоятельствах большинство проектов Банка на момент их утверждения будут иметь рисковый рейтинг 5 или 6 ( что приблизительно соответствует рейтингам </w:t>
      </w:r>
      <w:r>
        <w:rPr>
          <w:lang w:val="en-US"/>
        </w:rPr>
        <w:t>S</w:t>
      </w:r>
      <w:r w:rsidRPr="00E16BC2">
        <w:t>&amp;</w:t>
      </w:r>
      <w:r>
        <w:rPr>
          <w:lang w:val="en-US"/>
        </w:rPr>
        <w:t>P</w:t>
      </w:r>
      <w:r w:rsidRPr="00E16BC2">
        <w:t xml:space="preserve"> </w:t>
      </w:r>
      <w:r>
        <w:t>от ВВ+ доВ) на 31 декабря 2007 года 62,6% портфеля вложений в кредиты и акции относилось к категории с рисковым рейтингам 5-6 (в  2006г. – 70,3%). На рис. 1.6 представлено кредитное качество портфеля банковского департамента.</w:t>
      </w:r>
    </w:p>
    <w:p w:rsidR="00F96CA4" w:rsidRDefault="00482E91" w:rsidP="00F96CA4">
      <w:pPr>
        <w:spacing w:line="360" w:lineRule="auto"/>
        <w:jc w:val="both"/>
      </w:pPr>
      <w:r>
        <w:pict>
          <v:shape id="Рисунок 4" o:spid="_x0000_i1032" type="#_x0000_t75" style="width:507pt;height:117pt;visibility:visible" wrapcoords="-35 0 -35 21507 21600 21507 21600 0 -35 0" o:allowoverlap="f">
            <v:imagedata r:id="rId11" o:title="img070 (2)"/>
          </v:shape>
        </w:pict>
      </w:r>
    </w:p>
    <w:p w:rsidR="00F96CA4" w:rsidRDefault="00F96CA4" w:rsidP="00F96CA4">
      <w:pPr>
        <w:spacing w:line="360" w:lineRule="auto"/>
        <w:ind w:firstLine="708"/>
        <w:jc w:val="both"/>
      </w:pPr>
      <w:r>
        <w:t>Рис 1.6</w:t>
      </w:r>
    </w:p>
    <w:p w:rsidR="00F96CA4" w:rsidRDefault="00F96CA4" w:rsidP="00F96CA4">
      <w:pPr>
        <w:spacing w:line="360" w:lineRule="auto"/>
        <w:ind w:firstLine="708"/>
        <w:jc w:val="both"/>
      </w:pPr>
      <w:r>
        <w:t>К</w:t>
      </w:r>
      <w:r w:rsidRPr="00152D27">
        <w:t>редитное качество пор</w:t>
      </w:r>
      <w:r>
        <w:t>тфеля банковского департамента</w:t>
      </w:r>
      <w:r>
        <w:rPr>
          <w:rStyle w:val="a5"/>
        </w:rPr>
        <w:footnoteReference w:id="14"/>
      </w:r>
    </w:p>
    <w:p w:rsidR="00F96CA4" w:rsidRDefault="00F96CA4" w:rsidP="00F96CA4">
      <w:pPr>
        <w:spacing w:line="360" w:lineRule="auto"/>
        <w:ind w:firstLine="708"/>
        <w:jc w:val="both"/>
      </w:pPr>
      <w:r>
        <w:t xml:space="preserve"> Как видно из рисунка  (если сопоставить категорию рисков с таблицей 1) в 2007 году около 85% проектов ЕБРР были оценены с точки зрения их воздействия на процесс перехода на «отлично» - «удовлетворительно» и по стравнению с 2006 годом количество проектов, которые бы имели рейтинг сомнительно или ожидается убыток сократился.</w:t>
      </w:r>
    </w:p>
    <w:p w:rsidR="00F96CA4" w:rsidRDefault="00F96CA4" w:rsidP="00F96CA4">
      <w:pPr>
        <w:spacing w:line="360" w:lineRule="auto"/>
        <w:ind w:firstLine="708"/>
        <w:jc w:val="both"/>
      </w:pPr>
      <w:r>
        <w:t>В 2007 году Банк выделил 5,6 млрд. евро на проекты во всех странах его операций – от Центральной Европы  до Центральной Азии. Это является рекордным уровнем инвестиций ЕБРР и на 0,7 млрд. евро превышает показатель 2006 года. Финансирование Банка было предоставлено для 353 проектов, что значительно выше 301 проекта, подписанного в 2006 году. Более половины этих проектов относится к категории «особо малых» стоимостью 5 млн. евро или менее, что представляет собой рост на 32% по сравнению с 2006 годом. Этот факт отражает усиление внимания Банка к странам, расположенным дальше на юг и на восток, которые меньше других продвинулись на пути к рыночной экономике, а реализуемые там проекты, как правило, не такие крупные.</w:t>
      </w:r>
    </w:p>
    <w:p w:rsidR="00F96CA4" w:rsidRDefault="00F96CA4" w:rsidP="00F96CA4">
      <w:pPr>
        <w:spacing w:line="360" w:lineRule="auto"/>
        <w:ind w:firstLine="708"/>
        <w:jc w:val="both"/>
      </w:pPr>
      <w:r>
        <w:t>В 2007 году доля частного сектора в годовом объеме сделок выросла до 86% по сравнению с 80%  в 2006 году. Ниже в таблице 2 приводится распределение кредитного портфеля банковского департамента по отраслевой принадлежности контрагентов.</w:t>
      </w:r>
    </w:p>
    <w:p w:rsidR="00F96CA4" w:rsidRPr="002617FA" w:rsidRDefault="00F96CA4" w:rsidP="00F96CA4">
      <w:pPr>
        <w:jc w:val="both"/>
      </w:pPr>
      <w:r>
        <w:br w:type="page"/>
      </w:r>
      <w:r w:rsidRPr="002617FA">
        <w:t>Таблица 2.</w:t>
      </w:r>
    </w:p>
    <w:p w:rsidR="00F96CA4" w:rsidRDefault="00F96CA4" w:rsidP="00F96CA4">
      <w:pPr>
        <w:jc w:val="both"/>
      </w:pPr>
      <w:r w:rsidRPr="002617FA">
        <w:t>Распределение кредитного портфеля банковского департамента по отраслевой принадлежности</w:t>
      </w:r>
      <w:r>
        <w:t xml:space="preserve"> (млн. евро)</w:t>
      </w:r>
      <w:r>
        <w:rPr>
          <w:rStyle w:val="a5"/>
        </w:rPr>
        <w:footnoteReference w:id="15"/>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654"/>
        <w:gridCol w:w="1150"/>
        <w:gridCol w:w="2860"/>
        <w:gridCol w:w="1907"/>
      </w:tblGrid>
      <w:tr w:rsidR="00F96CA4">
        <w:trPr>
          <w:trHeight w:val="313"/>
        </w:trPr>
        <w:tc>
          <w:tcPr>
            <w:tcW w:w="3727" w:type="dxa"/>
          </w:tcPr>
          <w:p w:rsidR="00F96CA4" w:rsidRPr="00E61B28" w:rsidRDefault="00F96CA4" w:rsidP="00F96CA4">
            <w:pPr>
              <w:jc w:val="both"/>
              <w:rPr>
                <w:sz w:val="22"/>
                <w:szCs w:val="22"/>
              </w:rPr>
            </w:pPr>
            <w:r w:rsidRPr="00E61B28">
              <w:rPr>
                <w:sz w:val="22"/>
                <w:szCs w:val="22"/>
              </w:rPr>
              <w:t>Отрасль</w:t>
            </w:r>
          </w:p>
        </w:tc>
        <w:tc>
          <w:tcPr>
            <w:tcW w:w="1156" w:type="dxa"/>
          </w:tcPr>
          <w:p w:rsidR="00F96CA4" w:rsidRPr="00E61B28" w:rsidRDefault="00F96CA4" w:rsidP="00F96CA4">
            <w:pPr>
              <w:jc w:val="both"/>
              <w:rPr>
                <w:sz w:val="22"/>
                <w:szCs w:val="22"/>
              </w:rPr>
            </w:pPr>
            <w:r w:rsidRPr="00E61B28">
              <w:rPr>
                <w:sz w:val="22"/>
                <w:szCs w:val="22"/>
              </w:rPr>
              <w:t>кредиты</w:t>
            </w:r>
          </w:p>
        </w:tc>
        <w:tc>
          <w:tcPr>
            <w:tcW w:w="2930" w:type="dxa"/>
          </w:tcPr>
          <w:p w:rsidR="00F96CA4" w:rsidRPr="00E61B28" w:rsidRDefault="00F96CA4" w:rsidP="00F96CA4">
            <w:pPr>
              <w:jc w:val="both"/>
              <w:rPr>
                <w:sz w:val="22"/>
                <w:szCs w:val="22"/>
              </w:rPr>
            </w:pPr>
            <w:r w:rsidRPr="00E61B28">
              <w:rPr>
                <w:sz w:val="22"/>
                <w:szCs w:val="22"/>
              </w:rPr>
              <w:t>Вложения в акции</w:t>
            </w:r>
          </w:p>
        </w:tc>
        <w:tc>
          <w:tcPr>
            <w:tcW w:w="1954" w:type="dxa"/>
          </w:tcPr>
          <w:p w:rsidR="00F96CA4" w:rsidRPr="00E61B28" w:rsidRDefault="00F96CA4" w:rsidP="00F96CA4">
            <w:pPr>
              <w:jc w:val="both"/>
              <w:rPr>
                <w:sz w:val="22"/>
                <w:szCs w:val="22"/>
              </w:rPr>
            </w:pPr>
            <w:r w:rsidRPr="00E61B28">
              <w:rPr>
                <w:sz w:val="22"/>
                <w:szCs w:val="22"/>
              </w:rPr>
              <w:t>Итого</w:t>
            </w:r>
          </w:p>
        </w:tc>
      </w:tr>
      <w:tr w:rsidR="00F96CA4">
        <w:trPr>
          <w:trHeight w:val="295"/>
        </w:trPr>
        <w:tc>
          <w:tcPr>
            <w:tcW w:w="3727" w:type="dxa"/>
          </w:tcPr>
          <w:p w:rsidR="00F96CA4" w:rsidRPr="00E61B28" w:rsidRDefault="00F96CA4" w:rsidP="00F96CA4">
            <w:pPr>
              <w:jc w:val="both"/>
              <w:rPr>
                <w:sz w:val="22"/>
                <w:szCs w:val="22"/>
              </w:rPr>
            </w:pPr>
            <w:r w:rsidRPr="00E61B28">
              <w:rPr>
                <w:sz w:val="22"/>
                <w:szCs w:val="22"/>
              </w:rPr>
              <w:t>Торговля и Туризм</w:t>
            </w:r>
          </w:p>
        </w:tc>
        <w:tc>
          <w:tcPr>
            <w:tcW w:w="1156" w:type="dxa"/>
          </w:tcPr>
          <w:p w:rsidR="00F96CA4" w:rsidRPr="00E61B28" w:rsidRDefault="00F96CA4" w:rsidP="00F96CA4">
            <w:pPr>
              <w:jc w:val="both"/>
              <w:rPr>
                <w:sz w:val="22"/>
                <w:szCs w:val="22"/>
              </w:rPr>
            </w:pPr>
            <w:r w:rsidRPr="00E61B28">
              <w:rPr>
                <w:sz w:val="22"/>
                <w:szCs w:val="22"/>
              </w:rPr>
              <w:t>399</w:t>
            </w:r>
          </w:p>
        </w:tc>
        <w:tc>
          <w:tcPr>
            <w:tcW w:w="2930" w:type="dxa"/>
          </w:tcPr>
          <w:p w:rsidR="00F96CA4" w:rsidRPr="00E61B28" w:rsidRDefault="00F96CA4" w:rsidP="00F96CA4">
            <w:pPr>
              <w:jc w:val="both"/>
              <w:rPr>
                <w:sz w:val="22"/>
                <w:szCs w:val="22"/>
              </w:rPr>
            </w:pPr>
            <w:r w:rsidRPr="00E61B28">
              <w:rPr>
                <w:sz w:val="22"/>
                <w:szCs w:val="22"/>
              </w:rPr>
              <w:t>205</w:t>
            </w:r>
          </w:p>
        </w:tc>
        <w:tc>
          <w:tcPr>
            <w:tcW w:w="1954" w:type="dxa"/>
          </w:tcPr>
          <w:p w:rsidR="00F96CA4" w:rsidRPr="00E61B28" w:rsidRDefault="00F96CA4" w:rsidP="00F96CA4">
            <w:pPr>
              <w:jc w:val="both"/>
              <w:rPr>
                <w:sz w:val="22"/>
                <w:szCs w:val="22"/>
              </w:rPr>
            </w:pPr>
            <w:r w:rsidRPr="00E61B28">
              <w:rPr>
                <w:sz w:val="22"/>
                <w:szCs w:val="22"/>
              </w:rPr>
              <w:t>604</w:t>
            </w:r>
          </w:p>
        </w:tc>
      </w:tr>
      <w:tr w:rsidR="00F96CA4">
        <w:trPr>
          <w:trHeight w:val="313"/>
        </w:trPr>
        <w:tc>
          <w:tcPr>
            <w:tcW w:w="3727" w:type="dxa"/>
          </w:tcPr>
          <w:p w:rsidR="00F96CA4" w:rsidRPr="00E61B28" w:rsidRDefault="00F96CA4" w:rsidP="00F96CA4">
            <w:pPr>
              <w:jc w:val="both"/>
              <w:rPr>
                <w:sz w:val="22"/>
                <w:szCs w:val="22"/>
              </w:rPr>
            </w:pPr>
            <w:r w:rsidRPr="00E61B28">
              <w:rPr>
                <w:sz w:val="22"/>
                <w:szCs w:val="22"/>
              </w:rPr>
              <w:t>Коммунальное хоз-во и соц. Сфера</w:t>
            </w:r>
          </w:p>
        </w:tc>
        <w:tc>
          <w:tcPr>
            <w:tcW w:w="1156" w:type="dxa"/>
          </w:tcPr>
          <w:p w:rsidR="00F96CA4" w:rsidRPr="00E61B28" w:rsidRDefault="00F96CA4" w:rsidP="00F96CA4">
            <w:pPr>
              <w:jc w:val="both"/>
              <w:rPr>
                <w:sz w:val="22"/>
                <w:szCs w:val="22"/>
              </w:rPr>
            </w:pPr>
            <w:r w:rsidRPr="00E61B28">
              <w:rPr>
                <w:sz w:val="22"/>
                <w:szCs w:val="22"/>
              </w:rPr>
              <w:t>95</w:t>
            </w:r>
          </w:p>
        </w:tc>
        <w:tc>
          <w:tcPr>
            <w:tcW w:w="2930" w:type="dxa"/>
          </w:tcPr>
          <w:p w:rsidR="00F96CA4" w:rsidRPr="00E61B28" w:rsidRDefault="00F96CA4" w:rsidP="00F96CA4">
            <w:pPr>
              <w:jc w:val="both"/>
              <w:rPr>
                <w:sz w:val="22"/>
                <w:szCs w:val="22"/>
              </w:rPr>
            </w:pPr>
            <w:r w:rsidRPr="00E61B28">
              <w:rPr>
                <w:sz w:val="22"/>
                <w:szCs w:val="22"/>
              </w:rPr>
              <w:t>189</w:t>
            </w:r>
          </w:p>
        </w:tc>
        <w:tc>
          <w:tcPr>
            <w:tcW w:w="1954" w:type="dxa"/>
          </w:tcPr>
          <w:p w:rsidR="00F96CA4" w:rsidRPr="00E61B28" w:rsidRDefault="00F96CA4" w:rsidP="00F96CA4">
            <w:pPr>
              <w:jc w:val="both"/>
              <w:rPr>
                <w:sz w:val="22"/>
                <w:szCs w:val="22"/>
              </w:rPr>
            </w:pPr>
            <w:r w:rsidRPr="00E61B28">
              <w:rPr>
                <w:sz w:val="22"/>
                <w:szCs w:val="22"/>
              </w:rPr>
              <w:t>284</w:t>
            </w:r>
          </w:p>
        </w:tc>
      </w:tr>
      <w:tr w:rsidR="00F96CA4">
        <w:trPr>
          <w:trHeight w:val="295"/>
        </w:trPr>
        <w:tc>
          <w:tcPr>
            <w:tcW w:w="3727" w:type="dxa"/>
          </w:tcPr>
          <w:p w:rsidR="00F96CA4" w:rsidRPr="00E61B28" w:rsidRDefault="00F96CA4" w:rsidP="00F96CA4">
            <w:pPr>
              <w:jc w:val="both"/>
              <w:rPr>
                <w:sz w:val="22"/>
                <w:szCs w:val="22"/>
              </w:rPr>
            </w:pPr>
            <w:r w:rsidRPr="00E61B28">
              <w:rPr>
                <w:sz w:val="22"/>
                <w:szCs w:val="22"/>
              </w:rPr>
              <w:t>Энергетика</w:t>
            </w:r>
          </w:p>
        </w:tc>
        <w:tc>
          <w:tcPr>
            <w:tcW w:w="1156" w:type="dxa"/>
          </w:tcPr>
          <w:p w:rsidR="00F96CA4" w:rsidRPr="00E61B28" w:rsidRDefault="00F96CA4" w:rsidP="00F96CA4">
            <w:pPr>
              <w:jc w:val="both"/>
              <w:rPr>
                <w:sz w:val="22"/>
                <w:szCs w:val="22"/>
              </w:rPr>
            </w:pPr>
            <w:r w:rsidRPr="00E61B28">
              <w:rPr>
                <w:sz w:val="22"/>
                <w:szCs w:val="22"/>
              </w:rPr>
              <w:t>909</w:t>
            </w:r>
          </w:p>
        </w:tc>
        <w:tc>
          <w:tcPr>
            <w:tcW w:w="2930" w:type="dxa"/>
          </w:tcPr>
          <w:p w:rsidR="00F96CA4" w:rsidRPr="00E61B28" w:rsidRDefault="00F96CA4" w:rsidP="00F96CA4">
            <w:pPr>
              <w:jc w:val="both"/>
              <w:rPr>
                <w:sz w:val="22"/>
                <w:szCs w:val="22"/>
              </w:rPr>
            </w:pPr>
            <w:r w:rsidRPr="00E61B28">
              <w:rPr>
                <w:sz w:val="22"/>
                <w:szCs w:val="22"/>
              </w:rPr>
              <w:t>240</w:t>
            </w:r>
          </w:p>
        </w:tc>
        <w:tc>
          <w:tcPr>
            <w:tcW w:w="1954" w:type="dxa"/>
          </w:tcPr>
          <w:p w:rsidR="00F96CA4" w:rsidRPr="00E61B28" w:rsidRDefault="00F96CA4" w:rsidP="00F96CA4">
            <w:pPr>
              <w:jc w:val="both"/>
              <w:rPr>
                <w:sz w:val="22"/>
                <w:szCs w:val="22"/>
              </w:rPr>
            </w:pPr>
            <w:r w:rsidRPr="00E61B28">
              <w:rPr>
                <w:sz w:val="22"/>
                <w:szCs w:val="22"/>
              </w:rPr>
              <w:t>1149</w:t>
            </w:r>
          </w:p>
        </w:tc>
      </w:tr>
      <w:tr w:rsidR="00F96CA4">
        <w:trPr>
          <w:trHeight w:val="295"/>
        </w:trPr>
        <w:tc>
          <w:tcPr>
            <w:tcW w:w="3727" w:type="dxa"/>
          </w:tcPr>
          <w:p w:rsidR="00F96CA4" w:rsidRPr="00E61B28" w:rsidRDefault="00F96CA4" w:rsidP="00F96CA4">
            <w:pPr>
              <w:jc w:val="both"/>
              <w:rPr>
                <w:sz w:val="22"/>
                <w:szCs w:val="22"/>
              </w:rPr>
            </w:pPr>
            <w:r w:rsidRPr="00E61B28">
              <w:rPr>
                <w:sz w:val="22"/>
                <w:szCs w:val="22"/>
              </w:rPr>
              <w:t>Добывающая пр-ть</w:t>
            </w:r>
          </w:p>
        </w:tc>
        <w:tc>
          <w:tcPr>
            <w:tcW w:w="1156" w:type="dxa"/>
          </w:tcPr>
          <w:p w:rsidR="00F96CA4" w:rsidRPr="00E61B28" w:rsidRDefault="00F96CA4" w:rsidP="00F96CA4">
            <w:pPr>
              <w:jc w:val="both"/>
              <w:rPr>
                <w:sz w:val="22"/>
                <w:szCs w:val="22"/>
              </w:rPr>
            </w:pPr>
            <w:r w:rsidRPr="00E61B28">
              <w:rPr>
                <w:sz w:val="22"/>
                <w:szCs w:val="22"/>
              </w:rPr>
              <w:t>176</w:t>
            </w:r>
          </w:p>
        </w:tc>
        <w:tc>
          <w:tcPr>
            <w:tcW w:w="2930" w:type="dxa"/>
          </w:tcPr>
          <w:p w:rsidR="00F96CA4" w:rsidRPr="00E61B28" w:rsidRDefault="00F96CA4" w:rsidP="00F96CA4">
            <w:pPr>
              <w:jc w:val="both"/>
              <w:rPr>
                <w:sz w:val="22"/>
                <w:szCs w:val="22"/>
              </w:rPr>
            </w:pPr>
            <w:r w:rsidRPr="00E61B28">
              <w:rPr>
                <w:sz w:val="22"/>
                <w:szCs w:val="22"/>
              </w:rPr>
              <w:t>320</w:t>
            </w:r>
          </w:p>
        </w:tc>
        <w:tc>
          <w:tcPr>
            <w:tcW w:w="1954" w:type="dxa"/>
          </w:tcPr>
          <w:p w:rsidR="00F96CA4" w:rsidRPr="00E61B28" w:rsidRDefault="00F96CA4" w:rsidP="00F96CA4">
            <w:pPr>
              <w:jc w:val="both"/>
              <w:rPr>
                <w:sz w:val="22"/>
                <w:szCs w:val="22"/>
              </w:rPr>
            </w:pPr>
            <w:r w:rsidRPr="00E61B28">
              <w:rPr>
                <w:sz w:val="22"/>
                <w:szCs w:val="22"/>
              </w:rPr>
              <w:t>496</w:t>
            </w:r>
          </w:p>
        </w:tc>
      </w:tr>
      <w:tr w:rsidR="00F96CA4">
        <w:trPr>
          <w:trHeight w:val="313"/>
        </w:trPr>
        <w:tc>
          <w:tcPr>
            <w:tcW w:w="3727" w:type="dxa"/>
          </w:tcPr>
          <w:p w:rsidR="00F96CA4" w:rsidRPr="00E61B28" w:rsidRDefault="00F96CA4" w:rsidP="00F96CA4">
            <w:pPr>
              <w:jc w:val="both"/>
              <w:rPr>
                <w:sz w:val="22"/>
                <w:szCs w:val="22"/>
              </w:rPr>
            </w:pPr>
            <w:r w:rsidRPr="00E61B28">
              <w:rPr>
                <w:sz w:val="22"/>
                <w:szCs w:val="22"/>
              </w:rPr>
              <w:t>Финансы</w:t>
            </w:r>
          </w:p>
        </w:tc>
        <w:tc>
          <w:tcPr>
            <w:tcW w:w="1156" w:type="dxa"/>
          </w:tcPr>
          <w:p w:rsidR="00F96CA4" w:rsidRPr="00E61B28" w:rsidRDefault="00F96CA4" w:rsidP="00F96CA4">
            <w:pPr>
              <w:jc w:val="both"/>
              <w:rPr>
                <w:sz w:val="22"/>
                <w:szCs w:val="22"/>
              </w:rPr>
            </w:pPr>
            <w:r w:rsidRPr="00E61B28">
              <w:rPr>
                <w:sz w:val="22"/>
                <w:szCs w:val="22"/>
              </w:rPr>
              <w:t>3167</w:t>
            </w:r>
          </w:p>
        </w:tc>
        <w:tc>
          <w:tcPr>
            <w:tcW w:w="2930" w:type="dxa"/>
          </w:tcPr>
          <w:p w:rsidR="00F96CA4" w:rsidRPr="00E61B28" w:rsidRDefault="00F96CA4" w:rsidP="00F96CA4">
            <w:pPr>
              <w:jc w:val="both"/>
              <w:rPr>
                <w:sz w:val="22"/>
                <w:szCs w:val="22"/>
              </w:rPr>
            </w:pPr>
            <w:r w:rsidRPr="00E61B28">
              <w:rPr>
                <w:sz w:val="22"/>
                <w:szCs w:val="22"/>
              </w:rPr>
              <w:t>4491</w:t>
            </w:r>
          </w:p>
        </w:tc>
        <w:tc>
          <w:tcPr>
            <w:tcW w:w="1954" w:type="dxa"/>
          </w:tcPr>
          <w:p w:rsidR="00F96CA4" w:rsidRPr="00E61B28" w:rsidRDefault="00F96CA4" w:rsidP="00F96CA4">
            <w:pPr>
              <w:jc w:val="both"/>
              <w:rPr>
                <w:sz w:val="22"/>
                <w:szCs w:val="22"/>
              </w:rPr>
            </w:pPr>
            <w:r w:rsidRPr="00E61B28">
              <w:rPr>
                <w:sz w:val="22"/>
                <w:szCs w:val="22"/>
              </w:rPr>
              <w:t>7658</w:t>
            </w:r>
          </w:p>
        </w:tc>
      </w:tr>
      <w:tr w:rsidR="00F96CA4">
        <w:trPr>
          <w:trHeight w:val="295"/>
        </w:trPr>
        <w:tc>
          <w:tcPr>
            <w:tcW w:w="3727" w:type="dxa"/>
          </w:tcPr>
          <w:p w:rsidR="00F96CA4" w:rsidRPr="00E61B28" w:rsidRDefault="00F96CA4" w:rsidP="00F96CA4">
            <w:pPr>
              <w:jc w:val="both"/>
              <w:rPr>
                <w:sz w:val="22"/>
                <w:szCs w:val="22"/>
              </w:rPr>
            </w:pPr>
            <w:r w:rsidRPr="00E61B28">
              <w:rPr>
                <w:sz w:val="22"/>
                <w:szCs w:val="22"/>
              </w:rPr>
              <w:t>Муниципальная сфера</w:t>
            </w:r>
          </w:p>
        </w:tc>
        <w:tc>
          <w:tcPr>
            <w:tcW w:w="1156" w:type="dxa"/>
          </w:tcPr>
          <w:p w:rsidR="00F96CA4" w:rsidRPr="00E61B28" w:rsidRDefault="00F96CA4" w:rsidP="00F96CA4">
            <w:pPr>
              <w:jc w:val="both"/>
              <w:rPr>
                <w:sz w:val="22"/>
                <w:szCs w:val="22"/>
              </w:rPr>
            </w:pPr>
            <w:r w:rsidRPr="00E61B28">
              <w:rPr>
                <w:sz w:val="22"/>
                <w:szCs w:val="22"/>
              </w:rPr>
              <w:t>643</w:t>
            </w:r>
          </w:p>
        </w:tc>
        <w:tc>
          <w:tcPr>
            <w:tcW w:w="2930" w:type="dxa"/>
          </w:tcPr>
          <w:p w:rsidR="00F96CA4" w:rsidRPr="00E61B28" w:rsidRDefault="00F96CA4" w:rsidP="00F96CA4">
            <w:pPr>
              <w:jc w:val="both"/>
              <w:rPr>
                <w:sz w:val="22"/>
                <w:szCs w:val="22"/>
              </w:rPr>
            </w:pPr>
            <w:r w:rsidRPr="00E61B28">
              <w:rPr>
                <w:sz w:val="22"/>
                <w:szCs w:val="22"/>
              </w:rPr>
              <w:t>132</w:t>
            </w:r>
          </w:p>
        </w:tc>
        <w:tc>
          <w:tcPr>
            <w:tcW w:w="1954" w:type="dxa"/>
          </w:tcPr>
          <w:p w:rsidR="00F96CA4" w:rsidRPr="00E61B28" w:rsidRDefault="00F96CA4" w:rsidP="00F96CA4">
            <w:pPr>
              <w:jc w:val="both"/>
              <w:rPr>
                <w:sz w:val="22"/>
                <w:szCs w:val="22"/>
              </w:rPr>
            </w:pPr>
            <w:r w:rsidRPr="00E61B28">
              <w:rPr>
                <w:sz w:val="22"/>
                <w:szCs w:val="22"/>
              </w:rPr>
              <w:t>775</w:t>
            </w:r>
          </w:p>
        </w:tc>
      </w:tr>
      <w:tr w:rsidR="00F96CA4">
        <w:trPr>
          <w:trHeight w:val="313"/>
        </w:trPr>
        <w:tc>
          <w:tcPr>
            <w:tcW w:w="3727" w:type="dxa"/>
          </w:tcPr>
          <w:p w:rsidR="00F96CA4" w:rsidRPr="00E61B28" w:rsidRDefault="00F96CA4" w:rsidP="00F96CA4">
            <w:pPr>
              <w:jc w:val="both"/>
              <w:rPr>
                <w:sz w:val="22"/>
                <w:szCs w:val="22"/>
              </w:rPr>
            </w:pPr>
            <w:r w:rsidRPr="00E61B28">
              <w:rPr>
                <w:sz w:val="22"/>
                <w:szCs w:val="22"/>
              </w:rPr>
              <w:t>Обрабатывающая пр-ть</w:t>
            </w:r>
          </w:p>
        </w:tc>
        <w:tc>
          <w:tcPr>
            <w:tcW w:w="1156" w:type="dxa"/>
          </w:tcPr>
          <w:p w:rsidR="00F96CA4" w:rsidRPr="00E61B28" w:rsidRDefault="00F96CA4" w:rsidP="00F96CA4">
            <w:pPr>
              <w:jc w:val="both"/>
              <w:rPr>
                <w:sz w:val="22"/>
                <w:szCs w:val="22"/>
              </w:rPr>
            </w:pPr>
            <w:r w:rsidRPr="00E61B28">
              <w:rPr>
                <w:sz w:val="22"/>
                <w:szCs w:val="22"/>
              </w:rPr>
              <w:t>1230</w:t>
            </w:r>
          </w:p>
        </w:tc>
        <w:tc>
          <w:tcPr>
            <w:tcW w:w="2930" w:type="dxa"/>
          </w:tcPr>
          <w:p w:rsidR="00F96CA4" w:rsidRPr="00E61B28" w:rsidRDefault="00F96CA4" w:rsidP="00F96CA4">
            <w:pPr>
              <w:jc w:val="both"/>
              <w:rPr>
                <w:sz w:val="22"/>
                <w:szCs w:val="22"/>
              </w:rPr>
            </w:pPr>
            <w:r w:rsidRPr="00E61B28">
              <w:rPr>
                <w:sz w:val="22"/>
                <w:szCs w:val="22"/>
              </w:rPr>
              <w:t>597</w:t>
            </w:r>
          </w:p>
        </w:tc>
        <w:tc>
          <w:tcPr>
            <w:tcW w:w="1954" w:type="dxa"/>
          </w:tcPr>
          <w:p w:rsidR="00F96CA4" w:rsidRPr="00E61B28" w:rsidRDefault="00F96CA4" w:rsidP="00F96CA4">
            <w:pPr>
              <w:jc w:val="both"/>
              <w:rPr>
                <w:sz w:val="22"/>
                <w:szCs w:val="22"/>
              </w:rPr>
            </w:pPr>
            <w:r w:rsidRPr="00E61B28">
              <w:rPr>
                <w:sz w:val="22"/>
                <w:szCs w:val="22"/>
              </w:rPr>
              <w:t>1827</w:t>
            </w:r>
          </w:p>
        </w:tc>
      </w:tr>
      <w:tr w:rsidR="00F96CA4">
        <w:trPr>
          <w:trHeight w:val="295"/>
        </w:trPr>
        <w:tc>
          <w:tcPr>
            <w:tcW w:w="3727" w:type="dxa"/>
          </w:tcPr>
          <w:p w:rsidR="00F96CA4" w:rsidRPr="00E61B28" w:rsidRDefault="00F96CA4" w:rsidP="00F96CA4">
            <w:pPr>
              <w:jc w:val="both"/>
              <w:rPr>
                <w:sz w:val="22"/>
                <w:szCs w:val="22"/>
              </w:rPr>
            </w:pPr>
            <w:r w:rsidRPr="00E61B28">
              <w:rPr>
                <w:sz w:val="22"/>
                <w:szCs w:val="22"/>
              </w:rPr>
              <w:t xml:space="preserve">Сельское хозяйство </w:t>
            </w:r>
          </w:p>
        </w:tc>
        <w:tc>
          <w:tcPr>
            <w:tcW w:w="1156" w:type="dxa"/>
          </w:tcPr>
          <w:p w:rsidR="00F96CA4" w:rsidRPr="00E61B28" w:rsidRDefault="00F96CA4" w:rsidP="00F96CA4">
            <w:pPr>
              <w:jc w:val="both"/>
              <w:rPr>
                <w:sz w:val="22"/>
                <w:szCs w:val="22"/>
              </w:rPr>
            </w:pPr>
            <w:r w:rsidRPr="00E61B28">
              <w:rPr>
                <w:sz w:val="22"/>
                <w:szCs w:val="22"/>
              </w:rPr>
              <w:t>356</w:t>
            </w:r>
          </w:p>
        </w:tc>
        <w:tc>
          <w:tcPr>
            <w:tcW w:w="2930" w:type="dxa"/>
          </w:tcPr>
          <w:p w:rsidR="00F96CA4" w:rsidRPr="00E61B28" w:rsidRDefault="00F96CA4" w:rsidP="00F96CA4">
            <w:pPr>
              <w:jc w:val="both"/>
              <w:rPr>
                <w:sz w:val="22"/>
                <w:szCs w:val="22"/>
              </w:rPr>
            </w:pPr>
            <w:r w:rsidRPr="00E61B28">
              <w:rPr>
                <w:sz w:val="22"/>
                <w:szCs w:val="22"/>
              </w:rPr>
              <w:t>89</w:t>
            </w:r>
          </w:p>
        </w:tc>
        <w:tc>
          <w:tcPr>
            <w:tcW w:w="1954" w:type="dxa"/>
          </w:tcPr>
          <w:p w:rsidR="00F96CA4" w:rsidRPr="00E61B28" w:rsidRDefault="00F96CA4" w:rsidP="00F96CA4">
            <w:pPr>
              <w:jc w:val="both"/>
              <w:rPr>
                <w:sz w:val="22"/>
                <w:szCs w:val="22"/>
              </w:rPr>
            </w:pPr>
            <w:r w:rsidRPr="00E61B28">
              <w:rPr>
                <w:sz w:val="22"/>
                <w:szCs w:val="22"/>
              </w:rPr>
              <w:t>445</w:t>
            </w:r>
          </w:p>
        </w:tc>
      </w:tr>
      <w:tr w:rsidR="00F96CA4">
        <w:trPr>
          <w:trHeight w:val="295"/>
        </w:trPr>
        <w:tc>
          <w:tcPr>
            <w:tcW w:w="3727" w:type="dxa"/>
          </w:tcPr>
          <w:p w:rsidR="00F96CA4" w:rsidRPr="00E61B28" w:rsidRDefault="00F96CA4" w:rsidP="00F96CA4">
            <w:pPr>
              <w:jc w:val="both"/>
              <w:rPr>
                <w:sz w:val="22"/>
                <w:szCs w:val="22"/>
              </w:rPr>
            </w:pPr>
            <w:r w:rsidRPr="00E61B28">
              <w:rPr>
                <w:sz w:val="22"/>
                <w:szCs w:val="22"/>
              </w:rPr>
              <w:t>Связь</w:t>
            </w:r>
          </w:p>
        </w:tc>
        <w:tc>
          <w:tcPr>
            <w:tcW w:w="1156" w:type="dxa"/>
          </w:tcPr>
          <w:p w:rsidR="00F96CA4" w:rsidRPr="00E61B28" w:rsidRDefault="00F96CA4" w:rsidP="00F96CA4">
            <w:pPr>
              <w:jc w:val="both"/>
              <w:rPr>
                <w:sz w:val="22"/>
                <w:szCs w:val="22"/>
              </w:rPr>
            </w:pPr>
            <w:r w:rsidRPr="00E61B28">
              <w:rPr>
                <w:sz w:val="22"/>
                <w:szCs w:val="22"/>
              </w:rPr>
              <w:t>224</w:t>
            </w:r>
          </w:p>
        </w:tc>
        <w:tc>
          <w:tcPr>
            <w:tcW w:w="2930" w:type="dxa"/>
          </w:tcPr>
          <w:p w:rsidR="00F96CA4" w:rsidRPr="00E61B28" w:rsidRDefault="00F96CA4" w:rsidP="00F96CA4">
            <w:pPr>
              <w:jc w:val="both"/>
              <w:rPr>
                <w:sz w:val="22"/>
                <w:szCs w:val="22"/>
              </w:rPr>
            </w:pPr>
            <w:r w:rsidRPr="00E61B28">
              <w:rPr>
                <w:sz w:val="22"/>
                <w:szCs w:val="22"/>
              </w:rPr>
              <w:t>179</w:t>
            </w:r>
          </w:p>
        </w:tc>
        <w:tc>
          <w:tcPr>
            <w:tcW w:w="1954" w:type="dxa"/>
          </w:tcPr>
          <w:p w:rsidR="00F96CA4" w:rsidRPr="00E61B28" w:rsidRDefault="00F96CA4" w:rsidP="00F96CA4">
            <w:pPr>
              <w:jc w:val="both"/>
              <w:rPr>
                <w:sz w:val="22"/>
                <w:szCs w:val="22"/>
              </w:rPr>
            </w:pPr>
            <w:r w:rsidRPr="00E61B28">
              <w:rPr>
                <w:sz w:val="22"/>
                <w:szCs w:val="22"/>
              </w:rPr>
              <w:t>403</w:t>
            </w:r>
          </w:p>
        </w:tc>
      </w:tr>
      <w:tr w:rsidR="00F96CA4">
        <w:trPr>
          <w:trHeight w:val="313"/>
        </w:trPr>
        <w:tc>
          <w:tcPr>
            <w:tcW w:w="3727" w:type="dxa"/>
          </w:tcPr>
          <w:p w:rsidR="00F96CA4" w:rsidRPr="00E61B28" w:rsidRDefault="00F96CA4" w:rsidP="00F96CA4">
            <w:pPr>
              <w:jc w:val="both"/>
              <w:rPr>
                <w:sz w:val="22"/>
                <w:szCs w:val="22"/>
              </w:rPr>
            </w:pPr>
            <w:r w:rsidRPr="00E61B28">
              <w:rPr>
                <w:sz w:val="22"/>
                <w:szCs w:val="22"/>
              </w:rPr>
              <w:t>Транспорт и строительство</w:t>
            </w:r>
          </w:p>
        </w:tc>
        <w:tc>
          <w:tcPr>
            <w:tcW w:w="1156" w:type="dxa"/>
          </w:tcPr>
          <w:p w:rsidR="00F96CA4" w:rsidRPr="00E61B28" w:rsidRDefault="00F96CA4" w:rsidP="00F96CA4">
            <w:pPr>
              <w:jc w:val="both"/>
              <w:rPr>
                <w:sz w:val="22"/>
                <w:szCs w:val="22"/>
              </w:rPr>
            </w:pPr>
            <w:r w:rsidRPr="00E61B28">
              <w:rPr>
                <w:sz w:val="22"/>
                <w:szCs w:val="22"/>
              </w:rPr>
              <w:t>1786</w:t>
            </w:r>
          </w:p>
        </w:tc>
        <w:tc>
          <w:tcPr>
            <w:tcW w:w="2930" w:type="dxa"/>
          </w:tcPr>
          <w:p w:rsidR="00F96CA4" w:rsidRPr="00E61B28" w:rsidRDefault="00F96CA4" w:rsidP="00F96CA4">
            <w:pPr>
              <w:jc w:val="both"/>
              <w:rPr>
                <w:sz w:val="22"/>
                <w:szCs w:val="22"/>
              </w:rPr>
            </w:pPr>
            <w:r w:rsidRPr="00E61B28">
              <w:rPr>
                <w:sz w:val="22"/>
                <w:szCs w:val="22"/>
              </w:rPr>
              <w:t>151</w:t>
            </w:r>
          </w:p>
        </w:tc>
        <w:tc>
          <w:tcPr>
            <w:tcW w:w="1954" w:type="dxa"/>
          </w:tcPr>
          <w:p w:rsidR="00F96CA4" w:rsidRPr="00E61B28" w:rsidRDefault="00F96CA4" w:rsidP="00F96CA4">
            <w:pPr>
              <w:jc w:val="both"/>
              <w:rPr>
                <w:sz w:val="22"/>
                <w:szCs w:val="22"/>
              </w:rPr>
            </w:pPr>
            <w:r w:rsidRPr="00E61B28">
              <w:rPr>
                <w:sz w:val="22"/>
                <w:szCs w:val="22"/>
              </w:rPr>
              <w:t>1937</w:t>
            </w:r>
          </w:p>
        </w:tc>
      </w:tr>
    </w:tbl>
    <w:p w:rsidR="00F96CA4" w:rsidRDefault="00F96CA4" w:rsidP="00F96CA4">
      <w:pPr>
        <w:jc w:val="both"/>
      </w:pPr>
    </w:p>
    <w:p w:rsidR="00F96CA4" w:rsidRDefault="00F96CA4" w:rsidP="00F96CA4">
      <w:pPr>
        <w:spacing w:line="360" w:lineRule="auto"/>
        <w:ind w:firstLine="708"/>
        <w:jc w:val="both"/>
      </w:pPr>
      <w:r>
        <w:t xml:space="preserve">По данной таблице можно увидеть, что банк вкладывает средства прежде всего в финансовый сектор и корпоративный сектор, а также нельзя не заметить, что кредитная деятельность банка опережает его инвестиционную деятельность в странах операций.  </w:t>
      </w:r>
    </w:p>
    <w:p w:rsidR="00F96CA4" w:rsidRDefault="00F96CA4" w:rsidP="00F96CA4">
      <w:pPr>
        <w:spacing w:line="360" w:lineRule="auto"/>
        <w:ind w:firstLine="708"/>
        <w:jc w:val="both"/>
      </w:pPr>
      <w:r>
        <w:t>Что касается географического охвата, большая часть финансирования ЕБРР пришлась на страны, находящиеся на начальном и промежуточном этапах перехода. В таблице 3 . приведены распределение кредитного портфеля банковского департамента по географическим регионам.</w:t>
      </w:r>
    </w:p>
    <w:p w:rsidR="00F96CA4" w:rsidRDefault="00F96CA4" w:rsidP="00F96CA4">
      <w:pPr>
        <w:spacing w:line="360" w:lineRule="auto"/>
        <w:ind w:firstLine="708"/>
        <w:jc w:val="both"/>
      </w:pPr>
      <w:r>
        <w:br w:type="page"/>
        <w:t>Таблица 3</w:t>
      </w:r>
    </w:p>
    <w:p w:rsidR="00F96CA4" w:rsidRPr="008D1F36" w:rsidRDefault="00F96CA4" w:rsidP="00F96CA4">
      <w:pPr>
        <w:spacing w:line="360" w:lineRule="auto"/>
        <w:ind w:firstLine="708"/>
        <w:jc w:val="both"/>
        <w:rPr>
          <w:b/>
        </w:rPr>
      </w:pPr>
      <w:r w:rsidRPr="008D1F36">
        <w:rPr>
          <w:b/>
        </w:rPr>
        <w:t>Распределение кредитного портфеля банковского департамента по географическим регионам</w:t>
      </w:r>
      <w:r>
        <w:rPr>
          <w:rStyle w:val="a5"/>
          <w:b/>
        </w:rPr>
        <w:footnoteReference w:id="16"/>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350"/>
        <w:gridCol w:w="2350"/>
        <w:gridCol w:w="2350"/>
        <w:gridCol w:w="2350"/>
      </w:tblGrid>
      <w:tr w:rsidR="00F96CA4">
        <w:trPr>
          <w:trHeight w:val="255"/>
        </w:trPr>
        <w:tc>
          <w:tcPr>
            <w:tcW w:w="2350" w:type="dxa"/>
          </w:tcPr>
          <w:p w:rsidR="00F96CA4" w:rsidRPr="00E61B28" w:rsidRDefault="00F96CA4" w:rsidP="00F96CA4">
            <w:pPr>
              <w:jc w:val="both"/>
              <w:rPr>
                <w:b/>
              </w:rPr>
            </w:pPr>
            <w:r w:rsidRPr="00E61B28">
              <w:rPr>
                <w:b/>
              </w:rPr>
              <w:t>Страны</w:t>
            </w:r>
          </w:p>
        </w:tc>
        <w:tc>
          <w:tcPr>
            <w:tcW w:w="2350" w:type="dxa"/>
          </w:tcPr>
          <w:p w:rsidR="00F96CA4" w:rsidRPr="00E61B28" w:rsidRDefault="00F96CA4" w:rsidP="00F96CA4">
            <w:pPr>
              <w:jc w:val="both"/>
              <w:rPr>
                <w:b/>
              </w:rPr>
            </w:pPr>
            <w:r w:rsidRPr="00E61B28">
              <w:rPr>
                <w:b/>
              </w:rPr>
              <w:t>Кредиты  млн.евро</w:t>
            </w:r>
          </w:p>
        </w:tc>
        <w:tc>
          <w:tcPr>
            <w:tcW w:w="2350" w:type="dxa"/>
          </w:tcPr>
          <w:p w:rsidR="00F96CA4" w:rsidRPr="00E61B28" w:rsidRDefault="00F96CA4" w:rsidP="00F96CA4">
            <w:pPr>
              <w:jc w:val="both"/>
              <w:rPr>
                <w:b/>
              </w:rPr>
            </w:pPr>
            <w:r w:rsidRPr="00E61B28">
              <w:rPr>
                <w:b/>
              </w:rPr>
              <w:t>Вложения в акции</w:t>
            </w:r>
          </w:p>
        </w:tc>
        <w:tc>
          <w:tcPr>
            <w:tcW w:w="2350" w:type="dxa"/>
          </w:tcPr>
          <w:p w:rsidR="00F96CA4" w:rsidRPr="00E61B28" w:rsidRDefault="00F96CA4" w:rsidP="00F96CA4">
            <w:pPr>
              <w:jc w:val="both"/>
              <w:rPr>
                <w:b/>
              </w:rPr>
            </w:pPr>
            <w:r w:rsidRPr="00E61B28">
              <w:rPr>
                <w:b/>
              </w:rPr>
              <w:t>Итого</w:t>
            </w:r>
          </w:p>
        </w:tc>
      </w:tr>
      <w:tr w:rsidR="00F96CA4">
        <w:trPr>
          <w:trHeight w:val="270"/>
        </w:trPr>
        <w:tc>
          <w:tcPr>
            <w:tcW w:w="2350" w:type="dxa"/>
          </w:tcPr>
          <w:p w:rsidR="00F96CA4" w:rsidRPr="001673A7" w:rsidRDefault="00F96CA4" w:rsidP="00F96CA4">
            <w:pPr>
              <w:jc w:val="both"/>
            </w:pPr>
            <w:r w:rsidRPr="001673A7">
              <w:t>Азербайджан</w:t>
            </w:r>
          </w:p>
        </w:tc>
        <w:tc>
          <w:tcPr>
            <w:tcW w:w="2350" w:type="dxa"/>
          </w:tcPr>
          <w:p w:rsidR="00F96CA4" w:rsidRPr="001673A7" w:rsidRDefault="00F96CA4" w:rsidP="00F96CA4">
            <w:pPr>
              <w:jc w:val="both"/>
            </w:pPr>
            <w:r w:rsidRPr="001673A7">
              <w:t>161</w:t>
            </w:r>
          </w:p>
        </w:tc>
        <w:tc>
          <w:tcPr>
            <w:tcW w:w="2350" w:type="dxa"/>
          </w:tcPr>
          <w:p w:rsidR="00F96CA4" w:rsidRPr="001673A7" w:rsidRDefault="00F96CA4" w:rsidP="00F96CA4">
            <w:pPr>
              <w:jc w:val="both"/>
            </w:pPr>
            <w:r w:rsidRPr="001673A7">
              <w:t>19</w:t>
            </w:r>
          </w:p>
        </w:tc>
        <w:tc>
          <w:tcPr>
            <w:tcW w:w="2350" w:type="dxa"/>
          </w:tcPr>
          <w:p w:rsidR="00F96CA4" w:rsidRPr="001673A7" w:rsidRDefault="00F96CA4" w:rsidP="00F96CA4">
            <w:pPr>
              <w:jc w:val="both"/>
            </w:pPr>
            <w:r w:rsidRPr="001673A7">
              <w:t>180</w:t>
            </w:r>
          </w:p>
        </w:tc>
      </w:tr>
      <w:tr w:rsidR="00F96CA4">
        <w:trPr>
          <w:trHeight w:val="255"/>
        </w:trPr>
        <w:tc>
          <w:tcPr>
            <w:tcW w:w="2350" w:type="dxa"/>
          </w:tcPr>
          <w:p w:rsidR="00F96CA4" w:rsidRPr="001673A7" w:rsidRDefault="00F96CA4" w:rsidP="00F96CA4">
            <w:pPr>
              <w:jc w:val="both"/>
            </w:pPr>
            <w:r w:rsidRPr="001673A7">
              <w:t>Албания</w:t>
            </w:r>
          </w:p>
        </w:tc>
        <w:tc>
          <w:tcPr>
            <w:tcW w:w="2350" w:type="dxa"/>
          </w:tcPr>
          <w:p w:rsidR="00F96CA4" w:rsidRPr="001673A7" w:rsidRDefault="00F96CA4" w:rsidP="00F96CA4">
            <w:pPr>
              <w:jc w:val="both"/>
            </w:pPr>
            <w:r w:rsidRPr="001673A7">
              <w:t>108</w:t>
            </w:r>
          </w:p>
        </w:tc>
        <w:tc>
          <w:tcPr>
            <w:tcW w:w="2350" w:type="dxa"/>
          </w:tcPr>
          <w:p w:rsidR="00F96CA4" w:rsidRPr="001673A7" w:rsidRDefault="00F96CA4" w:rsidP="00F96CA4">
            <w:pPr>
              <w:jc w:val="both"/>
            </w:pPr>
            <w:r w:rsidRPr="001673A7">
              <w:t>22</w:t>
            </w:r>
          </w:p>
        </w:tc>
        <w:tc>
          <w:tcPr>
            <w:tcW w:w="2350" w:type="dxa"/>
          </w:tcPr>
          <w:p w:rsidR="00F96CA4" w:rsidRPr="001673A7" w:rsidRDefault="00F96CA4" w:rsidP="00F96CA4">
            <w:pPr>
              <w:jc w:val="both"/>
            </w:pPr>
            <w:r w:rsidRPr="001673A7">
              <w:t>130</w:t>
            </w:r>
          </w:p>
        </w:tc>
      </w:tr>
      <w:tr w:rsidR="00F96CA4">
        <w:trPr>
          <w:trHeight w:val="270"/>
        </w:trPr>
        <w:tc>
          <w:tcPr>
            <w:tcW w:w="2350" w:type="dxa"/>
          </w:tcPr>
          <w:p w:rsidR="00F96CA4" w:rsidRPr="001673A7" w:rsidRDefault="00F96CA4" w:rsidP="00F96CA4">
            <w:pPr>
              <w:jc w:val="both"/>
            </w:pPr>
            <w:r w:rsidRPr="001673A7">
              <w:t>Армения</w:t>
            </w:r>
          </w:p>
        </w:tc>
        <w:tc>
          <w:tcPr>
            <w:tcW w:w="2350" w:type="dxa"/>
          </w:tcPr>
          <w:p w:rsidR="00F96CA4" w:rsidRPr="001673A7" w:rsidRDefault="00F96CA4" w:rsidP="00F96CA4">
            <w:pPr>
              <w:jc w:val="both"/>
            </w:pPr>
            <w:r w:rsidRPr="001673A7">
              <w:t>54</w:t>
            </w:r>
          </w:p>
        </w:tc>
        <w:tc>
          <w:tcPr>
            <w:tcW w:w="2350" w:type="dxa"/>
          </w:tcPr>
          <w:p w:rsidR="00F96CA4" w:rsidRPr="001673A7" w:rsidRDefault="00F96CA4" w:rsidP="00F96CA4">
            <w:pPr>
              <w:jc w:val="both"/>
            </w:pPr>
            <w:r w:rsidRPr="001673A7">
              <w:t>13</w:t>
            </w:r>
          </w:p>
        </w:tc>
        <w:tc>
          <w:tcPr>
            <w:tcW w:w="2350" w:type="dxa"/>
          </w:tcPr>
          <w:p w:rsidR="00F96CA4" w:rsidRPr="00E61B28" w:rsidRDefault="00F96CA4" w:rsidP="00F96CA4">
            <w:pPr>
              <w:jc w:val="both"/>
              <w:rPr>
                <w:sz w:val="22"/>
                <w:szCs w:val="22"/>
              </w:rPr>
            </w:pPr>
            <w:r w:rsidRPr="001673A7">
              <w:t>67</w:t>
            </w:r>
          </w:p>
        </w:tc>
      </w:tr>
      <w:tr w:rsidR="00F96CA4">
        <w:trPr>
          <w:trHeight w:val="270"/>
        </w:trPr>
        <w:tc>
          <w:tcPr>
            <w:tcW w:w="2350" w:type="dxa"/>
          </w:tcPr>
          <w:p w:rsidR="00F96CA4" w:rsidRPr="001673A7" w:rsidRDefault="00F96CA4" w:rsidP="00F96CA4">
            <w:pPr>
              <w:jc w:val="both"/>
            </w:pPr>
            <w:r w:rsidRPr="001673A7">
              <w:t>Белорусь</w:t>
            </w:r>
          </w:p>
        </w:tc>
        <w:tc>
          <w:tcPr>
            <w:tcW w:w="2350" w:type="dxa"/>
          </w:tcPr>
          <w:p w:rsidR="00F96CA4" w:rsidRPr="001673A7" w:rsidRDefault="00F96CA4" w:rsidP="00F96CA4">
            <w:pPr>
              <w:jc w:val="both"/>
            </w:pPr>
            <w:r w:rsidRPr="001673A7">
              <w:t>57</w:t>
            </w:r>
          </w:p>
        </w:tc>
        <w:tc>
          <w:tcPr>
            <w:tcW w:w="2350" w:type="dxa"/>
          </w:tcPr>
          <w:p w:rsidR="00F96CA4" w:rsidRPr="001673A7" w:rsidRDefault="00F96CA4" w:rsidP="00F96CA4">
            <w:pPr>
              <w:jc w:val="both"/>
            </w:pPr>
            <w:r w:rsidRPr="001673A7">
              <w:t>17</w:t>
            </w:r>
          </w:p>
        </w:tc>
        <w:tc>
          <w:tcPr>
            <w:tcW w:w="2350" w:type="dxa"/>
          </w:tcPr>
          <w:p w:rsidR="00F96CA4" w:rsidRPr="00E61B28" w:rsidRDefault="00F96CA4" w:rsidP="00F96CA4">
            <w:pPr>
              <w:jc w:val="both"/>
              <w:rPr>
                <w:sz w:val="22"/>
                <w:szCs w:val="22"/>
              </w:rPr>
            </w:pPr>
            <w:r w:rsidRPr="001673A7">
              <w:t>74</w:t>
            </w:r>
          </w:p>
        </w:tc>
      </w:tr>
      <w:tr w:rsidR="00F96CA4">
        <w:trPr>
          <w:trHeight w:val="255"/>
        </w:trPr>
        <w:tc>
          <w:tcPr>
            <w:tcW w:w="2350" w:type="dxa"/>
          </w:tcPr>
          <w:p w:rsidR="00F96CA4" w:rsidRPr="001673A7" w:rsidRDefault="00F96CA4" w:rsidP="00F96CA4">
            <w:pPr>
              <w:jc w:val="both"/>
            </w:pPr>
            <w:r w:rsidRPr="001673A7">
              <w:t>Болгария</w:t>
            </w:r>
          </w:p>
        </w:tc>
        <w:tc>
          <w:tcPr>
            <w:tcW w:w="2350" w:type="dxa"/>
          </w:tcPr>
          <w:p w:rsidR="00F96CA4" w:rsidRPr="001673A7" w:rsidRDefault="00F96CA4" w:rsidP="00F96CA4">
            <w:pPr>
              <w:jc w:val="both"/>
            </w:pPr>
            <w:r w:rsidRPr="001673A7">
              <w:t>343</w:t>
            </w:r>
          </w:p>
        </w:tc>
        <w:tc>
          <w:tcPr>
            <w:tcW w:w="2350" w:type="dxa"/>
          </w:tcPr>
          <w:p w:rsidR="00F96CA4" w:rsidRPr="001673A7" w:rsidRDefault="00F96CA4" w:rsidP="00F96CA4">
            <w:pPr>
              <w:jc w:val="both"/>
            </w:pPr>
            <w:r w:rsidRPr="001673A7">
              <w:t>18</w:t>
            </w:r>
          </w:p>
        </w:tc>
        <w:tc>
          <w:tcPr>
            <w:tcW w:w="2350" w:type="dxa"/>
          </w:tcPr>
          <w:p w:rsidR="00F96CA4" w:rsidRPr="00E61B28" w:rsidRDefault="00F96CA4" w:rsidP="00F96CA4">
            <w:pPr>
              <w:jc w:val="both"/>
              <w:rPr>
                <w:sz w:val="22"/>
                <w:szCs w:val="22"/>
              </w:rPr>
            </w:pPr>
            <w:r w:rsidRPr="001673A7">
              <w:t>361</w:t>
            </w:r>
          </w:p>
        </w:tc>
      </w:tr>
      <w:tr w:rsidR="00F96CA4">
        <w:trPr>
          <w:trHeight w:val="270"/>
        </w:trPr>
        <w:tc>
          <w:tcPr>
            <w:tcW w:w="2350" w:type="dxa"/>
          </w:tcPr>
          <w:p w:rsidR="00F96CA4" w:rsidRPr="001673A7" w:rsidRDefault="00F96CA4" w:rsidP="00F96CA4">
            <w:r w:rsidRPr="001673A7">
              <w:t>Босния и Герцеговина</w:t>
            </w:r>
          </w:p>
        </w:tc>
        <w:tc>
          <w:tcPr>
            <w:tcW w:w="2350" w:type="dxa"/>
          </w:tcPr>
          <w:p w:rsidR="00F96CA4" w:rsidRPr="001673A7" w:rsidRDefault="00F96CA4" w:rsidP="00F96CA4">
            <w:pPr>
              <w:jc w:val="both"/>
            </w:pPr>
            <w:r w:rsidRPr="001673A7">
              <w:t>185</w:t>
            </w:r>
          </w:p>
        </w:tc>
        <w:tc>
          <w:tcPr>
            <w:tcW w:w="2350" w:type="dxa"/>
          </w:tcPr>
          <w:p w:rsidR="00F96CA4" w:rsidRPr="001673A7" w:rsidRDefault="00F96CA4" w:rsidP="00F96CA4">
            <w:pPr>
              <w:jc w:val="both"/>
            </w:pPr>
            <w:r w:rsidRPr="001673A7">
              <w:t>2</w:t>
            </w:r>
          </w:p>
        </w:tc>
        <w:tc>
          <w:tcPr>
            <w:tcW w:w="2350" w:type="dxa"/>
          </w:tcPr>
          <w:p w:rsidR="00F96CA4" w:rsidRPr="00E61B28" w:rsidRDefault="00F96CA4" w:rsidP="00F96CA4">
            <w:pPr>
              <w:jc w:val="both"/>
              <w:rPr>
                <w:sz w:val="22"/>
                <w:szCs w:val="22"/>
              </w:rPr>
            </w:pPr>
            <w:r w:rsidRPr="001673A7">
              <w:t>187</w:t>
            </w:r>
          </w:p>
        </w:tc>
      </w:tr>
      <w:tr w:rsidR="00F96CA4">
        <w:trPr>
          <w:trHeight w:val="270"/>
        </w:trPr>
        <w:tc>
          <w:tcPr>
            <w:tcW w:w="2350" w:type="dxa"/>
          </w:tcPr>
          <w:p w:rsidR="00F96CA4" w:rsidRPr="001673A7" w:rsidRDefault="00F96CA4" w:rsidP="00F96CA4">
            <w:pPr>
              <w:jc w:val="both"/>
            </w:pPr>
            <w:r w:rsidRPr="001673A7">
              <w:t>Македония</w:t>
            </w:r>
          </w:p>
        </w:tc>
        <w:tc>
          <w:tcPr>
            <w:tcW w:w="2350" w:type="dxa"/>
          </w:tcPr>
          <w:p w:rsidR="00F96CA4" w:rsidRPr="001673A7" w:rsidRDefault="00F96CA4" w:rsidP="00F96CA4">
            <w:pPr>
              <w:jc w:val="both"/>
            </w:pPr>
            <w:r w:rsidRPr="001673A7">
              <w:t>140</w:t>
            </w:r>
          </w:p>
        </w:tc>
        <w:tc>
          <w:tcPr>
            <w:tcW w:w="2350" w:type="dxa"/>
          </w:tcPr>
          <w:p w:rsidR="00F96CA4" w:rsidRPr="001673A7" w:rsidRDefault="00F96CA4" w:rsidP="00F96CA4">
            <w:pPr>
              <w:jc w:val="both"/>
            </w:pPr>
            <w:r w:rsidRPr="001673A7">
              <w:t>39</w:t>
            </w:r>
          </w:p>
        </w:tc>
        <w:tc>
          <w:tcPr>
            <w:tcW w:w="2350" w:type="dxa"/>
          </w:tcPr>
          <w:p w:rsidR="00F96CA4" w:rsidRPr="00E61B28" w:rsidRDefault="00F96CA4" w:rsidP="00F96CA4">
            <w:pPr>
              <w:jc w:val="both"/>
              <w:rPr>
                <w:sz w:val="22"/>
                <w:szCs w:val="22"/>
              </w:rPr>
            </w:pPr>
            <w:r w:rsidRPr="001673A7">
              <w:t>179</w:t>
            </w:r>
          </w:p>
        </w:tc>
      </w:tr>
      <w:tr w:rsidR="00F96CA4">
        <w:trPr>
          <w:trHeight w:val="270"/>
        </w:trPr>
        <w:tc>
          <w:tcPr>
            <w:tcW w:w="2350" w:type="dxa"/>
          </w:tcPr>
          <w:p w:rsidR="00F96CA4" w:rsidRPr="001673A7" w:rsidRDefault="00F96CA4" w:rsidP="00F96CA4">
            <w:pPr>
              <w:jc w:val="both"/>
            </w:pPr>
            <w:r w:rsidRPr="001673A7">
              <w:t>Венгрия</w:t>
            </w:r>
          </w:p>
        </w:tc>
        <w:tc>
          <w:tcPr>
            <w:tcW w:w="2350" w:type="dxa"/>
          </w:tcPr>
          <w:p w:rsidR="00F96CA4" w:rsidRPr="001673A7" w:rsidRDefault="00F96CA4" w:rsidP="00F96CA4">
            <w:pPr>
              <w:jc w:val="both"/>
            </w:pPr>
            <w:r w:rsidRPr="001673A7">
              <w:t>286</w:t>
            </w:r>
          </w:p>
        </w:tc>
        <w:tc>
          <w:tcPr>
            <w:tcW w:w="2350" w:type="dxa"/>
          </w:tcPr>
          <w:p w:rsidR="00F96CA4" w:rsidRPr="001673A7" w:rsidRDefault="00F96CA4" w:rsidP="00F96CA4">
            <w:pPr>
              <w:jc w:val="both"/>
            </w:pPr>
            <w:r w:rsidRPr="001673A7">
              <w:t>334</w:t>
            </w:r>
          </w:p>
        </w:tc>
        <w:tc>
          <w:tcPr>
            <w:tcW w:w="2350" w:type="dxa"/>
          </w:tcPr>
          <w:p w:rsidR="00F96CA4" w:rsidRPr="00E61B28" w:rsidRDefault="00F96CA4" w:rsidP="00F96CA4">
            <w:pPr>
              <w:jc w:val="both"/>
              <w:rPr>
                <w:sz w:val="22"/>
                <w:szCs w:val="22"/>
              </w:rPr>
            </w:pPr>
            <w:r w:rsidRPr="001673A7">
              <w:t>620</w:t>
            </w:r>
          </w:p>
        </w:tc>
      </w:tr>
      <w:tr w:rsidR="00F96CA4">
        <w:trPr>
          <w:trHeight w:val="270"/>
        </w:trPr>
        <w:tc>
          <w:tcPr>
            <w:tcW w:w="2350" w:type="dxa"/>
          </w:tcPr>
          <w:p w:rsidR="00F96CA4" w:rsidRPr="001673A7" w:rsidRDefault="00F96CA4" w:rsidP="00F96CA4">
            <w:pPr>
              <w:jc w:val="both"/>
            </w:pPr>
            <w:r w:rsidRPr="001673A7">
              <w:t>Грузия</w:t>
            </w:r>
          </w:p>
        </w:tc>
        <w:tc>
          <w:tcPr>
            <w:tcW w:w="2350" w:type="dxa"/>
          </w:tcPr>
          <w:p w:rsidR="00F96CA4" w:rsidRPr="001673A7" w:rsidRDefault="00F96CA4" w:rsidP="00F96CA4">
            <w:pPr>
              <w:jc w:val="both"/>
            </w:pPr>
            <w:r w:rsidRPr="001673A7">
              <w:t>140</w:t>
            </w:r>
          </w:p>
        </w:tc>
        <w:tc>
          <w:tcPr>
            <w:tcW w:w="2350" w:type="dxa"/>
          </w:tcPr>
          <w:p w:rsidR="00F96CA4" w:rsidRPr="001673A7" w:rsidRDefault="00F96CA4" w:rsidP="00F96CA4">
            <w:pPr>
              <w:jc w:val="both"/>
            </w:pPr>
            <w:r w:rsidRPr="001673A7">
              <w:t>29</w:t>
            </w:r>
          </w:p>
        </w:tc>
        <w:tc>
          <w:tcPr>
            <w:tcW w:w="2350" w:type="dxa"/>
          </w:tcPr>
          <w:p w:rsidR="00F96CA4" w:rsidRPr="00E61B28" w:rsidRDefault="00F96CA4" w:rsidP="00F96CA4">
            <w:pPr>
              <w:jc w:val="both"/>
              <w:rPr>
                <w:sz w:val="22"/>
                <w:szCs w:val="22"/>
              </w:rPr>
            </w:pPr>
            <w:r w:rsidRPr="001673A7">
              <w:t>169</w:t>
            </w:r>
          </w:p>
        </w:tc>
      </w:tr>
      <w:tr w:rsidR="00F96CA4">
        <w:trPr>
          <w:trHeight w:val="270"/>
        </w:trPr>
        <w:tc>
          <w:tcPr>
            <w:tcW w:w="2350" w:type="dxa"/>
          </w:tcPr>
          <w:p w:rsidR="00F96CA4" w:rsidRPr="001673A7" w:rsidRDefault="00F96CA4" w:rsidP="00F96CA4">
            <w:pPr>
              <w:jc w:val="both"/>
            </w:pPr>
            <w:r w:rsidRPr="001673A7">
              <w:t>Казахстан</w:t>
            </w:r>
          </w:p>
        </w:tc>
        <w:tc>
          <w:tcPr>
            <w:tcW w:w="2350" w:type="dxa"/>
          </w:tcPr>
          <w:p w:rsidR="00F96CA4" w:rsidRPr="001673A7" w:rsidRDefault="00F96CA4" w:rsidP="00F96CA4">
            <w:pPr>
              <w:jc w:val="both"/>
            </w:pPr>
            <w:r w:rsidRPr="001673A7">
              <w:t>581</w:t>
            </w:r>
          </w:p>
        </w:tc>
        <w:tc>
          <w:tcPr>
            <w:tcW w:w="2350" w:type="dxa"/>
          </w:tcPr>
          <w:p w:rsidR="00F96CA4" w:rsidRPr="001673A7" w:rsidRDefault="00F96CA4" w:rsidP="00F96CA4">
            <w:pPr>
              <w:jc w:val="both"/>
            </w:pPr>
            <w:r w:rsidRPr="001673A7">
              <w:t>271</w:t>
            </w:r>
          </w:p>
        </w:tc>
        <w:tc>
          <w:tcPr>
            <w:tcW w:w="2350" w:type="dxa"/>
          </w:tcPr>
          <w:p w:rsidR="00F96CA4" w:rsidRPr="00E61B28" w:rsidRDefault="00F96CA4" w:rsidP="00F96CA4">
            <w:pPr>
              <w:jc w:val="both"/>
              <w:rPr>
                <w:sz w:val="22"/>
                <w:szCs w:val="22"/>
              </w:rPr>
            </w:pPr>
            <w:r w:rsidRPr="001673A7">
              <w:t>852</w:t>
            </w:r>
          </w:p>
        </w:tc>
      </w:tr>
      <w:tr w:rsidR="00F96CA4">
        <w:trPr>
          <w:trHeight w:val="270"/>
        </w:trPr>
        <w:tc>
          <w:tcPr>
            <w:tcW w:w="2350" w:type="dxa"/>
          </w:tcPr>
          <w:p w:rsidR="00F96CA4" w:rsidRPr="001673A7" w:rsidRDefault="00F96CA4" w:rsidP="00F96CA4">
            <w:pPr>
              <w:jc w:val="both"/>
            </w:pPr>
            <w:r w:rsidRPr="001673A7">
              <w:t>Киргизия</w:t>
            </w:r>
          </w:p>
        </w:tc>
        <w:tc>
          <w:tcPr>
            <w:tcW w:w="2350" w:type="dxa"/>
          </w:tcPr>
          <w:p w:rsidR="00F96CA4" w:rsidRPr="001673A7" w:rsidRDefault="00F96CA4" w:rsidP="00F96CA4">
            <w:pPr>
              <w:jc w:val="both"/>
            </w:pPr>
            <w:r w:rsidRPr="001673A7">
              <w:t>29</w:t>
            </w:r>
          </w:p>
        </w:tc>
        <w:tc>
          <w:tcPr>
            <w:tcW w:w="2350" w:type="dxa"/>
          </w:tcPr>
          <w:p w:rsidR="00F96CA4" w:rsidRPr="001673A7" w:rsidRDefault="00F96CA4" w:rsidP="00F96CA4">
            <w:pPr>
              <w:jc w:val="both"/>
            </w:pPr>
            <w:r w:rsidRPr="001673A7">
              <w:t>2</w:t>
            </w:r>
          </w:p>
        </w:tc>
        <w:tc>
          <w:tcPr>
            <w:tcW w:w="2350" w:type="dxa"/>
          </w:tcPr>
          <w:p w:rsidR="00F96CA4" w:rsidRPr="00E61B28" w:rsidRDefault="00F96CA4" w:rsidP="00F96CA4">
            <w:pPr>
              <w:jc w:val="both"/>
              <w:rPr>
                <w:sz w:val="22"/>
                <w:szCs w:val="22"/>
              </w:rPr>
            </w:pPr>
            <w:r w:rsidRPr="001673A7">
              <w:t>31</w:t>
            </w:r>
          </w:p>
        </w:tc>
      </w:tr>
      <w:tr w:rsidR="00F96CA4">
        <w:trPr>
          <w:trHeight w:val="270"/>
        </w:trPr>
        <w:tc>
          <w:tcPr>
            <w:tcW w:w="2350" w:type="dxa"/>
          </w:tcPr>
          <w:p w:rsidR="00F96CA4" w:rsidRPr="001673A7" w:rsidRDefault="00F96CA4" w:rsidP="00F96CA4">
            <w:pPr>
              <w:jc w:val="both"/>
            </w:pPr>
            <w:r w:rsidRPr="001673A7">
              <w:t>Латвия</w:t>
            </w:r>
          </w:p>
        </w:tc>
        <w:tc>
          <w:tcPr>
            <w:tcW w:w="2350" w:type="dxa"/>
          </w:tcPr>
          <w:p w:rsidR="00F96CA4" w:rsidRPr="001673A7" w:rsidRDefault="00F96CA4" w:rsidP="00F96CA4">
            <w:pPr>
              <w:jc w:val="both"/>
            </w:pPr>
            <w:r w:rsidRPr="001673A7">
              <w:t>47</w:t>
            </w:r>
          </w:p>
        </w:tc>
        <w:tc>
          <w:tcPr>
            <w:tcW w:w="2350" w:type="dxa"/>
          </w:tcPr>
          <w:p w:rsidR="00F96CA4" w:rsidRPr="001673A7" w:rsidRDefault="00F96CA4" w:rsidP="00F96CA4">
            <w:pPr>
              <w:jc w:val="both"/>
            </w:pPr>
            <w:r w:rsidRPr="001673A7">
              <w:t>-</w:t>
            </w:r>
          </w:p>
        </w:tc>
        <w:tc>
          <w:tcPr>
            <w:tcW w:w="2350" w:type="dxa"/>
          </w:tcPr>
          <w:p w:rsidR="00F96CA4" w:rsidRPr="00E61B28" w:rsidRDefault="00F96CA4" w:rsidP="00F96CA4">
            <w:pPr>
              <w:jc w:val="both"/>
              <w:rPr>
                <w:sz w:val="22"/>
                <w:szCs w:val="22"/>
              </w:rPr>
            </w:pPr>
            <w:r w:rsidRPr="001673A7">
              <w:t>47</w:t>
            </w:r>
          </w:p>
        </w:tc>
      </w:tr>
      <w:tr w:rsidR="00F96CA4">
        <w:trPr>
          <w:trHeight w:val="270"/>
        </w:trPr>
        <w:tc>
          <w:tcPr>
            <w:tcW w:w="2350" w:type="dxa"/>
          </w:tcPr>
          <w:p w:rsidR="00F96CA4" w:rsidRPr="001673A7" w:rsidRDefault="00F96CA4" w:rsidP="00F96CA4">
            <w:pPr>
              <w:jc w:val="both"/>
            </w:pPr>
            <w:r w:rsidRPr="001673A7">
              <w:t>Литва</w:t>
            </w:r>
          </w:p>
        </w:tc>
        <w:tc>
          <w:tcPr>
            <w:tcW w:w="2350" w:type="dxa"/>
          </w:tcPr>
          <w:p w:rsidR="00F96CA4" w:rsidRPr="001673A7" w:rsidRDefault="00F96CA4" w:rsidP="00F96CA4">
            <w:pPr>
              <w:jc w:val="both"/>
            </w:pPr>
            <w:r w:rsidRPr="001673A7">
              <w:t>91</w:t>
            </w:r>
          </w:p>
        </w:tc>
        <w:tc>
          <w:tcPr>
            <w:tcW w:w="2350" w:type="dxa"/>
          </w:tcPr>
          <w:p w:rsidR="00F96CA4" w:rsidRPr="001673A7" w:rsidRDefault="00F96CA4" w:rsidP="00F96CA4">
            <w:pPr>
              <w:jc w:val="both"/>
            </w:pPr>
            <w:r w:rsidRPr="001673A7">
              <w:t>66</w:t>
            </w:r>
          </w:p>
        </w:tc>
        <w:tc>
          <w:tcPr>
            <w:tcW w:w="2350" w:type="dxa"/>
          </w:tcPr>
          <w:p w:rsidR="00F96CA4" w:rsidRPr="00E61B28" w:rsidRDefault="00F96CA4" w:rsidP="00F96CA4">
            <w:pPr>
              <w:jc w:val="both"/>
              <w:rPr>
                <w:sz w:val="22"/>
                <w:szCs w:val="22"/>
              </w:rPr>
            </w:pPr>
            <w:r w:rsidRPr="001673A7">
              <w:t>157</w:t>
            </w:r>
          </w:p>
        </w:tc>
      </w:tr>
      <w:tr w:rsidR="00F96CA4">
        <w:trPr>
          <w:trHeight w:val="270"/>
        </w:trPr>
        <w:tc>
          <w:tcPr>
            <w:tcW w:w="2350" w:type="dxa"/>
          </w:tcPr>
          <w:p w:rsidR="00F96CA4" w:rsidRPr="001673A7" w:rsidRDefault="00F96CA4" w:rsidP="00F96CA4">
            <w:pPr>
              <w:jc w:val="both"/>
            </w:pPr>
            <w:r w:rsidRPr="001673A7">
              <w:t>Молдова</w:t>
            </w:r>
          </w:p>
        </w:tc>
        <w:tc>
          <w:tcPr>
            <w:tcW w:w="2350" w:type="dxa"/>
          </w:tcPr>
          <w:p w:rsidR="00F96CA4" w:rsidRPr="001673A7" w:rsidRDefault="00F96CA4" w:rsidP="00F96CA4">
            <w:pPr>
              <w:jc w:val="both"/>
            </w:pPr>
            <w:r w:rsidRPr="001673A7">
              <w:t>47</w:t>
            </w:r>
          </w:p>
        </w:tc>
        <w:tc>
          <w:tcPr>
            <w:tcW w:w="2350" w:type="dxa"/>
          </w:tcPr>
          <w:p w:rsidR="00F96CA4" w:rsidRPr="001673A7" w:rsidRDefault="00F96CA4" w:rsidP="00F96CA4">
            <w:pPr>
              <w:jc w:val="both"/>
            </w:pPr>
            <w:r w:rsidRPr="001673A7">
              <w:t>9</w:t>
            </w:r>
          </w:p>
        </w:tc>
        <w:tc>
          <w:tcPr>
            <w:tcW w:w="2350" w:type="dxa"/>
          </w:tcPr>
          <w:p w:rsidR="00F96CA4" w:rsidRPr="00E61B28" w:rsidRDefault="00F96CA4" w:rsidP="00F96CA4">
            <w:pPr>
              <w:jc w:val="both"/>
              <w:rPr>
                <w:sz w:val="22"/>
                <w:szCs w:val="22"/>
              </w:rPr>
            </w:pPr>
            <w:r w:rsidRPr="001673A7">
              <w:t>56</w:t>
            </w:r>
          </w:p>
        </w:tc>
      </w:tr>
      <w:tr w:rsidR="00F96CA4">
        <w:trPr>
          <w:trHeight w:val="270"/>
        </w:trPr>
        <w:tc>
          <w:tcPr>
            <w:tcW w:w="2350" w:type="dxa"/>
          </w:tcPr>
          <w:p w:rsidR="00F96CA4" w:rsidRPr="001673A7" w:rsidRDefault="00F96CA4" w:rsidP="00F96CA4">
            <w:pPr>
              <w:jc w:val="both"/>
            </w:pPr>
            <w:r w:rsidRPr="001673A7">
              <w:t>Монголия</w:t>
            </w:r>
          </w:p>
        </w:tc>
        <w:tc>
          <w:tcPr>
            <w:tcW w:w="2350" w:type="dxa"/>
          </w:tcPr>
          <w:p w:rsidR="00F96CA4" w:rsidRPr="001673A7" w:rsidRDefault="00F96CA4" w:rsidP="00F96CA4">
            <w:pPr>
              <w:jc w:val="both"/>
            </w:pPr>
            <w:r w:rsidRPr="001673A7">
              <w:t>3</w:t>
            </w:r>
          </w:p>
        </w:tc>
        <w:tc>
          <w:tcPr>
            <w:tcW w:w="2350" w:type="dxa"/>
          </w:tcPr>
          <w:p w:rsidR="00F96CA4" w:rsidRPr="001673A7" w:rsidRDefault="00F96CA4" w:rsidP="00F96CA4">
            <w:pPr>
              <w:jc w:val="both"/>
            </w:pPr>
            <w:r w:rsidRPr="001673A7">
              <w:t>4</w:t>
            </w:r>
          </w:p>
        </w:tc>
        <w:tc>
          <w:tcPr>
            <w:tcW w:w="2350" w:type="dxa"/>
          </w:tcPr>
          <w:p w:rsidR="00F96CA4" w:rsidRPr="00E61B28" w:rsidRDefault="00F96CA4" w:rsidP="00F96CA4">
            <w:pPr>
              <w:jc w:val="both"/>
              <w:rPr>
                <w:sz w:val="22"/>
                <w:szCs w:val="22"/>
              </w:rPr>
            </w:pPr>
            <w:r w:rsidRPr="001673A7">
              <w:t>7</w:t>
            </w:r>
          </w:p>
        </w:tc>
      </w:tr>
      <w:tr w:rsidR="00F96CA4">
        <w:trPr>
          <w:trHeight w:val="270"/>
        </w:trPr>
        <w:tc>
          <w:tcPr>
            <w:tcW w:w="2350" w:type="dxa"/>
          </w:tcPr>
          <w:p w:rsidR="00F96CA4" w:rsidRPr="001673A7" w:rsidRDefault="00F96CA4" w:rsidP="00F96CA4">
            <w:pPr>
              <w:jc w:val="both"/>
            </w:pPr>
            <w:r w:rsidRPr="001673A7">
              <w:t>Польша</w:t>
            </w:r>
          </w:p>
        </w:tc>
        <w:tc>
          <w:tcPr>
            <w:tcW w:w="2350" w:type="dxa"/>
          </w:tcPr>
          <w:p w:rsidR="00F96CA4" w:rsidRPr="001673A7" w:rsidRDefault="00F96CA4" w:rsidP="00F96CA4">
            <w:pPr>
              <w:jc w:val="both"/>
            </w:pPr>
            <w:r w:rsidRPr="001673A7">
              <w:t>618</w:t>
            </w:r>
          </w:p>
        </w:tc>
        <w:tc>
          <w:tcPr>
            <w:tcW w:w="2350" w:type="dxa"/>
          </w:tcPr>
          <w:p w:rsidR="00F96CA4" w:rsidRPr="001673A7" w:rsidRDefault="00F96CA4" w:rsidP="00F96CA4">
            <w:pPr>
              <w:jc w:val="both"/>
            </w:pPr>
            <w:r w:rsidRPr="001673A7">
              <w:t>424</w:t>
            </w:r>
          </w:p>
        </w:tc>
        <w:tc>
          <w:tcPr>
            <w:tcW w:w="2350" w:type="dxa"/>
          </w:tcPr>
          <w:p w:rsidR="00F96CA4" w:rsidRPr="00E61B28" w:rsidRDefault="00F96CA4" w:rsidP="00F96CA4">
            <w:pPr>
              <w:jc w:val="both"/>
              <w:rPr>
                <w:sz w:val="22"/>
                <w:szCs w:val="22"/>
              </w:rPr>
            </w:pPr>
            <w:r w:rsidRPr="001673A7">
              <w:t>1042</w:t>
            </w:r>
          </w:p>
        </w:tc>
      </w:tr>
      <w:tr w:rsidR="00F96CA4">
        <w:trPr>
          <w:trHeight w:val="270"/>
        </w:trPr>
        <w:tc>
          <w:tcPr>
            <w:tcW w:w="2350" w:type="dxa"/>
          </w:tcPr>
          <w:p w:rsidR="00F96CA4" w:rsidRPr="001673A7" w:rsidRDefault="00F96CA4" w:rsidP="00F96CA4">
            <w:pPr>
              <w:jc w:val="both"/>
            </w:pPr>
            <w:r w:rsidRPr="001673A7">
              <w:t>РФ</w:t>
            </w:r>
          </w:p>
        </w:tc>
        <w:tc>
          <w:tcPr>
            <w:tcW w:w="2350" w:type="dxa"/>
          </w:tcPr>
          <w:p w:rsidR="00F96CA4" w:rsidRPr="001673A7" w:rsidRDefault="00F96CA4" w:rsidP="00F96CA4">
            <w:pPr>
              <w:jc w:val="both"/>
            </w:pPr>
            <w:r w:rsidRPr="001673A7">
              <w:t>2733</w:t>
            </w:r>
          </w:p>
        </w:tc>
        <w:tc>
          <w:tcPr>
            <w:tcW w:w="2350" w:type="dxa"/>
          </w:tcPr>
          <w:p w:rsidR="00F96CA4" w:rsidRPr="001673A7" w:rsidRDefault="00F96CA4" w:rsidP="00F96CA4">
            <w:pPr>
              <w:jc w:val="both"/>
            </w:pPr>
            <w:r w:rsidRPr="001673A7">
              <w:t>1462</w:t>
            </w:r>
          </w:p>
        </w:tc>
        <w:tc>
          <w:tcPr>
            <w:tcW w:w="2350" w:type="dxa"/>
          </w:tcPr>
          <w:p w:rsidR="00F96CA4" w:rsidRPr="00E61B28" w:rsidRDefault="00F96CA4" w:rsidP="00F96CA4">
            <w:pPr>
              <w:jc w:val="both"/>
              <w:rPr>
                <w:sz w:val="22"/>
                <w:szCs w:val="22"/>
              </w:rPr>
            </w:pPr>
            <w:r w:rsidRPr="001673A7">
              <w:t>4195</w:t>
            </w:r>
          </w:p>
        </w:tc>
      </w:tr>
      <w:tr w:rsidR="00F96CA4">
        <w:trPr>
          <w:trHeight w:val="270"/>
        </w:trPr>
        <w:tc>
          <w:tcPr>
            <w:tcW w:w="2350" w:type="dxa"/>
          </w:tcPr>
          <w:p w:rsidR="00F96CA4" w:rsidRPr="001673A7" w:rsidRDefault="00F96CA4" w:rsidP="00F96CA4">
            <w:pPr>
              <w:jc w:val="both"/>
            </w:pPr>
            <w:r w:rsidRPr="001673A7">
              <w:t>Румыния</w:t>
            </w:r>
          </w:p>
        </w:tc>
        <w:tc>
          <w:tcPr>
            <w:tcW w:w="2350" w:type="dxa"/>
          </w:tcPr>
          <w:p w:rsidR="00F96CA4" w:rsidRPr="001673A7" w:rsidRDefault="00F96CA4" w:rsidP="00F96CA4">
            <w:pPr>
              <w:jc w:val="both"/>
            </w:pPr>
            <w:r w:rsidRPr="001673A7">
              <w:t>770</w:t>
            </w:r>
          </w:p>
        </w:tc>
        <w:tc>
          <w:tcPr>
            <w:tcW w:w="2350" w:type="dxa"/>
          </w:tcPr>
          <w:p w:rsidR="00F96CA4" w:rsidRPr="001673A7" w:rsidRDefault="00F96CA4" w:rsidP="00F96CA4">
            <w:pPr>
              <w:jc w:val="both"/>
            </w:pPr>
            <w:r w:rsidRPr="001673A7">
              <w:t>900</w:t>
            </w:r>
          </w:p>
        </w:tc>
        <w:tc>
          <w:tcPr>
            <w:tcW w:w="2350" w:type="dxa"/>
          </w:tcPr>
          <w:p w:rsidR="00F96CA4" w:rsidRPr="00E61B28" w:rsidRDefault="00F96CA4" w:rsidP="00F96CA4">
            <w:pPr>
              <w:jc w:val="both"/>
              <w:rPr>
                <w:sz w:val="22"/>
                <w:szCs w:val="22"/>
              </w:rPr>
            </w:pPr>
            <w:r w:rsidRPr="001673A7">
              <w:t>1670</w:t>
            </w:r>
          </w:p>
        </w:tc>
      </w:tr>
      <w:tr w:rsidR="00F96CA4">
        <w:trPr>
          <w:trHeight w:val="270"/>
        </w:trPr>
        <w:tc>
          <w:tcPr>
            <w:tcW w:w="2350" w:type="dxa"/>
          </w:tcPr>
          <w:p w:rsidR="00F96CA4" w:rsidRPr="001673A7" w:rsidRDefault="00F96CA4" w:rsidP="00F96CA4">
            <w:pPr>
              <w:jc w:val="both"/>
            </w:pPr>
            <w:r w:rsidRPr="001673A7">
              <w:t>Сербия</w:t>
            </w:r>
          </w:p>
        </w:tc>
        <w:tc>
          <w:tcPr>
            <w:tcW w:w="2350" w:type="dxa"/>
          </w:tcPr>
          <w:p w:rsidR="00F96CA4" w:rsidRPr="001673A7" w:rsidRDefault="00F96CA4" w:rsidP="00F96CA4">
            <w:pPr>
              <w:jc w:val="both"/>
            </w:pPr>
            <w:r w:rsidRPr="001673A7">
              <w:t>406</w:t>
            </w:r>
          </w:p>
        </w:tc>
        <w:tc>
          <w:tcPr>
            <w:tcW w:w="2350" w:type="dxa"/>
          </w:tcPr>
          <w:p w:rsidR="00F96CA4" w:rsidRPr="001673A7" w:rsidRDefault="00F96CA4" w:rsidP="00F96CA4">
            <w:pPr>
              <w:jc w:val="both"/>
            </w:pPr>
            <w:r w:rsidRPr="001673A7">
              <w:t>334</w:t>
            </w:r>
          </w:p>
        </w:tc>
        <w:tc>
          <w:tcPr>
            <w:tcW w:w="2350" w:type="dxa"/>
          </w:tcPr>
          <w:p w:rsidR="00F96CA4" w:rsidRPr="00E61B28" w:rsidRDefault="00F96CA4" w:rsidP="00F96CA4">
            <w:pPr>
              <w:jc w:val="both"/>
              <w:rPr>
                <w:sz w:val="22"/>
                <w:szCs w:val="22"/>
              </w:rPr>
            </w:pPr>
            <w:r w:rsidRPr="001673A7">
              <w:t>740</w:t>
            </w:r>
          </w:p>
        </w:tc>
      </w:tr>
      <w:tr w:rsidR="00F96CA4">
        <w:trPr>
          <w:trHeight w:val="270"/>
        </w:trPr>
        <w:tc>
          <w:tcPr>
            <w:tcW w:w="2350" w:type="dxa"/>
          </w:tcPr>
          <w:p w:rsidR="00F96CA4" w:rsidRPr="001673A7" w:rsidRDefault="00F96CA4" w:rsidP="00F96CA4">
            <w:pPr>
              <w:jc w:val="both"/>
            </w:pPr>
            <w:r w:rsidRPr="001673A7">
              <w:t>Словакия</w:t>
            </w:r>
          </w:p>
        </w:tc>
        <w:tc>
          <w:tcPr>
            <w:tcW w:w="2350" w:type="dxa"/>
          </w:tcPr>
          <w:p w:rsidR="00F96CA4" w:rsidRPr="001673A7" w:rsidRDefault="00F96CA4" w:rsidP="00F96CA4">
            <w:pPr>
              <w:jc w:val="both"/>
            </w:pPr>
            <w:r w:rsidRPr="001673A7">
              <w:t>106</w:t>
            </w:r>
          </w:p>
        </w:tc>
        <w:tc>
          <w:tcPr>
            <w:tcW w:w="2350" w:type="dxa"/>
          </w:tcPr>
          <w:p w:rsidR="00F96CA4" w:rsidRPr="001673A7" w:rsidRDefault="00F96CA4" w:rsidP="00F96CA4">
            <w:pPr>
              <w:jc w:val="both"/>
            </w:pPr>
            <w:r w:rsidRPr="001673A7">
              <w:t>95</w:t>
            </w:r>
          </w:p>
        </w:tc>
        <w:tc>
          <w:tcPr>
            <w:tcW w:w="2350" w:type="dxa"/>
          </w:tcPr>
          <w:p w:rsidR="00F96CA4" w:rsidRPr="00E61B28" w:rsidRDefault="00F96CA4" w:rsidP="00F96CA4">
            <w:pPr>
              <w:jc w:val="both"/>
              <w:rPr>
                <w:sz w:val="22"/>
                <w:szCs w:val="22"/>
              </w:rPr>
            </w:pPr>
            <w:r w:rsidRPr="001673A7">
              <w:t>201</w:t>
            </w:r>
          </w:p>
        </w:tc>
      </w:tr>
      <w:tr w:rsidR="00F96CA4">
        <w:trPr>
          <w:trHeight w:val="270"/>
        </w:trPr>
        <w:tc>
          <w:tcPr>
            <w:tcW w:w="2350" w:type="dxa"/>
          </w:tcPr>
          <w:p w:rsidR="00F96CA4" w:rsidRPr="001673A7" w:rsidRDefault="00F96CA4" w:rsidP="00F96CA4">
            <w:pPr>
              <w:jc w:val="both"/>
            </w:pPr>
            <w:r w:rsidRPr="001673A7">
              <w:t>Словения</w:t>
            </w:r>
          </w:p>
        </w:tc>
        <w:tc>
          <w:tcPr>
            <w:tcW w:w="2350" w:type="dxa"/>
          </w:tcPr>
          <w:p w:rsidR="00F96CA4" w:rsidRPr="001673A7" w:rsidRDefault="00F96CA4" w:rsidP="00F96CA4">
            <w:pPr>
              <w:jc w:val="both"/>
            </w:pPr>
            <w:r w:rsidRPr="001673A7">
              <w:t>156</w:t>
            </w:r>
          </w:p>
        </w:tc>
        <w:tc>
          <w:tcPr>
            <w:tcW w:w="2350" w:type="dxa"/>
          </w:tcPr>
          <w:p w:rsidR="00F96CA4" w:rsidRPr="001673A7" w:rsidRDefault="00F96CA4" w:rsidP="00F96CA4">
            <w:pPr>
              <w:jc w:val="both"/>
            </w:pPr>
            <w:r w:rsidRPr="001673A7">
              <w:t>54</w:t>
            </w:r>
          </w:p>
        </w:tc>
        <w:tc>
          <w:tcPr>
            <w:tcW w:w="2350" w:type="dxa"/>
          </w:tcPr>
          <w:p w:rsidR="00F96CA4" w:rsidRPr="00E61B28" w:rsidRDefault="00F96CA4" w:rsidP="00F96CA4">
            <w:pPr>
              <w:jc w:val="both"/>
              <w:rPr>
                <w:sz w:val="22"/>
                <w:szCs w:val="22"/>
              </w:rPr>
            </w:pPr>
            <w:r w:rsidRPr="001673A7">
              <w:t>210</w:t>
            </w:r>
          </w:p>
        </w:tc>
      </w:tr>
      <w:tr w:rsidR="00F96CA4">
        <w:trPr>
          <w:trHeight w:val="270"/>
        </w:trPr>
        <w:tc>
          <w:tcPr>
            <w:tcW w:w="2350" w:type="dxa"/>
          </w:tcPr>
          <w:p w:rsidR="00F96CA4" w:rsidRPr="001673A7" w:rsidRDefault="00F96CA4" w:rsidP="00F96CA4">
            <w:pPr>
              <w:jc w:val="both"/>
            </w:pPr>
            <w:r w:rsidRPr="001673A7">
              <w:t>Таджикистан</w:t>
            </w:r>
          </w:p>
        </w:tc>
        <w:tc>
          <w:tcPr>
            <w:tcW w:w="2350" w:type="dxa"/>
          </w:tcPr>
          <w:p w:rsidR="00F96CA4" w:rsidRPr="001673A7" w:rsidRDefault="00F96CA4" w:rsidP="00F96CA4">
            <w:pPr>
              <w:jc w:val="both"/>
            </w:pPr>
            <w:r w:rsidRPr="001673A7">
              <w:t>26</w:t>
            </w:r>
          </w:p>
        </w:tc>
        <w:tc>
          <w:tcPr>
            <w:tcW w:w="2350" w:type="dxa"/>
          </w:tcPr>
          <w:p w:rsidR="00F96CA4" w:rsidRPr="001673A7" w:rsidRDefault="00F96CA4" w:rsidP="00F96CA4">
            <w:pPr>
              <w:jc w:val="both"/>
            </w:pPr>
            <w:r w:rsidRPr="001673A7">
              <w:t>1</w:t>
            </w:r>
          </w:p>
        </w:tc>
        <w:tc>
          <w:tcPr>
            <w:tcW w:w="2350" w:type="dxa"/>
          </w:tcPr>
          <w:p w:rsidR="00F96CA4" w:rsidRPr="00E61B28" w:rsidRDefault="00F96CA4" w:rsidP="00F96CA4">
            <w:pPr>
              <w:jc w:val="both"/>
              <w:rPr>
                <w:sz w:val="22"/>
                <w:szCs w:val="22"/>
              </w:rPr>
            </w:pPr>
            <w:r w:rsidRPr="001673A7">
              <w:t>27</w:t>
            </w:r>
          </w:p>
        </w:tc>
      </w:tr>
      <w:tr w:rsidR="00F96CA4">
        <w:trPr>
          <w:trHeight w:val="270"/>
        </w:trPr>
        <w:tc>
          <w:tcPr>
            <w:tcW w:w="2350" w:type="dxa"/>
          </w:tcPr>
          <w:p w:rsidR="00F96CA4" w:rsidRPr="001673A7" w:rsidRDefault="00F96CA4" w:rsidP="00F96CA4">
            <w:pPr>
              <w:jc w:val="both"/>
            </w:pPr>
            <w:r w:rsidRPr="001673A7">
              <w:t>Туркменистан</w:t>
            </w:r>
          </w:p>
        </w:tc>
        <w:tc>
          <w:tcPr>
            <w:tcW w:w="2350" w:type="dxa"/>
          </w:tcPr>
          <w:p w:rsidR="00F96CA4" w:rsidRPr="001673A7" w:rsidRDefault="00F96CA4" w:rsidP="00F96CA4">
            <w:pPr>
              <w:jc w:val="both"/>
            </w:pPr>
            <w:r w:rsidRPr="001673A7">
              <w:t>11</w:t>
            </w:r>
          </w:p>
        </w:tc>
        <w:tc>
          <w:tcPr>
            <w:tcW w:w="2350" w:type="dxa"/>
          </w:tcPr>
          <w:p w:rsidR="00F96CA4" w:rsidRPr="001673A7" w:rsidRDefault="00F96CA4" w:rsidP="00F96CA4">
            <w:pPr>
              <w:jc w:val="both"/>
            </w:pPr>
            <w:r w:rsidRPr="001673A7">
              <w:t>11</w:t>
            </w:r>
          </w:p>
        </w:tc>
        <w:tc>
          <w:tcPr>
            <w:tcW w:w="2350" w:type="dxa"/>
          </w:tcPr>
          <w:p w:rsidR="00F96CA4" w:rsidRPr="00E61B28" w:rsidRDefault="00F96CA4" w:rsidP="00F96CA4">
            <w:pPr>
              <w:jc w:val="both"/>
              <w:rPr>
                <w:sz w:val="22"/>
                <w:szCs w:val="22"/>
              </w:rPr>
            </w:pPr>
            <w:r w:rsidRPr="001673A7">
              <w:t>22</w:t>
            </w:r>
          </w:p>
        </w:tc>
      </w:tr>
      <w:tr w:rsidR="00F96CA4">
        <w:trPr>
          <w:trHeight w:val="270"/>
        </w:trPr>
        <w:tc>
          <w:tcPr>
            <w:tcW w:w="2350" w:type="dxa"/>
          </w:tcPr>
          <w:p w:rsidR="00F96CA4" w:rsidRPr="001673A7" w:rsidRDefault="00F96CA4" w:rsidP="00F96CA4">
            <w:pPr>
              <w:jc w:val="both"/>
            </w:pPr>
            <w:r w:rsidRPr="001673A7">
              <w:t>Узбекистан</w:t>
            </w:r>
          </w:p>
        </w:tc>
        <w:tc>
          <w:tcPr>
            <w:tcW w:w="2350" w:type="dxa"/>
          </w:tcPr>
          <w:p w:rsidR="00F96CA4" w:rsidRPr="001673A7" w:rsidRDefault="00F96CA4" w:rsidP="00F96CA4">
            <w:pPr>
              <w:jc w:val="both"/>
            </w:pPr>
            <w:r w:rsidRPr="001673A7">
              <w:t>73</w:t>
            </w:r>
          </w:p>
        </w:tc>
        <w:tc>
          <w:tcPr>
            <w:tcW w:w="2350" w:type="dxa"/>
          </w:tcPr>
          <w:p w:rsidR="00F96CA4" w:rsidRPr="001673A7" w:rsidRDefault="00F96CA4" w:rsidP="00F96CA4">
            <w:pPr>
              <w:jc w:val="both"/>
            </w:pPr>
            <w:r w:rsidRPr="001673A7">
              <w:t>2</w:t>
            </w:r>
          </w:p>
        </w:tc>
        <w:tc>
          <w:tcPr>
            <w:tcW w:w="2350" w:type="dxa"/>
          </w:tcPr>
          <w:p w:rsidR="00F96CA4" w:rsidRPr="00E61B28" w:rsidRDefault="00F96CA4" w:rsidP="00F96CA4">
            <w:pPr>
              <w:jc w:val="both"/>
              <w:rPr>
                <w:sz w:val="22"/>
                <w:szCs w:val="22"/>
              </w:rPr>
            </w:pPr>
            <w:r w:rsidRPr="001673A7">
              <w:t>75</w:t>
            </w:r>
          </w:p>
        </w:tc>
      </w:tr>
      <w:tr w:rsidR="00F96CA4">
        <w:trPr>
          <w:trHeight w:val="270"/>
        </w:trPr>
        <w:tc>
          <w:tcPr>
            <w:tcW w:w="2350" w:type="dxa"/>
          </w:tcPr>
          <w:p w:rsidR="00F96CA4" w:rsidRPr="001673A7" w:rsidRDefault="00F96CA4" w:rsidP="00F96CA4">
            <w:pPr>
              <w:jc w:val="both"/>
            </w:pPr>
            <w:r w:rsidRPr="001673A7">
              <w:t>Украина</w:t>
            </w:r>
          </w:p>
        </w:tc>
        <w:tc>
          <w:tcPr>
            <w:tcW w:w="2350" w:type="dxa"/>
          </w:tcPr>
          <w:p w:rsidR="00F96CA4" w:rsidRPr="001673A7" w:rsidRDefault="00F96CA4" w:rsidP="00F96CA4">
            <w:pPr>
              <w:jc w:val="both"/>
            </w:pPr>
            <w:r w:rsidRPr="001673A7">
              <w:t>771</w:t>
            </w:r>
          </w:p>
        </w:tc>
        <w:tc>
          <w:tcPr>
            <w:tcW w:w="2350" w:type="dxa"/>
          </w:tcPr>
          <w:p w:rsidR="00F96CA4" w:rsidRPr="001673A7" w:rsidRDefault="00F96CA4" w:rsidP="00F96CA4">
            <w:pPr>
              <w:jc w:val="both"/>
            </w:pPr>
            <w:r w:rsidRPr="001673A7">
              <w:t>72</w:t>
            </w:r>
          </w:p>
        </w:tc>
        <w:tc>
          <w:tcPr>
            <w:tcW w:w="2350" w:type="dxa"/>
          </w:tcPr>
          <w:p w:rsidR="00F96CA4" w:rsidRPr="00E61B28" w:rsidRDefault="00F96CA4" w:rsidP="00F96CA4">
            <w:pPr>
              <w:jc w:val="both"/>
              <w:rPr>
                <w:sz w:val="22"/>
                <w:szCs w:val="22"/>
              </w:rPr>
            </w:pPr>
            <w:r w:rsidRPr="001673A7">
              <w:t>843</w:t>
            </w:r>
          </w:p>
        </w:tc>
      </w:tr>
      <w:tr w:rsidR="00F96CA4">
        <w:trPr>
          <w:trHeight w:val="270"/>
        </w:trPr>
        <w:tc>
          <w:tcPr>
            <w:tcW w:w="2350" w:type="dxa"/>
          </w:tcPr>
          <w:p w:rsidR="00F96CA4" w:rsidRPr="001673A7" w:rsidRDefault="00F96CA4" w:rsidP="00F96CA4">
            <w:pPr>
              <w:jc w:val="both"/>
            </w:pPr>
            <w:r w:rsidRPr="001673A7">
              <w:t>Хорватия</w:t>
            </w:r>
          </w:p>
        </w:tc>
        <w:tc>
          <w:tcPr>
            <w:tcW w:w="2350" w:type="dxa"/>
          </w:tcPr>
          <w:p w:rsidR="00F96CA4" w:rsidRPr="001673A7" w:rsidRDefault="00F96CA4" w:rsidP="00F96CA4">
            <w:pPr>
              <w:jc w:val="both"/>
            </w:pPr>
            <w:r w:rsidRPr="001673A7">
              <w:t>426</w:t>
            </w:r>
          </w:p>
        </w:tc>
        <w:tc>
          <w:tcPr>
            <w:tcW w:w="2350" w:type="dxa"/>
          </w:tcPr>
          <w:p w:rsidR="00F96CA4" w:rsidRPr="001673A7" w:rsidRDefault="00F96CA4" w:rsidP="00F96CA4">
            <w:pPr>
              <w:jc w:val="both"/>
            </w:pPr>
            <w:r w:rsidRPr="001673A7">
              <w:t>1075</w:t>
            </w:r>
          </w:p>
        </w:tc>
        <w:tc>
          <w:tcPr>
            <w:tcW w:w="2350" w:type="dxa"/>
          </w:tcPr>
          <w:p w:rsidR="00F96CA4" w:rsidRPr="00E61B28" w:rsidRDefault="00F96CA4" w:rsidP="00F96CA4">
            <w:pPr>
              <w:jc w:val="both"/>
              <w:rPr>
                <w:sz w:val="22"/>
                <w:szCs w:val="22"/>
              </w:rPr>
            </w:pPr>
            <w:r w:rsidRPr="001673A7">
              <w:t>1501</w:t>
            </w:r>
          </w:p>
        </w:tc>
      </w:tr>
      <w:tr w:rsidR="00F96CA4">
        <w:trPr>
          <w:trHeight w:val="270"/>
        </w:trPr>
        <w:tc>
          <w:tcPr>
            <w:tcW w:w="2350" w:type="dxa"/>
          </w:tcPr>
          <w:p w:rsidR="00F96CA4" w:rsidRPr="001673A7" w:rsidRDefault="00F96CA4" w:rsidP="00F96CA4">
            <w:pPr>
              <w:jc w:val="both"/>
            </w:pPr>
            <w:r w:rsidRPr="001673A7">
              <w:t>Черногория</w:t>
            </w:r>
          </w:p>
        </w:tc>
        <w:tc>
          <w:tcPr>
            <w:tcW w:w="2350" w:type="dxa"/>
          </w:tcPr>
          <w:p w:rsidR="00F96CA4" w:rsidRPr="001673A7" w:rsidRDefault="00F96CA4" w:rsidP="00F96CA4">
            <w:pPr>
              <w:jc w:val="both"/>
            </w:pPr>
            <w:r w:rsidRPr="001673A7">
              <w:t>19</w:t>
            </w:r>
          </w:p>
        </w:tc>
        <w:tc>
          <w:tcPr>
            <w:tcW w:w="2350" w:type="dxa"/>
          </w:tcPr>
          <w:p w:rsidR="00F96CA4" w:rsidRPr="001673A7" w:rsidRDefault="00F96CA4" w:rsidP="00F96CA4">
            <w:pPr>
              <w:jc w:val="both"/>
            </w:pPr>
            <w:r w:rsidRPr="001673A7">
              <w:t>-</w:t>
            </w:r>
          </w:p>
        </w:tc>
        <w:tc>
          <w:tcPr>
            <w:tcW w:w="2350" w:type="dxa"/>
          </w:tcPr>
          <w:p w:rsidR="00F96CA4" w:rsidRPr="00E61B28" w:rsidRDefault="00F96CA4" w:rsidP="00F96CA4">
            <w:pPr>
              <w:jc w:val="both"/>
              <w:rPr>
                <w:sz w:val="22"/>
                <w:szCs w:val="22"/>
              </w:rPr>
            </w:pPr>
            <w:r w:rsidRPr="001673A7">
              <w:t>19</w:t>
            </w:r>
          </w:p>
        </w:tc>
      </w:tr>
      <w:tr w:rsidR="00F96CA4">
        <w:trPr>
          <w:trHeight w:val="270"/>
        </w:trPr>
        <w:tc>
          <w:tcPr>
            <w:tcW w:w="2350" w:type="dxa"/>
          </w:tcPr>
          <w:p w:rsidR="00F96CA4" w:rsidRPr="001673A7" w:rsidRDefault="00F96CA4" w:rsidP="00F96CA4">
            <w:pPr>
              <w:jc w:val="both"/>
            </w:pPr>
            <w:r w:rsidRPr="001673A7">
              <w:t xml:space="preserve">Чехия </w:t>
            </w:r>
          </w:p>
        </w:tc>
        <w:tc>
          <w:tcPr>
            <w:tcW w:w="2350" w:type="dxa"/>
          </w:tcPr>
          <w:p w:rsidR="00F96CA4" w:rsidRPr="001673A7" w:rsidRDefault="00F96CA4" w:rsidP="00F96CA4">
            <w:pPr>
              <w:jc w:val="both"/>
            </w:pPr>
            <w:r w:rsidRPr="001673A7">
              <w:t>79</w:t>
            </w:r>
          </w:p>
        </w:tc>
        <w:tc>
          <w:tcPr>
            <w:tcW w:w="2350" w:type="dxa"/>
          </w:tcPr>
          <w:p w:rsidR="00F96CA4" w:rsidRPr="001673A7" w:rsidRDefault="00F96CA4" w:rsidP="00F96CA4">
            <w:pPr>
              <w:jc w:val="both"/>
            </w:pPr>
            <w:r w:rsidRPr="001673A7">
              <w:t>46</w:t>
            </w:r>
          </w:p>
        </w:tc>
        <w:tc>
          <w:tcPr>
            <w:tcW w:w="2350" w:type="dxa"/>
          </w:tcPr>
          <w:p w:rsidR="00F96CA4" w:rsidRPr="00E61B28" w:rsidRDefault="00F96CA4" w:rsidP="00F96CA4">
            <w:pPr>
              <w:jc w:val="both"/>
              <w:rPr>
                <w:sz w:val="22"/>
                <w:szCs w:val="22"/>
              </w:rPr>
            </w:pPr>
            <w:r w:rsidRPr="001673A7">
              <w:t>125</w:t>
            </w:r>
          </w:p>
        </w:tc>
      </w:tr>
      <w:tr w:rsidR="00F96CA4">
        <w:trPr>
          <w:trHeight w:val="270"/>
        </w:trPr>
        <w:tc>
          <w:tcPr>
            <w:tcW w:w="2350" w:type="dxa"/>
          </w:tcPr>
          <w:p w:rsidR="00F96CA4" w:rsidRPr="001673A7" w:rsidRDefault="00F96CA4" w:rsidP="00F96CA4">
            <w:pPr>
              <w:jc w:val="both"/>
            </w:pPr>
            <w:r w:rsidRPr="001673A7">
              <w:t>Эстония</w:t>
            </w:r>
          </w:p>
        </w:tc>
        <w:tc>
          <w:tcPr>
            <w:tcW w:w="2350" w:type="dxa"/>
          </w:tcPr>
          <w:p w:rsidR="00F96CA4" w:rsidRPr="001673A7" w:rsidRDefault="00F96CA4" w:rsidP="00F96CA4">
            <w:pPr>
              <w:jc w:val="both"/>
            </w:pPr>
            <w:r w:rsidRPr="001673A7">
              <w:t>50</w:t>
            </w:r>
          </w:p>
        </w:tc>
        <w:tc>
          <w:tcPr>
            <w:tcW w:w="2350" w:type="dxa"/>
          </w:tcPr>
          <w:p w:rsidR="00F96CA4" w:rsidRPr="001673A7" w:rsidRDefault="00F96CA4" w:rsidP="00F96CA4">
            <w:pPr>
              <w:jc w:val="both"/>
            </w:pPr>
            <w:r w:rsidRPr="001673A7">
              <w:t>1</w:t>
            </w:r>
          </w:p>
        </w:tc>
        <w:tc>
          <w:tcPr>
            <w:tcW w:w="2350" w:type="dxa"/>
          </w:tcPr>
          <w:p w:rsidR="00F96CA4" w:rsidRPr="00E61B28" w:rsidRDefault="00F96CA4" w:rsidP="00F96CA4">
            <w:pPr>
              <w:jc w:val="both"/>
              <w:rPr>
                <w:sz w:val="22"/>
                <w:szCs w:val="22"/>
              </w:rPr>
            </w:pPr>
            <w:r w:rsidRPr="001673A7">
              <w:t>51</w:t>
            </w:r>
          </w:p>
        </w:tc>
      </w:tr>
    </w:tbl>
    <w:p w:rsidR="00F96CA4" w:rsidRDefault="00F96CA4" w:rsidP="00F96CA4">
      <w:pPr>
        <w:jc w:val="both"/>
      </w:pPr>
    </w:p>
    <w:p w:rsidR="00F96CA4" w:rsidRDefault="00F96CA4" w:rsidP="00F96CA4">
      <w:pPr>
        <w:spacing w:line="360" w:lineRule="auto"/>
        <w:ind w:firstLine="708"/>
        <w:jc w:val="both"/>
      </w:pPr>
    </w:p>
    <w:p w:rsidR="00F96CA4" w:rsidRPr="00061E5F" w:rsidRDefault="00F96CA4" w:rsidP="00F96CA4">
      <w:pPr>
        <w:spacing w:line="360" w:lineRule="auto"/>
        <w:ind w:firstLine="708"/>
        <w:jc w:val="both"/>
      </w:pPr>
      <w:r>
        <w:t>Как видно из таблицы инвестиции в странах, Юго-Восточной Европы, Кавказа, Центральной Азии и государствах, расположенных на западной границе бывшего советского Союза  Достигли в 2007 году 2,7 млрд. евро, что составляет 49% годового объема сделок Банка. Особый упор ЕБРР сделал на страны Центральной Азии, вдвое увеличив там объем своих обязательств в 2007 году – до 0,6 млрд. евро. В продвинутых странах с переходной экономикой Центральной Европы объем обязательств ЕБРР сократился до 0,5 млрд. евро с 0,7 млрд. евро в 2006 году. Также из таблицы видно, что больше средств, а точнее больше кредитов было предоставлено России, что показывает что Россия по-прежнему остается одним из главнейших объектов кредитной деятельности ЕБРР.</w:t>
      </w:r>
    </w:p>
    <w:p w:rsidR="00F96CA4" w:rsidRDefault="00F96CA4" w:rsidP="00F96CA4">
      <w:pPr>
        <w:spacing w:after="200" w:line="276" w:lineRule="auto"/>
        <w:jc w:val="both"/>
        <w:rPr>
          <w:b/>
        </w:rPr>
      </w:pPr>
    </w:p>
    <w:p w:rsidR="00F96CA4" w:rsidRPr="00BC10C3" w:rsidRDefault="00F96CA4" w:rsidP="00F96CA4">
      <w:pPr>
        <w:spacing w:after="200" w:line="276" w:lineRule="auto"/>
        <w:jc w:val="both"/>
        <w:rPr>
          <w:b/>
        </w:rPr>
      </w:pPr>
      <w:r>
        <w:rPr>
          <w:b/>
        </w:rPr>
        <w:t>3</w:t>
      </w:r>
      <w:r w:rsidRPr="00BC10C3">
        <w:rPr>
          <w:b/>
        </w:rPr>
        <w:t>.3.ЕБРР и донорское финансирование</w:t>
      </w:r>
    </w:p>
    <w:p w:rsidR="00F96CA4" w:rsidRPr="00FA48AE" w:rsidRDefault="00F96CA4" w:rsidP="00F96CA4">
      <w:pPr>
        <w:spacing w:line="360" w:lineRule="auto"/>
        <w:jc w:val="both"/>
      </w:pPr>
      <w:r w:rsidRPr="00FA48AE">
        <w:t>Донорское финансирование имеет</w:t>
      </w:r>
      <w:r>
        <w:t xml:space="preserve"> </w:t>
      </w:r>
      <w:r w:rsidRPr="00FA48AE">
        <w:t>важнейшее значение для продвижения рыночных реформ в странах операций ЕБРР. Предоставляемое в сочетании с кадровыми экспертными инвестиционны</w:t>
      </w:r>
      <w:r>
        <w:t>ми ресурсами Банка, такое финанс</w:t>
      </w:r>
      <w:r w:rsidRPr="00FA48AE">
        <w:t>ирование оказывает большое влияние на развитие частного сектора и предоставление основных инфраструктурных услуг. Оно также играет важнейшую роль в передаче знаний и укреплении надзорных, финансовых и иных институтов. Механизмы финансирования являются самыми разными – от соглашений с отдельными донорами по конкретным проектам до программных договоренностей с участием н</w:t>
      </w:r>
      <w:r>
        <w:t>ескольких доноров. В 2007 году к</w:t>
      </w:r>
      <w:r w:rsidRPr="00FA48AE">
        <w:t xml:space="preserve"> сообществу доноров ЕБРР присоединилась Венгрия, благодаря чему число активных стран-доноров выросло </w:t>
      </w:r>
      <w:r>
        <w:t xml:space="preserve">до 26. ЕБРР использует донорское </w:t>
      </w:r>
      <w:r w:rsidRPr="00FA48AE">
        <w:t xml:space="preserve"> финансирование для оказания помощи в форме:</w:t>
      </w:r>
    </w:p>
    <w:p w:rsidR="00F96CA4" w:rsidRPr="00FA48AE" w:rsidRDefault="00F96CA4" w:rsidP="00F96CA4">
      <w:pPr>
        <w:spacing w:line="360" w:lineRule="auto"/>
        <w:jc w:val="both"/>
      </w:pPr>
      <w:r>
        <w:t>-</w:t>
      </w:r>
      <w:r w:rsidRPr="00FA48AE">
        <w:t>технического сотрудничества (ТС);</w:t>
      </w:r>
    </w:p>
    <w:p w:rsidR="00F96CA4" w:rsidRPr="00FA48AE" w:rsidRDefault="00F96CA4" w:rsidP="00F96CA4">
      <w:pPr>
        <w:spacing w:line="360" w:lineRule="auto"/>
        <w:jc w:val="both"/>
      </w:pPr>
      <w:r w:rsidRPr="00FA48AE">
        <w:t>-инвестиционных грантов;</w:t>
      </w:r>
    </w:p>
    <w:p w:rsidR="00F96CA4" w:rsidRPr="00FA48AE" w:rsidRDefault="00F96CA4" w:rsidP="00F96CA4">
      <w:pPr>
        <w:spacing w:line="360" w:lineRule="auto"/>
        <w:jc w:val="both"/>
      </w:pPr>
      <w:r w:rsidRPr="00FA48AE">
        <w:t>-поощрительных премий за успешную реализацию проектов;</w:t>
      </w:r>
    </w:p>
    <w:p w:rsidR="00F96CA4" w:rsidRPr="00FA48AE" w:rsidRDefault="00F96CA4" w:rsidP="00F96CA4">
      <w:pPr>
        <w:spacing w:line="360" w:lineRule="auto"/>
        <w:jc w:val="both"/>
      </w:pPr>
      <w:r w:rsidRPr="00FA48AE">
        <w:t>Механизмов совместного участия в рисках.</w:t>
      </w:r>
    </w:p>
    <w:p w:rsidR="00F96CA4" w:rsidRDefault="00F96CA4" w:rsidP="00F96CA4">
      <w:pPr>
        <w:spacing w:line="360" w:lineRule="auto"/>
        <w:jc w:val="both"/>
      </w:pPr>
      <w:r w:rsidRPr="00FA48AE">
        <w:t>Эти инструменты помогают Банку решать широкий круг задач, стоящий перед странами с переходной экономикой. Они помогают направит</w:t>
      </w:r>
      <w:r>
        <w:t>ь финансовые ресурсы на разнооб</w:t>
      </w:r>
      <w:r w:rsidRPr="00FA48AE">
        <w:t>разные программы, стимулирующие, например, развити</w:t>
      </w:r>
      <w:r>
        <w:t>е малого бизнеса, расширение воз</w:t>
      </w:r>
      <w:r w:rsidRPr="00FA48AE">
        <w:t>м</w:t>
      </w:r>
      <w:r>
        <w:t>ожностей для занятости</w:t>
      </w:r>
      <w:r w:rsidRPr="00FA48AE">
        <w:t xml:space="preserve">, улучшение доступа к таким услугам, как чистая вода и канализация, снижение энергопотребления в промышленности, развитие торговли или повышение эффективности транспортных систем. Они могут также использоваться для решения приоритетных задач ЕБРР, таких как </w:t>
      </w:r>
      <w:r>
        <w:t>устойчивое развитие энергетики.</w:t>
      </w:r>
    </w:p>
    <w:p w:rsidR="00F96CA4" w:rsidRDefault="00F96CA4" w:rsidP="00F96CA4">
      <w:pPr>
        <w:spacing w:line="360" w:lineRule="auto"/>
        <w:jc w:val="both"/>
      </w:pPr>
    </w:p>
    <w:p w:rsidR="00F96CA4" w:rsidRDefault="00F96CA4" w:rsidP="00F96CA4">
      <w:pPr>
        <w:spacing w:line="360" w:lineRule="auto"/>
        <w:jc w:val="both"/>
      </w:pPr>
    </w:p>
    <w:p w:rsidR="00F96CA4" w:rsidRDefault="00F96CA4" w:rsidP="00F96CA4">
      <w:pPr>
        <w:spacing w:line="360" w:lineRule="auto"/>
        <w:jc w:val="both"/>
      </w:pPr>
    </w:p>
    <w:p w:rsidR="00F96CA4" w:rsidRDefault="00F96CA4" w:rsidP="00F96CA4">
      <w:pPr>
        <w:spacing w:line="360" w:lineRule="auto"/>
        <w:jc w:val="both"/>
      </w:pPr>
    </w:p>
    <w:p w:rsidR="00F96CA4" w:rsidRDefault="00F96CA4" w:rsidP="00F96CA4">
      <w:pPr>
        <w:spacing w:line="360" w:lineRule="auto"/>
        <w:jc w:val="both"/>
      </w:pPr>
    </w:p>
    <w:p w:rsidR="00F96CA4" w:rsidRDefault="00F96CA4" w:rsidP="00F96CA4">
      <w:pPr>
        <w:spacing w:line="360" w:lineRule="auto"/>
        <w:jc w:val="both"/>
      </w:pPr>
    </w:p>
    <w:p w:rsidR="00F96CA4" w:rsidRDefault="00F96CA4" w:rsidP="00F96CA4">
      <w:pPr>
        <w:spacing w:line="360" w:lineRule="auto"/>
        <w:jc w:val="both"/>
      </w:pPr>
    </w:p>
    <w:p w:rsidR="00F96CA4" w:rsidRDefault="00F96CA4" w:rsidP="00F96CA4">
      <w:pPr>
        <w:spacing w:line="360" w:lineRule="auto"/>
        <w:jc w:val="both"/>
      </w:pPr>
    </w:p>
    <w:p w:rsidR="00F96CA4" w:rsidRDefault="00F96CA4" w:rsidP="00F96CA4">
      <w:pPr>
        <w:spacing w:line="360" w:lineRule="auto"/>
        <w:jc w:val="both"/>
      </w:pPr>
    </w:p>
    <w:p w:rsidR="00F96CA4" w:rsidRDefault="00F96CA4" w:rsidP="00F96CA4">
      <w:pPr>
        <w:spacing w:line="360" w:lineRule="auto"/>
        <w:jc w:val="both"/>
      </w:pPr>
    </w:p>
    <w:p w:rsidR="00F96CA4" w:rsidRDefault="00F96CA4" w:rsidP="00F96CA4">
      <w:pPr>
        <w:spacing w:line="360" w:lineRule="auto"/>
        <w:jc w:val="both"/>
      </w:pPr>
    </w:p>
    <w:p w:rsidR="00F96CA4" w:rsidRPr="00061E5F" w:rsidRDefault="00F96CA4" w:rsidP="00F96CA4">
      <w:pPr>
        <w:spacing w:line="360" w:lineRule="auto"/>
        <w:jc w:val="both"/>
        <w:rPr>
          <w:b/>
        </w:rPr>
      </w:pPr>
      <w:r w:rsidRPr="00F05B83">
        <w:rPr>
          <w:b/>
        </w:rPr>
        <w:t>Схема организации основного донорского финансирования на конкретные проекты ЕБРР</w:t>
      </w:r>
      <w:r>
        <w:rPr>
          <w:rStyle w:val="a5"/>
          <w:b/>
        </w:rPr>
        <w:footnoteReference w:id="17"/>
      </w:r>
    </w:p>
    <w:p w:rsidR="00F96CA4" w:rsidRPr="00FA48AE" w:rsidRDefault="00F96CA4" w:rsidP="00F96CA4">
      <w:pPr>
        <w:spacing w:line="360" w:lineRule="auto"/>
        <w:ind w:firstLine="708"/>
        <w:jc w:val="both"/>
      </w:pPr>
      <w:r w:rsidRPr="00FA48AE">
        <w:t>В 2007 году значительно активизировалась финансируемая донорами деятельность ЕБРР. Официал</w:t>
      </w:r>
      <w:r>
        <w:t>ь</w:t>
      </w:r>
      <w:r w:rsidRPr="00FA48AE">
        <w:t xml:space="preserve">ное софинансирование с ЕИБ и другими МФУ продолжало дополнять инвестиции Банка во всех странах операций. Как и в предыдущие годы, наибольшая часть предоставленных донорами </w:t>
      </w:r>
      <w:r>
        <w:t>ф</w:t>
      </w:r>
      <w:r w:rsidRPr="00FA48AE">
        <w:t xml:space="preserve">инансовых ресурсов использовалась Банком на деятельность по линии ТС – подготовка условий для будущих проектов и улучшение инвестиционного климата. К числу приоритетных секторов в 2007 году относились развитие энергетики и повышение энергоэффективности, качества инфраструктурных услуг  и совершенствование институциональной базы. </w:t>
      </w:r>
    </w:p>
    <w:p w:rsidR="00F96CA4" w:rsidRDefault="00F96CA4" w:rsidP="00F96CA4">
      <w:pPr>
        <w:spacing w:line="360" w:lineRule="auto"/>
        <w:ind w:firstLine="708"/>
        <w:jc w:val="both"/>
      </w:pPr>
      <w:r w:rsidRPr="00FA48AE">
        <w:t>В течение года ЕБРР подписал с донорами соглашения о предоставлении грантов на общую сумму 89,9 млн. евро на ТС и официалное софинансирование</w:t>
      </w:r>
      <w:r>
        <w:t xml:space="preserve">. </w:t>
      </w:r>
      <w:r w:rsidRPr="00FA48AE">
        <w:t>Как и в предыдущие годы, крупнейш</w:t>
      </w:r>
      <w:r>
        <w:t>им донором был ЕС (33 млн.евро).</w:t>
      </w:r>
    </w:p>
    <w:p w:rsidR="00F96CA4" w:rsidRDefault="00F96CA4" w:rsidP="00F96CA4">
      <w:pPr>
        <w:spacing w:line="360" w:lineRule="auto"/>
        <w:jc w:val="both"/>
      </w:pPr>
      <w:r w:rsidRPr="00FA48AE">
        <w:t>Общая сумма финансовых ресурсов, выделенных на новые проекты ТС, составила в 2007 году 98,2 млн. евро, т.е. почти на треть больше, че</w:t>
      </w:r>
      <w:r>
        <w:t>м в 2006 году. Это объясняется а</w:t>
      </w:r>
      <w:r w:rsidRPr="00FA48AE">
        <w:t xml:space="preserve">ктивизацией деятельности ЕБРР в странах, находящихся на ранних этапах перехода к рыночной экономике и на Западных Балканах, которые получили 25 млн. евро и 20 млн. евро соответственно </w:t>
      </w:r>
      <w:r w:rsidRPr="00514C4D">
        <w:t>(см диаграмму 3).</w:t>
      </w:r>
      <w:r w:rsidRPr="00FA48AE">
        <w:t xml:space="preserve"> </w:t>
      </w:r>
    </w:p>
    <w:p w:rsidR="00F96CA4" w:rsidRDefault="00F96CA4" w:rsidP="00F96CA4">
      <w:pPr>
        <w:spacing w:line="360" w:lineRule="auto"/>
        <w:jc w:val="both"/>
      </w:pPr>
      <w:r>
        <w:br w:type="page"/>
        <w:t>Диаграмма 3</w:t>
      </w:r>
    </w:p>
    <w:p w:rsidR="00F96CA4" w:rsidRPr="0026362B" w:rsidRDefault="00F96CA4" w:rsidP="00F96CA4">
      <w:pPr>
        <w:spacing w:line="360" w:lineRule="auto"/>
        <w:jc w:val="both"/>
        <w:rPr>
          <w:b/>
        </w:rPr>
      </w:pPr>
      <w:r w:rsidRPr="0026362B">
        <w:rPr>
          <w:b/>
        </w:rPr>
        <w:t>ТС по регионам в 2007 году. Млн. евро</w:t>
      </w:r>
      <w:r>
        <w:rPr>
          <w:rStyle w:val="a5"/>
          <w:b/>
        </w:rPr>
        <w:footnoteReference w:id="18"/>
      </w:r>
    </w:p>
    <w:p w:rsidR="00F96CA4" w:rsidRPr="00FA48AE" w:rsidRDefault="00482E91" w:rsidP="00F96CA4">
      <w:pPr>
        <w:spacing w:line="360" w:lineRule="auto"/>
        <w:jc w:val="both"/>
      </w:pPr>
      <w:r>
        <w:rPr>
          <w:noProof/>
        </w:rPr>
        <w:pict>
          <v:shape id="Рисунок 6" o:spid="_x0000_i1033" type="#_x0000_t75" style="width:481.5pt;height:343.5pt;visibility:visible">
            <v:imagedata r:id="rId12" o:title="img076"/>
          </v:shape>
        </w:pict>
      </w:r>
    </w:p>
    <w:p w:rsidR="00F96CA4" w:rsidRPr="00FA48AE" w:rsidRDefault="00F96CA4" w:rsidP="00F96CA4">
      <w:pPr>
        <w:spacing w:line="360" w:lineRule="auto"/>
        <w:jc w:val="both"/>
      </w:pPr>
      <w:r w:rsidRPr="00FA48AE">
        <w:t>Помощь по линии ТС новым государствам – членам ЕС составила 17 млн. евро, причем основное внимание уделялось финансированию микро-, малых и средних предприятий (ММСП) и объектов устойчивой энергетики. В России финансовая поддержка развития малых предприятий и инфраструктурных и природоохранных проектов составила 18 млн. евро, В Белоруси, Казахстане, Украине, Туркменистане 13 млн. евро было выделено на оказание помощи проектам МСП, микрофинансирования, инфраструктуры и устойчивого развития энергетики.</w:t>
      </w:r>
    </w:p>
    <w:p w:rsidR="00F96CA4" w:rsidRPr="00FA48AE" w:rsidRDefault="00F96CA4" w:rsidP="00F96CA4">
      <w:pPr>
        <w:spacing w:line="360" w:lineRule="auto"/>
        <w:ind w:firstLine="708"/>
        <w:jc w:val="both"/>
      </w:pPr>
      <w:r w:rsidRPr="00FA48AE">
        <w:t>ЕБРР продолжал наращивать свои инвестиции по линии инициативы по устойчивому развитию энергетики и получил новые взносы от доноров на сумму 26,3 млн. евро (е</w:t>
      </w:r>
    </w:p>
    <w:p w:rsidR="00F96CA4" w:rsidRDefault="00F96CA4" w:rsidP="00F96CA4">
      <w:pPr>
        <w:spacing w:line="360" w:lineRule="auto"/>
        <w:jc w:val="both"/>
      </w:pPr>
      <w:r w:rsidRPr="00FA48AE">
        <w:t>Фонд для стран, находящихся на начальных этапах перехода к рыночной экономике  (СНЭП), продолжал координировать помощь доноров самым бедным из стран операций ЕБРР. Совокупная сумма объявленных взносов в фонд, который осущ</w:t>
      </w:r>
      <w:r>
        <w:t>ествляет несвязанное финансиров</w:t>
      </w:r>
      <w:r w:rsidRPr="00FA48AE">
        <w:t>а</w:t>
      </w:r>
      <w:r>
        <w:t>н</w:t>
      </w:r>
      <w:r w:rsidRPr="00FA48AE">
        <w:t xml:space="preserve">ие (т.е. средства могут использоваться без каких- либо ограничении по признаку национальной принадлежности фирмы или экспертов, привлекаемых по контракту к работе над конкретным проектом), достигла к концу 2007 года 44,3 млн. евро на техническую помощь. </w:t>
      </w:r>
    </w:p>
    <w:p w:rsidR="00F96CA4" w:rsidRDefault="00F96CA4" w:rsidP="00F96CA4">
      <w:pPr>
        <w:spacing w:line="360" w:lineRule="auto"/>
        <w:ind w:firstLine="708"/>
        <w:jc w:val="both"/>
      </w:pPr>
      <w:r>
        <w:t>Гранты, предоставляемые стран-доноров, и софинансирование, осуществляемое совместно с другими международными финансовыми организациями, помогают закладывать базу для проектов ЕБРР и позволяют клиентам пользоваться консультациями экспертов.</w:t>
      </w:r>
    </w:p>
    <w:p w:rsidR="00C94FCC" w:rsidRPr="00F66AEB" w:rsidRDefault="00C94FCC" w:rsidP="00F96CA4">
      <w:pPr>
        <w:spacing w:line="360" w:lineRule="auto"/>
        <w:ind w:firstLine="708"/>
        <w:jc w:val="both"/>
      </w:pPr>
    </w:p>
    <w:p w:rsidR="000E34B8" w:rsidRPr="00E734FC" w:rsidRDefault="00F96CA4" w:rsidP="00F96CA4">
      <w:pPr>
        <w:spacing w:line="360" w:lineRule="auto"/>
        <w:jc w:val="both"/>
        <w:rPr>
          <w:b/>
          <w:sz w:val="28"/>
          <w:szCs w:val="28"/>
        </w:rPr>
      </w:pPr>
      <w:r>
        <w:rPr>
          <w:b/>
          <w:sz w:val="28"/>
          <w:szCs w:val="28"/>
        </w:rPr>
        <w:br w:type="page"/>
      </w:r>
      <w:r w:rsidR="00C94FCC">
        <w:rPr>
          <w:b/>
          <w:sz w:val="28"/>
          <w:szCs w:val="28"/>
        </w:rPr>
        <w:t xml:space="preserve">4. </w:t>
      </w:r>
      <w:r w:rsidR="000E34B8" w:rsidRPr="00E734FC">
        <w:rPr>
          <w:b/>
          <w:sz w:val="28"/>
          <w:szCs w:val="28"/>
        </w:rPr>
        <w:t>Развитие и современное состояние отношений России с ЕБРР</w:t>
      </w:r>
    </w:p>
    <w:p w:rsidR="000E34B8" w:rsidRPr="00E734FC" w:rsidRDefault="00C94FCC" w:rsidP="00F96CA4">
      <w:pPr>
        <w:spacing w:line="360" w:lineRule="auto"/>
        <w:jc w:val="both"/>
        <w:rPr>
          <w:b/>
        </w:rPr>
      </w:pPr>
      <w:r>
        <w:rPr>
          <w:b/>
        </w:rPr>
        <w:t>4</w:t>
      </w:r>
      <w:r w:rsidR="000E34B8" w:rsidRPr="00E734FC">
        <w:rPr>
          <w:b/>
        </w:rPr>
        <w:t>.1.Кредитная деятельность ЕБРР в России</w:t>
      </w:r>
    </w:p>
    <w:p w:rsidR="000E34B8" w:rsidRDefault="000E34B8" w:rsidP="00F96CA4">
      <w:pPr>
        <w:spacing w:line="360" w:lineRule="auto"/>
        <w:ind w:firstLine="708"/>
        <w:jc w:val="both"/>
      </w:pPr>
      <w:r>
        <w:t>Россия по-прежнему  остается одним из главнейших объектов инвестиционной деятельности ЕБРР. Основные задачи ЕБРР заключаются в следующем: уменьшение сырьевой составляющей  в  экономике России, улучшение делового климата на микроэкономическом уровне, повышение норм деловой этики и корпоративного  управления, модернизация  инфраструктуры и содействия в развитие финансового посредничества.</w:t>
      </w:r>
    </w:p>
    <w:p w:rsidR="000E34B8" w:rsidRPr="00E734FC" w:rsidRDefault="000E34B8" w:rsidP="00F96CA4">
      <w:pPr>
        <w:spacing w:line="360" w:lineRule="auto"/>
        <w:ind w:firstLine="708"/>
        <w:jc w:val="both"/>
      </w:pPr>
      <w:r w:rsidRPr="00E734FC">
        <w:t>В утвержденной в июле 2006 года новейшей стратегии деятельности ЕБРР в России определены стратегические приоритеты в целях оказания содействия в решении следующих задач: модернизация инфраструктуры, диверсификация экономики, повышение конкурентоспособности, развитие предпринимательства, улучшение окружающей среды и обеспечение энергоэффетивности, развитие регионов страны.</w:t>
      </w:r>
    </w:p>
    <w:p w:rsidR="000E34B8" w:rsidRPr="00E734FC" w:rsidRDefault="000E34B8" w:rsidP="00F96CA4">
      <w:pPr>
        <w:spacing w:line="360" w:lineRule="auto"/>
        <w:jc w:val="both"/>
      </w:pPr>
      <w:r w:rsidRPr="00E734FC">
        <w:t xml:space="preserve">Распределение реализуемых в новом году операции ЕБРР по отраслям ориентировано на перенос центра тяжести его деятельности в сферы транспорта, муниципальных образований и электроэнергетики, а также на сохранение высоких показателей в корпоративном секторе, причем особый упор будет делаться на повышение энергоэффективности во всех секторах и много внимания, как и прежде, будет уделяться вопросами развития средних банков и регионов России.  </w:t>
      </w:r>
    </w:p>
    <w:p w:rsidR="000E34B8" w:rsidRPr="00E734FC" w:rsidRDefault="000E34B8" w:rsidP="00F96CA4">
      <w:pPr>
        <w:spacing w:line="360" w:lineRule="auto"/>
        <w:ind w:firstLine="708"/>
        <w:jc w:val="both"/>
      </w:pPr>
      <w:r w:rsidRPr="00E734FC">
        <w:t>К основным направлениям кредитной деятельности ЕБРР относятся поддержка малого бизнеса в России, развитие корпоративного сектора а также особое центральное  место занимало энергетика и инфраструктура.</w:t>
      </w:r>
    </w:p>
    <w:p w:rsidR="000E34B8" w:rsidRDefault="000E34B8" w:rsidP="00F96CA4">
      <w:pPr>
        <w:spacing w:line="360" w:lineRule="auto"/>
        <w:jc w:val="both"/>
      </w:pPr>
      <w:r w:rsidRPr="003F20E4">
        <w:rPr>
          <w:b/>
        </w:rPr>
        <w:t>Программа ЕБРР по кредитованию микро малых предприятий в России</w:t>
      </w:r>
      <w:r>
        <w:t xml:space="preserve">.  </w:t>
      </w:r>
    </w:p>
    <w:p w:rsidR="000E34B8" w:rsidRDefault="000E34B8" w:rsidP="00F96CA4">
      <w:pPr>
        <w:spacing w:line="360" w:lineRule="auto"/>
        <w:ind w:firstLine="708"/>
        <w:jc w:val="both"/>
      </w:pPr>
      <w:r>
        <w:t>Это программа реализуется по линии Фонда продержки малого предпринимательства России (ФПМПР). Учрежденный в 1994 году ЕБРР, странами «Большой семерки» и Швейцарией при дополнительной поддержке ЕС ФПМПР – это фонд объемом немногим более 350 млн. евро, предназначенный для поддержки российских ММП и призванный укреплять возможности российских банков по кредитному обеспечению ММП.</w:t>
      </w:r>
    </w:p>
    <w:p w:rsidR="000E34B8" w:rsidRDefault="000E34B8" w:rsidP="00F96CA4">
      <w:pPr>
        <w:spacing w:line="360" w:lineRule="auto"/>
        <w:ind w:firstLine="708"/>
        <w:jc w:val="both"/>
      </w:pPr>
      <w:r>
        <w:t>ФПМПР выделяет финансирование и оказывает техническое содействие участвующим в программе банкам, через которые предоставляют ММП кредиты размером до 120 тыс. евро, причем средний размер кредитов в портфельных обязательствах на конец сентября 2007 года составил 10 тыс. евро. Эти банки предлагают широкий спектр услуг, в том числе экспресс-микрокредитование (кредит выдается, как правило, в течение 24-48 часов) и кредитование сельских жителей. По состоянию на декабрь 2007 года выдано свыше 421 тысячи кредитов на общую сумму 3,5 млррд. Евро. В программе участвуют 17 российских банков, в том числе шесть новых банков-партнеров, чья деятельность охватывает 161 российский город.</w:t>
      </w:r>
    </w:p>
    <w:p w:rsidR="000E34B8" w:rsidRDefault="000E34B8" w:rsidP="00F96CA4">
      <w:pPr>
        <w:spacing w:line="360" w:lineRule="auto"/>
        <w:ind w:firstLine="708"/>
        <w:jc w:val="both"/>
      </w:pPr>
      <w:r>
        <w:t xml:space="preserve">В 2007 году ФПМПР также начал предоставлять расширенные консультационные услуги по кредитованию ММП, в том числе индивидуальному кредитованию ММП и методологии оценки заемщиков для ММП, а также давать консультации по вопросам кредитования сельских ММП, секьюритизации и общим проблемам банковской деятельности . программа охватывает ряд самых экономически неблагополучных регионов страны, в частности Российский дальний Восток, где новый банк-партнер – «Восточный экспресс» - уже предоставляет кредиты предпринимателям. </w:t>
      </w:r>
    </w:p>
    <w:p w:rsidR="000E34B8" w:rsidRPr="00E734FC" w:rsidRDefault="000E34B8" w:rsidP="00F96CA4">
      <w:pPr>
        <w:spacing w:line="360" w:lineRule="auto"/>
        <w:ind w:firstLine="708"/>
        <w:jc w:val="both"/>
        <w:rPr>
          <w:b/>
        </w:rPr>
      </w:pPr>
      <w:r w:rsidRPr="00E734FC">
        <w:rPr>
          <w:b/>
        </w:rPr>
        <w:t>Энергетика и инфраструктура</w:t>
      </w:r>
    </w:p>
    <w:p w:rsidR="000E34B8" w:rsidRDefault="000E34B8" w:rsidP="00F96CA4">
      <w:pPr>
        <w:spacing w:line="360" w:lineRule="auto"/>
        <w:ind w:firstLine="708"/>
        <w:jc w:val="both"/>
      </w:pPr>
      <w:r>
        <w:t xml:space="preserve">В России Банк продолжал играть важную роль в повышении эффективности посредством реструктуризации российского энергетического сектора. В рамках своей Инициативы в области устойчивой энергетики (ИУЭ) Банк расширил участие в проектах энергоэффективности в муниципальном секторе. В России ЕБРР подписал свой первый проект в области муниципального жилищного строительства – кредит в размере 700 млн. рублей (19,5 млн. евро) на финансирование строительства новых муниципальных жилых домов в Сургуте (Восточная Сибирь), которые будут более безопасными и теплыми и на 30% более энергоэффетивными, чем нынешние ветхие многоквартирные жилые дома. </w:t>
      </w:r>
    </w:p>
    <w:p w:rsidR="000E34B8" w:rsidRDefault="000E34B8" w:rsidP="00F96CA4">
      <w:pPr>
        <w:spacing w:line="360" w:lineRule="auto"/>
        <w:ind w:firstLine="708"/>
        <w:jc w:val="both"/>
      </w:pPr>
      <w:r>
        <w:t xml:space="preserve">ЕБРР рассчитывает, что структура и методика проекта могут быть воспроизведены в других регионах страны таким образом, чтобы привлечь частные компании к выполнению масштабной задачи по реконструкции жилого фонда в России и созданию новой, экономически устойчивой базы для его обслуживания. Что касается энергетического сектора, то в 2007 году был подписан проект, который стал знаковым и </w:t>
      </w:r>
    </w:p>
    <w:p w:rsidR="000E34B8" w:rsidRDefault="000E34B8" w:rsidP="00F96CA4">
      <w:pPr>
        <w:spacing w:line="360" w:lineRule="auto"/>
        <w:jc w:val="both"/>
      </w:pPr>
      <w:r>
        <w:t>Одной из крупнейших инвестиционных программ по повышению энергоэффестивности. Когда-либо предпринятых промышленной компанией. Это проект ЕБРР с российской промышленной компанией «Северсталь».</w:t>
      </w:r>
      <w:r w:rsidR="00907759">
        <w:rPr>
          <w:rStyle w:val="a5"/>
        </w:rPr>
        <w:footnoteReference w:id="19"/>
      </w:r>
    </w:p>
    <w:p w:rsidR="000E34B8" w:rsidRPr="00907759" w:rsidRDefault="000E34B8" w:rsidP="00F96CA4">
      <w:pPr>
        <w:spacing w:after="200" w:line="276" w:lineRule="auto"/>
        <w:jc w:val="both"/>
      </w:pPr>
      <w:r>
        <w:br w:type="page"/>
      </w:r>
      <w:r w:rsidR="00C94FCC">
        <w:rPr>
          <w:b/>
        </w:rPr>
        <w:t>4</w:t>
      </w:r>
      <w:r w:rsidRPr="006C0BE0">
        <w:rPr>
          <w:b/>
        </w:rPr>
        <w:t>.2. Успешные проекты ЕБРР, осуществляемые в России</w:t>
      </w:r>
    </w:p>
    <w:p w:rsidR="000E34B8" w:rsidRPr="00DB46C0" w:rsidRDefault="000E34B8" w:rsidP="00F96CA4">
      <w:pPr>
        <w:spacing w:line="360" w:lineRule="auto"/>
        <w:jc w:val="both"/>
        <w:rPr>
          <w:b/>
        </w:rPr>
      </w:pPr>
      <w:r w:rsidRPr="00DB46C0">
        <w:rPr>
          <w:b/>
        </w:rPr>
        <w:t>«Северсталь» – так совершаются эпохальные сделки</w:t>
      </w:r>
    </w:p>
    <w:p w:rsidR="000E34B8" w:rsidRPr="00DB46C0" w:rsidRDefault="000E34B8" w:rsidP="00F96CA4">
      <w:pPr>
        <w:spacing w:line="360" w:lineRule="auto"/>
        <w:ind w:firstLine="708"/>
        <w:jc w:val="both"/>
      </w:pPr>
      <w:r w:rsidRPr="00DB46C0">
        <w:t xml:space="preserve">В 2007 году проекты повышения энергоэффективности в промышленности заняли центральное место в процессе реализации инициативы ЕБРР по обеспечению устойчивости источников энергии. Одной из отраслей, обладающей наибольшим потенциалом энергосбережения, является тяжелая промышленность. </w:t>
      </w:r>
    </w:p>
    <w:p w:rsidR="000E34B8" w:rsidRPr="00DB46C0" w:rsidRDefault="000E34B8" w:rsidP="00F96CA4">
      <w:pPr>
        <w:spacing w:line="360" w:lineRule="auto"/>
        <w:ind w:firstLine="708"/>
        <w:jc w:val="both"/>
      </w:pPr>
      <w:r w:rsidRPr="00DB46C0">
        <w:t>Заметное место среди подписанных в 2007 году проектов занимает проект с участием самого большого в России металлургического комбината «Северсталь», который является и крупнейшим в стране потребителем энергоресурсов. В рамках этого проекта ЕБРР предоставляет ей пакетное финансирование в размере 600 млн. евро на выполнение мероприятий по повышению энергоэффективности на Череповецком заводе компании.</w:t>
      </w:r>
    </w:p>
    <w:p w:rsidR="000E34B8" w:rsidRPr="00DB46C0" w:rsidRDefault="000E34B8" w:rsidP="00F96CA4">
      <w:pPr>
        <w:spacing w:line="360" w:lineRule="auto"/>
        <w:jc w:val="both"/>
      </w:pPr>
      <w:r w:rsidRPr="00DB46C0">
        <w:t>Сталелитейная промышленность, потребляющая колоссальные объемы энергии и тепла, является главным объектом инициатив в области энергоснабжения, особенно в России, где низкий уровень энергетических издержек давно стимулирует расточительность в массовом масштабе. Вот почему группа сотрудников ЕБРР вместе с российским стальным гигантом в течение полутора лет работала над одним из крупнейших промышленных проектов повышения энергоэффетивности, который когда-либо финансировался банком развития.</w:t>
      </w:r>
    </w:p>
    <w:p w:rsidR="000E34B8" w:rsidRPr="00DB46C0" w:rsidRDefault="000E34B8" w:rsidP="00F96CA4">
      <w:pPr>
        <w:spacing w:line="360" w:lineRule="auto"/>
        <w:ind w:firstLine="708"/>
        <w:jc w:val="both"/>
      </w:pPr>
      <w:r w:rsidRPr="00DB46C0">
        <w:t>«Северсталь» является одной из четырех компаний, доминирующих в российской черной металлургии, и ее энергетические потребности огромны. Ее основной завод в Череповце,</w:t>
      </w:r>
      <w:r>
        <w:t xml:space="preserve"> </w:t>
      </w:r>
      <w:r w:rsidRPr="00DB46C0">
        <w:t>который дает 16% производства стали в России, потребляет 6 млн. мегаватт-часов электроэнергии в год – больше, чем вся Молдова. Вместе с тем электроэнергия и газ удовлетворяют только около 40% потребностей предприятия в энергии: остальные 60% дает уголь Поскольку уголь также является ключевым ингредиентом в химии стали, возможности для сокращения объемов потребления угля в сталелитейной промышленности весьма ограничены. Тем не менее в Череповце имеются достаточные возможности для снижения потребления электроэнергии и газа.</w:t>
      </w:r>
    </w:p>
    <w:p w:rsidR="000E34B8" w:rsidRPr="00DB46C0" w:rsidRDefault="000E34B8" w:rsidP="00F96CA4">
      <w:pPr>
        <w:spacing w:line="360" w:lineRule="auto"/>
        <w:jc w:val="both"/>
      </w:pPr>
      <w:r w:rsidRPr="00DB46C0">
        <w:t xml:space="preserve">Вместе с «Северсталью» группа специалистов ЕБРР занималась разработкой программы, направленной на сокращение энергопотребления и выбросов парниковых газов, а также на экономию средств и повышение надежности энергоснабжения предприятия. </w:t>
      </w:r>
      <w:r w:rsidRPr="00EF2FFE">
        <w:t>«До этого на «Северстали» проекты повышения энергоэфетивности были сопряжены в основном с ремонтными работами – например, в случае выхода из строя бойлера, но цель энергоснабжения как таковая никогда не ставилась, - говорит ведущий банкир отдела энергоэффктивности ЕБРР Питер Хобсон. – мы показали, что срок возврата вложений в некоторых слу</w:t>
      </w:r>
      <w:r>
        <w:t>чаях составит всего лишь год и ч</w:t>
      </w:r>
      <w:r w:rsidRPr="00EF2FFE">
        <w:t>то в условиях роста цен на энергоносители такие проекты будут весьма выгодными».</w:t>
      </w:r>
    </w:p>
    <w:p w:rsidR="000E34B8" w:rsidRPr="00DB46C0" w:rsidRDefault="000E34B8" w:rsidP="00F96CA4">
      <w:pPr>
        <w:spacing w:line="360" w:lineRule="auto"/>
        <w:ind w:firstLine="708"/>
        <w:jc w:val="both"/>
      </w:pPr>
      <w:r w:rsidRPr="00DB46C0">
        <w:t>Подписывая кредит, руководитель «Северстали» Алексей Мордашов заявил: «Кредит ЕБРР служит признанием наших усилий на этих важнейших направлениях и дает нам стимул к сокращению энергопотребления».</w:t>
      </w:r>
    </w:p>
    <w:p w:rsidR="000E34B8" w:rsidRPr="00DB46C0" w:rsidRDefault="002D3805" w:rsidP="00F96CA4">
      <w:pPr>
        <w:spacing w:line="360" w:lineRule="auto"/>
        <w:ind w:firstLine="708"/>
        <w:jc w:val="both"/>
      </w:pPr>
      <w:r>
        <w:t>«Север</w:t>
      </w:r>
      <w:r w:rsidR="000E34B8" w:rsidRPr="00DB46C0">
        <w:t>сталь»  вкладывает в повышение энергоэффективности 700 млн.евро, из которых 600 млн. евро предоставляет ЕБРР. В течение ближайшие двух-трех лет эти средства пойдут на финансирование 11 проектов в Череповце. В их числе – установка новой высокоэффективной газовой турбины комбинированного цикла; системы сбора отработанных газов для их использования для выработки тепла, модернизацию котельных и подстанций. Кроме того, внедрит систему рационального использования энергии (СРИЭ) для точного учета потребления энергии на всем предприятии и непрерывной постановки задач по сокращению потребления.</w:t>
      </w:r>
    </w:p>
    <w:p w:rsidR="000E34B8" w:rsidRPr="00DB46C0" w:rsidRDefault="000E34B8" w:rsidP="00F96CA4">
      <w:pPr>
        <w:spacing w:line="360" w:lineRule="auto"/>
        <w:jc w:val="both"/>
      </w:pPr>
      <w:r w:rsidRPr="00DB46C0">
        <w:t>«СРИЭ является небольшим проектом с точки зрения капитальных затрат, - говорит ведущий инженер отдела энергоэффетивности ЕБРР Иоаннич Папаиоанну. – Но он имеет стратег</w:t>
      </w:r>
      <w:r>
        <w:t>ическое значение, поскольку речь</w:t>
      </w:r>
      <w:r w:rsidRPr="00DB46C0">
        <w:t xml:space="preserve"> идет о том, чтобы помочь компании выйти на уровень международной передовой практики. </w:t>
      </w:r>
    </w:p>
    <w:p w:rsidR="000E34B8" w:rsidRPr="00DB46C0" w:rsidRDefault="000E34B8" w:rsidP="00F96CA4">
      <w:pPr>
        <w:spacing w:line="360" w:lineRule="auto"/>
        <w:ind w:firstLine="708"/>
        <w:jc w:val="both"/>
      </w:pPr>
      <w:r w:rsidRPr="00DB46C0">
        <w:t>В совокупности эти проекты позволяет на 10% сократить потребление электроэнергии на Череповецком заводе и на 3,5% сократить объемы потребляемого природного газа. Кроме того, завод будет на 75%, а не 50%, как сейчас, покрывать свои потребности в электроэнергии. Выбросы двуокиси углерода, тем временем, сократятся примерно на 1 млн. тонн в год, что эквивалентно объему выбросов СО такого города, как Манчестер.</w:t>
      </w:r>
    </w:p>
    <w:p w:rsidR="000E34B8" w:rsidRPr="00DB46C0" w:rsidRDefault="000E34B8" w:rsidP="00F96CA4">
      <w:pPr>
        <w:spacing w:line="360" w:lineRule="auto"/>
        <w:jc w:val="both"/>
      </w:pPr>
      <w:r w:rsidRPr="00DB46C0">
        <w:t>При том, что проекты, финансируемы</w:t>
      </w:r>
      <w:r>
        <w:t>е</w:t>
      </w:r>
      <w:r w:rsidRPr="00DB46C0">
        <w:t xml:space="preserve"> в рамках этой операции, требовали решения ряда технических проблем, поиск ресурсов для финансирования этого кредита тоже не обошелся без трудностей. ЕБРР синдицирует 450 млн. евро, привлекая для  этого 18 коммерческих банков. Гарантами синдицирования кредита выступали банки «Калион» </w:t>
      </w:r>
      <w:r w:rsidRPr="00DB46C0">
        <w:rPr>
          <w:lang w:val="en-US"/>
        </w:rPr>
        <w:t>ING</w:t>
      </w:r>
      <w:r w:rsidRPr="00DB46C0">
        <w:t xml:space="preserve"> и «Райффайзен»</w:t>
      </w:r>
      <w:r>
        <w:t>.</w:t>
      </w:r>
    </w:p>
    <w:p w:rsidR="000E34B8" w:rsidRPr="00DB46C0" w:rsidRDefault="000E34B8" w:rsidP="00F96CA4">
      <w:pPr>
        <w:spacing w:line="360" w:lineRule="auto"/>
        <w:ind w:firstLine="708"/>
        <w:jc w:val="both"/>
      </w:pPr>
      <w:r w:rsidRPr="00DB46C0">
        <w:t xml:space="preserve">«Такое синдицирование было трудно организовать, - говорит ведущий менеджер ЕБРР по синдицированию Йорг Циннекер. – оно совпало по времени с началом кредитного кризиса, и даже и без кредитного кризиса сроки погашения и показатели маржи были весьма агрессивными». Вместе с тем после проведения ряда переговоров банки охотно согласились участвовать в проекте. «Для коммерческих банков очень привлекательно участие в проекте повышения энергоэффктивности, - для них это очень хороший инструмент маркетинга. </w:t>
      </w:r>
    </w:p>
    <w:p w:rsidR="000E34B8" w:rsidRPr="00DB46C0" w:rsidRDefault="000E34B8" w:rsidP="00F96CA4">
      <w:pPr>
        <w:spacing w:line="360" w:lineRule="auto"/>
        <w:ind w:firstLine="708"/>
        <w:jc w:val="both"/>
      </w:pPr>
      <w:r w:rsidRPr="00DB46C0">
        <w:t>В итоге был сформирован кредит на повышение энергоэффективности, который, по словам Криса Бомана – специалиста ЕБРР по черной металлургии, служит «прообразом других кредитных операций такого рода»,. Как ожидается, проект будет иметь значительный демонстрационный эффект для многочисленных более мелких компаний в регионе.</w:t>
      </w:r>
    </w:p>
    <w:p w:rsidR="000E34B8" w:rsidRPr="00DB46C0" w:rsidRDefault="000E34B8" w:rsidP="00F96CA4">
      <w:pPr>
        <w:spacing w:line="360" w:lineRule="auto"/>
        <w:jc w:val="both"/>
        <w:rPr>
          <w:i/>
        </w:rPr>
      </w:pPr>
      <w:r w:rsidRPr="00DB46C0">
        <w:t>Задача состоит в том, чтобы помочь Банку тиражировать этот опыт, хотя не обязательно в тех же масштабах, а в России – прививать культуру повышения энергоэффективности.</w:t>
      </w:r>
    </w:p>
    <w:p w:rsidR="000E34B8" w:rsidRDefault="000E34B8" w:rsidP="00F96CA4">
      <w:pPr>
        <w:spacing w:line="360" w:lineRule="auto"/>
        <w:ind w:firstLine="708"/>
        <w:jc w:val="both"/>
      </w:pPr>
    </w:p>
    <w:p w:rsidR="000E34B8" w:rsidRDefault="000E34B8" w:rsidP="00F96CA4">
      <w:pPr>
        <w:spacing w:line="360" w:lineRule="auto"/>
        <w:jc w:val="both"/>
        <w:rPr>
          <w:b/>
        </w:rPr>
      </w:pPr>
      <w:r w:rsidRPr="001D4C0D">
        <w:rPr>
          <w:b/>
        </w:rPr>
        <w:t>Российская автомобильная промышленность движется вперед.</w:t>
      </w:r>
      <w:r w:rsidR="00907759">
        <w:rPr>
          <w:rStyle w:val="a5"/>
          <w:b/>
        </w:rPr>
        <w:footnoteReference w:id="20"/>
      </w:r>
    </w:p>
    <w:p w:rsidR="000E34B8" w:rsidRDefault="000E34B8" w:rsidP="00F96CA4">
      <w:pPr>
        <w:spacing w:line="360" w:lineRule="auto"/>
        <w:ind w:firstLine="708"/>
        <w:jc w:val="both"/>
      </w:pPr>
      <w:r>
        <w:t>Калуга не всегда была преуспевающим городом. Совсем недавно – в 1990 е годы – ситуация там сложилась весьма сложная ввиду того, что предприятия тяжелой промышленности региона не могли приспособиться к работе в условиях рыночной экономии. Тысячи горожан уехали за 160 км в Москву, однако теперь они, скорее всего, вернутся.</w:t>
      </w:r>
    </w:p>
    <w:p w:rsidR="000E34B8" w:rsidRPr="001D4C0D" w:rsidRDefault="000E34B8" w:rsidP="00F96CA4">
      <w:pPr>
        <w:spacing w:line="360" w:lineRule="auto"/>
        <w:ind w:firstLine="708"/>
        <w:jc w:val="both"/>
      </w:pPr>
      <w:r>
        <w:t>Одна из причин – построенный в Калуге новый завод компании «Фольксваген». Первый камень в его строительство был заложен в октябре 2006 года, а первые автомашины сошли с заводского конвейера уже в ноябре 2007 года. Строительство завода было профинансировано главным образом благодаря программе ЕБРР, который вместе с 11 банками привлек рублевые средства, эквивалентные сумме в 750 млн. евро, что является крупнейшей рублевой инвестицией Банка в автомобильном секторе на сегодняшний день.</w:t>
      </w:r>
    </w:p>
    <w:p w:rsidR="000E34B8" w:rsidRDefault="000E34B8" w:rsidP="00F96CA4">
      <w:pPr>
        <w:spacing w:line="360" w:lineRule="auto"/>
        <w:ind w:firstLine="708"/>
        <w:jc w:val="both"/>
      </w:pPr>
      <w:r>
        <w:t>Именно в Калуге «Фольксваген» впервые выйдет на российский автомобильный рынок, и именно там компания к 2009 году будет ежегодно производить до 150 тыс. автомобилей. – магнит, После прихода компании за ней последуют многие другие. Другие автомобильные компании. В частности «ПСА – Груп», «Вольво», «Рено Трак», также готовятся развернуть свои операции в Калуге. На первом этапе производства в  Калуге сборка автомобилей «Фольксваген» будет происходить на месте, что позволит избежать высоких пошлин на ввоз готовых автомобилей; начиная с 2009 года автомобили будут производиться и на заводе.</w:t>
      </w:r>
    </w:p>
    <w:p w:rsidR="000E34B8" w:rsidRDefault="000E34B8" w:rsidP="00F96CA4">
      <w:pPr>
        <w:spacing w:line="360" w:lineRule="auto"/>
        <w:ind w:firstLine="708"/>
        <w:jc w:val="both"/>
      </w:pPr>
      <w:r>
        <w:t xml:space="preserve"> Компания «Фольксваген» была создана в 1937 году и завоевала высокую репутацию в мире благодаря своей надежности и экологической безопасности. Сегодня ей принадлежит 47 заводов в 12 странах, и она является крупнейшей автомобилестроительной компанией в Европе. В 2006 году объем мировых продаж компании составил 5,7 миллионов автомашин, и сегодня она прилагает все усилия для того, чтобы ее автомобили стали самыми популярными в России.</w:t>
      </w:r>
    </w:p>
    <w:p w:rsidR="000E34B8" w:rsidRDefault="000E34B8" w:rsidP="00F96CA4">
      <w:pPr>
        <w:spacing w:line="360" w:lineRule="auto"/>
        <w:ind w:firstLine="708"/>
        <w:jc w:val="both"/>
      </w:pPr>
      <w:r>
        <w:t xml:space="preserve">Новый завод способствует созданию большого числа новых рабочих мест во всех секторах экономики Калуги, однако необходимо решить проблему языкового барьера. Учитывая это, город планирует построить учебный центр. </w:t>
      </w:r>
    </w:p>
    <w:p w:rsidR="000E34B8" w:rsidRDefault="000E34B8" w:rsidP="00F96CA4">
      <w:pPr>
        <w:spacing w:line="360" w:lineRule="auto"/>
        <w:ind w:firstLine="708"/>
        <w:jc w:val="both"/>
      </w:pPr>
      <w:r>
        <w:t>Проект «Фольксваген» стал третьей инвестицией ЕБРР в строительство новых автозаводов в России за последние шесть лет. К двум предыдущим проектам относятся «ГМ – А</w:t>
      </w:r>
      <w:r w:rsidR="00DF77EE">
        <w:t>в</w:t>
      </w:r>
      <w:r>
        <w:t>тоВаз» в Тольяти и «Тойота» в Санкт –Петербурге.</w:t>
      </w:r>
    </w:p>
    <w:p w:rsidR="000E34B8" w:rsidRDefault="000E34B8" w:rsidP="00F96CA4">
      <w:pPr>
        <w:spacing w:line="360" w:lineRule="auto"/>
        <w:ind w:firstLine="708"/>
        <w:jc w:val="both"/>
      </w:pPr>
    </w:p>
    <w:p w:rsidR="000E34B8" w:rsidRDefault="000E34B8" w:rsidP="00F96CA4">
      <w:pPr>
        <w:spacing w:line="360" w:lineRule="auto"/>
        <w:ind w:firstLine="708"/>
        <w:jc w:val="both"/>
      </w:pPr>
    </w:p>
    <w:p w:rsidR="000E34B8" w:rsidRPr="00423854" w:rsidRDefault="000E34B8" w:rsidP="00F96CA4">
      <w:pPr>
        <w:spacing w:line="360" w:lineRule="auto"/>
        <w:ind w:firstLine="708"/>
        <w:jc w:val="both"/>
      </w:pPr>
    </w:p>
    <w:p w:rsidR="000E34B8" w:rsidRDefault="000E34B8" w:rsidP="00F96CA4">
      <w:pPr>
        <w:spacing w:line="360" w:lineRule="auto"/>
        <w:jc w:val="both"/>
      </w:pPr>
    </w:p>
    <w:p w:rsidR="000E34B8" w:rsidRDefault="000E34B8" w:rsidP="00F96CA4">
      <w:pPr>
        <w:spacing w:after="200" w:line="276" w:lineRule="auto"/>
        <w:jc w:val="both"/>
      </w:pPr>
      <w:r>
        <w:br w:type="page"/>
      </w:r>
    </w:p>
    <w:p w:rsidR="000E34B8" w:rsidRDefault="00C94FCC" w:rsidP="00F96CA4">
      <w:pPr>
        <w:spacing w:line="360" w:lineRule="auto"/>
        <w:jc w:val="both"/>
        <w:rPr>
          <w:b/>
        </w:rPr>
      </w:pPr>
      <w:r>
        <w:rPr>
          <w:b/>
        </w:rPr>
        <w:t>4</w:t>
      </w:r>
      <w:r w:rsidR="000E34B8" w:rsidRPr="00631FB3">
        <w:rPr>
          <w:b/>
        </w:rPr>
        <w:t>.3.Анализ и оценка кредитной деятельности ЕБРР в России</w:t>
      </w:r>
    </w:p>
    <w:p w:rsidR="000E34B8" w:rsidRDefault="000E34B8" w:rsidP="00F96CA4">
      <w:pPr>
        <w:spacing w:line="360" w:lineRule="auto"/>
        <w:ind w:firstLine="708"/>
        <w:jc w:val="both"/>
      </w:pPr>
      <w:r>
        <w:t>В 2007 году объем инвестиций в России вырос до 2,3 млрд. евро. Они охватывают 83 проекта, и на них приходится 42% годового объема обязательства Банка ( по сравнению с 38% в 2006 году). Благодаря новым инвестициям совокупный портфель проектов Банка в России вырос до 5,7 млрд. евро.</w:t>
      </w:r>
    </w:p>
    <w:p w:rsidR="000E34B8" w:rsidRDefault="000E34B8" w:rsidP="00F96CA4">
      <w:pPr>
        <w:spacing w:line="360" w:lineRule="auto"/>
        <w:ind w:firstLine="708"/>
        <w:jc w:val="both"/>
      </w:pPr>
      <w:r>
        <w:t>Банк сосредоточил свои усилия на предоставлении кредитов вне крупных городов, заключив в российских регионах более 90% своих новых сделок в соответствии с его обязательствами, подтвержденными в ходе Ежегодного заседания ЕБРР 2007 года, состоявшегося а Казани. В целях диверсификации экономики проекты охватывали такие отрасли – корпоративный сектор, инфраструктуру и энергетику, финансовые учреждения, микро, малые и средние предприятия  и программу содействия торговли. Распределение средств на данные отрасли в процентном соотношении приводится в диаграмме 4.</w:t>
      </w:r>
    </w:p>
    <w:p w:rsidR="000E34B8" w:rsidRDefault="00482E91" w:rsidP="00F96CA4">
      <w:pPr>
        <w:spacing w:line="360" w:lineRule="auto"/>
        <w:ind w:firstLine="708"/>
        <w:jc w:val="both"/>
      </w:pPr>
      <w:r>
        <w:rPr>
          <w:noProof/>
        </w:rPr>
        <w:pict>
          <v:shape id="Диаграмма 1" o:spid="_x0000_i1034" type="#_x0000_t75" style="width:342pt;height:199.5pt;visibility:visible" o:gfxdata="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">
            <v:imagedata r:id="rId13" o:title="" cropbottom="-16f"/>
            <o:lock v:ext="edit" aspectratio="f"/>
          </v:shape>
        </w:pict>
      </w:r>
    </w:p>
    <w:p w:rsidR="000E34B8" w:rsidRDefault="000E34B8" w:rsidP="00F96CA4">
      <w:pPr>
        <w:spacing w:line="360" w:lineRule="auto"/>
        <w:ind w:firstLine="708"/>
        <w:jc w:val="both"/>
        <w:rPr>
          <w:b/>
        </w:rPr>
      </w:pPr>
      <w:r w:rsidRPr="00C7196B">
        <w:rPr>
          <w:b/>
        </w:rPr>
        <w:t>Диаграмма</w:t>
      </w:r>
      <w:r>
        <w:rPr>
          <w:b/>
        </w:rPr>
        <w:t xml:space="preserve"> 4</w:t>
      </w:r>
      <w:r w:rsidRPr="00C7196B">
        <w:rPr>
          <w:b/>
        </w:rPr>
        <w:t xml:space="preserve">. </w:t>
      </w:r>
      <w:r>
        <w:rPr>
          <w:b/>
        </w:rPr>
        <w:t>Ассигнования ЕБРР по секторам</w:t>
      </w:r>
      <w:r>
        <w:rPr>
          <w:rStyle w:val="a5"/>
          <w:b/>
        </w:rPr>
        <w:footnoteReference w:id="21"/>
      </w:r>
    </w:p>
    <w:p w:rsidR="000E34B8" w:rsidRDefault="000E34B8" w:rsidP="00F96CA4">
      <w:pPr>
        <w:spacing w:line="360" w:lineRule="auto"/>
        <w:ind w:firstLine="708"/>
        <w:jc w:val="both"/>
      </w:pPr>
      <w:r w:rsidRPr="00451D58">
        <w:t>Как видно из диаграммы наибольшее внимание уделяется Корпоративному сектору, так как данный сектор включает в себя многие подотрасли такие, как АПК, промышленное производство, недвижимость и Туризм, связь и новые информационные средства</w:t>
      </w:r>
      <w:r>
        <w:rPr>
          <w:b/>
        </w:rPr>
        <w:t xml:space="preserve">. </w:t>
      </w:r>
      <w:r w:rsidRPr="003408A1">
        <w:t>Инфраструктура и энергетика находятся на втором месте и этим областям тоже уделяется большое внимание, это неразрывно связано со стратегией Банка о  чем говорилось выше.</w:t>
      </w:r>
    </w:p>
    <w:p w:rsidR="000E34B8" w:rsidRDefault="000E34B8" w:rsidP="00F96CA4">
      <w:pPr>
        <w:spacing w:line="360" w:lineRule="auto"/>
        <w:ind w:firstLine="708"/>
        <w:jc w:val="both"/>
      </w:pPr>
      <w:r>
        <w:t>Разбивка вложений по секторам: корпоративный сектор – 754млн. евро, инфраструктура и энергетика – 650 млн. евро, финансовые организации – 416 млн. евро. Микро и малые и средние предприятия (ММСП) – 250 млн. евро, Программа содействия развитию (внешней) торговли – 226 млн. евро.</w:t>
      </w:r>
    </w:p>
    <w:p w:rsidR="000E34B8" w:rsidRDefault="000E34B8" w:rsidP="00F96CA4">
      <w:pPr>
        <w:spacing w:line="360" w:lineRule="auto"/>
        <w:ind w:firstLine="708"/>
        <w:jc w:val="both"/>
      </w:pPr>
      <w:r>
        <w:t>А также следует выделить кредитование в национальной валюте, которое является частью мандата Банка по стимулированию развития рынка капитала, и в 2007 году в центре его внимания находилась мобилизация долгосрочных кредитов в российских рублях К числу важных проектов относится кредит в размере 4,3 млрд. рублей (около 115 млн евро), предоставленный компании по производству стекла «Гардиан Россия», который был синдицирован пяти банкам, и кредит в размере 26 млрд. рублей (675 млн. евро), выданный компании «Фольксваген Рус» о котором говорилось выше.</w:t>
      </w:r>
    </w:p>
    <w:p w:rsidR="000E34B8" w:rsidRDefault="000E34B8" w:rsidP="00F96CA4">
      <w:pPr>
        <w:spacing w:line="360" w:lineRule="auto"/>
        <w:ind w:firstLine="708"/>
        <w:jc w:val="both"/>
      </w:pPr>
      <w:r>
        <w:t xml:space="preserve">В 2007 году проекты ЕБРР продемонстрировали большой эффект воздействия на переходный процесс, причем 91% подписанных проектов получили оценки «хорошо» «отлично». Здесь важно отметить, что ЕБРР удалось привлечь рекордные объемы средств софинансирования со стороны коммерческих банков на общую сумму 1.6 млрд. евро. </w:t>
      </w:r>
    </w:p>
    <w:p w:rsidR="000E34B8" w:rsidRDefault="000E34B8" w:rsidP="00F96CA4">
      <w:pPr>
        <w:spacing w:line="360" w:lineRule="auto"/>
        <w:jc w:val="both"/>
      </w:pPr>
      <w:r>
        <w:t xml:space="preserve">Более 90 % средств ЕБРР было вложено не в такие мегаполисы, как Москва и Санкт-Петербург, а в Российскую глубинку.   </w:t>
      </w:r>
    </w:p>
    <w:p w:rsidR="000E34B8" w:rsidRPr="00423854" w:rsidRDefault="000E34B8" w:rsidP="00F96CA4">
      <w:pPr>
        <w:spacing w:line="360" w:lineRule="auto"/>
        <w:ind w:firstLine="708"/>
        <w:jc w:val="both"/>
      </w:pPr>
      <w:r>
        <w:t xml:space="preserve">Из года в год роль России в деятельности ЕБРР возрастает, этому свидетельствуют те большие ассигнования, которые  Банк выделяет России и то, что Банк готов вложить эти средства во многие отрасли экономики страны. Доверие со стороны ЕБРР к финансовым учреждения России тоже возросло. Теперь ЕБРР готов подтверждать такие проекты, как например, со «Северсталью», что явилось одной из крупнейших операций, когда-либо предпринятых в России этим Банком. </w:t>
      </w:r>
      <w:r w:rsidR="00907759">
        <w:rPr>
          <w:rStyle w:val="a5"/>
        </w:rPr>
        <w:footnoteReference w:id="22"/>
      </w:r>
    </w:p>
    <w:p w:rsidR="000E34B8" w:rsidRDefault="000E34B8" w:rsidP="00F96CA4">
      <w:pPr>
        <w:spacing w:line="360" w:lineRule="auto"/>
        <w:jc w:val="both"/>
        <w:rPr>
          <w:b/>
        </w:rPr>
      </w:pPr>
    </w:p>
    <w:p w:rsidR="000E34B8" w:rsidRDefault="000E34B8" w:rsidP="00F96CA4">
      <w:pPr>
        <w:spacing w:after="200" w:line="276" w:lineRule="auto"/>
        <w:jc w:val="both"/>
        <w:rPr>
          <w:b/>
        </w:rPr>
      </w:pPr>
      <w:r>
        <w:rPr>
          <w:b/>
        </w:rPr>
        <w:br w:type="page"/>
      </w:r>
    </w:p>
    <w:p w:rsidR="000E34B8" w:rsidRPr="00C94FCC" w:rsidRDefault="000E34B8" w:rsidP="00F96CA4">
      <w:pPr>
        <w:spacing w:line="360" w:lineRule="auto"/>
        <w:jc w:val="both"/>
        <w:rPr>
          <w:b/>
          <w:sz w:val="28"/>
          <w:szCs w:val="28"/>
        </w:rPr>
      </w:pPr>
      <w:r w:rsidRPr="00C94FCC">
        <w:rPr>
          <w:b/>
          <w:sz w:val="28"/>
          <w:szCs w:val="28"/>
        </w:rPr>
        <w:t>Заключение</w:t>
      </w:r>
    </w:p>
    <w:p w:rsidR="000E34B8" w:rsidRPr="00AE4A2D" w:rsidRDefault="000E34B8" w:rsidP="00F96CA4">
      <w:pPr>
        <w:spacing w:line="360" w:lineRule="auto"/>
        <w:ind w:firstLine="708"/>
        <w:jc w:val="both"/>
      </w:pPr>
      <w:r w:rsidRPr="00AE4A2D">
        <w:t xml:space="preserve">Во многих отношениях 2007 год стал для ЕБРР отражением его сути как института развития. Он стал годом успешных проектов, новаторских подходов и высоких результатов – еще одной зримой демонстрацией смысла деятельности Банка. </w:t>
      </w:r>
    </w:p>
    <w:p w:rsidR="000E34B8" w:rsidRPr="00AE4A2D" w:rsidRDefault="000E34B8" w:rsidP="00F96CA4">
      <w:pPr>
        <w:spacing w:line="360" w:lineRule="auto"/>
        <w:jc w:val="both"/>
      </w:pPr>
      <w:r w:rsidRPr="00AE4A2D">
        <w:t>В соответствии с принятой Банком пятилетней стратегией использования ресурсов в инвестиционной деятельности со стран Центральной Европы был перенесен на Юго-восточную Европу, Кавказ, Центральную Азию и Россию. В частности на Россию и, в особенности, на ее регионы пришлось около 40% годового объема операций.</w:t>
      </w:r>
    </w:p>
    <w:p w:rsidR="000E34B8" w:rsidRPr="00AE4A2D" w:rsidRDefault="000E34B8" w:rsidP="00F96CA4">
      <w:pPr>
        <w:spacing w:line="360" w:lineRule="auto"/>
        <w:jc w:val="both"/>
      </w:pPr>
      <w:r w:rsidRPr="00AE4A2D">
        <w:t xml:space="preserve">Чехия стала первой страной операций, получившей «аттестат зрелости» ЕБРР. В ближайшее время свой «аттестат зрелости» получат еще семь стран Центральной Европы, а высвободившиеся ресурсы ЕБРР сможет использовать в своей работе в 21 стране, где доступ на рынки капитала по-прежнему затруднен и опыт ЕБРР </w:t>
      </w:r>
      <w:r>
        <w:t>прине</w:t>
      </w:r>
      <w:r w:rsidRPr="00AE4A2D">
        <w:t>т</w:t>
      </w:r>
      <w:r>
        <w:t>с</w:t>
      </w:r>
      <w:r w:rsidRPr="00AE4A2D">
        <w:t>и большую пользу.</w:t>
      </w:r>
    </w:p>
    <w:p w:rsidR="000E34B8" w:rsidRPr="00AE4A2D" w:rsidRDefault="000E34B8" w:rsidP="00F96CA4">
      <w:pPr>
        <w:spacing w:line="360" w:lineRule="auto"/>
        <w:jc w:val="both"/>
      </w:pPr>
      <w:r w:rsidRPr="00AE4A2D">
        <w:t>2007 год был примечателен и тем, что в инвестиционной деятельности Банка наметился возврат к поддержке промышленного производства и реальной экономики.</w:t>
      </w:r>
    </w:p>
    <w:p w:rsidR="000E34B8" w:rsidRPr="00AE4A2D" w:rsidRDefault="000E34B8" w:rsidP="00F96CA4">
      <w:pPr>
        <w:spacing w:line="360" w:lineRule="auto"/>
        <w:jc w:val="both"/>
      </w:pPr>
      <w:r w:rsidRPr="00AE4A2D">
        <w:t xml:space="preserve">Активизировалась работа по целому ряду программ развития малого бизнеса, особенно на Западных Балканах и в наиболее бедных странах региона.  </w:t>
      </w:r>
    </w:p>
    <w:p w:rsidR="000E34B8" w:rsidRPr="00AE4A2D" w:rsidRDefault="000E34B8" w:rsidP="00F96CA4">
      <w:pPr>
        <w:spacing w:line="360" w:lineRule="auto"/>
        <w:jc w:val="both"/>
      </w:pPr>
      <w:r w:rsidRPr="00AE4A2D">
        <w:t xml:space="preserve">Повышение объема сделок, рост прибыли, новые проекты, оказывающие беспрецедентное за всю историю ЕБРР воздействия на переходные процессы, оттеняют и те преимущества сотрудничества с ЕБРР, которые не так заметны на первый взгляд. Во многом причины его успеха коренятся в глубоком знании им людей, предприятий, особенностей законодательства и правовой системы, специфики инвестиционного климата и культуры того региона, в который он вкладывает деньги. </w:t>
      </w:r>
    </w:p>
    <w:p w:rsidR="000E34B8" w:rsidRDefault="000E34B8" w:rsidP="00F96CA4">
      <w:pPr>
        <w:spacing w:after="200" w:line="276" w:lineRule="auto"/>
        <w:jc w:val="both"/>
        <w:rPr>
          <w:b/>
        </w:rPr>
      </w:pPr>
    </w:p>
    <w:p w:rsidR="000E34B8" w:rsidRDefault="000E34B8" w:rsidP="00F96CA4">
      <w:pPr>
        <w:spacing w:after="200" w:line="276" w:lineRule="auto"/>
        <w:jc w:val="both"/>
        <w:rPr>
          <w:b/>
        </w:rPr>
      </w:pPr>
    </w:p>
    <w:p w:rsidR="000E34B8" w:rsidRDefault="000E34B8" w:rsidP="00F96CA4">
      <w:pPr>
        <w:spacing w:after="200" w:line="276" w:lineRule="auto"/>
        <w:jc w:val="both"/>
        <w:rPr>
          <w:b/>
        </w:rPr>
      </w:pPr>
    </w:p>
    <w:p w:rsidR="000E34B8" w:rsidRPr="00C94FCC" w:rsidRDefault="000E34B8" w:rsidP="00F96CA4">
      <w:pPr>
        <w:spacing w:after="200" w:line="276" w:lineRule="auto"/>
        <w:jc w:val="both"/>
        <w:rPr>
          <w:b/>
          <w:sz w:val="28"/>
          <w:szCs w:val="28"/>
        </w:rPr>
      </w:pPr>
      <w:r>
        <w:rPr>
          <w:b/>
        </w:rPr>
        <w:br w:type="page"/>
      </w:r>
      <w:r w:rsidRPr="00C94FCC">
        <w:rPr>
          <w:b/>
          <w:sz w:val="28"/>
          <w:szCs w:val="28"/>
        </w:rPr>
        <w:t>Список литературы</w:t>
      </w:r>
    </w:p>
    <w:p w:rsidR="00907759" w:rsidRPr="00990267" w:rsidRDefault="00907759" w:rsidP="00F96CA4">
      <w:pPr>
        <w:pStyle w:val="1"/>
        <w:numPr>
          <w:ilvl w:val="0"/>
          <w:numId w:val="6"/>
        </w:numPr>
        <w:spacing w:line="360" w:lineRule="auto"/>
        <w:jc w:val="both"/>
        <w:rPr>
          <w:rFonts w:ascii="Times New Roman" w:hAnsi="Times New Roman"/>
          <w:color w:val="111111"/>
          <w:sz w:val="24"/>
          <w:szCs w:val="24"/>
        </w:rPr>
      </w:pPr>
      <w:r w:rsidRPr="00990267">
        <w:rPr>
          <w:rFonts w:ascii="Times New Roman" w:hAnsi="Times New Roman"/>
          <w:color w:val="111111"/>
          <w:sz w:val="24"/>
          <w:szCs w:val="24"/>
        </w:rPr>
        <w:t>Мовсесян, А.Г. Международные валютно-кредитные отношения: учебное пособие для студентов: 2005.</w:t>
      </w:r>
    </w:p>
    <w:p w:rsidR="00907759" w:rsidRPr="00990267" w:rsidRDefault="00907759" w:rsidP="00F96CA4">
      <w:pPr>
        <w:pStyle w:val="1"/>
        <w:numPr>
          <w:ilvl w:val="0"/>
          <w:numId w:val="6"/>
        </w:numPr>
        <w:spacing w:line="360" w:lineRule="auto"/>
        <w:jc w:val="both"/>
        <w:rPr>
          <w:rFonts w:ascii="Times New Roman" w:hAnsi="Times New Roman"/>
          <w:color w:val="111111"/>
          <w:sz w:val="24"/>
          <w:szCs w:val="24"/>
        </w:rPr>
      </w:pPr>
      <w:r w:rsidRPr="00990267">
        <w:rPr>
          <w:rFonts w:ascii="Times New Roman" w:hAnsi="Times New Roman"/>
          <w:color w:val="111111"/>
          <w:sz w:val="24"/>
          <w:szCs w:val="24"/>
        </w:rPr>
        <w:t>Евдокимов А.В. Международные экономические отношения: учебник: 2003</w:t>
      </w:r>
    </w:p>
    <w:p w:rsidR="00907759" w:rsidRPr="00990267" w:rsidRDefault="00907759" w:rsidP="00F96CA4">
      <w:pPr>
        <w:pStyle w:val="1"/>
        <w:numPr>
          <w:ilvl w:val="0"/>
          <w:numId w:val="6"/>
        </w:numPr>
        <w:spacing w:line="360" w:lineRule="auto"/>
        <w:jc w:val="both"/>
        <w:rPr>
          <w:rFonts w:ascii="Times New Roman" w:hAnsi="Times New Roman"/>
          <w:color w:val="111111"/>
          <w:sz w:val="24"/>
          <w:szCs w:val="24"/>
        </w:rPr>
      </w:pPr>
      <w:r w:rsidRPr="00990267">
        <w:rPr>
          <w:rFonts w:ascii="Times New Roman" w:hAnsi="Times New Roman"/>
          <w:color w:val="111111"/>
          <w:sz w:val="24"/>
          <w:szCs w:val="24"/>
        </w:rPr>
        <w:t>Киреев А.П. Международная экономика: Учебное пособие для студентов: 2001</w:t>
      </w:r>
    </w:p>
    <w:p w:rsidR="00907759" w:rsidRPr="00990267" w:rsidRDefault="00907759" w:rsidP="00F96CA4">
      <w:pPr>
        <w:pStyle w:val="1"/>
        <w:numPr>
          <w:ilvl w:val="0"/>
          <w:numId w:val="6"/>
        </w:numPr>
        <w:spacing w:line="360" w:lineRule="auto"/>
        <w:jc w:val="both"/>
        <w:rPr>
          <w:rFonts w:ascii="Times New Roman" w:hAnsi="Times New Roman"/>
          <w:color w:val="111111"/>
          <w:sz w:val="24"/>
          <w:szCs w:val="24"/>
        </w:rPr>
      </w:pPr>
      <w:r w:rsidRPr="00990267">
        <w:rPr>
          <w:rFonts w:ascii="Times New Roman" w:hAnsi="Times New Roman"/>
          <w:color w:val="111111"/>
          <w:sz w:val="24"/>
          <w:szCs w:val="24"/>
        </w:rPr>
        <w:t>Шмырева А.И. Международные валютно-кредитные отношения: Учебное пособие  для вузов, 2001</w:t>
      </w:r>
    </w:p>
    <w:p w:rsidR="00907759" w:rsidRPr="00990267" w:rsidRDefault="00907759" w:rsidP="00F96CA4">
      <w:pPr>
        <w:pStyle w:val="1"/>
        <w:numPr>
          <w:ilvl w:val="0"/>
          <w:numId w:val="6"/>
        </w:numPr>
        <w:spacing w:line="360" w:lineRule="auto"/>
        <w:jc w:val="both"/>
        <w:rPr>
          <w:rFonts w:ascii="Times New Roman" w:hAnsi="Times New Roman"/>
          <w:color w:val="111111"/>
          <w:sz w:val="24"/>
          <w:szCs w:val="24"/>
        </w:rPr>
      </w:pPr>
      <w:r w:rsidRPr="00990267">
        <w:rPr>
          <w:rFonts w:ascii="Times New Roman" w:hAnsi="Times New Roman"/>
          <w:color w:val="111111"/>
          <w:sz w:val="24"/>
          <w:szCs w:val="24"/>
        </w:rPr>
        <w:t>Красавина Л.Н. Международные валютно-кредитные и финансовые отношения: учебник для студентов, 2005</w:t>
      </w:r>
    </w:p>
    <w:p w:rsidR="00907759" w:rsidRPr="00990267" w:rsidRDefault="00907759" w:rsidP="00F96CA4">
      <w:pPr>
        <w:pStyle w:val="1"/>
        <w:numPr>
          <w:ilvl w:val="0"/>
          <w:numId w:val="6"/>
        </w:numPr>
        <w:spacing w:line="360" w:lineRule="auto"/>
        <w:jc w:val="both"/>
        <w:rPr>
          <w:rFonts w:ascii="Times New Roman" w:hAnsi="Times New Roman"/>
          <w:color w:val="111111"/>
          <w:sz w:val="24"/>
          <w:szCs w:val="24"/>
        </w:rPr>
      </w:pPr>
      <w:r w:rsidRPr="00990267">
        <w:rPr>
          <w:rFonts w:ascii="Times New Roman" w:hAnsi="Times New Roman"/>
          <w:color w:val="111111"/>
          <w:sz w:val="24"/>
          <w:szCs w:val="24"/>
        </w:rPr>
        <w:t>Стренина М.А. Международные финансовые институты и их взаимодействие с Россией: Учебно-методическое пособие.-М.:  РУДН, 1999.</w:t>
      </w:r>
    </w:p>
    <w:p w:rsidR="00907759" w:rsidRPr="00990267" w:rsidRDefault="00907759" w:rsidP="00F96CA4">
      <w:pPr>
        <w:pStyle w:val="1"/>
        <w:numPr>
          <w:ilvl w:val="0"/>
          <w:numId w:val="6"/>
        </w:numPr>
        <w:spacing w:line="360" w:lineRule="auto"/>
        <w:jc w:val="both"/>
        <w:rPr>
          <w:rFonts w:ascii="Times New Roman" w:hAnsi="Times New Roman"/>
          <w:sz w:val="24"/>
          <w:szCs w:val="24"/>
        </w:rPr>
      </w:pPr>
      <w:r w:rsidRPr="00990267">
        <w:rPr>
          <w:rFonts w:ascii="Times New Roman" w:hAnsi="Times New Roman"/>
          <w:color w:val="111111"/>
          <w:sz w:val="24"/>
          <w:szCs w:val="24"/>
        </w:rPr>
        <w:t>Моисеев А.А. Международные кредитно-финансовые организации. М.: - МНИМП,2003</w:t>
      </w:r>
    </w:p>
    <w:p w:rsidR="00907759" w:rsidRPr="00990267" w:rsidRDefault="00907759" w:rsidP="00F96CA4">
      <w:pPr>
        <w:pStyle w:val="1"/>
        <w:numPr>
          <w:ilvl w:val="0"/>
          <w:numId w:val="6"/>
        </w:numPr>
        <w:spacing w:line="360" w:lineRule="auto"/>
        <w:jc w:val="both"/>
        <w:rPr>
          <w:rFonts w:ascii="Times New Roman" w:hAnsi="Times New Roman"/>
          <w:sz w:val="24"/>
          <w:szCs w:val="24"/>
        </w:rPr>
      </w:pPr>
      <w:r w:rsidRPr="00990267">
        <w:rPr>
          <w:rFonts w:ascii="Times New Roman" w:hAnsi="Times New Roman"/>
          <w:sz w:val="24"/>
          <w:szCs w:val="24"/>
        </w:rPr>
        <w:t xml:space="preserve">Лебедев Д. С. Международные валютно-кредитные и финансовые отношения: учебное пособие. Ярославль: ЯрГУ, 2006. </w:t>
      </w:r>
    </w:p>
    <w:p w:rsidR="00907759" w:rsidRPr="00990267" w:rsidRDefault="00907759" w:rsidP="00F96CA4">
      <w:pPr>
        <w:pStyle w:val="1"/>
        <w:numPr>
          <w:ilvl w:val="0"/>
          <w:numId w:val="6"/>
        </w:numPr>
        <w:spacing w:line="360" w:lineRule="auto"/>
        <w:jc w:val="both"/>
        <w:rPr>
          <w:rFonts w:ascii="Times New Roman" w:hAnsi="Times New Roman"/>
          <w:sz w:val="24"/>
          <w:szCs w:val="24"/>
        </w:rPr>
      </w:pPr>
      <w:r w:rsidRPr="00990267">
        <w:rPr>
          <w:rFonts w:ascii="Times New Roman" w:hAnsi="Times New Roman"/>
          <w:sz w:val="24"/>
          <w:szCs w:val="24"/>
        </w:rPr>
        <w:t xml:space="preserve">Шибаева Е., Поточный М. Правовые вопросы структуры и деятельности международных организаций. М., 1988. </w:t>
      </w:r>
    </w:p>
    <w:p w:rsidR="00907759" w:rsidRPr="00990267" w:rsidRDefault="00907759" w:rsidP="00F96CA4">
      <w:pPr>
        <w:pStyle w:val="1"/>
        <w:numPr>
          <w:ilvl w:val="0"/>
          <w:numId w:val="6"/>
        </w:numPr>
        <w:spacing w:line="360" w:lineRule="auto"/>
        <w:jc w:val="both"/>
        <w:rPr>
          <w:rFonts w:ascii="Times New Roman" w:hAnsi="Times New Roman"/>
          <w:sz w:val="24"/>
          <w:szCs w:val="24"/>
        </w:rPr>
      </w:pPr>
      <w:r w:rsidRPr="00990267">
        <w:rPr>
          <w:rFonts w:ascii="Times New Roman" w:hAnsi="Times New Roman"/>
          <w:sz w:val="24"/>
          <w:szCs w:val="24"/>
        </w:rPr>
        <w:t xml:space="preserve">Основы международных валютно-финансовых и кредитных отношений: Учебник /под ред. д-р. эк. наук, профессора В.В. Круглова. – М.: ИНФРА-М, 1998. </w:t>
      </w:r>
    </w:p>
    <w:p w:rsidR="00907759" w:rsidRPr="00990267" w:rsidRDefault="00907759" w:rsidP="00F96CA4">
      <w:pPr>
        <w:pStyle w:val="1"/>
        <w:numPr>
          <w:ilvl w:val="0"/>
          <w:numId w:val="6"/>
        </w:numPr>
        <w:spacing w:line="360" w:lineRule="auto"/>
        <w:jc w:val="both"/>
        <w:rPr>
          <w:rFonts w:ascii="Times New Roman" w:hAnsi="Times New Roman"/>
          <w:sz w:val="24"/>
          <w:szCs w:val="24"/>
        </w:rPr>
      </w:pPr>
      <w:r w:rsidRPr="00990267">
        <w:rPr>
          <w:rFonts w:ascii="Times New Roman" w:hAnsi="Times New Roman"/>
          <w:sz w:val="24"/>
          <w:szCs w:val="24"/>
        </w:rPr>
        <w:t>Шатковская А.О. Цели, функции и принципы деятельности международных экономических организаций. // Теория и практика управления, - 2003. - №2</w:t>
      </w:r>
    </w:p>
    <w:p w:rsidR="00907759" w:rsidRPr="00990267" w:rsidRDefault="00907759" w:rsidP="00F96CA4">
      <w:pPr>
        <w:pStyle w:val="1"/>
        <w:numPr>
          <w:ilvl w:val="0"/>
          <w:numId w:val="6"/>
        </w:numPr>
        <w:spacing w:line="360" w:lineRule="auto"/>
        <w:jc w:val="both"/>
        <w:rPr>
          <w:rFonts w:ascii="Times New Roman" w:hAnsi="Times New Roman"/>
          <w:sz w:val="24"/>
          <w:szCs w:val="24"/>
        </w:rPr>
      </w:pPr>
      <w:r w:rsidRPr="00990267">
        <w:rPr>
          <w:rFonts w:ascii="Times New Roman" w:hAnsi="Times New Roman"/>
          <w:sz w:val="24"/>
          <w:szCs w:val="24"/>
        </w:rPr>
        <w:t>Европейский банк реконструкции и развития. Донорское финансирование.// Отчет о донорах ЕБРР за 2008 год, - 2008.</w:t>
      </w:r>
    </w:p>
    <w:p w:rsidR="00907759" w:rsidRPr="00907759" w:rsidRDefault="00907759" w:rsidP="00F96CA4">
      <w:pPr>
        <w:pStyle w:val="1"/>
        <w:numPr>
          <w:ilvl w:val="0"/>
          <w:numId w:val="6"/>
        </w:numPr>
        <w:spacing w:line="360" w:lineRule="auto"/>
        <w:jc w:val="both"/>
        <w:rPr>
          <w:rFonts w:ascii="Times New Roman" w:hAnsi="Times New Roman"/>
          <w:sz w:val="24"/>
          <w:szCs w:val="24"/>
        </w:rPr>
      </w:pPr>
      <w:r w:rsidRPr="00990267">
        <w:rPr>
          <w:rFonts w:ascii="Times New Roman" w:hAnsi="Times New Roman"/>
          <w:sz w:val="24"/>
          <w:szCs w:val="24"/>
        </w:rPr>
        <w:t xml:space="preserve">Европейский банк реконструкции и развития. Основные показатели.// Россия - информационная справка,- 2007. </w:t>
      </w:r>
    </w:p>
    <w:p w:rsidR="00907759" w:rsidRPr="00990267" w:rsidRDefault="00907759" w:rsidP="00F96CA4">
      <w:pPr>
        <w:pStyle w:val="1"/>
        <w:numPr>
          <w:ilvl w:val="0"/>
          <w:numId w:val="6"/>
        </w:numPr>
        <w:spacing w:line="360" w:lineRule="auto"/>
        <w:jc w:val="both"/>
        <w:rPr>
          <w:rFonts w:ascii="Times New Roman" w:hAnsi="Times New Roman"/>
          <w:sz w:val="24"/>
          <w:szCs w:val="24"/>
        </w:rPr>
      </w:pPr>
      <w:r w:rsidRPr="00990267">
        <w:rPr>
          <w:rFonts w:ascii="Times New Roman" w:hAnsi="Times New Roman"/>
          <w:sz w:val="24"/>
          <w:szCs w:val="24"/>
        </w:rPr>
        <w:t>Европейский банк реконструкции и развития. Люди и проекты.// Очерки о жизни региона операций ЕБРР,- 2007.</w:t>
      </w:r>
    </w:p>
    <w:p w:rsidR="00907759" w:rsidRPr="00990267" w:rsidRDefault="00907759" w:rsidP="00F96CA4">
      <w:pPr>
        <w:pStyle w:val="1"/>
        <w:numPr>
          <w:ilvl w:val="0"/>
          <w:numId w:val="6"/>
        </w:numPr>
        <w:spacing w:line="360" w:lineRule="auto"/>
        <w:jc w:val="both"/>
        <w:rPr>
          <w:rFonts w:ascii="Times New Roman" w:hAnsi="Times New Roman"/>
          <w:sz w:val="24"/>
          <w:szCs w:val="24"/>
        </w:rPr>
      </w:pPr>
      <w:r w:rsidRPr="00990267">
        <w:rPr>
          <w:rFonts w:ascii="Times New Roman" w:hAnsi="Times New Roman"/>
          <w:sz w:val="24"/>
          <w:szCs w:val="24"/>
        </w:rPr>
        <w:t xml:space="preserve">Европейский банк реконструкции и развития. Управление рисками - кредитный риск.//Годовой отчет за 2007 год. Финансовая отчетность, - 2007. </w:t>
      </w:r>
    </w:p>
    <w:p w:rsidR="00907759" w:rsidRPr="00990267" w:rsidRDefault="00907759" w:rsidP="00F96CA4">
      <w:pPr>
        <w:pStyle w:val="1"/>
        <w:numPr>
          <w:ilvl w:val="0"/>
          <w:numId w:val="6"/>
        </w:numPr>
        <w:spacing w:line="360" w:lineRule="auto"/>
        <w:jc w:val="both"/>
        <w:rPr>
          <w:rFonts w:ascii="Times New Roman" w:hAnsi="Times New Roman"/>
          <w:sz w:val="24"/>
          <w:szCs w:val="24"/>
        </w:rPr>
      </w:pPr>
      <w:r w:rsidRPr="00990267">
        <w:rPr>
          <w:rFonts w:ascii="Times New Roman" w:hAnsi="Times New Roman"/>
          <w:sz w:val="24"/>
          <w:szCs w:val="24"/>
        </w:rPr>
        <w:t xml:space="preserve">Европейский банк реконструкции и развития. Обзор.//Годовой отчет за 2007 год, - 2007. </w:t>
      </w:r>
    </w:p>
    <w:p w:rsidR="00907759" w:rsidRPr="00990267" w:rsidRDefault="00907759" w:rsidP="00F96CA4">
      <w:pPr>
        <w:pStyle w:val="1"/>
        <w:numPr>
          <w:ilvl w:val="0"/>
          <w:numId w:val="6"/>
        </w:numPr>
        <w:spacing w:line="360" w:lineRule="auto"/>
        <w:jc w:val="both"/>
        <w:rPr>
          <w:rFonts w:ascii="Times New Roman" w:hAnsi="Times New Roman"/>
          <w:sz w:val="24"/>
          <w:szCs w:val="24"/>
        </w:rPr>
      </w:pPr>
      <w:r w:rsidRPr="00E7034D">
        <w:rPr>
          <w:rFonts w:ascii="Times New Roman" w:hAnsi="Times New Roman"/>
          <w:sz w:val="24"/>
          <w:szCs w:val="24"/>
          <w:lang w:val="en-US"/>
        </w:rPr>
        <w:t>http</w:t>
      </w:r>
      <w:r w:rsidRPr="00E7034D">
        <w:rPr>
          <w:rFonts w:ascii="Times New Roman" w:hAnsi="Times New Roman"/>
          <w:sz w:val="24"/>
          <w:szCs w:val="24"/>
        </w:rPr>
        <w:t>://</w:t>
      </w:r>
      <w:r w:rsidRPr="00E7034D">
        <w:rPr>
          <w:rFonts w:ascii="Times New Roman" w:hAnsi="Times New Roman"/>
          <w:sz w:val="24"/>
          <w:szCs w:val="24"/>
          <w:lang w:val="en-US"/>
        </w:rPr>
        <w:t>www</w:t>
      </w:r>
      <w:r w:rsidRPr="00E7034D">
        <w:rPr>
          <w:rFonts w:ascii="Times New Roman" w:hAnsi="Times New Roman"/>
          <w:sz w:val="24"/>
          <w:szCs w:val="24"/>
        </w:rPr>
        <w:t>.</w:t>
      </w:r>
      <w:r w:rsidRPr="00E7034D">
        <w:rPr>
          <w:rFonts w:ascii="Times New Roman" w:hAnsi="Times New Roman"/>
          <w:sz w:val="24"/>
          <w:szCs w:val="24"/>
          <w:lang w:val="en-US"/>
        </w:rPr>
        <w:t>ebrd</w:t>
      </w:r>
      <w:r w:rsidRPr="00E7034D">
        <w:rPr>
          <w:rFonts w:ascii="Times New Roman" w:hAnsi="Times New Roman"/>
          <w:sz w:val="24"/>
          <w:szCs w:val="24"/>
        </w:rPr>
        <w:t>.</w:t>
      </w:r>
      <w:r w:rsidRPr="00E7034D">
        <w:rPr>
          <w:rFonts w:ascii="Times New Roman" w:hAnsi="Times New Roman"/>
          <w:sz w:val="24"/>
          <w:szCs w:val="24"/>
          <w:lang w:val="en-US"/>
        </w:rPr>
        <w:t>com</w:t>
      </w:r>
      <w:r w:rsidRPr="00E7034D">
        <w:rPr>
          <w:rFonts w:ascii="Times New Roman" w:hAnsi="Times New Roman"/>
          <w:sz w:val="24"/>
          <w:szCs w:val="24"/>
        </w:rPr>
        <w:t>/</w:t>
      </w:r>
      <w:r w:rsidRPr="00E7034D">
        <w:rPr>
          <w:rFonts w:ascii="Times New Roman" w:hAnsi="Times New Roman"/>
          <w:sz w:val="24"/>
          <w:szCs w:val="24"/>
          <w:lang w:val="en-US"/>
        </w:rPr>
        <w:t>ru</w:t>
      </w:r>
      <w:r w:rsidRPr="00E7034D">
        <w:rPr>
          <w:rFonts w:ascii="Times New Roman" w:hAnsi="Times New Roman"/>
          <w:sz w:val="24"/>
          <w:szCs w:val="24"/>
        </w:rPr>
        <w:t>/</w:t>
      </w:r>
      <w:r w:rsidRPr="00E7034D">
        <w:rPr>
          <w:rFonts w:ascii="Times New Roman" w:hAnsi="Times New Roman"/>
          <w:sz w:val="24"/>
          <w:szCs w:val="24"/>
          <w:lang w:val="en-US"/>
        </w:rPr>
        <w:t>about</w:t>
      </w:r>
      <w:r w:rsidRPr="00E7034D">
        <w:rPr>
          <w:rFonts w:ascii="Times New Roman" w:hAnsi="Times New Roman"/>
          <w:sz w:val="24"/>
          <w:szCs w:val="24"/>
        </w:rPr>
        <w:t>/</w:t>
      </w:r>
      <w:r w:rsidRPr="00E7034D">
        <w:rPr>
          <w:rFonts w:ascii="Times New Roman" w:hAnsi="Times New Roman"/>
          <w:sz w:val="24"/>
          <w:szCs w:val="24"/>
          <w:lang w:val="en-US"/>
        </w:rPr>
        <w:t>index</w:t>
      </w:r>
      <w:r w:rsidRPr="00E7034D">
        <w:rPr>
          <w:rFonts w:ascii="Times New Roman" w:hAnsi="Times New Roman"/>
          <w:sz w:val="24"/>
          <w:szCs w:val="24"/>
        </w:rPr>
        <w:t>.</w:t>
      </w:r>
      <w:r w:rsidRPr="00E7034D">
        <w:rPr>
          <w:rFonts w:ascii="Times New Roman" w:hAnsi="Times New Roman"/>
          <w:sz w:val="24"/>
          <w:szCs w:val="24"/>
          <w:lang w:val="en-US"/>
        </w:rPr>
        <w:t>htm</w:t>
      </w:r>
    </w:p>
    <w:p w:rsidR="00907759" w:rsidRPr="00990267" w:rsidRDefault="00907759" w:rsidP="00F96CA4">
      <w:pPr>
        <w:pStyle w:val="1"/>
        <w:numPr>
          <w:ilvl w:val="0"/>
          <w:numId w:val="6"/>
        </w:numPr>
        <w:spacing w:line="360" w:lineRule="auto"/>
        <w:jc w:val="both"/>
        <w:rPr>
          <w:rFonts w:ascii="Times New Roman" w:hAnsi="Times New Roman"/>
          <w:sz w:val="24"/>
          <w:szCs w:val="24"/>
        </w:rPr>
      </w:pPr>
      <w:r w:rsidRPr="00E7034D">
        <w:rPr>
          <w:rFonts w:ascii="Times New Roman" w:hAnsi="Times New Roman"/>
          <w:sz w:val="24"/>
          <w:szCs w:val="24"/>
        </w:rPr>
        <w:t>http://www.ebrd.com/</w:t>
      </w:r>
    </w:p>
    <w:p w:rsidR="00907759" w:rsidRPr="00990267" w:rsidRDefault="00907759" w:rsidP="00F96CA4">
      <w:pPr>
        <w:pStyle w:val="1"/>
        <w:numPr>
          <w:ilvl w:val="0"/>
          <w:numId w:val="6"/>
        </w:numPr>
        <w:spacing w:line="360" w:lineRule="auto"/>
        <w:jc w:val="both"/>
        <w:rPr>
          <w:rFonts w:ascii="Times New Roman" w:hAnsi="Times New Roman"/>
          <w:sz w:val="24"/>
          <w:szCs w:val="24"/>
        </w:rPr>
      </w:pPr>
      <w:r w:rsidRPr="00E7034D">
        <w:rPr>
          <w:rFonts w:ascii="Times New Roman" w:hAnsi="Times New Roman"/>
          <w:sz w:val="24"/>
          <w:szCs w:val="24"/>
        </w:rPr>
        <w:t>http://www.ebrd.com/</w:t>
      </w:r>
      <w:r w:rsidRPr="00E7034D">
        <w:rPr>
          <w:rFonts w:ascii="Times New Roman" w:hAnsi="Times New Roman"/>
          <w:sz w:val="24"/>
          <w:szCs w:val="24"/>
          <w:lang w:val="en-US"/>
        </w:rPr>
        <w:t>projects</w:t>
      </w:r>
      <w:r w:rsidRPr="00E7034D">
        <w:rPr>
          <w:rFonts w:ascii="Times New Roman" w:hAnsi="Times New Roman"/>
          <w:sz w:val="24"/>
          <w:szCs w:val="24"/>
        </w:rPr>
        <w:t>/</w:t>
      </w:r>
      <w:r w:rsidRPr="00E7034D">
        <w:rPr>
          <w:rFonts w:ascii="Times New Roman" w:hAnsi="Times New Roman"/>
          <w:sz w:val="24"/>
          <w:szCs w:val="24"/>
          <w:lang w:val="en-US"/>
        </w:rPr>
        <w:t>index</w:t>
      </w:r>
      <w:r w:rsidRPr="00E7034D">
        <w:rPr>
          <w:rFonts w:ascii="Times New Roman" w:hAnsi="Times New Roman"/>
          <w:sz w:val="24"/>
          <w:szCs w:val="24"/>
        </w:rPr>
        <w:t>.</w:t>
      </w:r>
      <w:r w:rsidRPr="00E7034D">
        <w:rPr>
          <w:rFonts w:ascii="Times New Roman" w:hAnsi="Times New Roman"/>
          <w:sz w:val="24"/>
          <w:szCs w:val="24"/>
          <w:lang w:val="en-US"/>
        </w:rPr>
        <w:t>htm</w:t>
      </w:r>
    </w:p>
    <w:p w:rsidR="00907759" w:rsidRPr="00990267" w:rsidRDefault="00907759" w:rsidP="00F96CA4">
      <w:pPr>
        <w:pStyle w:val="1"/>
        <w:numPr>
          <w:ilvl w:val="0"/>
          <w:numId w:val="6"/>
        </w:numPr>
        <w:spacing w:line="360" w:lineRule="auto"/>
        <w:jc w:val="both"/>
        <w:rPr>
          <w:rFonts w:ascii="Times New Roman" w:hAnsi="Times New Roman"/>
          <w:sz w:val="24"/>
          <w:szCs w:val="24"/>
        </w:rPr>
      </w:pPr>
      <w:r w:rsidRPr="00E7034D">
        <w:rPr>
          <w:rFonts w:ascii="Times New Roman" w:hAnsi="Times New Roman"/>
          <w:sz w:val="24"/>
          <w:szCs w:val="24"/>
        </w:rPr>
        <w:t>http://www.ebrd.com/</w:t>
      </w:r>
      <w:r w:rsidRPr="00E7034D">
        <w:rPr>
          <w:rFonts w:ascii="Times New Roman" w:hAnsi="Times New Roman"/>
          <w:sz w:val="24"/>
          <w:szCs w:val="24"/>
          <w:lang w:val="en-US"/>
        </w:rPr>
        <w:t>enviro</w:t>
      </w:r>
      <w:r w:rsidRPr="00E7034D">
        <w:rPr>
          <w:rFonts w:ascii="Times New Roman" w:hAnsi="Times New Roman"/>
          <w:sz w:val="24"/>
          <w:szCs w:val="24"/>
        </w:rPr>
        <w:t>/</w:t>
      </w:r>
      <w:r w:rsidRPr="00E7034D">
        <w:rPr>
          <w:rFonts w:ascii="Times New Roman" w:hAnsi="Times New Roman"/>
          <w:sz w:val="24"/>
          <w:szCs w:val="24"/>
          <w:lang w:val="en-US"/>
        </w:rPr>
        <w:t>index</w:t>
      </w:r>
      <w:r w:rsidRPr="00E7034D">
        <w:rPr>
          <w:rFonts w:ascii="Times New Roman" w:hAnsi="Times New Roman"/>
          <w:sz w:val="24"/>
          <w:szCs w:val="24"/>
        </w:rPr>
        <w:t>.</w:t>
      </w:r>
      <w:r w:rsidRPr="00E7034D">
        <w:rPr>
          <w:rFonts w:ascii="Times New Roman" w:hAnsi="Times New Roman"/>
          <w:sz w:val="24"/>
          <w:szCs w:val="24"/>
          <w:lang w:val="en-US"/>
        </w:rPr>
        <w:t>htm</w:t>
      </w:r>
    </w:p>
    <w:p w:rsidR="00907759" w:rsidRPr="00990267" w:rsidRDefault="00907759" w:rsidP="00F96CA4">
      <w:pPr>
        <w:pStyle w:val="1"/>
        <w:numPr>
          <w:ilvl w:val="0"/>
          <w:numId w:val="6"/>
        </w:numPr>
        <w:spacing w:line="360" w:lineRule="auto"/>
        <w:jc w:val="both"/>
        <w:rPr>
          <w:rFonts w:ascii="Times New Roman" w:hAnsi="Times New Roman"/>
          <w:sz w:val="24"/>
          <w:szCs w:val="24"/>
        </w:rPr>
      </w:pPr>
      <w:r w:rsidRPr="00E7034D">
        <w:rPr>
          <w:rFonts w:ascii="Times New Roman" w:hAnsi="Times New Roman"/>
          <w:sz w:val="24"/>
          <w:szCs w:val="24"/>
        </w:rPr>
        <w:t>http://www.ebrd.com/</w:t>
      </w:r>
      <w:r w:rsidRPr="00E7034D">
        <w:rPr>
          <w:rFonts w:ascii="Times New Roman" w:hAnsi="Times New Roman"/>
          <w:sz w:val="24"/>
          <w:szCs w:val="24"/>
          <w:lang w:val="en-US"/>
        </w:rPr>
        <w:t>about</w:t>
      </w:r>
      <w:r w:rsidRPr="00E7034D">
        <w:rPr>
          <w:rFonts w:ascii="Times New Roman" w:hAnsi="Times New Roman"/>
          <w:sz w:val="24"/>
          <w:szCs w:val="24"/>
        </w:rPr>
        <w:t>/</w:t>
      </w:r>
      <w:r w:rsidRPr="00E7034D">
        <w:rPr>
          <w:rFonts w:ascii="Times New Roman" w:hAnsi="Times New Roman"/>
          <w:sz w:val="24"/>
          <w:szCs w:val="24"/>
          <w:lang w:val="en-US"/>
        </w:rPr>
        <w:t>structure</w:t>
      </w:r>
      <w:r w:rsidRPr="00E7034D">
        <w:rPr>
          <w:rFonts w:ascii="Times New Roman" w:hAnsi="Times New Roman"/>
          <w:sz w:val="24"/>
          <w:szCs w:val="24"/>
        </w:rPr>
        <w:t>/</w:t>
      </w:r>
      <w:r w:rsidRPr="00E7034D">
        <w:rPr>
          <w:rFonts w:ascii="Times New Roman" w:hAnsi="Times New Roman"/>
          <w:sz w:val="24"/>
          <w:szCs w:val="24"/>
          <w:lang w:val="en-US"/>
        </w:rPr>
        <w:t>index</w:t>
      </w:r>
      <w:r w:rsidRPr="00E7034D">
        <w:rPr>
          <w:rFonts w:ascii="Times New Roman" w:hAnsi="Times New Roman"/>
          <w:sz w:val="24"/>
          <w:szCs w:val="24"/>
        </w:rPr>
        <w:t>.</w:t>
      </w:r>
      <w:r w:rsidRPr="00E7034D">
        <w:rPr>
          <w:rFonts w:ascii="Times New Roman" w:hAnsi="Times New Roman"/>
          <w:sz w:val="24"/>
          <w:szCs w:val="24"/>
          <w:lang w:val="en-US"/>
        </w:rPr>
        <w:t>htm</w:t>
      </w:r>
    </w:p>
    <w:p w:rsidR="00907759" w:rsidRPr="00990267" w:rsidRDefault="00907759" w:rsidP="00F96CA4">
      <w:pPr>
        <w:pStyle w:val="1"/>
        <w:numPr>
          <w:ilvl w:val="0"/>
          <w:numId w:val="6"/>
        </w:numPr>
        <w:spacing w:line="360" w:lineRule="auto"/>
        <w:jc w:val="both"/>
        <w:rPr>
          <w:rFonts w:ascii="Times New Roman" w:hAnsi="Times New Roman"/>
          <w:sz w:val="24"/>
          <w:szCs w:val="24"/>
        </w:rPr>
      </w:pPr>
      <w:r w:rsidRPr="00E7034D">
        <w:rPr>
          <w:rFonts w:ascii="Times New Roman" w:hAnsi="Times New Roman"/>
          <w:sz w:val="24"/>
          <w:szCs w:val="24"/>
        </w:rPr>
        <w:t>http://</w:t>
      </w:r>
      <w:r w:rsidRPr="00E7034D">
        <w:rPr>
          <w:rFonts w:ascii="Times New Roman" w:hAnsi="Times New Roman"/>
          <w:sz w:val="24"/>
          <w:szCs w:val="24"/>
          <w:lang w:val="en-US"/>
        </w:rPr>
        <w:t>en</w:t>
      </w:r>
      <w:r w:rsidRPr="00E7034D">
        <w:rPr>
          <w:rFonts w:ascii="Times New Roman" w:hAnsi="Times New Roman"/>
          <w:sz w:val="24"/>
          <w:szCs w:val="24"/>
        </w:rPr>
        <w:t>.</w:t>
      </w:r>
      <w:r w:rsidRPr="00E7034D">
        <w:rPr>
          <w:rFonts w:ascii="Times New Roman" w:hAnsi="Times New Roman"/>
          <w:sz w:val="24"/>
          <w:szCs w:val="24"/>
          <w:lang w:val="en-US"/>
        </w:rPr>
        <w:t>wikipedia</w:t>
      </w:r>
      <w:r w:rsidRPr="00E7034D">
        <w:rPr>
          <w:rFonts w:ascii="Times New Roman" w:hAnsi="Times New Roman"/>
          <w:sz w:val="24"/>
          <w:szCs w:val="24"/>
        </w:rPr>
        <w:t>.</w:t>
      </w:r>
      <w:r w:rsidRPr="00E7034D">
        <w:rPr>
          <w:rFonts w:ascii="Times New Roman" w:hAnsi="Times New Roman"/>
          <w:sz w:val="24"/>
          <w:szCs w:val="24"/>
          <w:lang w:val="en-US"/>
        </w:rPr>
        <w:t>org</w:t>
      </w:r>
      <w:r w:rsidRPr="00E7034D">
        <w:rPr>
          <w:rFonts w:ascii="Times New Roman" w:hAnsi="Times New Roman"/>
          <w:sz w:val="24"/>
          <w:szCs w:val="24"/>
        </w:rPr>
        <w:t>/</w:t>
      </w:r>
      <w:r w:rsidRPr="00E7034D">
        <w:rPr>
          <w:rFonts w:ascii="Times New Roman" w:hAnsi="Times New Roman"/>
          <w:sz w:val="24"/>
          <w:szCs w:val="24"/>
          <w:lang w:val="en-US"/>
        </w:rPr>
        <w:t>wiki</w:t>
      </w:r>
      <w:r w:rsidRPr="00E7034D">
        <w:rPr>
          <w:rFonts w:ascii="Times New Roman" w:hAnsi="Times New Roman"/>
          <w:sz w:val="24"/>
          <w:szCs w:val="24"/>
        </w:rPr>
        <w:t>/</w:t>
      </w:r>
      <w:r w:rsidRPr="00E7034D">
        <w:rPr>
          <w:rFonts w:ascii="Times New Roman" w:hAnsi="Times New Roman"/>
          <w:sz w:val="24"/>
          <w:szCs w:val="24"/>
          <w:lang w:val="en-US"/>
        </w:rPr>
        <w:t>EBRD</w:t>
      </w:r>
    </w:p>
    <w:p w:rsidR="00907759" w:rsidRPr="00990267" w:rsidRDefault="00907759" w:rsidP="00F96CA4">
      <w:pPr>
        <w:pStyle w:val="1"/>
        <w:numPr>
          <w:ilvl w:val="0"/>
          <w:numId w:val="6"/>
        </w:numPr>
        <w:spacing w:line="360" w:lineRule="auto"/>
        <w:jc w:val="both"/>
        <w:rPr>
          <w:rFonts w:ascii="Times New Roman" w:hAnsi="Times New Roman"/>
          <w:sz w:val="24"/>
          <w:szCs w:val="24"/>
        </w:rPr>
      </w:pPr>
      <w:r w:rsidRPr="00E7034D">
        <w:rPr>
          <w:rFonts w:ascii="Times New Roman" w:hAnsi="Times New Roman"/>
          <w:sz w:val="24"/>
          <w:szCs w:val="24"/>
          <w:lang w:val="en-US"/>
        </w:rPr>
        <w:t>http</w:t>
      </w:r>
      <w:r w:rsidRPr="00E7034D">
        <w:rPr>
          <w:rFonts w:ascii="Times New Roman" w:hAnsi="Times New Roman"/>
          <w:sz w:val="24"/>
          <w:szCs w:val="24"/>
        </w:rPr>
        <w:t>://</w:t>
      </w:r>
      <w:r w:rsidRPr="00E7034D">
        <w:rPr>
          <w:rFonts w:ascii="Times New Roman" w:hAnsi="Times New Roman"/>
          <w:sz w:val="24"/>
          <w:szCs w:val="24"/>
          <w:lang w:val="en-US"/>
        </w:rPr>
        <w:t>www</w:t>
      </w:r>
      <w:r w:rsidRPr="00E7034D">
        <w:rPr>
          <w:rFonts w:ascii="Times New Roman" w:hAnsi="Times New Roman"/>
          <w:sz w:val="24"/>
          <w:szCs w:val="24"/>
        </w:rPr>
        <w:t>.</w:t>
      </w:r>
      <w:r w:rsidRPr="00E7034D">
        <w:rPr>
          <w:rFonts w:ascii="Times New Roman" w:hAnsi="Times New Roman"/>
          <w:sz w:val="24"/>
          <w:szCs w:val="24"/>
          <w:lang w:val="en-US"/>
        </w:rPr>
        <w:t>ebrd</w:t>
      </w:r>
      <w:r w:rsidRPr="00E7034D">
        <w:rPr>
          <w:rFonts w:ascii="Times New Roman" w:hAnsi="Times New Roman"/>
          <w:sz w:val="24"/>
          <w:szCs w:val="24"/>
        </w:rPr>
        <w:t>.</w:t>
      </w:r>
      <w:r w:rsidRPr="00E7034D">
        <w:rPr>
          <w:rFonts w:ascii="Times New Roman" w:hAnsi="Times New Roman"/>
          <w:sz w:val="24"/>
          <w:szCs w:val="24"/>
          <w:lang w:val="en-US"/>
        </w:rPr>
        <w:t>com</w:t>
      </w:r>
      <w:r w:rsidRPr="00E7034D">
        <w:rPr>
          <w:rFonts w:ascii="Times New Roman" w:hAnsi="Times New Roman"/>
          <w:sz w:val="24"/>
          <w:szCs w:val="24"/>
        </w:rPr>
        <w:t>/</w:t>
      </w:r>
      <w:r w:rsidRPr="00E7034D">
        <w:rPr>
          <w:rFonts w:ascii="Times New Roman" w:hAnsi="Times New Roman"/>
          <w:sz w:val="24"/>
          <w:szCs w:val="24"/>
          <w:lang w:val="en-US"/>
        </w:rPr>
        <w:t>ru</w:t>
      </w:r>
      <w:r w:rsidRPr="00E7034D">
        <w:rPr>
          <w:rFonts w:ascii="Times New Roman" w:hAnsi="Times New Roman"/>
          <w:sz w:val="24"/>
          <w:szCs w:val="24"/>
        </w:rPr>
        <w:t>/</w:t>
      </w:r>
      <w:r w:rsidRPr="00E7034D">
        <w:rPr>
          <w:rFonts w:ascii="Times New Roman" w:hAnsi="Times New Roman"/>
          <w:sz w:val="24"/>
          <w:szCs w:val="24"/>
          <w:lang w:val="en-US"/>
        </w:rPr>
        <w:t>about</w:t>
      </w:r>
      <w:r w:rsidRPr="00E7034D">
        <w:rPr>
          <w:rFonts w:ascii="Times New Roman" w:hAnsi="Times New Roman"/>
          <w:sz w:val="24"/>
          <w:szCs w:val="24"/>
        </w:rPr>
        <w:t>/</w:t>
      </w:r>
      <w:r w:rsidRPr="00E7034D">
        <w:rPr>
          <w:rFonts w:ascii="Times New Roman" w:hAnsi="Times New Roman"/>
          <w:sz w:val="24"/>
          <w:szCs w:val="24"/>
          <w:lang w:val="en-US"/>
        </w:rPr>
        <w:t>policies</w:t>
      </w:r>
      <w:r w:rsidRPr="00E7034D">
        <w:rPr>
          <w:rFonts w:ascii="Times New Roman" w:hAnsi="Times New Roman"/>
          <w:sz w:val="24"/>
          <w:szCs w:val="24"/>
        </w:rPr>
        <w:t>/</w:t>
      </w:r>
      <w:r w:rsidRPr="00E7034D">
        <w:rPr>
          <w:rFonts w:ascii="Times New Roman" w:hAnsi="Times New Roman"/>
          <w:sz w:val="24"/>
          <w:szCs w:val="24"/>
          <w:lang w:val="en-US"/>
        </w:rPr>
        <w:t>enviro</w:t>
      </w:r>
      <w:r w:rsidRPr="00E7034D">
        <w:rPr>
          <w:rFonts w:ascii="Times New Roman" w:hAnsi="Times New Roman"/>
          <w:sz w:val="24"/>
          <w:szCs w:val="24"/>
        </w:rPr>
        <w:t>/</w:t>
      </w:r>
      <w:r w:rsidRPr="00E7034D">
        <w:rPr>
          <w:rFonts w:ascii="Times New Roman" w:hAnsi="Times New Roman"/>
          <w:sz w:val="24"/>
          <w:szCs w:val="24"/>
          <w:lang w:val="en-US"/>
        </w:rPr>
        <w:t>policy</w:t>
      </w:r>
      <w:r w:rsidRPr="00E7034D">
        <w:rPr>
          <w:rFonts w:ascii="Times New Roman" w:hAnsi="Times New Roman"/>
          <w:sz w:val="24"/>
          <w:szCs w:val="24"/>
        </w:rPr>
        <w:t>/</w:t>
      </w:r>
      <w:r w:rsidRPr="00E7034D">
        <w:rPr>
          <w:rFonts w:ascii="Times New Roman" w:hAnsi="Times New Roman"/>
          <w:sz w:val="24"/>
          <w:szCs w:val="24"/>
          <w:lang w:val="en-US"/>
        </w:rPr>
        <w:t>review</w:t>
      </w:r>
      <w:r w:rsidRPr="00E7034D">
        <w:rPr>
          <w:rFonts w:ascii="Times New Roman" w:hAnsi="Times New Roman"/>
          <w:sz w:val="24"/>
          <w:szCs w:val="24"/>
        </w:rPr>
        <w:t>/</w:t>
      </w:r>
      <w:r w:rsidRPr="00E7034D">
        <w:rPr>
          <w:rFonts w:ascii="Times New Roman" w:hAnsi="Times New Roman"/>
          <w:sz w:val="24"/>
          <w:szCs w:val="24"/>
          <w:lang w:val="en-US"/>
        </w:rPr>
        <w:t>index</w:t>
      </w:r>
      <w:r w:rsidRPr="00E7034D">
        <w:rPr>
          <w:rFonts w:ascii="Times New Roman" w:hAnsi="Times New Roman"/>
          <w:sz w:val="24"/>
          <w:szCs w:val="24"/>
        </w:rPr>
        <w:t>/</w:t>
      </w:r>
      <w:r w:rsidRPr="00E7034D">
        <w:rPr>
          <w:rFonts w:ascii="Times New Roman" w:hAnsi="Times New Roman"/>
          <w:sz w:val="24"/>
          <w:szCs w:val="24"/>
          <w:lang w:val="en-US"/>
        </w:rPr>
        <w:t>htm</w:t>
      </w:r>
    </w:p>
    <w:p w:rsidR="00907759" w:rsidRPr="00990267" w:rsidRDefault="00907759" w:rsidP="00F96CA4">
      <w:pPr>
        <w:pStyle w:val="1"/>
        <w:numPr>
          <w:ilvl w:val="0"/>
          <w:numId w:val="6"/>
        </w:numPr>
        <w:spacing w:line="360" w:lineRule="auto"/>
        <w:jc w:val="both"/>
        <w:rPr>
          <w:rFonts w:ascii="Times New Roman" w:hAnsi="Times New Roman"/>
          <w:sz w:val="24"/>
          <w:szCs w:val="24"/>
        </w:rPr>
      </w:pPr>
      <w:r w:rsidRPr="00E7034D">
        <w:rPr>
          <w:rFonts w:ascii="Times New Roman" w:hAnsi="Times New Roman"/>
          <w:sz w:val="24"/>
          <w:szCs w:val="24"/>
        </w:rPr>
        <w:t>http://</w:t>
      </w:r>
      <w:r w:rsidRPr="00E7034D">
        <w:rPr>
          <w:rFonts w:ascii="Times New Roman" w:hAnsi="Times New Roman"/>
          <w:sz w:val="24"/>
          <w:szCs w:val="24"/>
          <w:lang w:val="en-US"/>
        </w:rPr>
        <w:t>microcredit</w:t>
      </w:r>
      <w:r w:rsidRPr="00E7034D">
        <w:rPr>
          <w:rFonts w:ascii="Times New Roman" w:hAnsi="Times New Roman"/>
          <w:sz w:val="24"/>
          <w:szCs w:val="24"/>
        </w:rPr>
        <w:t>.</w:t>
      </w:r>
      <w:r w:rsidRPr="00E7034D">
        <w:rPr>
          <w:rFonts w:ascii="Times New Roman" w:hAnsi="Times New Roman"/>
          <w:sz w:val="24"/>
          <w:szCs w:val="24"/>
          <w:lang w:val="en-US"/>
        </w:rPr>
        <w:t>ru</w:t>
      </w:r>
      <w:r w:rsidRPr="00E7034D">
        <w:rPr>
          <w:rFonts w:ascii="Times New Roman" w:hAnsi="Times New Roman"/>
          <w:sz w:val="24"/>
          <w:szCs w:val="24"/>
        </w:rPr>
        <w:t>/</w:t>
      </w:r>
    </w:p>
    <w:p w:rsidR="00C94FCC" w:rsidRPr="00F96CA4" w:rsidRDefault="00907759" w:rsidP="00F96CA4">
      <w:pPr>
        <w:pStyle w:val="1"/>
        <w:numPr>
          <w:ilvl w:val="0"/>
          <w:numId w:val="6"/>
        </w:numPr>
        <w:spacing w:line="360" w:lineRule="auto"/>
        <w:jc w:val="both"/>
        <w:rPr>
          <w:rFonts w:ascii="Times New Roman" w:hAnsi="Times New Roman"/>
          <w:sz w:val="24"/>
          <w:szCs w:val="24"/>
        </w:rPr>
      </w:pPr>
      <w:r w:rsidRPr="00E7034D">
        <w:rPr>
          <w:rFonts w:ascii="Times New Roman" w:hAnsi="Times New Roman"/>
          <w:sz w:val="24"/>
          <w:szCs w:val="24"/>
        </w:rPr>
        <w:t>http://</w:t>
      </w:r>
      <w:r w:rsidRPr="00E7034D">
        <w:rPr>
          <w:rFonts w:ascii="Times New Roman" w:hAnsi="Times New Roman"/>
          <w:sz w:val="24"/>
          <w:szCs w:val="24"/>
          <w:lang w:val="en-US"/>
        </w:rPr>
        <w:t>abc</w:t>
      </w:r>
      <w:r w:rsidRPr="00E7034D">
        <w:rPr>
          <w:rFonts w:ascii="Times New Roman" w:hAnsi="Times New Roman"/>
          <w:sz w:val="24"/>
          <w:szCs w:val="24"/>
        </w:rPr>
        <w:t>.</w:t>
      </w:r>
      <w:r w:rsidRPr="00E7034D">
        <w:rPr>
          <w:rFonts w:ascii="Times New Roman" w:hAnsi="Times New Roman"/>
          <w:sz w:val="24"/>
          <w:szCs w:val="24"/>
          <w:lang w:val="en-US"/>
        </w:rPr>
        <w:t>informbureau</w:t>
      </w:r>
      <w:r w:rsidRPr="00E7034D">
        <w:rPr>
          <w:rFonts w:ascii="Times New Roman" w:hAnsi="Times New Roman"/>
          <w:sz w:val="24"/>
          <w:szCs w:val="24"/>
        </w:rPr>
        <w:t>.</w:t>
      </w:r>
      <w:r w:rsidRPr="00E7034D">
        <w:rPr>
          <w:rFonts w:ascii="Times New Roman" w:hAnsi="Times New Roman"/>
          <w:sz w:val="24"/>
          <w:szCs w:val="24"/>
          <w:lang w:val="en-US"/>
        </w:rPr>
        <w:t>com</w:t>
      </w:r>
      <w:r w:rsidRPr="00E7034D">
        <w:rPr>
          <w:rFonts w:ascii="Times New Roman" w:hAnsi="Times New Roman"/>
          <w:sz w:val="24"/>
          <w:szCs w:val="24"/>
        </w:rPr>
        <w:t>/</w:t>
      </w:r>
      <w:r w:rsidRPr="00E7034D">
        <w:rPr>
          <w:rFonts w:ascii="Times New Roman" w:hAnsi="Times New Roman"/>
          <w:sz w:val="24"/>
          <w:szCs w:val="24"/>
          <w:lang w:val="en-US"/>
        </w:rPr>
        <w:t>html</w:t>
      </w:r>
      <w:r w:rsidRPr="00E7034D">
        <w:rPr>
          <w:rFonts w:ascii="Times New Roman" w:hAnsi="Times New Roman"/>
          <w:sz w:val="24"/>
          <w:szCs w:val="24"/>
        </w:rPr>
        <w:t>/</w:t>
      </w:r>
      <w:r w:rsidRPr="00E7034D">
        <w:rPr>
          <w:rFonts w:ascii="Times New Roman" w:hAnsi="Times New Roman"/>
          <w:sz w:val="24"/>
          <w:szCs w:val="24"/>
          <w:lang w:val="en-US"/>
        </w:rPr>
        <w:t>aadiiaeneee</w:t>
      </w:r>
      <w:r w:rsidRPr="00E7034D">
        <w:rPr>
          <w:rFonts w:ascii="Times New Roman" w:hAnsi="Times New Roman"/>
          <w:sz w:val="24"/>
          <w:szCs w:val="24"/>
        </w:rPr>
        <w:t>_</w:t>
      </w:r>
      <w:r w:rsidRPr="00E7034D">
        <w:rPr>
          <w:rFonts w:ascii="Times New Roman" w:hAnsi="Times New Roman"/>
          <w:sz w:val="24"/>
          <w:szCs w:val="24"/>
          <w:lang w:val="en-US"/>
        </w:rPr>
        <w:t>aaie</w:t>
      </w:r>
      <w:r w:rsidRPr="00E7034D">
        <w:rPr>
          <w:rFonts w:ascii="Times New Roman" w:hAnsi="Times New Roman"/>
          <w:sz w:val="24"/>
          <w:szCs w:val="24"/>
        </w:rPr>
        <w:t>_</w:t>
      </w:r>
      <w:r w:rsidRPr="00E7034D">
        <w:rPr>
          <w:rFonts w:ascii="Times New Roman" w:hAnsi="Times New Roman"/>
          <w:sz w:val="24"/>
          <w:szCs w:val="24"/>
          <w:lang w:val="en-US"/>
        </w:rPr>
        <w:t>daeiinodoeoee</w:t>
      </w:r>
      <w:r w:rsidRPr="00E7034D">
        <w:rPr>
          <w:rFonts w:ascii="Times New Roman" w:hAnsi="Times New Roman"/>
          <w:sz w:val="24"/>
          <w:szCs w:val="24"/>
        </w:rPr>
        <w:t>.</w:t>
      </w:r>
      <w:r w:rsidRPr="00E7034D">
        <w:rPr>
          <w:rFonts w:ascii="Times New Roman" w:hAnsi="Times New Roman"/>
          <w:sz w:val="24"/>
          <w:szCs w:val="24"/>
          <w:lang w:val="en-US"/>
        </w:rPr>
        <w:t>htm</w:t>
      </w:r>
    </w:p>
    <w:sectPr w:rsidR="00C94FCC" w:rsidRPr="00F96CA4" w:rsidSect="00C94FCC">
      <w:footerReference w:type="even" r:id="rId14"/>
      <w:footerReference w:type="default" r:id="rId15"/>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76043" w:rsidRDefault="00676043">
      <w:r>
        <w:separator/>
      </w:r>
    </w:p>
  </w:endnote>
  <w:endnote w:type="continuationSeparator" w:id="0">
    <w:p w:rsidR="00676043" w:rsidRDefault="006760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4FCC" w:rsidRDefault="00C94FCC" w:rsidP="00112FB4">
    <w:pPr>
      <w:pStyle w:val="a7"/>
      <w:framePr w:wrap="around" w:vAnchor="text" w:hAnchor="margin" w:xAlign="right" w:y="1"/>
      <w:rPr>
        <w:rStyle w:val="a8"/>
      </w:rPr>
    </w:pPr>
    <w:r>
      <w:rPr>
        <w:rStyle w:val="a8"/>
      </w:rPr>
      <w:fldChar w:fldCharType="begin"/>
    </w:r>
    <w:r>
      <w:rPr>
        <w:rStyle w:val="a8"/>
      </w:rPr>
      <w:instrText xml:space="preserve">PAGE  </w:instrText>
    </w:r>
    <w:r>
      <w:rPr>
        <w:rStyle w:val="a8"/>
      </w:rPr>
      <w:fldChar w:fldCharType="end"/>
    </w:r>
  </w:p>
  <w:p w:rsidR="00C94FCC" w:rsidRDefault="00C94FCC" w:rsidP="00C94FCC">
    <w:pPr>
      <w:pStyle w:val="a7"/>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4FCC" w:rsidRDefault="00C94FCC" w:rsidP="00112FB4">
    <w:pPr>
      <w:pStyle w:val="a7"/>
      <w:framePr w:wrap="around" w:vAnchor="text" w:hAnchor="margin" w:xAlign="right" w:y="1"/>
      <w:rPr>
        <w:rStyle w:val="a8"/>
      </w:rPr>
    </w:pPr>
    <w:r>
      <w:rPr>
        <w:rStyle w:val="a8"/>
      </w:rPr>
      <w:fldChar w:fldCharType="begin"/>
    </w:r>
    <w:r>
      <w:rPr>
        <w:rStyle w:val="a8"/>
      </w:rPr>
      <w:instrText xml:space="preserve">PAGE  </w:instrText>
    </w:r>
    <w:r>
      <w:rPr>
        <w:rStyle w:val="a8"/>
      </w:rPr>
      <w:fldChar w:fldCharType="separate"/>
    </w:r>
    <w:r w:rsidR="00501D03">
      <w:rPr>
        <w:rStyle w:val="a8"/>
        <w:noProof/>
      </w:rPr>
      <w:t>2</w:t>
    </w:r>
    <w:r>
      <w:rPr>
        <w:rStyle w:val="a8"/>
      </w:rPr>
      <w:fldChar w:fldCharType="end"/>
    </w:r>
  </w:p>
  <w:p w:rsidR="00C94FCC" w:rsidRDefault="00C94FCC" w:rsidP="00C94FCC">
    <w:pPr>
      <w:pStyle w:val="a7"/>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76043" w:rsidRDefault="00676043">
      <w:r>
        <w:separator/>
      </w:r>
    </w:p>
  </w:footnote>
  <w:footnote w:type="continuationSeparator" w:id="0">
    <w:p w:rsidR="00676043" w:rsidRDefault="00676043">
      <w:r>
        <w:continuationSeparator/>
      </w:r>
    </w:p>
  </w:footnote>
  <w:footnote w:id="1">
    <w:p w:rsidR="0098653D" w:rsidRPr="0098653D" w:rsidRDefault="0098653D" w:rsidP="0098653D">
      <w:pPr>
        <w:pStyle w:val="1"/>
        <w:spacing w:line="360" w:lineRule="auto"/>
        <w:ind w:left="0"/>
        <w:rPr>
          <w:rFonts w:ascii="Times New Roman" w:hAnsi="Times New Roman"/>
          <w:color w:val="111111"/>
          <w:sz w:val="24"/>
          <w:szCs w:val="24"/>
        </w:rPr>
      </w:pPr>
      <w:r>
        <w:rPr>
          <w:rStyle w:val="a5"/>
        </w:rPr>
        <w:footnoteRef/>
      </w:r>
      <w:r>
        <w:t xml:space="preserve"> Евдокимов А.В. Международные экономические отношения: учебник: 2003</w:t>
      </w:r>
    </w:p>
  </w:footnote>
  <w:footnote w:id="2">
    <w:p w:rsidR="0098653D" w:rsidRPr="0098653D" w:rsidRDefault="0098653D" w:rsidP="0098653D">
      <w:pPr>
        <w:pStyle w:val="1"/>
        <w:spacing w:line="360" w:lineRule="auto"/>
        <w:ind w:left="0"/>
        <w:rPr>
          <w:rFonts w:ascii="Times New Roman" w:hAnsi="Times New Roman"/>
          <w:color w:val="111111"/>
          <w:sz w:val="24"/>
          <w:szCs w:val="24"/>
        </w:rPr>
      </w:pPr>
      <w:r>
        <w:rPr>
          <w:rStyle w:val="a5"/>
        </w:rPr>
        <w:footnoteRef/>
      </w:r>
      <w:r>
        <w:t xml:space="preserve"> Киреев А.П. Международная экономика: Учебное пособие для студентов: 2001</w:t>
      </w:r>
    </w:p>
  </w:footnote>
  <w:footnote w:id="3">
    <w:p w:rsidR="0098653D" w:rsidRPr="0098653D" w:rsidRDefault="0098653D" w:rsidP="0098653D">
      <w:pPr>
        <w:pStyle w:val="1"/>
        <w:spacing w:line="360" w:lineRule="auto"/>
        <w:ind w:left="0"/>
        <w:rPr>
          <w:rFonts w:ascii="Times New Roman" w:hAnsi="Times New Roman"/>
          <w:color w:val="111111"/>
          <w:sz w:val="24"/>
          <w:szCs w:val="24"/>
        </w:rPr>
      </w:pPr>
      <w:r>
        <w:rPr>
          <w:rStyle w:val="a5"/>
        </w:rPr>
        <w:footnoteRef/>
      </w:r>
      <w:r>
        <w:t xml:space="preserve"> Шмырева А.И. Международные валютно-кредитные отношения: Учебное пособие  для вузов, 2001</w:t>
      </w:r>
    </w:p>
  </w:footnote>
  <w:footnote w:id="4">
    <w:p w:rsidR="00B72BA9" w:rsidRDefault="00B72BA9" w:rsidP="00B72BA9">
      <w:pPr>
        <w:pStyle w:val="a3"/>
      </w:pPr>
      <w:r>
        <w:rPr>
          <w:rStyle w:val="a5"/>
        </w:rPr>
        <w:footnoteRef/>
      </w:r>
      <w:r>
        <w:t xml:space="preserve"> Моисеев А.А. Международные кредитно-финансовые организации. М.: МНИМП, 1999. стр 149</w:t>
      </w:r>
    </w:p>
  </w:footnote>
  <w:footnote w:id="5">
    <w:p w:rsidR="0098653D" w:rsidRPr="0098653D" w:rsidRDefault="0098653D" w:rsidP="0098653D">
      <w:pPr>
        <w:pStyle w:val="1"/>
        <w:spacing w:line="360" w:lineRule="auto"/>
        <w:ind w:left="0"/>
        <w:rPr>
          <w:rFonts w:ascii="Times New Roman" w:hAnsi="Times New Roman"/>
          <w:color w:val="111111"/>
          <w:sz w:val="24"/>
          <w:szCs w:val="24"/>
        </w:rPr>
      </w:pPr>
      <w:r>
        <w:rPr>
          <w:rStyle w:val="a5"/>
        </w:rPr>
        <w:footnoteRef/>
      </w:r>
      <w:r>
        <w:t xml:space="preserve"> </w:t>
      </w:r>
      <w:r w:rsidRPr="005B69C9">
        <w:t>Стренина М.А. Международные финансовые институты и их взаимодействие с Россией: Учебно-методическое пособие.-М.:  РУДН, 1999.</w:t>
      </w:r>
    </w:p>
  </w:footnote>
  <w:footnote w:id="6">
    <w:p w:rsidR="0098653D" w:rsidRPr="0098653D" w:rsidRDefault="0098653D" w:rsidP="0098653D">
      <w:pPr>
        <w:pStyle w:val="1"/>
        <w:spacing w:line="360" w:lineRule="auto"/>
        <w:ind w:left="0"/>
        <w:rPr>
          <w:rFonts w:ascii="Times New Roman" w:hAnsi="Times New Roman"/>
          <w:sz w:val="24"/>
          <w:szCs w:val="24"/>
        </w:rPr>
      </w:pPr>
      <w:r>
        <w:rPr>
          <w:rStyle w:val="a5"/>
        </w:rPr>
        <w:footnoteRef/>
      </w:r>
      <w:r>
        <w:t xml:space="preserve"> </w:t>
      </w:r>
      <w:r w:rsidRPr="005B69C9">
        <w:t>Моисеев А.А. Международные кредитно-финансовые организации. М.: - МНИМП,2003</w:t>
      </w:r>
    </w:p>
  </w:footnote>
  <w:footnote w:id="7">
    <w:p w:rsidR="0098653D" w:rsidRPr="0098653D" w:rsidRDefault="0098653D" w:rsidP="0098653D">
      <w:pPr>
        <w:pStyle w:val="1"/>
        <w:spacing w:line="360" w:lineRule="auto"/>
        <w:ind w:left="0"/>
        <w:rPr>
          <w:rFonts w:ascii="Times New Roman" w:hAnsi="Times New Roman"/>
          <w:color w:val="111111"/>
          <w:sz w:val="24"/>
          <w:szCs w:val="24"/>
        </w:rPr>
      </w:pPr>
      <w:r>
        <w:rPr>
          <w:rStyle w:val="a5"/>
        </w:rPr>
        <w:footnoteRef/>
      </w:r>
      <w:r>
        <w:t xml:space="preserve"> Мовсесян, А.Г. Международные валютно-кредитные отношения: учебное пособие для студентов: 2005.</w:t>
      </w:r>
    </w:p>
  </w:footnote>
  <w:footnote w:id="8">
    <w:p w:rsidR="00133734" w:rsidRPr="005B69C9" w:rsidRDefault="00133734" w:rsidP="00133734">
      <w:pPr>
        <w:spacing w:line="360" w:lineRule="auto"/>
        <w:ind w:left="284"/>
      </w:pPr>
      <w:r>
        <w:rPr>
          <w:rStyle w:val="a5"/>
        </w:rPr>
        <w:footnoteRef/>
      </w:r>
      <w:r>
        <w:t xml:space="preserve"> </w:t>
      </w:r>
      <w:r w:rsidRPr="00133734">
        <w:rPr>
          <w:sz w:val="20"/>
          <w:szCs w:val="20"/>
        </w:rPr>
        <w:t>Основы международных валютно-финансовых и кредитных отношений: Учебник /под ред. д-р. эк. наук, профессора В.В. Круглова. – М.: ИНФРА-М, 1998.</w:t>
      </w:r>
      <w:r w:rsidRPr="005B69C9">
        <w:t xml:space="preserve"> </w:t>
      </w:r>
    </w:p>
    <w:p w:rsidR="00133734" w:rsidRDefault="00133734">
      <w:pPr>
        <w:pStyle w:val="a3"/>
      </w:pPr>
    </w:p>
  </w:footnote>
  <w:footnote w:id="9">
    <w:p w:rsidR="00AF02E9" w:rsidRPr="00AF02E9" w:rsidRDefault="00AF02E9">
      <w:pPr>
        <w:pStyle w:val="a3"/>
        <w:rPr>
          <w:sz w:val="24"/>
          <w:szCs w:val="24"/>
        </w:rPr>
      </w:pPr>
      <w:r>
        <w:rPr>
          <w:rStyle w:val="a5"/>
        </w:rPr>
        <w:footnoteRef/>
      </w:r>
      <w:r>
        <w:t xml:space="preserve"> </w:t>
      </w:r>
      <w:r w:rsidRPr="005B69C9">
        <w:rPr>
          <w:sz w:val="24"/>
          <w:szCs w:val="24"/>
        </w:rPr>
        <w:t>Европейский банк реконструкции и развития. Обзор.//Г</w:t>
      </w:r>
      <w:r>
        <w:rPr>
          <w:sz w:val="24"/>
          <w:szCs w:val="24"/>
        </w:rPr>
        <w:t>одовой отчет за 2007 год, - 2007</w:t>
      </w:r>
    </w:p>
  </w:footnote>
  <w:footnote w:id="10">
    <w:p w:rsidR="00133734" w:rsidRPr="005B69C9" w:rsidRDefault="00133734" w:rsidP="00133734">
      <w:pPr>
        <w:widowControl w:val="0"/>
        <w:autoSpaceDE w:val="0"/>
        <w:autoSpaceDN w:val="0"/>
        <w:adjustRightInd w:val="0"/>
        <w:spacing w:line="360" w:lineRule="auto"/>
      </w:pPr>
      <w:r>
        <w:rPr>
          <w:rStyle w:val="a5"/>
        </w:rPr>
        <w:footnoteRef/>
      </w:r>
      <w:r>
        <w:t xml:space="preserve"> </w:t>
      </w:r>
      <w:r w:rsidRPr="00133734">
        <w:rPr>
          <w:sz w:val="20"/>
          <w:szCs w:val="20"/>
        </w:rPr>
        <w:t>Шатковская А.О. Цели, функции и принципы деятельности международных экономических организаций. // Теория и практика управления, - 2003. - №2</w:t>
      </w:r>
    </w:p>
    <w:p w:rsidR="00133734" w:rsidRDefault="00133734">
      <w:pPr>
        <w:pStyle w:val="a3"/>
      </w:pPr>
    </w:p>
  </w:footnote>
  <w:footnote w:id="11">
    <w:p w:rsidR="00F96CA4" w:rsidRPr="00721B4F" w:rsidRDefault="00F96CA4" w:rsidP="00F96CA4">
      <w:pPr>
        <w:pStyle w:val="a3"/>
      </w:pPr>
      <w:r>
        <w:rPr>
          <w:rStyle w:val="a5"/>
        </w:rPr>
        <w:footnoteRef/>
      </w:r>
      <w:r>
        <w:t xml:space="preserve"> Европейский банк реконструкции и развития. Обзор.</w:t>
      </w:r>
      <w:r w:rsidRPr="00721B4F">
        <w:t>//</w:t>
      </w:r>
      <w:r>
        <w:t>Годовой отчет за 2007 год, - 2007. С.3</w:t>
      </w:r>
    </w:p>
  </w:footnote>
  <w:footnote w:id="12">
    <w:p w:rsidR="00F96CA4" w:rsidRPr="00721B4F" w:rsidRDefault="00F96CA4" w:rsidP="00F96CA4">
      <w:pPr>
        <w:pStyle w:val="a3"/>
      </w:pPr>
      <w:r>
        <w:rPr>
          <w:rStyle w:val="a5"/>
        </w:rPr>
        <w:footnoteRef/>
      </w:r>
      <w:r>
        <w:t xml:space="preserve"> Европейский банк реконструкции и развития. Обзор – Финансовый сектор.</w:t>
      </w:r>
      <w:r w:rsidRPr="00721B4F">
        <w:t>//</w:t>
      </w:r>
      <w:r>
        <w:t>Годовой отчет за 2007 год, - 2007. С.30</w:t>
      </w:r>
    </w:p>
    <w:p w:rsidR="00F96CA4" w:rsidRDefault="00F96CA4" w:rsidP="00F96CA4">
      <w:pPr>
        <w:pStyle w:val="a3"/>
      </w:pPr>
    </w:p>
  </w:footnote>
  <w:footnote w:id="13">
    <w:p w:rsidR="00F96CA4" w:rsidRPr="00721B4F" w:rsidRDefault="00F96CA4" w:rsidP="00F96CA4">
      <w:pPr>
        <w:pStyle w:val="a3"/>
      </w:pPr>
      <w:r>
        <w:rPr>
          <w:rStyle w:val="a5"/>
        </w:rPr>
        <w:footnoteRef/>
      </w:r>
      <w:r>
        <w:t xml:space="preserve"> Европейский банк реконструкции и развития. Управление рисками - кредитный риск.</w:t>
      </w:r>
      <w:r w:rsidRPr="00721B4F">
        <w:t>//</w:t>
      </w:r>
      <w:r>
        <w:t>Годовой отчет за 2007 год. Финансовая отчетность, - 2007. С.21</w:t>
      </w:r>
    </w:p>
    <w:p w:rsidR="00F96CA4" w:rsidRDefault="00F96CA4" w:rsidP="00F96CA4">
      <w:pPr>
        <w:pStyle w:val="a3"/>
      </w:pPr>
    </w:p>
  </w:footnote>
  <w:footnote w:id="14">
    <w:p w:rsidR="00F96CA4" w:rsidRDefault="00F96CA4" w:rsidP="00F96CA4">
      <w:pPr>
        <w:pStyle w:val="a3"/>
      </w:pPr>
      <w:r>
        <w:rPr>
          <w:rStyle w:val="a5"/>
        </w:rPr>
        <w:footnoteRef/>
      </w:r>
      <w:r>
        <w:t xml:space="preserve"> Европейский банк реконструкции и развития. Управление рисками - кредитный риск.</w:t>
      </w:r>
      <w:r w:rsidRPr="00721B4F">
        <w:t>//</w:t>
      </w:r>
      <w:r>
        <w:t>Годовой отчет за 2007 год. Финансовая отчетность, - 2007. С.21</w:t>
      </w:r>
    </w:p>
  </w:footnote>
  <w:footnote w:id="15">
    <w:p w:rsidR="00F96CA4" w:rsidRDefault="00F96CA4" w:rsidP="00F96CA4">
      <w:pPr>
        <w:pStyle w:val="a3"/>
      </w:pPr>
      <w:r>
        <w:rPr>
          <w:rStyle w:val="a5"/>
        </w:rPr>
        <w:footnoteRef/>
      </w:r>
      <w:r>
        <w:t xml:space="preserve"> Европейский банк реконструкции и развития. Управление рисками - кредитный риск.</w:t>
      </w:r>
      <w:r w:rsidRPr="00721B4F">
        <w:t>//</w:t>
      </w:r>
      <w:r>
        <w:t>Годовой отчет за 2007 год. Финансовая отчетность, - 2007. С.24</w:t>
      </w:r>
    </w:p>
  </w:footnote>
  <w:footnote w:id="16">
    <w:p w:rsidR="00F96CA4" w:rsidRDefault="00F96CA4" w:rsidP="00F96CA4">
      <w:pPr>
        <w:pStyle w:val="a3"/>
      </w:pPr>
      <w:r>
        <w:rPr>
          <w:rStyle w:val="a5"/>
        </w:rPr>
        <w:footnoteRef/>
      </w:r>
      <w:r>
        <w:t xml:space="preserve"> Европейский банк реконструкции и развития. Управление рисками - кредитный риск.</w:t>
      </w:r>
      <w:r w:rsidRPr="00721B4F">
        <w:t>//</w:t>
      </w:r>
      <w:r>
        <w:t>Годовой отчет за 2007 год. Финансовая отчетность, - 2007. С.24</w:t>
      </w:r>
    </w:p>
  </w:footnote>
  <w:footnote w:id="17">
    <w:p w:rsidR="00F96CA4" w:rsidRDefault="00F96CA4" w:rsidP="00F96CA4">
      <w:pPr>
        <w:pStyle w:val="a3"/>
      </w:pPr>
      <w:r>
        <w:rPr>
          <w:rStyle w:val="a5"/>
        </w:rPr>
        <w:footnoteRef/>
      </w:r>
      <w:r>
        <w:t xml:space="preserve"> Европейский банк реконструкции и развития. Донорское финансирование.</w:t>
      </w:r>
      <w:r w:rsidRPr="000767C1">
        <w:t>//</w:t>
      </w:r>
      <w:r>
        <w:t xml:space="preserve"> Отчет о донорах ЕБРР за 2008,- 2008. С.5</w:t>
      </w:r>
    </w:p>
  </w:footnote>
  <w:footnote w:id="18">
    <w:p w:rsidR="00F96CA4" w:rsidRDefault="00F96CA4" w:rsidP="00F96CA4">
      <w:pPr>
        <w:pStyle w:val="a3"/>
      </w:pPr>
      <w:r>
        <w:rPr>
          <w:rStyle w:val="a5"/>
        </w:rPr>
        <w:footnoteRef/>
      </w:r>
      <w:r>
        <w:t xml:space="preserve"> Европейский банк реконструкции и развития. Донорское финансирование.</w:t>
      </w:r>
      <w:r w:rsidRPr="000767C1">
        <w:t>//</w:t>
      </w:r>
      <w:r>
        <w:t xml:space="preserve"> Отчет о донорах ЕБРР за 2008,- 2008. С.8</w:t>
      </w:r>
    </w:p>
    <w:p w:rsidR="00F96CA4" w:rsidRDefault="00F96CA4" w:rsidP="00F96CA4">
      <w:pPr>
        <w:pStyle w:val="a3"/>
      </w:pPr>
    </w:p>
  </w:footnote>
  <w:footnote w:id="19">
    <w:p w:rsidR="00907759" w:rsidRDefault="00907759" w:rsidP="00907759">
      <w:pPr>
        <w:pStyle w:val="a3"/>
        <w:spacing w:line="360" w:lineRule="auto"/>
      </w:pPr>
      <w:r>
        <w:rPr>
          <w:rStyle w:val="a5"/>
        </w:rPr>
        <w:footnoteRef/>
      </w:r>
      <w:r>
        <w:t xml:space="preserve"> </w:t>
      </w:r>
      <w:r w:rsidRPr="00E7034D">
        <w:rPr>
          <w:sz w:val="24"/>
          <w:szCs w:val="24"/>
        </w:rPr>
        <w:t>http://www.ebrd.com/</w:t>
      </w:r>
      <w:r w:rsidRPr="00E7034D">
        <w:rPr>
          <w:sz w:val="24"/>
          <w:szCs w:val="24"/>
          <w:lang w:val="en-US"/>
        </w:rPr>
        <w:t>projects</w:t>
      </w:r>
      <w:r w:rsidRPr="00E7034D">
        <w:rPr>
          <w:sz w:val="24"/>
          <w:szCs w:val="24"/>
        </w:rPr>
        <w:t>/</w:t>
      </w:r>
      <w:r w:rsidRPr="00E7034D">
        <w:rPr>
          <w:sz w:val="24"/>
          <w:szCs w:val="24"/>
          <w:lang w:val="en-US"/>
        </w:rPr>
        <w:t>index</w:t>
      </w:r>
      <w:r w:rsidRPr="00E7034D">
        <w:rPr>
          <w:sz w:val="24"/>
          <w:szCs w:val="24"/>
        </w:rPr>
        <w:t>.</w:t>
      </w:r>
      <w:r w:rsidRPr="00E7034D">
        <w:rPr>
          <w:sz w:val="24"/>
          <w:szCs w:val="24"/>
          <w:lang w:val="en-US"/>
        </w:rPr>
        <w:t>htm</w:t>
      </w:r>
    </w:p>
  </w:footnote>
  <w:footnote w:id="20">
    <w:p w:rsidR="00907759" w:rsidRPr="00907759" w:rsidRDefault="00907759" w:rsidP="00907759">
      <w:pPr>
        <w:pStyle w:val="a3"/>
        <w:spacing w:line="360" w:lineRule="auto"/>
        <w:rPr>
          <w:sz w:val="24"/>
          <w:szCs w:val="24"/>
          <w:lang w:val="en-US"/>
        </w:rPr>
      </w:pPr>
      <w:r>
        <w:rPr>
          <w:rStyle w:val="a5"/>
        </w:rPr>
        <w:footnoteRef/>
      </w:r>
      <w:r>
        <w:t xml:space="preserve"> </w:t>
      </w:r>
      <w:r w:rsidRPr="007A3BCA">
        <w:rPr>
          <w:sz w:val="24"/>
          <w:szCs w:val="24"/>
        </w:rPr>
        <w:t>http://www.ebrd.com/ru/about/</w:t>
      </w:r>
      <w:r w:rsidRPr="007A3BCA">
        <w:rPr>
          <w:sz w:val="24"/>
          <w:szCs w:val="24"/>
          <w:lang w:val="en-US"/>
        </w:rPr>
        <w:t>policies</w:t>
      </w:r>
      <w:r w:rsidRPr="007A3BCA">
        <w:rPr>
          <w:sz w:val="24"/>
          <w:szCs w:val="24"/>
        </w:rPr>
        <w:t>/</w:t>
      </w:r>
      <w:r w:rsidRPr="007A3BCA">
        <w:rPr>
          <w:sz w:val="24"/>
          <w:szCs w:val="24"/>
          <w:lang w:val="en-US"/>
        </w:rPr>
        <w:t>enviro</w:t>
      </w:r>
      <w:r w:rsidRPr="007A3BCA">
        <w:rPr>
          <w:sz w:val="24"/>
          <w:szCs w:val="24"/>
        </w:rPr>
        <w:t>/</w:t>
      </w:r>
      <w:r w:rsidRPr="007A3BCA">
        <w:rPr>
          <w:sz w:val="24"/>
          <w:szCs w:val="24"/>
          <w:lang w:val="en-US"/>
        </w:rPr>
        <w:t>policy</w:t>
      </w:r>
      <w:r w:rsidRPr="007A3BCA">
        <w:rPr>
          <w:sz w:val="24"/>
          <w:szCs w:val="24"/>
        </w:rPr>
        <w:t>/</w:t>
      </w:r>
      <w:r w:rsidRPr="007A3BCA">
        <w:rPr>
          <w:sz w:val="24"/>
          <w:szCs w:val="24"/>
          <w:lang w:val="en-US"/>
        </w:rPr>
        <w:t>review</w:t>
      </w:r>
      <w:r w:rsidRPr="007A3BCA">
        <w:rPr>
          <w:sz w:val="24"/>
          <w:szCs w:val="24"/>
        </w:rPr>
        <w:t>/</w:t>
      </w:r>
      <w:r w:rsidRPr="007A3BCA">
        <w:rPr>
          <w:sz w:val="24"/>
          <w:szCs w:val="24"/>
          <w:lang w:val="en-US"/>
        </w:rPr>
        <w:t>index</w:t>
      </w:r>
      <w:r w:rsidRPr="007A3BCA">
        <w:rPr>
          <w:sz w:val="24"/>
          <w:szCs w:val="24"/>
        </w:rPr>
        <w:t>/</w:t>
      </w:r>
      <w:r w:rsidRPr="007A3BCA">
        <w:rPr>
          <w:sz w:val="24"/>
          <w:szCs w:val="24"/>
          <w:lang w:val="en-US"/>
        </w:rPr>
        <w:t>htm</w:t>
      </w:r>
    </w:p>
  </w:footnote>
  <w:footnote w:id="21">
    <w:p w:rsidR="000E34B8" w:rsidRDefault="000E34B8" w:rsidP="000E34B8">
      <w:pPr>
        <w:pStyle w:val="a3"/>
      </w:pPr>
      <w:r>
        <w:rPr>
          <w:rStyle w:val="a5"/>
        </w:rPr>
        <w:footnoteRef/>
      </w:r>
      <w:r>
        <w:t xml:space="preserve"> Европейский банк реконструкции и развития. Основные показатели.</w:t>
      </w:r>
      <w:r w:rsidRPr="000767C1">
        <w:t>//</w:t>
      </w:r>
      <w:r>
        <w:t xml:space="preserve"> Россия информационная справка,- 2007. С.3</w:t>
      </w:r>
    </w:p>
    <w:p w:rsidR="000E34B8" w:rsidRDefault="000E34B8" w:rsidP="000E34B8">
      <w:pPr>
        <w:pStyle w:val="a3"/>
      </w:pPr>
    </w:p>
  </w:footnote>
  <w:footnote w:id="22">
    <w:p w:rsidR="00907759" w:rsidRPr="00907759" w:rsidRDefault="00907759" w:rsidP="00907759">
      <w:pPr>
        <w:pStyle w:val="a3"/>
        <w:spacing w:line="360" w:lineRule="auto"/>
        <w:rPr>
          <w:sz w:val="24"/>
          <w:szCs w:val="24"/>
        </w:rPr>
      </w:pPr>
      <w:r>
        <w:rPr>
          <w:rStyle w:val="a5"/>
        </w:rPr>
        <w:footnoteRef/>
      </w:r>
      <w:r>
        <w:t xml:space="preserve"> </w:t>
      </w:r>
      <w:r w:rsidRPr="005B69C9">
        <w:rPr>
          <w:sz w:val="24"/>
          <w:szCs w:val="24"/>
        </w:rPr>
        <w:t>Европейский банк реконструкции и развития. Основные показатели.// Россия -</w:t>
      </w:r>
      <w:r>
        <w:rPr>
          <w:sz w:val="24"/>
          <w:szCs w:val="24"/>
        </w:rPr>
        <w:t xml:space="preserve"> информационная справка,- 2007.</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95654E"/>
    <w:multiLevelType w:val="hybridMultilevel"/>
    <w:tmpl w:val="55FE64DC"/>
    <w:lvl w:ilvl="0" w:tplc="0419000F">
      <w:start w:val="1"/>
      <w:numFmt w:val="decimal"/>
      <w:lvlText w:val="%1."/>
      <w:lvlJc w:val="left"/>
      <w:pPr>
        <w:tabs>
          <w:tab w:val="num" w:pos="1429"/>
        </w:tabs>
        <w:ind w:left="1429" w:hanging="360"/>
      </w:pPr>
    </w:lvl>
    <w:lvl w:ilvl="1" w:tplc="04190019" w:tentative="1">
      <w:start w:val="1"/>
      <w:numFmt w:val="lowerLetter"/>
      <w:lvlText w:val="%2."/>
      <w:lvlJc w:val="left"/>
      <w:pPr>
        <w:tabs>
          <w:tab w:val="num" w:pos="2149"/>
        </w:tabs>
        <w:ind w:left="2149" w:hanging="360"/>
      </w:pPr>
    </w:lvl>
    <w:lvl w:ilvl="2" w:tplc="0419001B" w:tentative="1">
      <w:start w:val="1"/>
      <w:numFmt w:val="lowerRoman"/>
      <w:lvlText w:val="%3."/>
      <w:lvlJc w:val="right"/>
      <w:pPr>
        <w:tabs>
          <w:tab w:val="num" w:pos="2869"/>
        </w:tabs>
        <w:ind w:left="2869" w:hanging="180"/>
      </w:pPr>
    </w:lvl>
    <w:lvl w:ilvl="3" w:tplc="0419000F" w:tentative="1">
      <w:start w:val="1"/>
      <w:numFmt w:val="decimal"/>
      <w:lvlText w:val="%4."/>
      <w:lvlJc w:val="left"/>
      <w:pPr>
        <w:tabs>
          <w:tab w:val="num" w:pos="3589"/>
        </w:tabs>
        <w:ind w:left="3589" w:hanging="360"/>
      </w:pPr>
    </w:lvl>
    <w:lvl w:ilvl="4" w:tplc="04190019" w:tentative="1">
      <w:start w:val="1"/>
      <w:numFmt w:val="lowerLetter"/>
      <w:lvlText w:val="%5."/>
      <w:lvlJc w:val="left"/>
      <w:pPr>
        <w:tabs>
          <w:tab w:val="num" w:pos="4309"/>
        </w:tabs>
        <w:ind w:left="4309" w:hanging="360"/>
      </w:pPr>
    </w:lvl>
    <w:lvl w:ilvl="5" w:tplc="0419001B" w:tentative="1">
      <w:start w:val="1"/>
      <w:numFmt w:val="lowerRoman"/>
      <w:lvlText w:val="%6."/>
      <w:lvlJc w:val="right"/>
      <w:pPr>
        <w:tabs>
          <w:tab w:val="num" w:pos="5029"/>
        </w:tabs>
        <w:ind w:left="5029" w:hanging="180"/>
      </w:pPr>
    </w:lvl>
    <w:lvl w:ilvl="6" w:tplc="0419000F" w:tentative="1">
      <w:start w:val="1"/>
      <w:numFmt w:val="decimal"/>
      <w:lvlText w:val="%7."/>
      <w:lvlJc w:val="left"/>
      <w:pPr>
        <w:tabs>
          <w:tab w:val="num" w:pos="5749"/>
        </w:tabs>
        <w:ind w:left="5749" w:hanging="360"/>
      </w:pPr>
    </w:lvl>
    <w:lvl w:ilvl="7" w:tplc="04190019" w:tentative="1">
      <w:start w:val="1"/>
      <w:numFmt w:val="lowerLetter"/>
      <w:lvlText w:val="%8."/>
      <w:lvlJc w:val="left"/>
      <w:pPr>
        <w:tabs>
          <w:tab w:val="num" w:pos="6469"/>
        </w:tabs>
        <w:ind w:left="6469" w:hanging="360"/>
      </w:pPr>
    </w:lvl>
    <w:lvl w:ilvl="8" w:tplc="0419001B" w:tentative="1">
      <w:start w:val="1"/>
      <w:numFmt w:val="lowerRoman"/>
      <w:lvlText w:val="%9."/>
      <w:lvlJc w:val="right"/>
      <w:pPr>
        <w:tabs>
          <w:tab w:val="num" w:pos="7189"/>
        </w:tabs>
        <w:ind w:left="7189" w:hanging="180"/>
      </w:pPr>
    </w:lvl>
  </w:abstractNum>
  <w:abstractNum w:abstractNumId="1">
    <w:nsid w:val="12FD27DC"/>
    <w:multiLevelType w:val="hybridMultilevel"/>
    <w:tmpl w:val="C066900E"/>
    <w:lvl w:ilvl="0" w:tplc="E7149000">
      <w:start w:val="1"/>
      <w:numFmt w:val="decimal"/>
      <w:lvlText w:val="%1."/>
      <w:lvlJc w:val="left"/>
      <w:pPr>
        <w:tabs>
          <w:tab w:val="num" w:pos="1653"/>
        </w:tabs>
        <w:ind w:left="1653" w:hanging="945"/>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2">
    <w:nsid w:val="13EB4A9C"/>
    <w:multiLevelType w:val="hybridMultilevel"/>
    <w:tmpl w:val="B3684A5A"/>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4D3368AF"/>
    <w:multiLevelType w:val="hybridMultilevel"/>
    <w:tmpl w:val="8692112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62034EEF"/>
    <w:multiLevelType w:val="hybridMultilevel"/>
    <w:tmpl w:val="EE444E10"/>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70F818D4"/>
    <w:multiLevelType w:val="hybridMultilevel"/>
    <w:tmpl w:val="F964F9E4"/>
    <w:lvl w:ilvl="0" w:tplc="0419000F">
      <w:start w:val="1"/>
      <w:numFmt w:val="decimal"/>
      <w:lvlText w:val="%1."/>
      <w:lvlJc w:val="left"/>
      <w:pPr>
        <w:tabs>
          <w:tab w:val="num" w:pos="644"/>
        </w:tabs>
        <w:ind w:left="644"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0"/>
  </w:num>
  <w:num w:numId="2">
    <w:abstractNumId w:val="1"/>
  </w:num>
  <w:num w:numId="3">
    <w:abstractNumId w:val="2"/>
  </w:num>
  <w:num w:numId="4">
    <w:abstractNumId w:val="4"/>
  </w:num>
  <w:num w:numId="5">
    <w:abstractNumId w:val="5"/>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72BA9"/>
    <w:rsid w:val="000A0EE8"/>
    <w:rsid w:val="000B16A8"/>
    <w:rsid w:val="000E34B8"/>
    <w:rsid w:val="00112FB4"/>
    <w:rsid w:val="001270BC"/>
    <w:rsid w:val="00133734"/>
    <w:rsid w:val="00183025"/>
    <w:rsid w:val="001B3A5D"/>
    <w:rsid w:val="00262FC8"/>
    <w:rsid w:val="002B5BDC"/>
    <w:rsid w:val="002D3805"/>
    <w:rsid w:val="002F7F9B"/>
    <w:rsid w:val="00336761"/>
    <w:rsid w:val="003630A0"/>
    <w:rsid w:val="00387671"/>
    <w:rsid w:val="003B1AEF"/>
    <w:rsid w:val="003B74F6"/>
    <w:rsid w:val="003C294D"/>
    <w:rsid w:val="003D5809"/>
    <w:rsid w:val="003E29A5"/>
    <w:rsid w:val="00476DD8"/>
    <w:rsid w:val="00482E91"/>
    <w:rsid w:val="004C33CA"/>
    <w:rsid w:val="00501D03"/>
    <w:rsid w:val="005201F4"/>
    <w:rsid w:val="005640E5"/>
    <w:rsid w:val="005902DB"/>
    <w:rsid w:val="00592638"/>
    <w:rsid w:val="005A37AE"/>
    <w:rsid w:val="00605A8B"/>
    <w:rsid w:val="006709C8"/>
    <w:rsid w:val="00676043"/>
    <w:rsid w:val="0070527A"/>
    <w:rsid w:val="007234AC"/>
    <w:rsid w:val="00764FB4"/>
    <w:rsid w:val="007A6AA7"/>
    <w:rsid w:val="007B2040"/>
    <w:rsid w:val="007B2ABB"/>
    <w:rsid w:val="007E3355"/>
    <w:rsid w:val="007E65A4"/>
    <w:rsid w:val="007F2EB5"/>
    <w:rsid w:val="007F55C2"/>
    <w:rsid w:val="00897D1F"/>
    <w:rsid w:val="008D3F7F"/>
    <w:rsid w:val="00902573"/>
    <w:rsid w:val="00907759"/>
    <w:rsid w:val="0098653D"/>
    <w:rsid w:val="00992758"/>
    <w:rsid w:val="009A4CCF"/>
    <w:rsid w:val="009B106C"/>
    <w:rsid w:val="00A0351B"/>
    <w:rsid w:val="00A17E93"/>
    <w:rsid w:val="00A43C37"/>
    <w:rsid w:val="00A77AB6"/>
    <w:rsid w:val="00A86F82"/>
    <w:rsid w:val="00AC6A03"/>
    <w:rsid w:val="00AD1E40"/>
    <w:rsid w:val="00AF02E9"/>
    <w:rsid w:val="00B11D19"/>
    <w:rsid w:val="00B21636"/>
    <w:rsid w:val="00B72BA9"/>
    <w:rsid w:val="00BB388C"/>
    <w:rsid w:val="00BE4906"/>
    <w:rsid w:val="00C1498C"/>
    <w:rsid w:val="00C26FD7"/>
    <w:rsid w:val="00C94FCC"/>
    <w:rsid w:val="00D03FCB"/>
    <w:rsid w:val="00D14BB5"/>
    <w:rsid w:val="00D347F3"/>
    <w:rsid w:val="00D43419"/>
    <w:rsid w:val="00D615D1"/>
    <w:rsid w:val="00DA0F54"/>
    <w:rsid w:val="00DA2739"/>
    <w:rsid w:val="00DB7951"/>
    <w:rsid w:val="00DB7C96"/>
    <w:rsid w:val="00DD6B33"/>
    <w:rsid w:val="00DF77EE"/>
    <w:rsid w:val="00E7034D"/>
    <w:rsid w:val="00E83A6B"/>
    <w:rsid w:val="00EB20BA"/>
    <w:rsid w:val="00EC72C8"/>
    <w:rsid w:val="00ED504B"/>
    <w:rsid w:val="00F469E8"/>
    <w:rsid w:val="00F82D64"/>
    <w:rsid w:val="00F96CA4"/>
    <w:rsid w:val="00FF4B0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1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B72BA9"/>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semiHidden/>
    <w:rsid w:val="00B72BA9"/>
    <w:rPr>
      <w:sz w:val="20"/>
      <w:szCs w:val="20"/>
    </w:rPr>
  </w:style>
  <w:style w:type="character" w:styleId="a5">
    <w:name w:val="footnote reference"/>
    <w:basedOn w:val="a0"/>
    <w:semiHidden/>
    <w:rsid w:val="00B72BA9"/>
    <w:rPr>
      <w:vertAlign w:val="superscript"/>
    </w:rPr>
  </w:style>
  <w:style w:type="character" w:styleId="a6">
    <w:name w:val="Hyperlink"/>
    <w:basedOn w:val="a0"/>
    <w:rsid w:val="00B72BA9"/>
    <w:rPr>
      <w:color w:val="0000FF"/>
      <w:u w:val="single"/>
    </w:rPr>
  </w:style>
  <w:style w:type="paragraph" w:customStyle="1" w:styleId="1">
    <w:name w:val="Абзац списка1"/>
    <w:basedOn w:val="a"/>
    <w:qFormat/>
    <w:rsid w:val="000E34B8"/>
    <w:pPr>
      <w:spacing w:after="200" w:line="276" w:lineRule="auto"/>
      <w:ind w:left="720"/>
      <w:contextualSpacing/>
    </w:pPr>
    <w:rPr>
      <w:rFonts w:ascii="Calibri" w:eastAsia="Calibri" w:hAnsi="Calibri"/>
      <w:sz w:val="22"/>
      <w:szCs w:val="22"/>
      <w:lang w:eastAsia="en-US"/>
    </w:rPr>
  </w:style>
  <w:style w:type="character" w:customStyle="1" w:styleId="a4">
    <w:name w:val="Текст сноски Знак"/>
    <w:basedOn w:val="a0"/>
    <w:link w:val="a3"/>
    <w:rsid w:val="000E34B8"/>
    <w:rPr>
      <w:lang w:val="ru-RU" w:eastAsia="ru-RU" w:bidi="ar-SA"/>
    </w:rPr>
  </w:style>
  <w:style w:type="paragraph" w:styleId="a7">
    <w:name w:val="footer"/>
    <w:basedOn w:val="a"/>
    <w:rsid w:val="00C94FCC"/>
    <w:pPr>
      <w:tabs>
        <w:tab w:val="center" w:pos="4677"/>
        <w:tab w:val="right" w:pos="9355"/>
      </w:tabs>
    </w:pPr>
  </w:style>
  <w:style w:type="character" w:styleId="a8">
    <w:name w:val="page number"/>
    <w:basedOn w:val="a0"/>
    <w:rsid w:val="00C94FCC"/>
  </w:style>
  <w:style w:type="table" w:styleId="a9">
    <w:name w:val="Table Grid"/>
    <w:basedOn w:val="a1"/>
    <w:rsid w:val="007E65A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Balloon Text"/>
    <w:basedOn w:val="a"/>
    <w:semiHidden/>
    <w:rsid w:val="001B3A5D"/>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image" Target="media/image6.pn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9700</Words>
  <Characters>65136</Characters>
  <Application>Microsoft Office Word</Application>
  <DocSecurity>0</DocSecurity>
  <Lines>1398</Lines>
  <Paragraphs>503</Paragraphs>
  <ScaleCrop>false</ScaleCrop>
  <HeadingPairs>
    <vt:vector size="2" baseType="variant">
      <vt:variant>
        <vt:lpstr>Название</vt:lpstr>
      </vt:variant>
      <vt:variant>
        <vt:i4>1</vt:i4>
      </vt:variant>
    </vt:vector>
  </HeadingPairs>
  <TitlesOfParts>
    <vt:vector size="1" baseType="lpstr">
      <vt:lpstr>Министерство образования и науки Российской Федерации</vt:lpstr>
    </vt:vector>
  </TitlesOfParts>
  <Company/>
  <LinksUpToDate>false</LinksUpToDate>
  <CharactersWithSpaces>74638</CharactersWithSpaces>
  <SharedDoc>false</SharedDoc>
  <HLinks>
    <vt:vector size="66" baseType="variant">
      <vt:variant>
        <vt:i4>5570651</vt:i4>
      </vt:variant>
      <vt:variant>
        <vt:i4>39</vt:i4>
      </vt:variant>
      <vt:variant>
        <vt:i4>0</vt:i4>
      </vt:variant>
      <vt:variant>
        <vt:i4>5</vt:i4>
      </vt:variant>
      <vt:variant>
        <vt:lpwstr>http://abc.informbureau.com/html/aadiiaeneee_aaie_daeiinodoeoee.htm</vt:lpwstr>
      </vt:variant>
      <vt:variant>
        <vt:lpwstr/>
      </vt:variant>
      <vt:variant>
        <vt:i4>7667750</vt:i4>
      </vt:variant>
      <vt:variant>
        <vt:i4>36</vt:i4>
      </vt:variant>
      <vt:variant>
        <vt:i4>0</vt:i4>
      </vt:variant>
      <vt:variant>
        <vt:i4>5</vt:i4>
      </vt:variant>
      <vt:variant>
        <vt:lpwstr>http://microcredit.ru/</vt:lpwstr>
      </vt:variant>
      <vt:variant>
        <vt:lpwstr/>
      </vt:variant>
      <vt:variant>
        <vt:i4>5963790</vt:i4>
      </vt:variant>
      <vt:variant>
        <vt:i4>33</vt:i4>
      </vt:variant>
      <vt:variant>
        <vt:i4>0</vt:i4>
      </vt:variant>
      <vt:variant>
        <vt:i4>5</vt:i4>
      </vt:variant>
      <vt:variant>
        <vt:lpwstr>http://www.ebrd.com/ru/about/policies/enviro/policy/review/index/htm</vt:lpwstr>
      </vt:variant>
      <vt:variant>
        <vt:lpwstr/>
      </vt:variant>
      <vt:variant>
        <vt:i4>524375</vt:i4>
      </vt:variant>
      <vt:variant>
        <vt:i4>30</vt:i4>
      </vt:variant>
      <vt:variant>
        <vt:i4>0</vt:i4>
      </vt:variant>
      <vt:variant>
        <vt:i4>5</vt:i4>
      </vt:variant>
      <vt:variant>
        <vt:lpwstr>http://en.wikipedia.org/wiki/EBRD</vt:lpwstr>
      </vt:variant>
      <vt:variant>
        <vt:lpwstr/>
      </vt:variant>
      <vt:variant>
        <vt:i4>1245261</vt:i4>
      </vt:variant>
      <vt:variant>
        <vt:i4>27</vt:i4>
      </vt:variant>
      <vt:variant>
        <vt:i4>0</vt:i4>
      </vt:variant>
      <vt:variant>
        <vt:i4>5</vt:i4>
      </vt:variant>
      <vt:variant>
        <vt:lpwstr>http://www.ebrd.com/about/structure/index.htm</vt:lpwstr>
      </vt:variant>
      <vt:variant>
        <vt:lpwstr/>
      </vt:variant>
      <vt:variant>
        <vt:i4>4849735</vt:i4>
      </vt:variant>
      <vt:variant>
        <vt:i4>24</vt:i4>
      </vt:variant>
      <vt:variant>
        <vt:i4>0</vt:i4>
      </vt:variant>
      <vt:variant>
        <vt:i4>5</vt:i4>
      </vt:variant>
      <vt:variant>
        <vt:lpwstr>http://www.ebrd.com/enviro/index.htm</vt:lpwstr>
      </vt:variant>
      <vt:variant>
        <vt:lpwstr/>
      </vt:variant>
      <vt:variant>
        <vt:i4>2752552</vt:i4>
      </vt:variant>
      <vt:variant>
        <vt:i4>21</vt:i4>
      </vt:variant>
      <vt:variant>
        <vt:i4>0</vt:i4>
      </vt:variant>
      <vt:variant>
        <vt:i4>5</vt:i4>
      </vt:variant>
      <vt:variant>
        <vt:lpwstr>http://www.ebrd.com/projects/index.htm</vt:lpwstr>
      </vt:variant>
      <vt:variant>
        <vt:lpwstr/>
      </vt:variant>
      <vt:variant>
        <vt:i4>5374040</vt:i4>
      </vt:variant>
      <vt:variant>
        <vt:i4>18</vt:i4>
      </vt:variant>
      <vt:variant>
        <vt:i4>0</vt:i4>
      </vt:variant>
      <vt:variant>
        <vt:i4>5</vt:i4>
      </vt:variant>
      <vt:variant>
        <vt:lpwstr>http://www.ebrd.com/</vt:lpwstr>
      </vt:variant>
      <vt:variant>
        <vt:lpwstr/>
      </vt:variant>
      <vt:variant>
        <vt:i4>2949228</vt:i4>
      </vt:variant>
      <vt:variant>
        <vt:i4>15</vt:i4>
      </vt:variant>
      <vt:variant>
        <vt:i4>0</vt:i4>
      </vt:variant>
      <vt:variant>
        <vt:i4>5</vt:i4>
      </vt:variant>
      <vt:variant>
        <vt:lpwstr>http://www.ebrd.com/ru/about/index.htm</vt:lpwstr>
      </vt:variant>
      <vt:variant>
        <vt:lpwstr/>
      </vt:variant>
      <vt:variant>
        <vt:i4>5374040</vt:i4>
      </vt:variant>
      <vt:variant>
        <vt:i4>0</vt:i4>
      </vt:variant>
      <vt:variant>
        <vt:i4>0</vt:i4>
      </vt:variant>
      <vt:variant>
        <vt:i4>5</vt:i4>
      </vt:variant>
      <vt:variant>
        <vt:lpwstr>http://www.ebrd.com/</vt:lpwstr>
      </vt:variant>
      <vt:variant>
        <vt:lpwstr/>
      </vt:variant>
      <vt:variant>
        <vt:i4>2752552</vt:i4>
      </vt:variant>
      <vt:variant>
        <vt:i4>0</vt:i4>
      </vt:variant>
      <vt:variant>
        <vt:i4>0</vt:i4>
      </vt:variant>
      <vt:variant>
        <vt:i4>5</vt:i4>
      </vt:variant>
      <vt:variant>
        <vt:lpwstr>http://www.ebrd.com/projects/index.htm</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образования и науки Российской Федерации</dc:title>
  <dc:subject/>
  <dc:creator/>
  <cp:keywords/>
  <dc:description/>
  <cp:lastModifiedBy>Alex</cp:lastModifiedBy>
  <cp:revision>2</cp:revision>
  <cp:lastPrinted>2009-05-24T11:43:00Z</cp:lastPrinted>
  <dcterms:created xsi:type="dcterms:W3CDTF">2016-12-13T18:08:00Z</dcterms:created>
  <dcterms:modified xsi:type="dcterms:W3CDTF">2016-12-13T18:08:00Z</dcterms:modified>
</cp:coreProperties>
</file>