
<file path=[Content_Types].xml><?xml version="1.0" encoding="utf-8"?>
<Types xmlns="http://schemas.openxmlformats.org/package/2006/content-types"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77AE" w:rsidRPr="005C1801" w:rsidRDefault="004577AE" w:rsidP="00A436F6">
      <w:pPr>
        <w:pStyle w:val="afff8"/>
        <w:keepNext/>
        <w:widowControl w:val="0"/>
        <w:rPr>
          <w:lang w:val="uk-UA"/>
        </w:rPr>
      </w:pPr>
      <w:bookmarkStart w:id="0" w:name="_GoBack"/>
      <w:bookmarkEnd w:id="0"/>
      <w:r w:rsidRPr="005C1801">
        <w:rPr>
          <w:lang w:val="uk-UA"/>
        </w:rPr>
        <w:t>Міністерство освіти і науки України</w:t>
      </w:r>
    </w:p>
    <w:p w:rsidR="004577AE" w:rsidRPr="005C1801" w:rsidRDefault="004577AE" w:rsidP="00A436F6">
      <w:pPr>
        <w:pStyle w:val="afff8"/>
        <w:keepNext/>
        <w:widowControl w:val="0"/>
        <w:rPr>
          <w:lang w:val="uk-UA"/>
        </w:rPr>
      </w:pPr>
      <w:r w:rsidRPr="005C1801">
        <w:rPr>
          <w:lang w:val="uk-UA"/>
        </w:rPr>
        <w:t>Відкритий міжнародний університет розвитку людини “Україна”</w:t>
      </w:r>
    </w:p>
    <w:p w:rsidR="004577AE" w:rsidRPr="005C1801" w:rsidRDefault="004577AE" w:rsidP="00A436F6">
      <w:pPr>
        <w:pStyle w:val="afff8"/>
        <w:keepNext/>
        <w:widowControl w:val="0"/>
        <w:rPr>
          <w:lang w:val="uk-UA"/>
        </w:rPr>
      </w:pPr>
      <w:r w:rsidRPr="005C1801">
        <w:rPr>
          <w:lang w:val="uk-UA"/>
        </w:rPr>
        <w:t>Дніпропетровська філія</w:t>
      </w:r>
    </w:p>
    <w:p w:rsidR="004577AE" w:rsidRPr="005C1801" w:rsidRDefault="004577AE" w:rsidP="00A436F6">
      <w:pPr>
        <w:pStyle w:val="afff8"/>
        <w:keepNext/>
        <w:widowControl w:val="0"/>
        <w:rPr>
          <w:lang w:val="uk-UA"/>
        </w:rPr>
      </w:pPr>
      <w:r w:rsidRPr="005C1801">
        <w:rPr>
          <w:lang w:val="uk-UA"/>
        </w:rPr>
        <w:t>Економічний факультет</w:t>
      </w:r>
    </w:p>
    <w:p w:rsidR="00155A19" w:rsidRPr="005C1801" w:rsidRDefault="004577AE" w:rsidP="00A436F6">
      <w:pPr>
        <w:pStyle w:val="afff8"/>
        <w:keepNext/>
        <w:widowControl w:val="0"/>
        <w:rPr>
          <w:lang w:val="uk-UA"/>
        </w:rPr>
      </w:pPr>
      <w:r w:rsidRPr="005C1801">
        <w:rPr>
          <w:lang w:val="uk-UA"/>
        </w:rPr>
        <w:t>Кафедра менеджменту</w:t>
      </w:r>
    </w:p>
    <w:p w:rsidR="005C1801" w:rsidRPr="005C1801" w:rsidRDefault="005C1801" w:rsidP="00A436F6">
      <w:pPr>
        <w:pStyle w:val="afff8"/>
        <w:keepNext/>
        <w:widowControl w:val="0"/>
        <w:rPr>
          <w:lang w:val="uk-UA"/>
        </w:rPr>
      </w:pPr>
    </w:p>
    <w:p w:rsidR="005C1801" w:rsidRPr="005C1801" w:rsidRDefault="005C1801" w:rsidP="00A436F6">
      <w:pPr>
        <w:pStyle w:val="afff8"/>
        <w:keepNext/>
        <w:widowControl w:val="0"/>
        <w:rPr>
          <w:lang w:val="uk-UA"/>
        </w:rPr>
      </w:pPr>
    </w:p>
    <w:p w:rsidR="005C1801" w:rsidRPr="005C1801" w:rsidRDefault="005C1801" w:rsidP="00A436F6">
      <w:pPr>
        <w:pStyle w:val="afff8"/>
        <w:keepNext/>
        <w:widowControl w:val="0"/>
        <w:rPr>
          <w:lang w:val="uk-UA"/>
        </w:rPr>
      </w:pPr>
    </w:p>
    <w:p w:rsidR="005C1801" w:rsidRPr="005C1801" w:rsidRDefault="005C1801" w:rsidP="00A436F6">
      <w:pPr>
        <w:pStyle w:val="afff8"/>
        <w:keepNext/>
        <w:widowControl w:val="0"/>
        <w:rPr>
          <w:lang w:val="uk-UA"/>
        </w:rPr>
      </w:pPr>
    </w:p>
    <w:p w:rsidR="005C1801" w:rsidRPr="005C1801" w:rsidRDefault="005C1801" w:rsidP="00A436F6">
      <w:pPr>
        <w:pStyle w:val="afff8"/>
        <w:keepNext/>
        <w:widowControl w:val="0"/>
        <w:rPr>
          <w:lang w:val="uk-UA"/>
        </w:rPr>
      </w:pPr>
    </w:p>
    <w:p w:rsidR="00155A19" w:rsidRPr="005C1801" w:rsidRDefault="004577AE" w:rsidP="00A436F6">
      <w:pPr>
        <w:pStyle w:val="afff8"/>
        <w:keepNext/>
        <w:widowControl w:val="0"/>
        <w:rPr>
          <w:lang w:val="uk-UA"/>
        </w:rPr>
      </w:pPr>
      <w:r w:rsidRPr="005C1801">
        <w:rPr>
          <w:lang w:val="uk-UA"/>
        </w:rPr>
        <w:t>ДИПЛОМНА РОБОТА</w:t>
      </w:r>
    </w:p>
    <w:p w:rsidR="00155A19" w:rsidRPr="005C1801" w:rsidRDefault="004577AE" w:rsidP="00A436F6">
      <w:pPr>
        <w:pStyle w:val="afff8"/>
        <w:keepNext/>
        <w:widowControl w:val="0"/>
        <w:rPr>
          <w:lang w:val="uk-UA"/>
        </w:rPr>
      </w:pPr>
      <w:r w:rsidRPr="005C1801">
        <w:rPr>
          <w:lang w:val="uk-UA"/>
        </w:rPr>
        <w:t>ДОСЛІДЖЕННЯ ОРГАНІЗАЦІЙНОЕКОНОМІЧНОГО СТАНУ ДІЯЛЬНОСТІ ПІДПРИЄМСТВА НА ЗОВНІШНІХ РИНКАХ НА ПРИКЛАДІ</w:t>
      </w:r>
    </w:p>
    <w:p w:rsidR="00155A19" w:rsidRPr="005C1801" w:rsidRDefault="002A2172" w:rsidP="00A436F6">
      <w:pPr>
        <w:pStyle w:val="afff8"/>
        <w:keepNext/>
        <w:widowControl w:val="0"/>
        <w:rPr>
          <w:lang w:val="uk-UA"/>
        </w:rPr>
      </w:pPr>
      <w:r>
        <w:rPr>
          <w:lang w:val="uk-UA"/>
        </w:rPr>
        <w:t xml:space="preserve">ВАТ </w:t>
      </w:r>
      <w:r w:rsidR="004577AE" w:rsidRPr="005C1801">
        <w:rPr>
          <w:lang w:val="uk-UA"/>
        </w:rPr>
        <w:t>„МІЖНАРОДНИЙ КОМЕРЦІЙНИЙ БАНК</w:t>
      </w:r>
      <w:r w:rsidR="00155A19" w:rsidRPr="005C1801">
        <w:rPr>
          <w:lang w:val="uk-UA"/>
        </w:rPr>
        <w:t>"</w:t>
      </w:r>
    </w:p>
    <w:p w:rsidR="00155A19" w:rsidRPr="005C1801" w:rsidRDefault="004577AE" w:rsidP="00A436F6">
      <w:pPr>
        <w:pStyle w:val="afff8"/>
        <w:keepNext/>
        <w:widowControl w:val="0"/>
        <w:rPr>
          <w:lang w:val="uk-UA"/>
        </w:rPr>
      </w:pPr>
      <w:r w:rsidRPr="005C1801">
        <w:rPr>
          <w:lang w:val="uk-UA"/>
        </w:rPr>
        <w:t>Спеціальність “Менеджмент зовнішньоекономічної діяльності”</w:t>
      </w:r>
    </w:p>
    <w:p w:rsidR="005C1801" w:rsidRPr="005C1801" w:rsidRDefault="005C1801" w:rsidP="00A436F6">
      <w:pPr>
        <w:pStyle w:val="afff8"/>
        <w:keepNext/>
        <w:widowControl w:val="0"/>
        <w:rPr>
          <w:lang w:val="uk-UA"/>
        </w:rPr>
      </w:pPr>
    </w:p>
    <w:p w:rsidR="005C1801" w:rsidRPr="005C1801" w:rsidRDefault="005C1801" w:rsidP="00A436F6">
      <w:pPr>
        <w:pStyle w:val="afff8"/>
        <w:keepNext/>
        <w:widowControl w:val="0"/>
        <w:rPr>
          <w:lang w:val="uk-UA"/>
        </w:rPr>
      </w:pPr>
    </w:p>
    <w:p w:rsidR="005C1801" w:rsidRPr="005C1801" w:rsidRDefault="005C1801" w:rsidP="00A436F6">
      <w:pPr>
        <w:pStyle w:val="afff8"/>
        <w:keepNext/>
        <w:widowControl w:val="0"/>
        <w:rPr>
          <w:lang w:val="uk-UA"/>
        </w:rPr>
      </w:pPr>
    </w:p>
    <w:p w:rsidR="00155A19" w:rsidRPr="005C1801" w:rsidRDefault="004577AE" w:rsidP="00A436F6">
      <w:pPr>
        <w:pStyle w:val="afff8"/>
        <w:keepNext/>
        <w:widowControl w:val="0"/>
        <w:jc w:val="left"/>
        <w:rPr>
          <w:lang w:val="uk-UA"/>
        </w:rPr>
      </w:pPr>
      <w:r w:rsidRPr="005C1801">
        <w:rPr>
          <w:lang w:val="uk-UA"/>
        </w:rPr>
        <w:t>Виконавець</w:t>
      </w:r>
      <w:r w:rsidR="005C1801" w:rsidRPr="005C1801">
        <w:rPr>
          <w:lang w:val="uk-UA"/>
        </w:rPr>
        <w:t xml:space="preserve"> </w:t>
      </w:r>
      <w:r w:rsidRPr="005C1801">
        <w:rPr>
          <w:lang w:val="uk-UA"/>
        </w:rPr>
        <w:t>студентка</w:t>
      </w:r>
      <w:r w:rsidR="00155A19" w:rsidRPr="005C1801">
        <w:rPr>
          <w:lang w:val="uk-UA"/>
        </w:rPr>
        <w:t xml:space="preserve"> </w:t>
      </w:r>
      <w:r w:rsidRPr="005C1801">
        <w:rPr>
          <w:lang w:val="uk-UA"/>
        </w:rPr>
        <w:t>групи МЗ</w:t>
      </w:r>
    </w:p>
    <w:p w:rsidR="00155A19" w:rsidRPr="005C1801" w:rsidRDefault="004577AE" w:rsidP="00A436F6">
      <w:pPr>
        <w:pStyle w:val="afff8"/>
        <w:keepNext/>
        <w:widowControl w:val="0"/>
        <w:jc w:val="left"/>
        <w:rPr>
          <w:lang w:val="uk-UA"/>
        </w:rPr>
      </w:pPr>
      <w:r w:rsidRPr="005C1801">
        <w:rPr>
          <w:lang w:val="uk-UA"/>
        </w:rPr>
        <w:t>Керівник</w:t>
      </w:r>
    </w:p>
    <w:p w:rsidR="00155A19" w:rsidRPr="005C1801" w:rsidRDefault="004577AE" w:rsidP="00A436F6">
      <w:pPr>
        <w:pStyle w:val="afff8"/>
        <w:keepNext/>
        <w:widowControl w:val="0"/>
        <w:jc w:val="left"/>
        <w:rPr>
          <w:lang w:val="uk-UA"/>
        </w:rPr>
      </w:pPr>
      <w:r w:rsidRPr="005C1801">
        <w:rPr>
          <w:lang w:val="uk-UA"/>
        </w:rPr>
        <w:t>к</w:t>
      </w:r>
      <w:r w:rsidR="00155A19" w:rsidRPr="005C1801">
        <w:rPr>
          <w:lang w:val="uk-UA"/>
        </w:rPr>
        <w:t xml:space="preserve">. </w:t>
      </w:r>
      <w:r w:rsidRPr="005C1801">
        <w:rPr>
          <w:lang w:val="uk-UA"/>
        </w:rPr>
        <w:t>е</w:t>
      </w:r>
      <w:r w:rsidR="00155A19" w:rsidRPr="005C1801">
        <w:rPr>
          <w:lang w:val="uk-UA"/>
        </w:rPr>
        <w:t xml:space="preserve">. </w:t>
      </w:r>
      <w:r w:rsidRPr="005C1801">
        <w:rPr>
          <w:lang w:val="uk-UA"/>
        </w:rPr>
        <w:t>н, доцент</w:t>
      </w:r>
      <w:r w:rsidR="00155A19" w:rsidRPr="005C1801">
        <w:rPr>
          <w:lang w:val="uk-UA"/>
        </w:rPr>
        <w:t xml:space="preserve"> </w:t>
      </w:r>
      <w:r w:rsidRPr="005C1801">
        <w:rPr>
          <w:lang w:val="uk-UA"/>
        </w:rPr>
        <w:t>Семенча І</w:t>
      </w:r>
      <w:r w:rsidR="00155A19" w:rsidRPr="005C1801">
        <w:rPr>
          <w:lang w:val="uk-UA"/>
        </w:rPr>
        <w:t>.</w:t>
      </w:r>
      <w:r w:rsidRPr="005C1801">
        <w:rPr>
          <w:lang w:val="uk-UA"/>
        </w:rPr>
        <w:t>Є</w:t>
      </w:r>
      <w:r w:rsidR="00155A19" w:rsidRPr="005C1801">
        <w:rPr>
          <w:lang w:val="uk-UA"/>
        </w:rPr>
        <w:t>.</w:t>
      </w:r>
    </w:p>
    <w:p w:rsidR="00155A19" w:rsidRPr="005C1801" w:rsidRDefault="004577AE" w:rsidP="00A436F6">
      <w:pPr>
        <w:pStyle w:val="afff8"/>
        <w:keepNext/>
        <w:widowControl w:val="0"/>
        <w:jc w:val="left"/>
        <w:rPr>
          <w:lang w:val="uk-UA"/>
        </w:rPr>
      </w:pPr>
      <w:r w:rsidRPr="005C1801">
        <w:rPr>
          <w:lang w:val="uk-UA"/>
        </w:rPr>
        <w:t>Рецензент</w:t>
      </w:r>
      <w:r w:rsidR="00155A19" w:rsidRPr="005C1801">
        <w:rPr>
          <w:lang w:val="uk-UA"/>
        </w:rPr>
        <w:t xml:space="preserve"> </w:t>
      </w:r>
    </w:p>
    <w:p w:rsidR="00155A19" w:rsidRPr="005C1801" w:rsidRDefault="004577AE" w:rsidP="00A436F6">
      <w:pPr>
        <w:pStyle w:val="afff8"/>
        <w:keepNext/>
        <w:widowControl w:val="0"/>
        <w:jc w:val="left"/>
        <w:rPr>
          <w:lang w:val="uk-UA"/>
        </w:rPr>
      </w:pPr>
      <w:r w:rsidRPr="005C1801">
        <w:rPr>
          <w:lang w:val="uk-UA"/>
        </w:rPr>
        <w:t>Допускається до захисту</w:t>
      </w:r>
      <w:r w:rsidR="00155A19" w:rsidRPr="005C1801">
        <w:rPr>
          <w:lang w:val="uk-UA"/>
        </w:rPr>
        <w:t>:</w:t>
      </w:r>
    </w:p>
    <w:p w:rsidR="00155A19" w:rsidRPr="005C1801" w:rsidRDefault="004577AE" w:rsidP="00A436F6">
      <w:pPr>
        <w:pStyle w:val="afff8"/>
        <w:keepNext/>
        <w:widowControl w:val="0"/>
        <w:jc w:val="left"/>
        <w:rPr>
          <w:lang w:val="uk-UA"/>
        </w:rPr>
      </w:pPr>
      <w:r w:rsidRPr="005C1801">
        <w:rPr>
          <w:lang w:val="uk-UA"/>
        </w:rPr>
        <w:t>Завідувач кафедри</w:t>
      </w:r>
    </w:p>
    <w:p w:rsidR="005C1801" w:rsidRPr="005C1801" w:rsidRDefault="005C1801" w:rsidP="00A436F6">
      <w:pPr>
        <w:pStyle w:val="afff8"/>
        <w:keepNext/>
        <w:widowControl w:val="0"/>
        <w:rPr>
          <w:lang w:val="uk-UA"/>
        </w:rPr>
      </w:pPr>
    </w:p>
    <w:p w:rsidR="005C1801" w:rsidRDefault="005C1801" w:rsidP="00A436F6">
      <w:pPr>
        <w:pStyle w:val="afff8"/>
        <w:keepNext/>
        <w:widowControl w:val="0"/>
        <w:rPr>
          <w:lang w:val="uk-UA"/>
        </w:rPr>
      </w:pPr>
    </w:p>
    <w:p w:rsidR="002A2172" w:rsidRPr="005C1801" w:rsidRDefault="002A2172" w:rsidP="00A436F6">
      <w:pPr>
        <w:pStyle w:val="afff8"/>
        <w:keepNext/>
        <w:widowControl w:val="0"/>
        <w:rPr>
          <w:lang w:val="uk-UA"/>
        </w:rPr>
      </w:pPr>
    </w:p>
    <w:p w:rsidR="005C1801" w:rsidRPr="005C1801" w:rsidRDefault="005C1801" w:rsidP="00A436F6">
      <w:pPr>
        <w:pStyle w:val="afff8"/>
        <w:keepNext/>
        <w:widowControl w:val="0"/>
        <w:rPr>
          <w:lang w:val="uk-UA"/>
        </w:rPr>
      </w:pPr>
    </w:p>
    <w:p w:rsidR="009A3962" w:rsidRPr="005C1801" w:rsidRDefault="004577AE" w:rsidP="00A436F6">
      <w:pPr>
        <w:pStyle w:val="afff8"/>
        <w:keepNext/>
        <w:widowControl w:val="0"/>
        <w:rPr>
          <w:lang w:val="uk-UA"/>
        </w:rPr>
      </w:pPr>
      <w:r w:rsidRPr="005C1801">
        <w:rPr>
          <w:lang w:val="uk-UA"/>
        </w:rPr>
        <w:t>Дніпропетровськ</w:t>
      </w:r>
      <w:r w:rsidR="005C1801" w:rsidRPr="005C1801">
        <w:rPr>
          <w:lang w:val="uk-UA"/>
        </w:rPr>
        <w:t xml:space="preserve"> </w:t>
      </w:r>
      <w:r w:rsidRPr="005C1801">
        <w:rPr>
          <w:lang w:val="uk-UA"/>
        </w:rPr>
        <w:t>2006 рік</w:t>
      </w: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r w:rsidRPr="005C1801">
        <w:rPr>
          <w:b/>
          <w:bCs/>
          <w:i/>
          <w:iCs/>
          <w:smallCaps/>
        </w:rPr>
        <w:br w:type="page"/>
      </w:r>
      <w:bookmarkStart w:id="1" w:name="_Toc266448976"/>
      <w:r w:rsidR="005C1801" w:rsidRPr="005C1801">
        <w:rPr>
          <w:b/>
          <w:bCs/>
          <w:i/>
          <w:iCs/>
          <w:smallCaps/>
        </w:rPr>
        <w:t>Реферат</w:t>
      </w:r>
      <w:bookmarkEnd w:id="1"/>
    </w:p>
    <w:p w:rsidR="005C1801" w:rsidRPr="005C1801" w:rsidRDefault="005C1801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Дослідження організаційно</w:t>
      </w:r>
      <w:r w:rsidR="002A2172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економічного стану діяльності підприємства на зовнішніх ринках на прикладі відкритого акціонерного товариства „МІЖНАРОДНИЙ КОМЕРЦІЙНИЙ БАНК”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Дипломна робота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135 с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23 рис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18 табл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100 джерел, додатки на 48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Об’єкт дослідження</w:t>
      </w:r>
      <w:r w:rsidRPr="005C1801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діяльність ВАТ “Міжнародний комерційний банк” на зовнішніх фінансових ринках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Мета роботи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аналіз комплексу міжнародного маркетингу в комерційному банку ВАТ “Міжнародний комерційний банк” та розробка перспективної стратегії розширення обсягів його діяльності на зовнішніх ринках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Методика</w:t>
      </w:r>
      <w:r w:rsidR="00155A19" w:rsidRPr="005C1801">
        <w:rPr>
          <w:i/>
          <w:iCs/>
          <w:sz w:val="28"/>
          <w:szCs w:val="28"/>
          <w:lang w:val="uk-UA"/>
        </w:rPr>
        <w:t xml:space="preserve"> (</w:t>
      </w:r>
      <w:r w:rsidRPr="005C1801">
        <w:rPr>
          <w:i/>
          <w:iCs/>
          <w:sz w:val="28"/>
          <w:szCs w:val="28"/>
          <w:lang w:val="uk-UA"/>
        </w:rPr>
        <w:t>метод</w:t>
      </w:r>
      <w:r w:rsidR="00155A19" w:rsidRPr="005C1801">
        <w:rPr>
          <w:i/>
          <w:iCs/>
          <w:sz w:val="28"/>
          <w:szCs w:val="28"/>
          <w:lang w:val="uk-UA"/>
        </w:rPr>
        <w:t xml:space="preserve">) </w:t>
      </w:r>
      <w:r w:rsidRPr="005C1801">
        <w:rPr>
          <w:i/>
          <w:iCs/>
          <w:sz w:val="28"/>
          <w:szCs w:val="28"/>
          <w:lang w:val="uk-UA"/>
        </w:rPr>
        <w:t>дослідження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кількісні та якісні методи оцінки ефективності роботи комерційних банків, методи ретроспективного економічного аналізу результатів діяльності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банку, методи побудування аналітично</w:t>
      </w:r>
      <w:r w:rsidR="002A2172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розрахункових моделей та економетричних регресійних моделей на ПЕОМ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Одержані наслідки та їх новизна</w:t>
      </w:r>
      <w:r w:rsidRPr="005C1801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маркетинговий аналіз сильних та слабких сторін в діяльності ВАТ “МКБ” показав, що найбільш привабливим сегментом ринку для банка на міжнародних фінансових ринках є залучення валютних ресурсів закордонних банків та інвестиційне кредитування малих та середніх підприємств в Україні за рахунок залучених валютних кредитів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Результати досліджень можуть бути застосовані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при формуванні стратегії концентрації зовнішньоекономічних послуг банку в сегменті посередницької діяльності по залученню на міжнародних фінансових ринках та наданню кредитів Європейського банку реконструкції та розвитку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ЄБРР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національним суб’єктам господарської діяльності під гарантію ВАТ “Міжнародний комерційний банк</w:t>
      </w:r>
      <w:r w:rsidR="00155A19" w:rsidRPr="005C1801">
        <w:rPr>
          <w:sz w:val="28"/>
          <w:szCs w:val="28"/>
          <w:lang w:val="uk-UA"/>
        </w:rPr>
        <w:t>".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КЛЮЧОВІ СЛОВА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МІЖНАРОДНІ ФІНАНСОВІ РИНКИ, КОМЕРЦІЙНИЙ БАНК, ВАЛЮТНІ ОПЕРАЦІЇ, МІЖНАРОДНІ РОЗРАХУНКОВІ ОПЕРАЦІЇ, МІЖНАРОДНИЙ КРЕДИТ, КРЕДИТНА ЛІНІЯ ЕБРР</w:t>
      </w:r>
    </w:p>
    <w:p w:rsidR="00155A19" w:rsidRPr="005C1801" w:rsidRDefault="00155A19" w:rsidP="00A436F6">
      <w:pPr>
        <w:pStyle w:val="afff0"/>
        <w:keepNext/>
        <w:widowControl w:val="0"/>
        <w:rPr>
          <w:lang w:val="uk-UA"/>
        </w:rPr>
      </w:pPr>
      <w:r w:rsidRPr="005C1801">
        <w:rPr>
          <w:lang w:val="uk-UA"/>
        </w:rPr>
        <w:br w:type="page"/>
        <w:t>Зміст</w:t>
      </w:r>
    </w:p>
    <w:p w:rsidR="005C1801" w:rsidRPr="005C1801" w:rsidRDefault="005C1801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Реферат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Вступ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Розділ 1. Теоретичні основи стратегічного менеджменту діяльністю комерційного банку на зовнішніх ринках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1.1 Сутність стратегічного менеджменту і маркетингу та структура їх елементів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1.2 Банківські операції на зовнішніх ринках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1.2.1 Механізм розрахунків в зовнішній торгівлі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1.2.2 Підходи до вибору способу, засобу, методу платежу в зовнішній торгівлі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1.2.3 Необхідність та принципи міжнародного кредитування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1.2.4 Валюто-обмінні операції та операції з банківськими металами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1.2.5 Ризики банківських валютних операцій та засоби їх мінімізації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1.3 Сутність стратегій банків - “нішерів” при реалізації маркетингової стратегії концентрації в сегментах зовнішнього ринку по М. Портеру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Висновки розділу 1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Розділ 2. Аналіз поточних характеристик діяльності ват „міжнародний комерційний банк"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2.1 Загальна характеристика ВАТ „Міжнародний комерційний банк”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2.2 Аналіз макро та мікросередовища діяльності ВАТ „Міжнародний комерційний банк”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2.3 Спеціальний маркетинговий аналіз стану та ідентифікації напрямків розвитку діяльності ВАТ “Міжнародний комерційний банк” на зовнішніх ринках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2.3.1 Портфельний аналіз банківських продуктів ВАТ „Міжнародний комерційний банк” на зовнішніх ринках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2.3.2 SWOT аналіз можливостей та загроз бізнесу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2.3.3 Матриця росту "Бостонської консультативної групи" та матриця привабливості ринку "Дженерал ЕлектрикМак Кінсі"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2.4 Основні напрямки розвитку бізнесу ВАТ „Міжнародний комерційний банк” на зовнішніх ринках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Висновки розділу 2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Розділ 3. Формування та оцінка ефективності стратегії розвитку діяльності ват „Міжнародний комерційний банк” на зовнішніх ринках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3.1 Математична модель впливу залучених ресурсів програм ЕБРР на зниження вартості ресурсної бази та підвищення рентабельності роботи банку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3.2 Оцінка економічного ефекту розширення міжнародного кредитування по лінії ЕБРР на підвищення рентабельності роботи ВАТ “Міжнародний комерційний банк"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Висновки розділу 3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Висновки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Перелік посилань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Додаток А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Додаток Б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Додаток В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Додаток Г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Додаток Д</w:t>
      </w:r>
    </w:p>
    <w:p w:rsidR="0065702C" w:rsidRDefault="0065702C" w:rsidP="00A436F6">
      <w:pPr>
        <w:pStyle w:val="28"/>
        <w:keepNext/>
        <w:widowControl w:val="0"/>
        <w:rPr>
          <w:smallCaps w:val="0"/>
          <w:noProof/>
          <w:sz w:val="24"/>
          <w:szCs w:val="24"/>
        </w:rPr>
      </w:pPr>
      <w:r w:rsidRPr="00522990">
        <w:rPr>
          <w:rStyle w:val="af1"/>
          <w:noProof/>
          <w:lang w:val="uk-UA"/>
        </w:rPr>
        <w:t>Додаток Е</w:t>
      </w:r>
    </w:p>
    <w:p w:rsidR="005C1801" w:rsidRPr="005C1801" w:rsidRDefault="005C1801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r w:rsidRPr="005C1801">
        <w:rPr>
          <w:b/>
          <w:bCs/>
          <w:i/>
          <w:iCs/>
          <w:smallCaps/>
        </w:rPr>
        <w:br w:type="page"/>
      </w:r>
      <w:bookmarkStart w:id="2" w:name="_Toc266448977"/>
      <w:r w:rsidRPr="005C1801">
        <w:rPr>
          <w:b/>
          <w:bCs/>
          <w:i/>
          <w:iCs/>
          <w:smallCaps/>
        </w:rPr>
        <w:t>Вступ</w:t>
      </w:r>
      <w:bookmarkEnd w:id="2"/>
    </w:p>
    <w:p w:rsidR="005C1801" w:rsidRPr="005C1801" w:rsidRDefault="005C1801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Менеджмент зовнішньоекономічної діяльності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ЗЕД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комерційного банку пов'язаний із застосуванням загальних ідей і концепцій менеджменту у всіх формах обслуговування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зовнішньоекономічної діяльності суб’єктів господарської діяльності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 xml:space="preserve">експорті й імпорті товарів і послуг, лізингових операціях, прямому інвестуванні і </w:t>
      </w:r>
      <w:r w:rsidR="00155A19" w:rsidRPr="005C1801">
        <w:rPr>
          <w:sz w:val="28"/>
          <w:szCs w:val="28"/>
          <w:lang w:val="uk-UA"/>
        </w:rPr>
        <w:t xml:space="preserve">т.д.) </w:t>
      </w:r>
      <w:r w:rsidRPr="005C1801">
        <w:rPr>
          <w:sz w:val="28"/>
          <w:szCs w:val="28"/>
          <w:lang w:val="uk-UA"/>
        </w:rPr>
        <w:t>та власної зовнішньоекономічнох діяльності банку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Сутність менеджменту зовнішньоекономічної діяльності полягає в комплексному дослідженні та моделюванні міжнародного середовища у поєднанні з налагодженою взаємодією всіх підрозділів і посадових осіб банку в інтересах продуктивного досягнення визначених зовнішньоекономічних стратегій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 погляду корпоративного менеджменту та корпоративної стратегії вихід банку на міжнародні фінансові ринки, експортна експансія, транснаціоналізація діяльності є реалізацією стратегії диверсифікації, яку серед інших диверсифікаційних стратегій називають міжнародною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 число основних видів ЗЕД, обслуговуємих комерційними банками, можна включити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міжнародну торгівлю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міжнародний лізинг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використання активів зза кордону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контрактні форми ЗЕД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міжнародні інвестиції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Актуальність дослідження</w:t>
      </w:r>
      <w:r w:rsidRPr="005C1801">
        <w:rPr>
          <w:sz w:val="28"/>
          <w:szCs w:val="28"/>
          <w:lang w:val="uk-UA"/>
        </w:rPr>
        <w:t xml:space="preserve"> стратегії діяльності фінансових установ на зовнішніх ринках полягає в тому, що основний принцип взаємовигідності ЗЕД, на перший погляд, не має особливих ускладнень і виглядає очевидним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кожний партнер, що бере участь у міжнародних операціях, одержує свій прибуток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Проте дотримуватися цього принципу не просто через значну кількість часу, необхідного для виконання угод, зміни валютних курсів, наявності різноманітних зв'язків між окремими зовнішньоекономічними угодами, використання бартерних операцій та ін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Тому дотримання принципу взаємовигідності потребує ретельного аналізу і врахування, розмежування різноманітних потоків прибутків і витрат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Мета дипломної роботи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полягає в проведенні аналізу комплексу міжнародного маркетингу в комерційному банку ВАТ “Міжнародний комерційний банк” та розробці перспективної стратегії розширення обсягів його діяльності на зовнішніх ринках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Предметом дослідження</w:t>
      </w:r>
      <w:r w:rsidRPr="005C1801">
        <w:rPr>
          <w:sz w:val="28"/>
          <w:szCs w:val="28"/>
          <w:lang w:val="uk-UA"/>
        </w:rPr>
        <w:t xml:space="preserve"> є портфель банківських продуктів та послуг комерційних банків, призначених для обслуговування ЗЕД суб’єктів господарської діяльності та приватних осіб, а також для власних операцій банку на зовнішніх ринках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Об’єктом дослідження</w:t>
      </w:r>
      <w:r w:rsidRPr="005C1801">
        <w:rPr>
          <w:sz w:val="28"/>
          <w:szCs w:val="28"/>
          <w:lang w:val="uk-UA"/>
        </w:rPr>
        <w:t xml:space="preserve"> є діяльність ВАТ “Міжнародний комерційний банк” на зовнішніх фінансових ринках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Згідно завдання на дослідження дипломної роботи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 першому розділі роботи розглянуті теоретичні питання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сутності стратегічного менеджменту і маркетингу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аналізу основних банківських операцій на зовнішніх ринках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особливості комплексу банківського маркетингу</w:t>
      </w:r>
      <w:r w:rsidR="00155A19" w:rsidRPr="005C1801">
        <w:rPr>
          <w:sz w:val="28"/>
          <w:szCs w:val="28"/>
          <w:lang w:val="uk-UA"/>
        </w:rPr>
        <w:t>;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сутність стратегій банків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“нішерів” при реалізації маркетингової стра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тегії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концентрації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 сегментах зовнішнього ринку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У другому розділі роботи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проведена економічна діагностика діяльність ВАТ “Міжнародний комерційний банк” за 2001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2006 роки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проаналізовані параметри макро та мікросередовища діяльності ВАТ „Міжнародний комерційний банк” в банківській системі України та на зовнішніх фінансових ринках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визначені основні проблеми та напрямки розвитку бізнесу ВАТ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„Міжнародний комерційний банк” на зовнішніх ринках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У третьому розділі роботи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сформульовані перспективні стратегічні цілі розвитку позицій ВАТ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„Міжнародний комерційний банк” на зовнішніх ринках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проведена розробка комплексу маркетингу та оцінка ефективності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стратегії концентрації зовнішньоекономічних послуг банку 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посередницькій діяльності по залученню на міжнародних фінансових ринках та наданню кредитів Європейського банку реконструкції та розвитку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ЄБРР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національним суб’єктам господарської діяльності під гарантію ВАТ “Міжнародний комерційний банк</w:t>
      </w:r>
      <w:r w:rsidR="00155A19" w:rsidRPr="005C1801">
        <w:rPr>
          <w:sz w:val="28"/>
          <w:szCs w:val="28"/>
          <w:lang w:val="uk-UA"/>
        </w:rPr>
        <w:t>".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Методи дослідження, застосовані в дипломній роботи</w:t>
      </w:r>
      <w:r w:rsidRPr="005C1801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кількісні та якісні методи оцінки ефективності роботи комерційних банків, методи ретроспективного економічного аналізу результатів діяльності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банку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горизонтальновертикальні статистичні розрізи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методи побудування аналітичнорозрахункових моделей та економетричних регресійних моделей на ПЕОМ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Інформаційнометодологічна база досліджень</w:t>
      </w:r>
      <w:r w:rsidR="00155A19" w:rsidRPr="005C1801">
        <w:rPr>
          <w:i/>
          <w:iCs/>
          <w:sz w:val="28"/>
          <w:szCs w:val="28"/>
          <w:lang w:val="uk-UA"/>
        </w:rPr>
        <w:t xml:space="preserve"> </w:t>
      </w:r>
      <w:r w:rsidRPr="005C1801">
        <w:rPr>
          <w:i/>
          <w:iCs/>
          <w:sz w:val="28"/>
          <w:szCs w:val="28"/>
          <w:lang w:val="uk-UA"/>
        </w:rPr>
        <w:t>дипломної роботи</w:t>
      </w:r>
      <w:r w:rsidR="00155A19" w:rsidRPr="005C1801">
        <w:rPr>
          <w:i/>
          <w:iCs/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звітні документи ВАТ “Міжнародний комерційний банк” за 20012006 роки, інформаційні аналітичні бази Національного банку України та Асоціації українських банків, розташовані в глобальній мережі Інтернет, Закони України та нормативні документи Національного банку України з довідкової комп’ютерної бази “ЛігаЗакон</w:t>
      </w:r>
      <w:r w:rsidR="00155A19" w:rsidRPr="005C1801">
        <w:rPr>
          <w:sz w:val="28"/>
          <w:szCs w:val="28"/>
          <w:lang w:val="uk-UA"/>
        </w:rPr>
        <w:t>".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 xml:space="preserve">Практичне значення отриманих результатів дипломної роботи </w:t>
      </w:r>
      <w:r w:rsidR="00155A19" w:rsidRPr="005C1801">
        <w:rPr>
          <w:i/>
          <w:iCs/>
          <w:sz w:val="28"/>
          <w:szCs w:val="28"/>
          <w:lang w:val="uk-UA"/>
        </w:rPr>
        <w:t>-</w:t>
      </w:r>
      <w:r w:rsidRPr="005C1801">
        <w:rPr>
          <w:i/>
          <w:iCs/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 наданні ВАТ “Міжнародний комерційний банк” рекомендацій та практичних пропозицій по стратегії концентрації зовнішньоекономічних послуг банку в посередницькій діяльності по залученню на міжнародних фінансових ринках та наданню кредитів Європейського банку реконструкції та розвитку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ЄБРР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національним суб’єктам господарської діяльності під гарантію ВАТ “Міжнародний комерційний банк</w:t>
      </w:r>
      <w:r w:rsidR="00155A19" w:rsidRPr="005C1801">
        <w:rPr>
          <w:sz w:val="28"/>
          <w:szCs w:val="28"/>
          <w:lang w:val="uk-UA"/>
        </w:rPr>
        <w:t>".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Дипломна робота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135 с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23 рис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18 табл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100 джерел, додатки на 48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r w:rsidRPr="005C1801">
        <w:rPr>
          <w:b/>
          <w:bCs/>
          <w:i/>
          <w:iCs/>
          <w:smallCaps/>
        </w:rPr>
        <w:br w:type="page"/>
      </w:r>
      <w:bookmarkStart w:id="3" w:name="_Toc266448978"/>
      <w:r w:rsidR="005C1801">
        <w:rPr>
          <w:b/>
          <w:bCs/>
          <w:i/>
          <w:iCs/>
          <w:smallCaps/>
        </w:rPr>
        <w:t>Р</w:t>
      </w:r>
      <w:r w:rsidR="005C1801" w:rsidRPr="005C1801">
        <w:rPr>
          <w:b/>
          <w:bCs/>
          <w:i/>
          <w:iCs/>
          <w:smallCaps/>
        </w:rPr>
        <w:t>озділ 1</w:t>
      </w:r>
      <w:r w:rsidR="005C1801">
        <w:rPr>
          <w:b/>
          <w:bCs/>
          <w:i/>
          <w:iCs/>
          <w:smallCaps/>
        </w:rPr>
        <w:t>. Т</w:t>
      </w:r>
      <w:r w:rsidR="005C1801" w:rsidRPr="005C1801">
        <w:rPr>
          <w:b/>
          <w:bCs/>
          <w:i/>
          <w:iCs/>
          <w:smallCaps/>
        </w:rPr>
        <w:t>еоретичні основи стратегічного менеджменту</w:t>
      </w:r>
      <w:r w:rsidR="005C1801">
        <w:rPr>
          <w:b/>
          <w:bCs/>
          <w:i/>
          <w:iCs/>
          <w:smallCaps/>
        </w:rPr>
        <w:t xml:space="preserve"> </w:t>
      </w:r>
      <w:r w:rsidR="005C1801" w:rsidRPr="005C1801">
        <w:rPr>
          <w:b/>
          <w:bCs/>
          <w:i/>
          <w:iCs/>
          <w:smallCaps/>
        </w:rPr>
        <w:t>діяльністю комерційного банку на зовнішніх ринках</w:t>
      </w:r>
      <w:bookmarkEnd w:id="3"/>
    </w:p>
    <w:p w:rsidR="005C1801" w:rsidRDefault="005C1801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bookmarkStart w:id="4" w:name="_Toc266448979"/>
      <w:r w:rsidRPr="005C1801">
        <w:rPr>
          <w:b/>
          <w:bCs/>
          <w:i/>
          <w:iCs/>
          <w:smallCaps/>
        </w:rPr>
        <w:t xml:space="preserve">1.1 </w:t>
      </w:r>
      <w:r w:rsidR="004577AE" w:rsidRPr="005C1801">
        <w:rPr>
          <w:b/>
          <w:bCs/>
          <w:i/>
          <w:iCs/>
          <w:smallCaps/>
        </w:rPr>
        <w:t>Сутність стратегічного менеджменту і маркетингу та структура їх елементів</w:t>
      </w:r>
      <w:bookmarkEnd w:id="4"/>
    </w:p>
    <w:p w:rsidR="005C1801" w:rsidRDefault="005C1801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Поняття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стратегія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вже міцно увійшло до лексикону управлінської діяльності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Слово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стратегія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у перекладі з грецької означає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мистецтво розгортання військ у бою</w:t>
      </w:r>
      <w:r w:rsidR="00155A19" w:rsidRPr="005C1801">
        <w:rPr>
          <w:sz w:val="28"/>
          <w:szCs w:val="28"/>
          <w:lang w:val="uk-UA"/>
        </w:rPr>
        <w:t xml:space="preserve">") </w:t>
      </w:r>
      <w:r w:rsidRPr="005C1801">
        <w:rPr>
          <w:sz w:val="28"/>
          <w:szCs w:val="28"/>
          <w:lang w:val="uk-UA"/>
        </w:rPr>
        <w:t>протягом останніх двадцяти років широко використовується в теорії і практиці менеджменту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 погляду сучасних уявлень про управління, стратегія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це не абстрактна річ, це серйозна ділова концепція в сукупності з реальними діями, що може привести цю ділову концепцію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бізнес</w:t>
      </w:r>
      <w:r w:rsid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концепцію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до створення реальної конкурентної переваги, спроможної зберігатися тривалий час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69</w:t>
      </w:r>
      <w:r w:rsidR="00155A19" w:rsidRPr="005C1801">
        <w:rPr>
          <w:sz w:val="28"/>
          <w:szCs w:val="28"/>
          <w:lang w:val="uk-UA"/>
        </w:rPr>
        <w:t>].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Основою стратегічного менеджменту є стратегічне планування, яке тут розуміється як процес формування, оцінювання і прийняття стратегій розвитку бізнесу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До питань стратегічного планування належить також контроль реалізації планів і їхнє коригування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Стратегічні плани базуються на прогнозуванні майбутнього стану підприємства і зовнішнього середовища, їхнім призначенням є мобілізація ресурсів і координація діяльності всіх підрозділів підприємства в напрямку досягнення заявлених довгострокових цілей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збільшення прибутку, зниження собівартості, вихід на міжнародний ринок, збільшення масштабів діяльності, створення спільних підприємств і т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ін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Таким чином, у розробці стратегії планування умовно виділяють такі етапи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стратегічний аналіз і прогностичне забезпечення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визначення мети і завдань підприємства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варіантна розробка стратегії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власне стратегічне планування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реалізація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контроль за виконанням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оцінювання і коригування стратегічного плану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Стратегічний аналіз і прогностичне забезпечення розробки стратегії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На цьому етапі формується інформаційна база стратегічного планування і управління, досліджуються тенденції розвитку широкого кола процесів і явищ у галузі, на ринках збуту, у цілому в економіці, що впливають на умови функціонування підприємства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При цьому визначаються найважливіші проблеми і чинники розвитку організації, перспективи і потенційні загрози, пов'язані з процесами, що відбуваються в навколишньому середовищі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Метою першого етапу робіт є якісний і кількісний аналіз поточного стану і врахування багатьох чинників, що впливають на результати виробничо</w:t>
      </w:r>
      <w:r w:rsid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господарської діяльності підприємства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Це дає змогу визначити сильні його сторони, можливості і загрози, пов'язані з впливом навколишнього середовища, вийти на сукупність необхідних рішень з основних напрямків діяльності об'єкта управління і приступити до їхньої попередньої варіантної розробки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Визначення цілей і завдань підприємства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На основі першого етапу робіт визначаються глобальні цілі підприємства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його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місія</w:t>
      </w:r>
      <w:r w:rsidR="00155A19" w:rsidRPr="005C1801">
        <w:rPr>
          <w:sz w:val="28"/>
          <w:szCs w:val="28"/>
          <w:lang w:val="uk-UA"/>
        </w:rPr>
        <w:t>", "</w:t>
      </w:r>
      <w:r w:rsidRPr="005C1801">
        <w:rPr>
          <w:sz w:val="28"/>
          <w:szCs w:val="28"/>
          <w:lang w:val="uk-UA"/>
        </w:rPr>
        <w:t>програмна заява</w:t>
      </w:r>
      <w:r w:rsidR="00155A19" w:rsidRPr="005C1801">
        <w:rPr>
          <w:sz w:val="28"/>
          <w:szCs w:val="28"/>
          <w:lang w:val="uk-UA"/>
        </w:rPr>
        <w:t>"),</w:t>
      </w:r>
      <w:r w:rsidRPr="005C1801">
        <w:rPr>
          <w:sz w:val="28"/>
          <w:szCs w:val="28"/>
          <w:lang w:val="uk-UA"/>
        </w:rPr>
        <w:t xml:space="preserve"> що служать вихідною базою для встановлення пріоритетних напрямків виробничо</w:t>
      </w:r>
      <w:r w:rsid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господарської діяльності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Формуються також критерії розподілу ресурсів і намічаються конкретні кількісні завдання підприємства, визначення яких забезпечує можливість концентрації сил і засобів для досягнення поставлених цілей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Це дає змогу визначити фундаментальні завдання розвитку об'єкта управління, склад і обґрунтованість яких безпосередньо впливають на ефективність стратега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Варіантна розробка стратегії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власне стратегічне планування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На цьому етапі розробляються альтернативні варіанти стратегічних планів, програм і дається їхня порівняльна оцінка, аналізуються і підтверджуються вищою ланкою управління стратегічні розробки підрозділів, забезпечується узгодженість різних планів, програм та інвестиційних рішень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Широко використовується методика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портфельного планування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коли формується не один варіант стратегії, а складається пакет</w:t>
      </w:r>
      <w:r w:rsidR="00155A19" w:rsidRPr="005C1801">
        <w:rPr>
          <w:sz w:val="28"/>
          <w:szCs w:val="28"/>
          <w:lang w:val="uk-UA"/>
        </w:rPr>
        <w:t xml:space="preserve"> ("</w:t>
      </w:r>
      <w:r w:rsidRPr="005C1801">
        <w:rPr>
          <w:sz w:val="28"/>
          <w:szCs w:val="28"/>
          <w:lang w:val="uk-UA"/>
        </w:rPr>
        <w:t>портфель</w:t>
      </w:r>
      <w:r w:rsidR="00155A19" w:rsidRPr="005C1801">
        <w:rPr>
          <w:sz w:val="28"/>
          <w:szCs w:val="28"/>
          <w:lang w:val="uk-UA"/>
        </w:rPr>
        <w:t xml:space="preserve">") </w:t>
      </w:r>
      <w:r w:rsidRPr="005C1801">
        <w:rPr>
          <w:sz w:val="28"/>
          <w:szCs w:val="28"/>
          <w:lang w:val="uk-UA"/>
        </w:rPr>
        <w:t>можливих стратегій, що розробляється для стратегічних господарських підрозділів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СГП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З такого портфеля і робиться відбір найкращої для конкретних умов стратегії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Варіантна розробка стратегії розвитку підприємства включає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74</w:t>
      </w:r>
      <w:r w:rsidR="00155A19" w:rsidRPr="005C1801">
        <w:rPr>
          <w:sz w:val="28"/>
          <w:szCs w:val="28"/>
          <w:lang w:val="uk-UA"/>
        </w:rPr>
        <w:t>]: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вибір стратегічних альтернатив, їх аналіз і визначення базової стратегії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формування функціональних стратегій, включаючи стратегію маркетингу, фінансову, НДДКР, розвитку виробництва, зовнішньоекономічної діяльності, соціального розвитку, організаційних змін, екології і т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ін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Реалізація, контроль за виконанням і коригування стратегічного плану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На цьому етапі широко використовуються різноманітні підходи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Реалізація стратегії може забезпечуватися через єдиний стратегічний план підприємства або через плани і програми стратегічних господарських підрозділів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у цьому випадку на рівні організації забезпечується розподіл ресурсів і здійснюється загальний контроль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або шляхом включення окремих стратегічних завдань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у першу чергу, інвестиційних і науково</w:t>
      </w:r>
      <w:r w:rsid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технічних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 оперативно</w:t>
      </w:r>
      <w:r w:rsid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тактичні плани і програми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будь</w:t>
      </w:r>
      <w:r w:rsid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якому випадку головним завданням етапу реалізації є просування в напрямку стратегічних цілей при максимально можливому пристосуванні до реальних умов, що складаються на підприємстві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Коригування планів на цьому етапі забезпечує безперервний циклічний характер стратегічного планування, орієнтацію його на максимальне врахування змін у внутрішньому і зовнішньому середовищі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Поведінка організації на зовнішньому ринку значною мірою визначається внутрішніми її можливостями і перспективами розвитку при досягнутому рівні стратегічного управління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У той самий час стратегія зовнішньоекономічної діяльності є однією з важливих складових стратегічного плану підприємства і системи стратегічного управління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Процес розробки стратегії поведінки організації на зовнішньому ринку включає шість етапів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80</w:t>
      </w:r>
      <w:r w:rsidR="00155A19" w:rsidRPr="005C1801">
        <w:rPr>
          <w:sz w:val="28"/>
          <w:szCs w:val="28"/>
          <w:lang w:val="uk-UA"/>
        </w:rPr>
        <w:t>]: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всебічний аналіз стану і розвитку зовнішньоекономічної діяльності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аналіз очікуваних змін у кон'юнктурі зовнішнього ринку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аналіз можливостей на зовнішньому ринку з урахуванням прогностичних змін у його кон'юнктурі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аналіз внутрішньої і зовнішньої бюджетно</w:t>
      </w:r>
      <w:r w:rsid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податкової політики і впливи змін у ній на умови діяльності організації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аналіз тенденцій розвитку світової економіки, стан і тенденції розвитку світового ринку, включаючи ринок кредиту, зовнішньоторговельної політики різних країн, оцінка впливу змін у ній на умови функціонування організації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розробка довгострокової стратегії зовнішньоекономічної діяльності з урахуванням існуючого і прогнозного стану на зовнішніх ринках, а також можливостей і очікуваних змін в умовах функціонування підприємства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Розробка стратегії поведінки організації на зовнішньому ринку здійснюється на трьох різних рівнях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глобальному, стратегічному і тактичному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Глобальний рівень охоплює довгострокові аспекти діяльності на основі визначення найважливіших цілей, сукупність яких розглядається як єдине ціле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При цьому планування здійснюється на рівні керівництва підприємства з урахуванням можливих довго і середньострокових варіантів розвитку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 тактичному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поточному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рівні планування зовнішньоекономічної діяльності концентрується на визначенні конкретних цілей, досягнення яких є умовою ефективного використання наявних ресурсів для реалізації глобальних цілей на існуючих ринках збуту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Процес стратегічного планування є незамкненою системою, функціонування якої пов'язане із систематичним аналізом зовнішнього середовища і гнучким реагуванням на зміну зовнішніх умов функціонування підприємства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 результаті аналізу визначаються і встановлюються причини і масштаби відхилень, що забезпечує своєчасне реагування на виявлені зміни і здійснення відповідних коригуючих заходів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Планування стратегії зовнішньоекономічної діяльності є підсистемою стратегічного управління і складовою процесу стратегічного планування, що відрізняється від планування стратегії тільки етапами реалізації і подальшої оцінки його обгрунтованості й ефективності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У зв'язку з цим правомірною є рівнозначність понять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планування стратегії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і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стратегічне планування</w:t>
      </w:r>
      <w:r w:rsidR="00155A19" w:rsidRPr="005C1801">
        <w:rPr>
          <w:sz w:val="28"/>
          <w:szCs w:val="28"/>
          <w:lang w:val="uk-UA"/>
        </w:rPr>
        <w:t>".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Моделі процесу стратегічного планування поведінки організації на зовнішньому ринку є різними рівнями агрегування і дезагрегування таких етапів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розробка місії і цілей організації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аналіз зовнішнього середовища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аналіз сильних і слабких сторін організації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г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аналіз альтернатив і вибір стратегії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управління реалізацією стратегії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е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оцінювання стратегії діяльності організації і її коригування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Стратегічний маркетинг є складовою маркетингового менеджменту та стратегічного менеджменту фірми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Його основна мета полягає в розробленні маркетингової стратегії для досягнення маркетингових цілей фірми з урахуванням місцевих ринкових вимог та можливостей фірми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88</w:t>
      </w:r>
      <w:r w:rsidR="00155A19" w:rsidRPr="005C1801">
        <w:rPr>
          <w:sz w:val="28"/>
          <w:szCs w:val="28"/>
          <w:lang w:val="uk-UA"/>
        </w:rPr>
        <w:t>].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Базова ділова стратегія фірми розробляється на основі корпоративної місії і встановлення цілей фірми та поділяється на функціональні стратегії згідно з організаційною структурою фірми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Отже, розглядаючи стратегічний маркетинг як складову стратегічного менеджменту, слід виходити з поняття „функціональна стратегія</w:t>
      </w:r>
      <w:r w:rsidR="00155A19" w:rsidRPr="005C1801">
        <w:rPr>
          <w:sz w:val="28"/>
          <w:szCs w:val="28"/>
          <w:lang w:val="uk-UA"/>
        </w:rPr>
        <w:t xml:space="preserve">". </w:t>
      </w:r>
      <w:r w:rsidRPr="005C1801">
        <w:rPr>
          <w:sz w:val="28"/>
          <w:szCs w:val="28"/>
          <w:lang w:val="uk-UA"/>
        </w:rPr>
        <w:t>Місце стратегічного маркетингу у структурі управління маркетингом фірми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тобто в структурі маркетингового менеджменту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визначається тим, що він охоплює стадію планування маркетингу в аспекті постановки маркетингових цілей і розроблення маркетингових стратегій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Основні категорії стратегічного маркетингу такі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місія фірми, стратегічний господарський підрозділ, маркетингова ціль, портфель бізнесу фірми, маркетингова стратегія, ринкова частка фірми, відносна ринкова частка фірми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Місія фірми</w:t>
      </w:r>
      <w:r w:rsidR="00155A19" w:rsidRPr="005C1801">
        <w:rPr>
          <w:i/>
          <w:iCs/>
          <w:sz w:val="28"/>
          <w:szCs w:val="28"/>
          <w:lang w:val="uk-UA"/>
        </w:rPr>
        <w:t xml:space="preserve"> (</w:t>
      </w:r>
      <w:r w:rsidRPr="005C1801">
        <w:rPr>
          <w:i/>
          <w:iCs/>
          <w:sz w:val="28"/>
          <w:szCs w:val="28"/>
          <w:lang w:val="uk-UA"/>
        </w:rPr>
        <w:t>або корпоративна місія</w:t>
      </w:r>
      <w:r w:rsidR="00155A19" w:rsidRPr="005C1801">
        <w:rPr>
          <w:i/>
          <w:iCs/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відтворює ті різновиди і різновиди бізнесу, на які орієнтується фірма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Місію фірми визначають такі основні фактори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коло потреб, які задовольняє фірма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коло споживачів фірми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товари, які виробляє фірма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конкурентні переваги фірми</w:t>
      </w:r>
      <w:r w:rsidR="005C1801">
        <w:rPr>
          <w:sz w:val="28"/>
          <w:szCs w:val="28"/>
          <w:lang w:val="uk-UA"/>
        </w:rPr>
        <w:t>.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noProof/>
        </w:rPr>
        <w:pict>
          <v:group id="_x0000_s1026" style="position:absolute;left:0;text-align:left;margin-left:27pt;margin-top:306.35pt;width:396pt;height:407.35pt;z-index:251655680;mso-position-vertical-relative:page" coordorigin="1166,3314" coordsize="9505,9961">
            <v:rect id="_x0000_s1027" style="position:absolute;left:3902;top:3314;width:2737;height:721" o:allowincell="f">
              <v:textbox style="mso-next-textbox:#_x0000_s1027" inset="1pt,1pt,1pt,1pt">
                <w:txbxContent>
                  <w:p w:rsidR="00FA62EE" w:rsidRDefault="00FA62EE" w:rsidP="005C1801">
                    <w:pPr>
                      <w:pStyle w:val="afff3"/>
                    </w:pPr>
                    <w:r>
                      <w:t>Місія і конкретні цілі підприємства</w:t>
                    </w:r>
                  </w:p>
                </w:txbxContent>
              </v:textbox>
            </v:rect>
            <v:rect id="_x0000_s1028" style="position:absolute;left:2014;top:4490;width:2881;height:720" o:allowincell="f">
              <v:textbox style="mso-next-textbox:#_x0000_s1028" inset="1pt,1pt,1pt,1pt">
                <w:txbxContent>
                  <w:p w:rsidR="00FA62EE" w:rsidRDefault="00FA62EE" w:rsidP="005C1801">
                    <w:pPr>
                      <w:pStyle w:val="afff3"/>
                    </w:pPr>
                    <w:r>
                      <w:t>Аналіз зовнішнього середовища</w:t>
                    </w:r>
                  </w:p>
                </w:txbxContent>
              </v:textbox>
            </v:rect>
            <v:rect id="_x0000_s1029" style="position:absolute;left:5758;top:4490;width:2881;height:720" o:allowincell="f">
              <v:textbox style="mso-next-textbox:#_x0000_s1029" inset="1pt,1pt,1pt,1pt">
                <w:txbxContent>
                  <w:p w:rsidR="00FA62EE" w:rsidRDefault="00FA62EE" w:rsidP="005C1801">
                    <w:pPr>
                      <w:pStyle w:val="afff3"/>
                    </w:pPr>
                    <w:r>
                      <w:t>Аналіз внутрішніх можливостей</w:t>
                    </w:r>
                  </w:p>
                </w:txbxContent>
              </v:textbox>
            </v:rect>
            <v:rect id="_x0000_s1030" style="position:absolute;left:4606;top:5786;width:2017;height:720" o:allowincell="f">
              <v:textbox style="mso-next-textbox:#_x0000_s1030" inset="1pt,1pt,1pt,1pt">
                <w:txbxContent>
                  <w:p w:rsidR="00FA62EE" w:rsidRDefault="00FA62EE" w:rsidP="005C1801">
                    <w:pPr>
                      <w:pStyle w:val="afff3"/>
                    </w:pPr>
                    <w:r>
                      <w:t>Сильні і слабі сторони</w:t>
                    </w:r>
                  </w:p>
                </w:txbxContent>
              </v:textbox>
            </v:rect>
            <v:rect id="_x0000_s1031" style="position:absolute;left:2158;top:6938;width:2737;height:864" o:allowincell="f">
              <v:textbox style="mso-next-textbox:#_x0000_s1031" inset="1pt,1pt,1pt,1pt">
                <w:txbxContent>
                  <w:p w:rsidR="00FA62EE" w:rsidRDefault="00FA62EE" w:rsidP="005C1801">
                    <w:pPr>
                      <w:pStyle w:val="afff3"/>
                    </w:pPr>
                    <w:r>
                      <w:t>Аналіз стратегічних прогалин</w:t>
                    </w:r>
                  </w:p>
                </w:txbxContent>
              </v:textbox>
            </v:rect>
            <v:rect id="_x0000_s1032" style="position:absolute;left:3454;top:8089;width:2737;height:864" o:allowincell="f">
              <v:textbox style="mso-next-textbox:#_x0000_s1032" inset="1pt,1pt,1pt,1pt">
                <w:txbxContent>
                  <w:p w:rsidR="00FA62EE" w:rsidRDefault="00FA62EE" w:rsidP="005C1801">
                    <w:pPr>
                      <w:pStyle w:val="afff3"/>
                    </w:pPr>
                    <w:r>
                      <w:t>Аналіз життєвого циклу продукту</w:t>
                    </w:r>
                  </w:p>
                </w:txbxContent>
              </v:textbox>
            </v:rect>
            <v:rect id="_x0000_s1033" style="position:absolute;left:6478;top:8089;width:3601;height:864" o:allowincell="f">
              <v:textbox style="mso-next-textbox:#_x0000_s1033" inset="1pt,1pt,1pt,1pt">
                <w:txbxContent>
                  <w:p w:rsidR="00FA62EE" w:rsidRDefault="00FA62EE" w:rsidP="005C1801">
                    <w:pPr>
                      <w:pStyle w:val="afff3"/>
                    </w:pPr>
                    <w:r>
                      <w:t>Аналіз експериментальних кривих</w:t>
                    </w:r>
                  </w:p>
                </w:txbxContent>
              </v:textbox>
            </v:rect>
            <v:rect id="_x0000_s1034" style="position:absolute;left:4750;top:9386;width:3313;height:432" o:allowincell="f">
              <v:textbox style="mso-next-textbox:#_x0000_s1034" inset="1pt,1pt,1pt,1pt">
                <w:txbxContent>
                  <w:p w:rsidR="00FA62EE" w:rsidRDefault="00FA62EE" w:rsidP="005C1801">
                    <w:pPr>
                      <w:pStyle w:val="afff3"/>
                    </w:pPr>
                    <w:r>
                      <w:t>Стратегічні поля бізнесу</w:t>
                    </w:r>
                  </w:p>
                </w:txbxContent>
              </v:textbox>
            </v:rect>
            <v:rect id="_x0000_s1035" style="position:absolute;left:2878;top:9962;width:2593;height:1009" o:allowincell="f">
              <v:textbox style="mso-next-textbox:#_x0000_s1035" inset="1pt,1pt,1pt,1pt">
                <w:txbxContent>
                  <w:p w:rsidR="00FA62EE" w:rsidRDefault="00FA62EE" w:rsidP="005C1801">
                    <w:pPr>
                      <w:pStyle w:val="afff3"/>
                    </w:pPr>
                    <w:r>
                      <w:t>Стратегія продукту підприємства</w:t>
                    </w:r>
                  </w:p>
                </w:txbxContent>
              </v:textbox>
            </v:rect>
            <v:rect id="_x0000_s1036" style="position:absolute;left:6766;top:9962;width:2593;height:1009" o:allowincell="f">
              <v:textbox style="mso-next-textbox:#_x0000_s1036" inset="1pt,1pt,1pt,1pt">
                <w:txbxContent>
                  <w:p w:rsidR="00FA62EE" w:rsidRDefault="00FA62EE" w:rsidP="005C1801">
                    <w:pPr>
                      <w:pStyle w:val="afff3"/>
                    </w:pPr>
                    <w:r>
                      <w:t>Аналіз потенціалу підприємства</w:t>
                    </w:r>
                  </w:p>
                </w:txbxContent>
              </v:textbox>
            </v:rect>
            <v:rect id="_x0000_s1037" style="position:absolute;left:2734;top:11258;width:3025;height:1008" o:allowincell="f">
              <v:textbox style="mso-next-textbox:#_x0000_s1037" inset="1pt,1pt,1pt,1pt">
                <w:txbxContent>
                  <w:p w:rsidR="00FA62EE" w:rsidRDefault="00FA62EE" w:rsidP="005C1801">
                    <w:pPr>
                      <w:pStyle w:val="afff3"/>
                    </w:pPr>
                    <w:r>
                      <w:t xml:space="preserve">Стратегічне планування виробничої програми </w:t>
                    </w:r>
                  </w:p>
                </w:txbxContent>
              </v:textbox>
            </v:rect>
            <v:rect id="_x0000_s1038" style="position:absolute;left:6622;top:11258;width:3025;height:1008" o:allowincell="f">
              <v:textbox style="mso-next-textbox:#_x0000_s1038" inset="1pt,1pt,1pt,1pt">
                <w:txbxContent>
                  <w:p w:rsidR="00FA62EE" w:rsidRDefault="00FA62EE" w:rsidP="005C1801">
                    <w:pPr>
                      <w:pStyle w:val="afff3"/>
                    </w:pPr>
                    <w:r>
                      <w:t xml:space="preserve">Стратегічне планування потенціалу </w:t>
                    </w:r>
                  </w:p>
                </w:txbxContent>
              </v:textbox>
            </v:rect>
            <v:rect id="_x0000_s1039" style="position:absolute;left:4174;top:12698;width:4321;height:577" o:allowincell="f">
              <v:textbox style="mso-next-textbox:#_x0000_s1039" inset="1pt,1pt,1pt,1pt">
                <w:txbxContent>
                  <w:p w:rsidR="00FA62EE" w:rsidRDefault="00FA62EE" w:rsidP="005C1801">
                    <w:pPr>
                      <w:pStyle w:val="afff3"/>
                    </w:pPr>
                    <w:r>
                      <w:t>Стратегічне планування структури</w:t>
                    </w:r>
                  </w:p>
                </w:txbxContent>
              </v:textbox>
            </v:rect>
            <v:line id="_x0000_s1040" style="position:absolute;flip:x" from="1166,3570" to="3903,3571" o:allowincell="f">
              <v:stroke startarrowwidth="narrow" startarrowlength="short" endarrowwidth="narrow" endarrowlength="short"/>
            </v:line>
            <v:line id="_x0000_s1041" style="position:absolute" from="1166,3570" to="1167,7315" o:allowincell="f">
              <v:stroke startarrowwidth="narrow" startarrowlength="short" endarrowwidth="narrow" endarrowlength="short"/>
            </v:line>
            <v:line id="_x0000_s1042" style="position:absolute" from="1166,7272" to="2175,7273" o:allowincell="f">
              <v:stroke startarrowwidth="narrow" startarrowlength="short" endarrow="block" endarrowwidth="narrow" endarrowlength="short"/>
            </v:line>
            <v:line id="_x0000_s1043" style="position:absolute" from="3454,5210" to="5327,5787" o:allowincell="f">
              <v:stroke startarrowwidth="narrow" startarrowlength="short" endarrow="block" endarrowwidth="narrow" endarrowlength="short"/>
            </v:line>
            <v:line id="_x0000_s1044" style="position:absolute;flip:x" from="5758,5210" to="7343,5787" o:allowincell="f">
              <v:stroke startarrowwidth="narrow" startarrowlength="short" endarrow="block" endarrowwidth="narrow" endarrowlength="short"/>
            </v:line>
            <v:line id="_x0000_s1045" style="position:absolute" from="5470,6506" to="5471,7371" o:allowincell="f">
              <v:stroke startarrowwidth="narrow" startarrowlength="short" endarrowwidth="narrow" endarrowlength="short"/>
            </v:line>
            <v:line id="_x0000_s1046" style="position:absolute;flip:x" from="4894,7369" to="5471,7370" o:allowincell="f">
              <v:stroke startarrowwidth="narrow" startarrowlength="short" endarrow="block" endarrowwidth="narrow" endarrowlength="short"/>
            </v:line>
            <v:line id="_x0000_s1047" style="position:absolute" from="8206,5209" to="8207,8090" o:allowincell="f">
              <v:stroke startarrowwidth="narrow" startarrowlength="short" endarrow="block" endarrowwidth="narrow" endarrowlength="short"/>
            </v:line>
            <v:line id="_x0000_s1048" style="position:absolute" from="7486,8953" to="7487,9386" o:allowincell="f">
              <v:stroke startarrowwidth="narrow" startarrowlength="short" endarrow="block" endarrowwidth="narrow" endarrowlength="short"/>
            </v:line>
            <v:line id="_x0000_s1049" style="position:absolute" from="5614,8952" to="5615,9385" o:allowincell="f">
              <v:stroke startarrowwidth="narrow" startarrowlength="short" endarrow="block" endarrowwidth="narrow" endarrowlength="short"/>
            </v:line>
            <v:line id="_x0000_s1050" style="position:absolute" from="5469,10394" to="6766,10395" o:allowincell="f">
              <v:stroke startarrowwidth="narrow" startarrowlength="short" endarrow="block" endarrowwidth="narrow" endarrowlength="short"/>
            </v:line>
            <v:line id="_x0000_s1051" style="position:absolute" from="5774,11689" to="6639,11690" o:allowincell="f">
              <v:stroke startarrowwidth="narrow" startarrowlength="short" endarrow="block" endarrowwidth="narrow" endarrowlength="short"/>
            </v:line>
            <v:line id="_x0000_s1052" style="position:absolute" from="4030,10970" to="4031,11259" o:allowincell="f">
              <v:stroke startarrowwidth="narrow" startarrowlength="short" endarrow="block" endarrowwidth="narrow" endarrowlength="short"/>
            </v:line>
            <v:line id="_x0000_s1053" style="position:absolute" from="8062,10970" to="8063,11259" o:allowincell="f">
              <v:stroke startarrowwidth="narrow" startarrowlength="short" endarrow="block" endarrowwidth="narrow" endarrowlength="short"/>
            </v:line>
            <v:line id="_x0000_s1054" style="position:absolute" from="7630,9818" to="7631,9963" o:allowincell="f">
              <v:stroke startarrowwidth="narrow" startarrowlength="short" endarrow="block" endarrowwidth="narrow" endarrowlength="short"/>
            </v:line>
            <v:line id="_x0000_s1055" style="position:absolute" from="5326,9818" to="5327,9963" o:allowincell="f">
              <v:stroke startarrowwidth="narrow" startarrowlength="short" endarrow="block" endarrowwidth="narrow" endarrowlength="short"/>
            </v:line>
            <v:line id="_x0000_s1056" style="position:absolute" from="4893,12266" to="4894,12699" o:allowincell="f">
              <v:stroke startarrowwidth="narrow" startarrowlength="short" endarrow="block" endarrowwidth="narrow" endarrowlength="short"/>
            </v:line>
            <v:line id="_x0000_s1057" style="position:absolute" from="7486,12266" to="7487,12699" o:allowincell="f">
              <v:stroke startarrowwidth="narrow" startarrowlength="short" endarrow="block" endarrowwidth="narrow" endarrowlength="short"/>
            </v:line>
            <v:line id="_x0000_s1058" style="position:absolute" from="2590,7800" to="2591,8521" o:allowincell="f">
              <v:stroke startarrowwidth="narrow" startarrowlength="short" endarrowwidth="narrow" endarrowlength="short"/>
            </v:line>
            <v:line id="_x0000_s1059" style="position:absolute" from="2590,8521" to="3455,8522" o:allowincell="f">
              <v:stroke startarrowwidth="narrow" startarrowlength="short" endarrow="block" endarrowwidth="narrow" endarrowlength="short"/>
            </v:line>
            <v:line id="_x0000_s1060" style="position:absolute" from="8654,4928" to="10671,4929" o:allowincell="f">
              <v:stroke startarrowwidth="narrow" startarrowlength="short" endarrowwidth="narrow" endarrowlength="short"/>
            </v:line>
            <v:line id="_x0000_s1061" style="position:absolute" from="10670,4928" to="10671,10545" o:allowincell="f">
              <v:stroke startarrowwidth="narrow" startarrowlength="short" endarrowwidth="narrow" endarrowlength="short"/>
            </v:line>
            <v:line id="_x0000_s1062" style="position:absolute;flip:x" from="9374,10537" to="10671,10538" o:allowincell="f">
              <v:stroke startarrowwidth="narrow" startarrowlength="short" endarrow="block" endarrowwidth="narrow" endarrowlength="short"/>
            </v:line>
            <w10:wrap type="topAndBottom" anchory="page"/>
          </v:group>
        </w:pic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 xml:space="preserve">1.1 </w:t>
      </w:r>
      <w:r w:rsidRPr="005C1801">
        <w:rPr>
          <w:sz w:val="28"/>
          <w:szCs w:val="28"/>
          <w:lang w:val="uk-UA"/>
        </w:rPr>
        <w:t>Місія фірми в структурі етапів стратегічного планування</w:t>
      </w: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діяльності фірми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74</w:t>
      </w:r>
      <w:r w:rsidR="00155A19" w:rsidRPr="005C1801">
        <w:rPr>
          <w:sz w:val="28"/>
          <w:szCs w:val="28"/>
          <w:lang w:val="uk-UA"/>
        </w:rPr>
        <w:t>]</w:t>
      </w:r>
    </w:p>
    <w:p w:rsidR="005C1801" w:rsidRPr="005C1801" w:rsidRDefault="005C1801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Із схеми рисунка </w:t>
      </w:r>
      <w:r w:rsidR="00155A19" w:rsidRPr="005C1801">
        <w:rPr>
          <w:sz w:val="28"/>
          <w:szCs w:val="28"/>
          <w:lang w:val="uk-UA"/>
        </w:rPr>
        <w:t>1.1</w:t>
      </w:r>
      <w:r w:rsidRPr="005C1801">
        <w:rPr>
          <w:sz w:val="28"/>
          <w:szCs w:val="28"/>
          <w:lang w:val="uk-UA"/>
        </w:rPr>
        <w:t xml:space="preserve"> видно, що головним стратегічним плановим рішенням являється вибір цілей для підприємства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місії та конкретних цілей, що забезпечують їх реалізацію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Оскільки любе підприємство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це відкрита система і існує завдяки тому, що задовольняє якусь потребу своїх споживачів, клієнтів, то й місія його повинна відшукуватись в навколишньому середовищі, а не всередині підприємства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Отже, прибуток не може бути місією підприємства, бо він цілком внутрішня проблема, хоч і дуже суттєва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Категорія „стратегічна господарська одиниця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СГО</w:t>
      </w:r>
      <w:r w:rsidR="00155A19" w:rsidRPr="005C1801">
        <w:rPr>
          <w:sz w:val="28"/>
          <w:szCs w:val="28"/>
          <w:lang w:val="uk-UA"/>
        </w:rPr>
        <w:t>) -</w:t>
      </w:r>
      <w:r w:rsidRPr="005C1801">
        <w:rPr>
          <w:sz w:val="28"/>
          <w:szCs w:val="28"/>
          <w:lang w:val="uk-UA"/>
        </w:rPr>
        <w:t xml:space="preserve"> характеризується такими параметрами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75</w:t>
      </w:r>
      <w:r w:rsidR="00155A19" w:rsidRPr="005C1801">
        <w:rPr>
          <w:sz w:val="28"/>
          <w:szCs w:val="28"/>
          <w:lang w:val="uk-UA"/>
        </w:rPr>
        <w:t>]: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певний вид продукції, який включає товари або послуги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специфічні потреби, які мають бути задоволені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певна група споживачів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конкурентні переваги фірми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Порівнюючи складові елементи СГО та місії фірми, можна помітити їхню схожість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Різниця між цими двома категоріями полягає в тому, що СГО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це первинна зона стратегічного планування фірми, а місія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узагальнювальна, об’єднувальна на рівні фірми категорія, яка передбачає визначення певних пріоритетів серед СГО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Сукупність усіх СГО у межах фірми становить </w:t>
      </w:r>
      <w:r w:rsidRPr="005C1801">
        <w:rPr>
          <w:i/>
          <w:iCs/>
          <w:sz w:val="28"/>
          <w:szCs w:val="28"/>
          <w:lang w:val="uk-UA"/>
        </w:rPr>
        <w:t>„портфель бізнесу фірми</w:t>
      </w:r>
      <w:r w:rsidR="00155A19" w:rsidRPr="005C1801">
        <w:rPr>
          <w:i/>
          <w:iCs/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завдання стратегічного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маркетингу щодо управління портфелем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зміцнювати становище стійких прибуткових СГО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розвивати, інвестувати перспективні СГО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виключати з діяльності неприбуткові, безперспективні СГО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формувати нові СГО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 xml:space="preserve">Маркетингова ціль </w:t>
      </w:r>
      <w:r w:rsidRPr="005C1801">
        <w:rPr>
          <w:sz w:val="28"/>
          <w:szCs w:val="28"/>
          <w:lang w:val="uk-UA"/>
        </w:rPr>
        <w:t>встановлюється після формування місії фірми та визначення впливу маркетингового середовища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Маркетингові цілі мають</w:t>
      </w:r>
      <w:r w:rsidR="00155A19" w:rsidRPr="005C1801">
        <w:rPr>
          <w:sz w:val="28"/>
          <w:szCs w:val="28"/>
          <w:lang w:val="uk-UA"/>
        </w:rPr>
        <w:t>::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ієрархічність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підпорядкованість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кількісну визначеність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реальність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взаємоузгодженість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сумісність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гнучкість</w:t>
      </w:r>
      <w:r w:rsidR="00155A19" w:rsidRPr="005C1801">
        <w:rPr>
          <w:sz w:val="28"/>
          <w:szCs w:val="28"/>
          <w:lang w:val="uk-UA"/>
        </w:rPr>
        <w:t>.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Особливості банківського маркетингу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napToGrid w:val="0"/>
          <w:sz w:val="28"/>
          <w:szCs w:val="28"/>
          <w:lang w:val="uk-UA"/>
        </w:rPr>
      </w:pPr>
      <w:r w:rsidRPr="005C1801">
        <w:rPr>
          <w:i/>
          <w:iCs/>
          <w:snapToGrid w:val="0"/>
          <w:sz w:val="28"/>
          <w:szCs w:val="28"/>
          <w:lang w:val="uk-UA"/>
        </w:rPr>
        <w:t>Маркетинг</w:t>
      </w:r>
      <w:r w:rsidR="00155A19" w:rsidRPr="005C1801">
        <w:rPr>
          <w:snapToGrid w:val="0"/>
          <w:sz w:val="28"/>
          <w:szCs w:val="28"/>
          <w:lang w:val="uk-UA"/>
        </w:rPr>
        <w:t xml:space="preserve"> (</w:t>
      </w:r>
      <w:r w:rsidRPr="005C1801">
        <w:rPr>
          <w:snapToGrid w:val="0"/>
          <w:sz w:val="28"/>
          <w:szCs w:val="28"/>
          <w:lang w:val="uk-UA"/>
        </w:rPr>
        <w:t>від англ</w:t>
      </w:r>
      <w:r w:rsidR="00155A19" w:rsidRPr="005C1801">
        <w:rPr>
          <w:snapToGrid w:val="0"/>
          <w:sz w:val="28"/>
          <w:szCs w:val="28"/>
          <w:lang w:val="uk-UA"/>
        </w:rPr>
        <w:t xml:space="preserve">. </w:t>
      </w:r>
      <w:r w:rsidRPr="005C1801">
        <w:rPr>
          <w:i/>
          <w:iCs/>
          <w:snapToGrid w:val="0"/>
          <w:sz w:val="28"/>
          <w:szCs w:val="28"/>
          <w:lang w:val="uk-UA"/>
        </w:rPr>
        <w:t>market</w:t>
      </w:r>
      <w:r w:rsidR="00155A19" w:rsidRPr="005C1801">
        <w:rPr>
          <w:snapToGrid w:val="0"/>
          <w:sz w:val="28"/>
          <w:szCs w:val="28"/>
          <w:lang w:val="uk-UA"/>
        </w:rPr>
        <w:t xml:space="preserve"> - </w:t>
      </w:r>
      <w:r w:rsidRPr="005C1801">
        <w:rPr>
          <w:snapToGrid w:val="0"/>
          <w:sz w:val="28"/>
          <w:szCs w:val="28"/>
          <w:lang w:val="uk-UA"/>
        </w:rPr>
        <w:t>ринок</w:t>
      </w:r>
      <w:r w:rsidR="00155A19" w:rsidRPr="005C1801">
        <w:rPr>
          <w:snapToGrid w:val="0"/>
          <w:sz w:val="28"/>
          <w:szCs w:val="28"/>
          <w:lang w:val="uk-UA"/>
        </w:rPr>
        <w:t>) -</w:t>
      </w:r>
      <w:r w:rsidRPr="005C1801">
        <w:rPr>
          <w:snapToGrid w:val="0"/>
          <w:sz w:val="28"/>
          <w:szCs w:val="28"/>
          <w:lang w:val="uk-UA"/>
        </w:rPr>
        <w:t xml:space="preserve"> це цілеспрямоване застосування різноманітних інструментів ринкової політики, яке орієнтовано на задоволення потреб споживачів, для подолання розбіжностей, що виникають між попитом та пропозицією через ринковий характер оточуючого середовища</w:t>
      </w:r>
      <w:r w:rsidR="00155A19" w:rsidRPr="005C1801">
        <w:rPr>
          <w:snapToGrid w:val="0"/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Фінансові послуги все в більшій мірі потрапляють під вплив ринку і споживачів, тому для менеджерів зростає важливість маркетингу з його акцентом на вивчення та сегментацію ринку, просування продуктів на ринок і обслуговування споживачів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Маркетинг стає одним з важливіших стратегічних факторів успіху в банківській справі поряд із загальним управлінням, фінансами і технологією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66</w:t>
      </w:r>
      <w:r w:rsidR="00155A19" w:rsidRPr="005C1801">
        <w:rPr>
          <w:sz w:val="28"/>
          <w:szCs w:val="28"/>
          <w:lang w:val="uk-UA"/>
        </w:rPr>
        <w:t xml:space="preserve">]. </w:t>
      </w:r>
      <w:r w:rsidRPr="005C1801">
        <w:rPr>
          <w:sz w:val="28"/>
          <w:szCs w:val="28"/>
          <w:lang w:val="uk-UA"/>
        </w:rPr>
        <w:t>Маркетинг банківських послуг повинен вирішити наступні завдання вибору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найбільш вигідного сегменту ринку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юридичні чи фізичні особи, національні чи експортно</w:t>
      </w:r>
      <w:r w:rsid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імпортні операції, грошові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чи вексельні чи факторингові чи лізингові види кредитування та інші, географічний ринок надання послуг кредитування, галузеві ринки кредитування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найбільш вигідних економічних умов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процентні ставки, доцільні інструменти кредитування, короткостроке чи довгострокове кредитування, види гарантованого заставного забезпечення повернення кредитів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napToGrid w:val="0"/>
          <w:sz w:val="28"/>
          <w:szCs w:val="28"/>
          <w:lang w:val="uk-UA"/>
        </w:rPr>
      </w:pPr>
      <w:r w:rsidRPr="005C1801">
        <w:rPr>
          <w:snapToGrid w:val="0"/>
          <w:sz w:val="28"/>
          <w:szCs w:val="28"/>
          <w:lang w:val="uk-UA"/>
        </w:rPr>
        <w:t>Застосування маркетингу банком характеризується наявністю в його діяльності наступних трьох рис, що є суттєвими ознаками маркетингу</w:t>
      </w:r>
      <w:r w:rsidR="00155A19" w:rsidRPr="005C1801">
        <w:rPr>
          <w:snapToGrid w:val="0"/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napToGrid w:val="0"/>
          <w:sz w:val="28"/>
          <w:szCs w:val="28"/>
          <w:lang w:val="uk-UA"/>
        </w:rPr>
      </w:pPr>
      <w:r w:rsidRPr="005C1801">
        <w:rPr>
          <w:snapToGrid w:val="0"/>
          <w:sz w:val="28"/>
          <w:szCs w:val="28"/>
          <w:lang w:val="uk-UA"/>
        </w:rPr>
        <w:t>орієнтація на потреби клієнтів</w:t>
      </w:r>
      <w:r w:rsidR="00155A19" w:rsidRPr="005C1801">
        <w:rPr>
          <w:snapToGrid w:val="0"/>
          <w:sz w:val="28"/>
          <w:szCs w:val="28"/>
          <w:lang w:val="uk-UA"/>
        </w:rPr>
        <w:t xml:space="preserve"> (</w:t>
      </w:r>
      <w:r w:rsidRPr="005C1801">
        <w:rPr>
          <w:i/>
          <w:iCs/>
          <w:snapToGrid w:val="0"/>
          <w:sz w:val="28"/>
          <w:szCs w:val="28"/>
          <w:lang w:val="uk-UA"/>
        </w:rPr>
        <w:t>маркетингова філософія</w:t>
      </w:r>
      <w:r w:rsidR="00155A19" w:rsidRPr="005C1801">
        <w:rPr>
          <w:snapToGrid w:val="0"/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napToGrid w:val="0"/>
          <w:sz w:val="28"/>
          <w:szCs w:val="28"/>
          <w:lang w:val="uk-UA"/>
        </w:rPr>
      </w:pPr>
      <w:r w:rsidRPr="005C1801">
        <w:rPr>
          <w:snapToGrid w:val="0"/>
          <w:sz w:val="28"/>
          <w:szCs w:val="28"/>
          <w:lang w:val="uk-UA"/>
        </w:rPr>
        <w:t>застосування великої кількості інструментів ринкової політики</w:t>
      </w:r>
      <w:r w:rsidR="00155A19" w:rsidRPr="005C1801">
        <w:rPr>
          <w:snapToGrid w:val="0"/>
          <w:sz w:val="28"/>
          <w:szCs w:val="28"/>
          <w:lang w:val="uk-UA"/>
        </w:rPr>
        <w:t xml:space="preserve"> (</w:t>
      </w:r>
      <w:r w:rsidRPr="005C1801">
        <w:rPr>
          <w:i/>
          <w:iCs/>
          <w:snapToGrid w:val="0"/>
          <w:sz w:val="28"/>
          <w:szCs w:val="28"/>
          <w:lang w:val="uk-UA"/>
        </w:rPr>
        <w:t>маркетинг</w:t>
      </w:r>
      <w:r w:rsidR="005C1801">
        <w:rPr>
          <w:i/>
          <w:iCs/>
          <w:snapToGrid w:val="0"/>
          <w:sz w:val="28"/>
          <w:szCs w:val="28"/>
          <w:lang w:val="uk-UA"/>
        </w:rPr>
        <w:t>-</w:t>
      </w:r>
      <w:r w:rsidRPr="005C1801">
        <w:rPr>
          <w:i/>
          <w:iCs/>
          <w:snapToGrid w:val="0"/>
          <w:sz w:val="28"/>
          <w:szCs w:val="28"/>
          <w:lang w:val="uk-UA"/>
        </w:rPr>
        <w:t>микс</w:t>
      </w:r>
      <w:r w:rsidR="00155A19" w:rsidRPr="005C1801">
        <w:rPr>
          <w:snapToGrid w:val="0"/>
          <w:sz w:val="28"/>
          <w:szCs w:val="28"/>
          <w:lang w:val="uk-UA"/>
        </w:rPr>
        <w:t>);</w:t>
      </w:r>
    </w:p>
    <w:p w:rsidR="00155A19" w:rsidRDefault="004577AE" w:rsidP="00A436F6">
      <w:pPr>
        <w:keepNext/>
        <w:widowControl w:val="0"/>
        <w:snapToGrid/>
        <w:ind w:firstLine="709"/>
        <w:rPr>
          <w:snapToGrid w:val="0"/>
          <w:sz w:val="28"/>
          <w:szCs w:val="28"/>
          <w:lang w:val="uk-UA"/>
        </w:rPr>
      </w:pPr>
      <w:r w:rsidRPr="005C1801">
        <w:rPr>
          <w:snapToGrid w:val="0"/>
          <w:sz w:val="28"/>
          <w:szCs w:val="28"/>
          <w:lang w:val="uk-UA"/>
        </w:rPr>
        <w:t>цілеспрямована координація банком усіх видів діяльності в сфері збуту</w:t>
      </w:r>
      <w:r w:rsidR="00155A19" w:rsidRPr="005C1801">
        <w:rPr>
          <w:snapToGrid w:val="0"/>
          <w:sz w:val="28"/>
          <w:szCs w:val="28"/>
          <w:lang w:val="uk-UA"/>
        </w:rPr>
        <w:t xml:space="preserve"> (</w:t>
      </w:r>
      <w:r w:rsidRPr="005C1801">
        <w:rPr>
          <w:i/>
          <w:iCs/>
          <w:snapToGrid w:val="0"/>
          <w:sz w:val="28"/>
          <w:szCs w:val="28"/>
          <w:lang w:val="uk-UA"/>
        </w:rPr>
        <w:t>маркетингове управління або маркетинг</w:t>
      </w:r>
      <w:r w:rsidR="005C1801">
        <w:rPr>
          <w:i/>
          <w:iCs/>
          <w:snapToGrid w:val="0"/>
          <w:sz w:val="28"/>
          <w:szCs w:val="28"/>
          <w:lang w:val="uk-UA"/>
        </w:rPr>
        <w:t>-</w:t>
      </w:r>
      <w:r w:rsidRPr="005C1801">
        <w:rPr>
          <w:i/>
          <w:iCs/>
          <w:snapToGrid w:val="0"/>
          <w:sz w:val="28"/>
          <w:szCs w:val="28"/>
          <w:lang w:val="uk-UA"/>
        </w:rPr>
        <w:t>менеджмент</w:t>
      </w:r>
      <w:r w:rsidR="00155A19" w:rsidRPr="005C1801">
        <w:rPr>
          <w:snapToGrid w:val="0"/>
          <w:sz w:val="28"/>
          <w:szCs w:val="28"/>
          <w:lang w:val="uk-UA"/>
        </w:rPr>
        <w:t>).</w:t>
      </w:r>
    </w:p>
    <w:p w:rsidR="004577AE" w:rsidRPr="005C1801" w:rsidRDefault="00A436F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napToGrid w:val="0"/>
          <w:sz w:val="28"/>
          <w:szCs w:val="28"/>
          <w:lang w:val="uk-UA"/>
        </w:rPr>
        <w:br w:type="page"/>
      </w:r>
      <w:r w:rsidR="0041085D">
        <w:rPr>
          <w:sz w:val="28"/>
          <w:szCs w:val="28"/>
          <w:lang w:val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0pt;height:576.75pt" fillcolor="window">
            <v:imagedata r:id="rId8" o:title=""/>
          </v:shape>
        </w:pic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 xml:space="preserve">1.2 </w:t>
      </w:r>
      <w:r w:rsidRPr="005C1801">
        <w:rPr>
          <w:sz w:val="28"/>
          <w:szCs w:val="28"/>
          <w:lang w:val="uk-UA"/>
        </w:rPr>
        <w:t>Структура середовища банківського маркетингу</w:t>
      </w:r>
    </w:p>
    <w:p w:rsidR="005C1801" w:rsidRDefault="005C1801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Таблиц</w:t>
      </w:r>
      <w:r w:rsidR="005C1801">
        <w:rPr>
          <w:sz w:val="28"/>
          <w:szCs w:val="28"/>
          <w:lang w:val="uk-UA"/>
        </w:rPr>
        <w:t>я</w:t>
      </w:r>
      <w:r w:rsidRPr="005C1801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 xml:space="preserve">1.1 </w:t>
      </w:r>
      <w:r w:rsidRPr="005C1801">
        <w:rPr>
          <w:sz w:val="28"/>
          <w:szCs w:val="28"/>
          <w:lang w:val="uk-UA"/>
        </w:rPr>
        <w:t>Сутність задач банківського маркетингу</w:t>
      </w:r>
    </w:p>
    <w:tbl>
      <w:tblPr>
        <w:tblW w:w="86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5805"/>
      </w:tblGrid>
      <w:tr w:rsidR="004577AE" w:rsidRPr="004B0043" w:rsidTr="004B0043">
        <w:trPr>
          <w:jc w:val="center"/>
        </w:trPr>
        <w:tc>
          <w:tcPr>
            <w:tcW w:w="2802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Завдання</w:t>
            </w:r>
          </w:p>
        </w:tc>
        <w:tc>
          <w:tcPr>
            <w:tcW w:w="5805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Зміст розв'язуваних завдань</w:t>
            </w:r>
          </w:p>
        </w:tc>
      </w:tr>
      <w:tr w:rsidR="004577AE" w:rsidRPr="004B0043" w:rsidTr="004B0043">
        <w:trPr>
          <w:jc w:val="center"/>
        </w:trPr>
        <w:tc>
          <w:tcPr>
            <w:tcW w:w="2802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i/>
                <w:iCs/>
                <w:lang w:val="uk-UA"/>
              </w:rPr>
            </w:pPr>
            <w:r w:rsidRPr="004B0043">
              <w:rPr>
                <w:i/>
                <w:iCs/>
                <w:lang w:val="uk-UA"/>
              </w:rPr>
              <w:t>Банківський маркетинг</w:t>
            </w:r>
          </w:p>
        </w:tc>
        <w:tc>
          <w:tcPr>
            <w:tcW w:w="5805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Установлення існуючих і потенційних ринків банківських послуг</w:t>
            </w:r>
          </w:p>
        </w:tc>
      </w:tr>
      <w:tr w:rsidR="004577AE" w:rsidRPr="004B0043" w:rsidTr="004B0043">
        <w:trPr>
          <w:jc w:val="center"/>
        </w:trPr>
        <w:tc>
          <w:tcPr>
            <w:tcW w:w="2802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5805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Вибір конкретних ринків і виявлення потреб банківської клієнтури</w:t>
            </w:r>
          </w:p>
        </w:tc>
      </w:tr>
      <w:tr w:rsidR="004577AE" w:rsidRPr="004B0043" w:rsidTr="004B0043">
        <w:trPr>
          <w:jc w:val="center"/>
        </w:trPr>
        <w:tc>
          <w:tcPr>
            <w:tcW w:w="2802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5805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Встановлення довго</w:t>
            </w:r>
            <w:r w:rsidR="00155A19" w:rsidRPr="004B0043">
              <w:rPr>
                <w:lang w:val="uk-UA"/>
              </w:rPr>
              <w:t xml:space="preserve"> - </w:t>
            </w:r>
            <w:r w:rsidRPr="004B0043">
              <w:rPr>
                <w:lang w:val="uk-UA"/>
              </w:rPr>
              <w:t>і короткострокових цілей для розвитку існуючих і створення нових видів банківських послуг</w:t>
            </w:r>
          </w:p>
        </w:tc>
      </w:tr>
      <w:tr w:rsidR="004577AE" w:rsidRPr="004B0043" w:rsidTr="004B0043">
        <w:trPr>
          <w:jc w:val="center"/>
        </w:trPr>
        <w:tc>
          <w:tcPr>
            <w:tcW w:w="2802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5805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Впровадження нових видів послуг у практику й контроль банку за реалізацією програм впровадження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4577AE" w:rsidRPr="004B0043" w:rsidTr="004B0043">
        <w:trPr>
          <w:jc w:val="center"/>
        </w:trPr>
        <w:tc>
          <w:tcPr>
            <w:tcW w:w="2802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i/>
                <w:iCs/>
                <w:lang w:val="uk-UA"/>
              </w:rPr>
            </w:pPr>
            <w:r w:rsidRPr="004B0043">
              <w:rPr>
                <w:i/>
                <w:iCs/>
                <w:lang w:val="uk-UA"/>
              </w:rPr>
              <w:t>Створення банківських продуктів</w:t>
            </w:r>
          </w:p>
        </w:tc>
        <w:tc>
          <w:tcPr>
            <w:tcW w:w="5805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Розробка методів зміни стану, властивостей, форми коштів у процесі діяльності банку для задоволення потреб існуючих і потенційних клієнтів банку</w:t>
            </w:r>
          </w:p>
        </w:tc>
      </w:tr>
      <w:tr w:rsidR="004577AE" w:rsidRPr="004B0043" w:rsidTr="004B0043">
        <w:trPr>
          <w:jc w:val="center"/>
        </w:trPr>
        <w:tc>
          <w:tcPr>
            <w:tcW w:w="2802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5805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Впровадження нових банківських технологій обслуговування клієнтів</w:t>
            </w:r>
          </w:p>
        </w:tc>
      </w:tr>
      <w:tr w:rsidR="004577AE" w:rsidRPr="004B0043" w:rsidTr="004B0043">
        <w:trPr>
          <w:jc w:val="center"/>
        </w:trPr>
        <w:tc>
          <w:tcPr>
            <w:tcW w:w="2802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i/>
                <w:iCs/>
                <w:lang w:val="uk-UA"/>
              </w:rPr>
            </w:pPr>
            <w:r w:rsidRPr="004B0043">
              <w:rPr>
                <w:i/>
                <w:iCs/>
                <w:lang w:val="uk-UA"/>
              </w:rPr>
              <w:t>Формування клієнтської бази банку, обслуговування клієнтів продаж послуг</w:t>
            </w:r>
          </w:p>
        </w:tc>
        <w:tc>
          <w:tcPr>
            <w:tcW w:w="5805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Зміцнення позицій на освоєних сегментах ринку банківських послуг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кредитних, операційних, інвестиційних, трастових</w:t>
            </w:r>
            <w:r w:rsidR="00155A19" w:rsidRPr="004B0043">
              <w:rPr>
                <w:lang w:val="uk-UA"/>
              </w:rPr>
              <w:t xml:space="preserve">) </w:t>
            </w:r>
            <w:r w:rsidRPr="004B0043">
              <w:rPr>
                <w:lang w:val="uk-UA"/>
              </w:rPr>
              <w:t>для притягнутих груп клієнтів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господарюючі суб'єкти, державні установи, фізичні особи</w:t>
            </w:r>
            <w:r w:rsidR="00155A19" w:rsidRPr="004B0043">
              <w:rPr>
                <w:lang w:val="uk-UA"/>
              </w:rPr>
              <w:t xml:space="preserve">) </w:t>
            </w:r>
          </w:p>
        </w:tc>
      </w:tr>
      <w:tr w:rsidR="004577AE" w:rsidRPr="004B0043" w:rsidTr="004B0043">
        <w:trPr>
          <w:jc w:val="center"/>
        </w:trPr>
        <w:tc>
          <w:tcPr>
            <w:tcW w:w="2802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5805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Завойовування нових ринків банківських послуг</w:t>
            </w:r>
          </w:p>
        </w:tc>
      </w:tr>
      <w:tr w:rsidR="004577AE" w:rsidRPr="004B0043" w:rsidTr="004B0043">
        <w:trPr>
          <w:jc w:val="center"/>
        </w:trPr>
        <w:tc>
          <w:tcPr>
            <w:tcW w:w="2802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5805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Підвищення конкурентноздатності, розширення ресурсної бази банку, створення додаткових прибуткових грошових потоків</w:t>
            </w:r>
          </w:p>
        </w:tc>
      </w:tr>
      <w:tr w:rsidR="004577AE" w:rsidRPr="004B0043" w:rsidTr="004B0043">
        <w:trPr>
          <w:trHeight w:val="282"/>
          <w:jc w:val="center"/>
        </w:trPr>
        <w:tc>
          <w:tcPr>
            <w:tcW w:w="2802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5805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Одержання прибутку</w:t>
            </w:r>
          </w:p>
        </w:tc>
      </w:tr>
    </w:tbl>
    <w:p w:rsidR="004577AE" w:rsidRPr="005C1801" w:rsidRDefault="004577AE" w:rsidP="00A436F6">
      <w:pPr>
        <w:keepNext/>
        <w:widowControl w:val="0"/>
        <w:snapToGrid/>
        <w:ind w:firstLine="709"/>
        <w:rPr>
          <w:snapToGrid w:val="0"/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napToGrid w:val="0"/>
          <w:sz w:val="28"/>
          <w:szCs w:val="28"/>
          <w:lang w:val="uk-UA"/>
        </w:rPr>
      </w:pPr>
      <w:r w:rsidRPr="005C1801">
        <w:rPr>
          <w:snapToGrid w:val="0"/>
          <w:sz w:val="28"/>
          <w:szCs w:val="28"/>
          <w:lang w:val="uk-UA"/>
        </w:rPr>
        <w:t>Якщо розглядати маркетинг тільки з точки зору інструментарію ринкової політики</w:t>
      </w:r>
      <w:r w:rsidR="00155A19" w:rsidRPr="005C1801">
        <w:rPr>
          <w:snapToGrid w:val="0"/>
          <w:sz w:val="28"/>
          <w:szCs w:val="28"/>
          <w:lang w:val="uk-UA"/>
        </w:rPr>
        <w:t xml:space="preserve"> (</w:t>
      </w:r>
      <w:r w:rsidRPr="005C1801">
        <w:rPr>
          <w:snapToGrid w:val="0"/>
          <w:sz w:val="28"/>
          <w:szCs w:val="28"/>
          <w:lang w:val="uk-UA"/>
        </w:rPr>
        <w:t xml:space="preserve">тобто </w:t>
      </w:r>
      <w:r w:rsidRPr="005C1801">
        <w:rPr>
          <w:i/>
          <w:iCs/>
          <w:snapToGrid w:val="0"/>
          <w:sz w:val="28"/>
          <w:szCs w:val="28"/>
          <w:lang w:val="uk-UA"/>
        </w:rPr>
        <w:t>маркетинг</w:t>
      </w:r>
      <w:r w:rsidR="005C1801">
        <w:rPr>
          <w:i/>
          <w:iCs/>
          <w:snapToGrid w:val="0"/>
          <w:sz w:val="28"/>
          <w:szCs w:val="28"/>
          <w:lang w:val="uk-UA"/>
        </w:rPr>
        <w:t>-</w:t>
      </w:r>
      <w:r w:rsidRPr="005C1801">
        <w:rPr>
          <w:i/>
          <w:iCs/>
          <w:snapToGrid w:val="0"/>
          <w:sz w:val="28"/>
          <w:szCs w:val="28"/>
          <w:lang w:val="uk-UA"/>
        </w:rPr>
        <w:t>микс</w:t>
      </w:r>
      <w:r w:rsidR="00155A19" w:rsidRPr="005C1801">
        <w:rPr>
          <w:snapToGrid w:val="0"/>
          <w:sz w:val="28"/>
          <w:szCs w:val="28"/>
          <w:lang w:val="uk-UA"/>
        </w:rPr>
        <w:t>),</w:t>
      </w:r>
      <w:r w:rsidRPr="005C1801">
        <w:rPr>
          <w:snapToGrid w:val="0"/>
          <w:sz w:val="28"/>
          <w:szCs w:val="28"/>
          <w:lang w:val="uk-UA"/>
        </w:rPr>
        <w:t xml:space="preserve"> то його банки застосовували вже давно</w:t>
      </w:r>
      <w:r w:rsidR="00155A19" w:rsidRPr="005C1801">
        <w:rPr>
          <w:snapToGrid w:val="0"/>
          <w:sz w:val="28"/>
          <w:szCs w:val="28"/>
          <w:lang w:val="uk-UA"/>
        </w:rPr>
        <w:t xml:space="preserve">. </w:t>
      </w:r>
      <w:r w:rsidRPr="005C1801">
        <w:rPr>
          <w:snapToGrid w:val="0"/>
          <w:sz w:val="28"/>
          <w:szCs w:val="28"/>
          <w:lang w:val="uk-UA"/>
        </w:rPr>
        <w:t>Вони здійснювали розробку банківського продукту</w:t>
      </w:r>
      <w:r w:rsidR="00155A19" w:rsidRPr="005C1801">
        <w:rPr>
          <w:snapToGrid w:val="0"/>
          <w:sz w:val="28"/>
          <w:szCs w:val="28"/>
          <w:lang w:val="uk-UA"/>
        </w:rPr>
        <w:t xml:space="preserve"> (</w:t>
      </w:r>
      <w:r w:rsidRPr="005C1801">
        <w:rPr>
          <w:snapToGrid w:val="0"/>
          <w:sz w:val="28"/>
          <w:szCs w:val="28"/>
          <w:lang w:val="uk-UA"/>
        </w:rPr>
        <w:t>наприклад, визначали розмір кредиту, термін кредитування, умови його видачі і погашення</w:t>
      </w:r>
      <w:r w:rsidR="00155A19" w:rsidRPr="005C1801">
        <w:rPr>
          <w:snapToGrid w:val="0"/>
          <w:sz w:val="28"/>
          <w:szCs w:val="28"/>
          <w:lang w:val="uk-UA"/>
        </w:rPr>
        <w:t>),</w:t>
      </w:r>
      <w:r w:rsidRPr="005C1801">
        <w:rPr>
          <w:snapToGrid w:val="0"/>
          <w:sz w:val="28"/>
          <w:szCs w:val="28"/>
          <w:lang w:val="uk-UA"/>
        </w:rPr>
        <w:t xml:space="preserve"> встановлювали ціну</w:t>
      </w:r>
      <w:r w:rsidR="00155A19" w:rsidRPr="005C1801">
        <w:rPr>
          <w:snapToGrid w:val="0"/>
          <w:sz w:val="28"/>
          <w:szCs w:val="28"/>
          <w:lang w:val="uk-UA"/>
        </w:rPr>
        <w:t xml:space="preserve"> (</w:t>
      </w:r>
      <w:r w:rsidRPr="005C1801">
        <w:rPr>
          <w:snapToGrid w:val="0"/>
          <w:sz w:val="28"/>
          <w:szCs w:val="28"/>
          <w:lang w:val="uk-UA"/>
        </w:rPr>
        <w:t>відсоткову ставку, комісійну винагороду</w:t>
      </w:r>
      <w:r w:rsidR="00155A19" w:rsidRPr="005C1801">
        <w:rPr>
          <w:snapToGrid w:val="0"/>
          <w:sz w:val="28"/>
          <w:szCs w:val="28"/>
          <w:lang w:val="uk-UA"/>
        </w:rPr>
        <w:t>),</w:t>
      </w:r>
      <w:r w:rsidRPr="005C1801">
        <w:rPr>
          <w:snapToGrid w:val="0"/>
          <w:sz w:val="28"/>
          <w:szCs w:val="28"/>
          <w:lang w:val="uk-UA"/>
        </w:rPr>
        <w:t xml:space="preserve"> визначали систему збуту</w:t>
      </w:r>
      <w:r w:rsidR="00155A19" w:rsidRPr="005C1801">
        <w:rPr>
          <w:snapToGrid w:val="0"/>
          <w:sz w:val="28"/>
          <w:szCs w:val="28"/>
          <w:lang w:val="uk-UA"/>
        </w:rPr>
        <w:t xml:space="preserve"> (</w:t>
      </w:r>
      <w:r w:rsidRPr="005C1801">
        <w:rPr>
          <w:snapToGrid w:val="0"/>
          <w:sz w:val="28"/>
          <w:szCs w:val="28"/>
          <w:lang w:val="uk-UA"/>
        </w:rPr>
        <w:t>наприклад, через власну мережу філій або банки</w:t>
      </w:r>
      <w:r w:rsidR="005C1801">
        <w:rPr>
          <w:snapToGrid w:val="0"/>
          <w:sz w:val="28"/>
          <w:szCs w:val="28"/>
          <w:lang w:val="uk-UA"/>
        </w:rPr>
        <w:t>-</w:t>
      </w:r>
      <w:r w:rsidRPr="005C1801">
        <w:rPr>
          <w:snapToGrid w:val="0"/>
          <w:sz w:val="28"/>
          <w:szCs w:val="28"/>
          <w:lang w:val="uk-UA"/>
        </w:rPr>
        <w:t>партнери</w:t>
      </w:r>
      <w:r w:rsidR="00155A19" w:rsidRPr="005C1801">
        <w:rPr>
          <w:snapToGrid w:val="0"/>
          <w:sz w:val="28"/>
          <w:szCs w:val="28"/>
          <w:lang w:val="uk-UA"/>
        </w:rPr>
        <w:t xml:space="preserve">) </w:t>
      </w:r>
      <w:r w:rsidRPr="005C1801">
        <w:rPr>
          <w:snapToGrid w:val="0"/>
          <w:sz w:val="28"/>
          <w:szCs w:val="28"/>
          <w:lang w:val="uk-UA"/>
        </w:rPr>
        <w:t>і, нарешті, докладали зусилля по реалізації</w:t>
      </w:r>
      <w:r w:rsidR="00155A19" w:rsidRPr="005C1801">
        <w:rPr>
          <w:snapToGrid w:val="0"/>
          <w:sz w:val="28"/>
          <w:szCs w:val="28"/>
          <w:lang w:val="uk-UA"/>
        </w:rPr>
        <w:t xml:space="preserve"> (</w:t>
      </w:r>
      <w:r w:rsidRPr="005C1801">
        <w:rPr>
          <w:snapToGrid w:val="0"/>
          <w:sz w:val="28"/>
          <w:szCs w:val="28"/>
          <w:lang w:val="uk-UA"/>
        </w:rPr>
        <w:t>здебільшого, шляхом прямих продаж та персональної роботи з клієнтом</w:t>
      </w:r>
      <w:r w:rsidR="00155A19" w:rsidRPr="005C1801">
        <w:rPr>
          <w:snapToGrid w:val="0"/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napToGrid w:val="0"/>
          <w:sz w:val="28"/>
          <w:szCs w:val="28"/>
          <w:lang w:val="uk-UA"/>
        </w:rPr>
      </w:pPr>
      <w:r w:rsidRPr="005C1801">
        <w:rPr>
          <w:snapToGrid w:val="0"/>
          <w:sz w:val="28"/>
          <w:szCs w:val="28"/>
          <w:lang w:val="uk-UA"/>
        </w:rPr>
        <w:t>На відміну від цього, орієнтація на потреби клієнтів</w:t>
      </w:r>
      <w:r w:rsidR="00155A19" w:rsidRPr="005C1801">
        <w:rPr>
          <w:snapToGrid w:val="0"/>
          <w:sz w:val="28"/>
          <w:szCs w:val="28"/>
          <w:lang w:val="uk-UA"/>
        </w:rPr>
        <w:t xml:space="preserve"> (</w:t>
      </w:r>
      <w:r w:rsidRPr="005C1801">
        <w:rPr>
          <w:i/>
          <w:iCs/>
          <w:snapToGrid w:val="0"/>
          <w:sz w:val="28"/>
          <w:szCs w:val="28"/>
          <w:lang w:val="uk-UA"/>
        </w:rPr>
        <w:t>маркетингова філософія</w:t>
      </w:r>
      <w:r w:rsidR="00155A19" w:rsidRPr="005C1801">
        <w:rPr>
          <w:snapToGrid w:val="0"/>
          <w:sz w:val="28"/>
          <w:szCs w:val="28"/>
          <w:lang w:val="uk-UA"/>
        </w:rPr>
        <w:t xml:space="preserve">) </w:t>
      </w:r>
      <w:r w:rsidRPr="005C1801">
        <w:rPr>
          <w:snapToGrid w:val="0"/>
          <w:sz w:val="28"/>
          <w:szCs w:val="28"/>
          <w:lang w:val="uk-UA"/>
        </w:rPr>
        <w:t>сформувалася тільки в останні десятиріччя</w:t>
      </w:r>
      <w:r w:rsidR="00155A19" w:rsidRPr="005C1801">
        <w:rPr>
          <w:snapToGrid w:val="0"/>
          <w:sz w:val="28"/>
          <w:szCs w:val="28"/>
          <w:lang w:val="uk-UA"/>
        </w:rPr>
        <w:t xml:space="preserve">. </w:t>
      </w:r>
      <w:r w:rsidRPr="005C1801">
        <w:rPr>
          <w:snapToGrid w:val="0"/>
          <w:sz w:val="28"/>
          <w:szCs w:val="28"/>
          <w:lang w:val="uk-UA"/>
        </w:rPr>
        <w:t>До кінця 50х років банківські ринки збуту були по суті ринками продавця, чому не останнім чином сприяло державне регулювання банківської конкуренції</w:t>
      </w:r>
      <w:r w:rsidR="00155A19" w:rsidRPr="005C1801">
        <w:rPr>
          <w:snapToGrid w:val="0"/>
          <w:sz w:val="28"/>
          <w:szCs w:val="28"/>
          <w:lang w:val="uk-UA"/>
        </w:rPr>
        <w:t xml:space="preserve">. </w:t>
      </w:r>
      <w:r w:rsidRPr="005C1801">
        <w:rPr>
          <w:snapToGrid w:val="0"/>
          <w:sz w:val="28"/>
          <w:szCs w:val="28"/>
          <w:lang w:val="uk-UA"/>
        </w:rPr>
        <w:t>Помітне зростання добробуту широких мас населення в 60і і 70і роки призвело до перетворення в розвинених країнах Заходу</w:t>
      </w:r>
      <w:r w:rsidR="00155A19" w:rsidRPr="005C1801">
        <w:rPr>
          <w:snapToGrid w:val="0"/>
          <w:sz w:val="28"/>
          <w:szCs w:val="28"/>
          <w:lang w:val="uk-UA"/>
        </w:rPr>
        <w:t xml:space="preserve"> (</w:t>
      </w:r>
      <w:r w:rsidRPr="005C1801">
        <w:rPr>
          <w:snapToGrid w:val="0"/>
          <w:sz w:val="28"/>
          <w:szCs w:val="28"/>
          <w:lang w:val="uk-UA"/>
        </w:rPr>
        <w:t>зокрема в Німеччині</w:t>
      </w:r>
      <w:r w:rsidR="00155A19" w:rsidRPr="005C1801">
        <w:rPr>
          <w:snapToGrid w:val="0"/>
          <w:sz w:val="28"/>
          <w:szCs w:val="28"/>
          <w:lang w:val="uk-UA"/>
        </w:rPr>
        <w:t xml:space="preserve">) </w:t>
      </w:r>
      <w:r w:rsidRPr="005C1801">
        <w:rPr>
          <w:snapToGrid w:val="0"/>
          <w:sz w:val="28"/>
          <w:szCs w:val="28"/>
          <w:lang w:val="uk-UA"/>
        </w:rPr>
        <w:t>ринку продавця в ринок покупця, в результаті чого банкам прийшлося перебудувати своє мислення якраз з позицій маркетингової філософії</w:t>
      </w:r>
      <w:r w:rsidR="00155A19" w:rsidRPr="005C1801">
        <w:rPr>
          <w:snapToGrid w:val="0"/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Маркетингове управління також слід розглядати з позиції перетворення банківського ринку в ринок покупця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Підприємницькі рішення на банківських ринках, що все ускладнюються і вимагають великих інвестицій, не могли більше прийматися тільки на основі особистого досвіду та інтуїції керівника, вони повинні були бути покладені на наукову, планову основу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 банківську практику все більше стало впроваджуватися стратегічне планування маркетингу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 залежності від виду банків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розміру, специфіки діяльності, засновників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відповідно їх цілям та задачам і розробляється концепція маркетингу, якої вони будуть притримуватися протягом усієї своєї роботи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Це можуть дозволити собі тільки значні, сильні банки з великим статутним капіталом і високим авторитетом засновників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Інші змінюють свою основну концепцію в залежності від динаміки зовнішніх та внутрішніх чинників, маючи одну основну і декілька альтернативних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Але велика частина банків притримується декількох концепцій одночасно в залежності від специфіки різних послуг, що пропонуються на ринку, 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або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контрольованих ринків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80ті роки на Заході виникнуло поняття стратегічного маркетингу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Стратегічна концепція маркетингу означає зміщення акценту зі споживача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клієнта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або продукту на зовнішнє оточення фірми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Всебічне знання споживачів стає недостатнім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Щоб досягти успіху, маркетолог повинен знати споживача в контексті, що включає конкуренцію, урядову політику та законодавче регулювання, більш широкі економічні, політичні й соціальні чинники макросередовища, які й й визначають еволюцію ринку та маркетингу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Збір інформації, аналіз і прогноз кожного з елементів системи маркетингу в банку, виявлення його конкурентних переваг повинні знайти свій відбиток у стратегії керування маркетинговою діяльністю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Стратегія повинна відповісти на питання, як досягти поставлених цілей</w:t>
      </w:r>
      <w:r w:rsidR="00155A19" w:rsidRPr="005C1801">
        <w:rPr>
          <w:sz w:val="28"/>
          <w:szCs w:val="28"/>
          <w:lang w:val="uk-UA"/>
        </w:rPr>
        <w:t xml:space="preserve">; </w:t>
      </w:r>
      <w:r w:rsidRPr="005C1801">
        <w:rPr>
          <w:sz w:val="28"/>
          <w:szCs w:val="28"/>
          <w:lang w:val="uk-UA"/>
        </w:rPr>
        <w:t>вона визначає, де, коли і як банк буде надавати послуги клієнтам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Банківський продукт являє собою комплекс послуг банку по активних і пасивних операціях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Подібність банківського продукту і банківської послуги в тому, що вони покликані задовольняти потреби клієнта і сприяти одержанню прибутку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Проте в більшості випадків банківський продукт носить первинний характер, а банківська послуга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вторинний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Банківським послугам властиві специфічні характеристики, які потрібно приймати до уваги при розробці стратегії маркетингу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82</w:t>
      </w:r>
      <w:r w:rsidR="00155A19" w:rsidRPr="005C1801">
        <w:rPr>
          <w:sz w:val="28"/>
          <w:szCs w:val="28"/>
          <w:lang w:val="uk-UA"/>
        </w:rPr>
        <w:t>]: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незримість послуг, їх абстрактний характер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непостійність якості послуг та невіддільність послуг від кваліфікації людей, які їх надають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неможливість зберігати банківські послуги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Особливостями банківського продукту є наступні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надання банківських послуг пов'язано з використанням грошей у різноманітних формах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готівка, безготівкові гроші та розрахунки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нематеріальні банківські послуги отримують зримі риси за допомогою майнових договірних відношень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більшість банківських послуг характеризується плинністю в часі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угода, як правило, не обмежується одномоментним актом, встановлюються більш</w:t>
      </w:r>
      <w:r w:rsid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менш тривалі зв'язки клієнта з банком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Планування комплексу маркетингу банківських продуктів складається з наступних етапів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розробка стратегія продуктового ряду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розробка стратегії ціноутворення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у сфері систем доставки продуктів до клієнтів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комунікаційна стратегія з клієнтами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Група клієнтів, що підходить для даної послуги, утворює </w:t>
      </w:r>
      <w:r w:rsidRPr="005C1801">
        <w:rPr>
          <w:i/>
          <w:iCs/>
          <w:sz w:val="28"/>
          <w:szCs w:val="28"/>
          <w:lang w:val="uk-UA"/>
        </w:rPr>
        <w:t>цільовий ринок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Клієнт банку може бути частиною декількох цільових ринків, призначених для різноманітних видів послуг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Найперша задача маркетингових служб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виявити цільові ринки для кожної послуги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На допомогу приходить </w:t>
      </w:r>
      <w:r w:rsidRPr="005C1801">
        <w:rPr>
          <w:i/>
          <w:iCs/>
          <w:sz w:val="28"/>
          <w:szCs w:val="28"/>
          <w:lang w:val="uk-UA"/>
        </w:rPr>
        <w:t>метод сегментації ринку</w:t>
      </w:r>
      <w:r w:rsidRPr="005C1801">
        <w:rPr>
          <w:sz w:val="28"/>
          <w:szCs w:val="28"/>
          <w:lang w:val="uk-UA"/>
        </w:rPr>
        <w:t>, тобто поділення неоднорідного за суб’єктами ринку на ряд більш дрібних однорідних сегментів, що дозволяє у свою чергу виділити групи клієнтів із близькими або ідентичними інтересами або потребами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Сегментація дозволяє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більш точно окреслити цільовий ринок</w:t>
      </w:r>
      <w:r w:rsidR="00155A19" w:rsidRPr="005C1801">
        <w:rPr>
          <w:sz w:val="28"/>
          <w:szCs w:val="28"/>
          <w:lang w:val="uk-UA"/>
        </w:rPr>
        <w:t xml:space="preserve">; </w:t>
      </w:r>
      <w:r w:rsidRPr="005C1801">
        <w:rPr>
          <w:sz w:val="28"/>
          <w:szCs w:val="28"/>
          <w:lang w:val="uk-UA"/>
        </w:rPr>
        <w:t>визначити переваги або слабкі сторони самого банки в боротьбі за освоєння даного ринку</w:t>
      </w:r>
      <w:r w:rsidR="00155A19" w:rsidRPr="005C1801">
        <w:rPr>
          <w:sz w:val="28"/>
          <w:szCs w:val="28"/>
          <w:lang w:val="uk-UA"/>
        </w:rPr>
        <w:t xml:space="preserve">; </w:t>
      </w:r>
      <w:r w:rsidRPr="005C1801">
        <w:rPr>
          <w:sz w:val="28"/>
          <w:szCs w:val="28"/>
          <w:lang w:val="uk-UA"/>
        </w:rPr>
        <w:t>більш чітко поставити цілі та спрогнозувати можливості успішного проведення маркетингової програми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Сегментація дає можливість банку знайти нові цільові ринки</w:t>
      </w:r>
      <w:r w:rsidR="00155A19" w:rsidRPr="005C1801">
        <w:rPr>
          <w:sz w:val="28"/>
          <w:szCs w:val="28"/>
          <w:lang w:val="uk-UA"/>
        </w:rPr>
        <w:t xml:space="preserve"> ("</w:t>
      </w:r>
      <w:r w:rsidRPr="005C1801">
        <w:rPr>
          <w:sz w:val="28"/>
          <w:szCs w:val="28"/>
          <w:lang w:val="uk-UA"/>
        </w:rPr>
        <w:t>ніши</w:t>
      </w:r>
      <w:r w:rsidR="00155A19" w:rsidRPr="005C1801">
        <w:rPr>
          <w:sz w:val="28"/>
          <w:szCs w:val="28"/>
          <w:lang w:val="uk-UA"/>
        </w:rPr>
        <w:t xml:space="preserve">") </w:t>
      </w:r>
      <w:r w:rsidRPr="005C1801">
        <w:rPr>
          <w:sz w:val="28"/>
          <w:szCs w:val="28"/>
          <w:lang w:val="uk-UA"/>
        </w:rPr>
        <w:t>і в такий спосіб розширити пропозицію банківських продуктів та послуг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Сегментація допомагає виявити нові та перспективні сфери діяльності на ринку і направити ресурси в більш рентабельні операції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Відбір цільових сегментів обумовлює позиціонування банківських послуг, яке передбачає визначення місця даного банківського продукту на ринку серед аналогічних послуг з точки зору потенційного клієнта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Для цієї цілі маркетинговий відділ банку оцінює положення конкурентів на ринку і визначає напрямки своєї діяльності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запропонувати нові послуги або вибрати традиційні напрямки діяльності при наявності конкурентів у даних сегментах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Після визначення структури ринку банк вибирає для себе ту або іншу стратегію маркетингу</w:t>
      </w:r>
      <w:r w:rsidR="00155A19" w:rsidRPr="005C1801">
        <w:rPr>
          <w:sz w:val="28"/>
          <w:szCs w:val="28"/>
          <w:lang w:val="uk-UA"/>
        </w:rPr>
        <w:t>.</w:t>
      </w:r>
    </w:p>
    <w:p w:rsidR="005C1801" w:rsidRDefault="005C1801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bookmarkStart w:id="5" w:name="_Toc266448980"/>
      <w:r w:rsidRPr="005C1801">
        <w:rPr>
          <w:b/>
          <w:bCs/>
          <w:i/>
          <w:iCs/>
          <w:smallCaps/>
        </w:rPr>
        <w:t xml:space="preserve">1.2 </w:t>
      </w:r>
      <w:r w:rsidR="004577AE" w:rsidRPr="005C1801">
        <w:rPr>
          <w:b/>
          <w:bCs/>
          <w:i/>
          <w:iCs/>
          <w:smallCaps/>
        </w:rPr>
        <w:t>Банківські операції на зовнішніх ринках</w:t>
      </w:r>
      <w:bookmarkEnd w:id="5"/>
    </w:p>
    <w:p w:rsidR="005C1801" w:rsidRDefault="005C1801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Основні види зовнішньоекономічної діяльності передбачені Законом України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Про зовнішньоекономічну діяльність</w:t>
      </w:r>
      <w:r w:rsidR="00155A19" w:rsidRPr="005C1801">
        <w:rPr>
          <w:sz w:val="28"/>
          <w:szCs w:val="28"/>
          <w:lang w:val="uk-UA"/>
        </w:rPr>
        <w:t>" [</w:t>
      </w:r>
      <w:r w:rsidRPr="005C1801">
        <w:rPr>
          <w:sz w:val="28"/>
          <w:szCs w:val="28"/>
          <w:lang w:val="uk-UA"/>
        </w:rPr>
        <w:t>5</w:t>
      </w:r>
      <w:r w:rsidR="00155A19" w:rsidRPr="005C1801">
        <w:rPr>
          <w:sz w:val="28"/>
          <w:szCs w:val="28"/>
          <w:lang w:val="uk-UA"/>
        </w:rPr>
        <w:t xml:space="preserve">] </w:t>
      </w:r>
      <w:r w:rsidRPr="005C1801">
        <w:rPr>
          <w:sz w:val="28"/>
          <w:szCs w:val="28"/>
          <w:lang w:val="uk-UA"/>
        </w:rPr>
        <w:t>і до них можна віднести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експорт і імпорт товарів, капіталу і робочої сили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надання суб'єктами зовнішньоекономічної діяльності України послуг іноземним суб'єктам господарської діяльності, у тому числі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виробничих, транспортно</w:t>
      </w:r>
      <w:r w:rsidR="000A1D94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експедиційних, посередницьких, брокерських, агентських, облікових, аудиторських, юридичних і ін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що прямо не заборонені законами України, а також надання перерахованих вище послуг іноземними суб'єктами господарської діяльності суб'єктам зовнішньоекономічної діяльності України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наукова, науково</w:t>
      </w:r>
      <w:r w:rsidR="000A1D94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технічна, виробнича й інша кооперація з іноземними суб'єктами господарської діяльності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міжнародні фінансові операції й операції з цінними паперами у випадках, передбачених законами України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кредитні і розрахункові операції між суб'єктами зовнішньоекономічної діяльності й іноземних суб'єктів господарської діяльності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створення суб'єктами зовнішньоекономічної діяльності банківських, страхових і кредитних установ за межами України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спільна підприємницька діяльність між суб'єктами зовнішньоекономічної діяльності й іноземних суб'єктів господарської діяльності, що включає створення спільних підприємств різних видів і форм власності, проведення спільних господарських операцій і спільне володіння майном як на території України так і за її межами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операції по покупці, продажу й обміну валюти на валютних аукціонах, орендні, у тому числі лізингові, операції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операції на валютних біржах і на міжбанківському валютному ринку</w:t>
      </w:r>
      <w:r w:rsidR="00155A19" w:rsidRPr="005C1801">
        <w:rPr>
          <w:sz w:val="28"/>
          <w:szCs w:val="28"/>
          <w:lang w:val="uk-UA"/>
        </w:rPr>
        <w:t>;</w:t>
      </w:r>
    </w:p>
    <w:p w:rsidR="000A1D94" w:rsidRDefault="000A1D94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bookmarkStart w:id="6" w:name="_Toc266448981"/>
      <w:r w:rsidRPr="005C1801">
        <w:rPr>
          <w:b/>
          <w:bCs/>
          <w:i/>
          <w:iCs/>
          <w:smallCaps/>
        </w:rPr>
        <w:t xml:space="preserve">1.2.1 </w:t>
      </w:r>
      <w:r w:rsidR="004577AE" w:rsidRPr="005C1801">
        <w:rPr>
          <w:b/>
          <w:bCs/>
          <w:i/>
          <w:iCs/>
          <w:smallCaps/>
        </w:rPr>
        <w:t>Механізм розрахунків в зовнішній торгівлі</w:t>
      </w:r>
      <w:bookmarkEnd w:id="6"/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Міжнародні розрахунки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це регулювання платежів за грошовими зобов'язаннями та вимогами, які виникають між юридичними особами та громадянами різних країн на підставі економічних, політичних, науково</w:t>
      </w:r>
      <w:r w:rsidR="000A1D94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технічних, культурних та інших відносин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50</w:t>
      </w:r>
      <w:r w:rsidR="00155A19" w:rsidRPr="005C1801">
        <w:rPr>
          <w:sz w:val="28"/>
          <w:szCs w:val="28"/>
          <w:lang w:val="uk-UA"/>
        </w:rPr>
        <w:t xml:space="preserve">]. </w:t>
      </w:r>
      <w:r w:rsidRPr="005C1801">
        <w:rPr>
          <w:sz w:val="28"/>
          <w:szCs w:val="28"/>
          <w:lang w:val="uk-UA"/>
        </w:rPr>
        <w:t>Серед міжнародних розрахунків переважають платежі з зовнішньої торгівлі, кредитів та інвестицій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Міжнародні розрахунки в основному провадяться через банки за допомогою кореспондентських відносин, що обумовлюють ведення кредитними установами кореспондентських рахунків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Ці рахунки провадяться переважно у безготівковому порядку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Кореспондентськими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відносинами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51</w:t>
      </w:r>
      <w:r w:rsidR="00155A19" w:rsidRPr="005C1801">
        <w:rPr>
          <w:sz w:val="28"/>
          <w:szCs w:val="28"/>
          <w:lang w:val="uk-UA"/>
        </w:rPr>
        <w:t xml:space="preserve">] </w:t>
      </w:r>
      <w:r w:rsidRPr="005C1801">
        <w:rPr>
          <w:sz w:val="28"/>
          <w:szCs w:val="28"/>
          <w:lang w:val="uk-UA"/>
        </w:rPr>
        <w:t>називається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традиційна форма банківських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зв'язків</w:t>
      </w:r>
      <w:r w:rsidR="00155A19" w:rsidRPr="005C1801">
        <w:rPr>
          <w:sz w:val="28"/>
          <w:szCs w:val="28"/>
          <w:lang w:val="uk-UA"/>
        </w:rPr>
        <w:t xml:space="preserve">, </w:t>
      </w:r>
      <w:r w:rsidRPr="005C1801">
        <w:rPr>
          <w:sz w:val="28"/>
          <w:szCs w:val="28"/>
          <w:lang w:val="uk-UA"/>
        </w:rPr>
        <w:t>яка використовується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основному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при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обслуговуванні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зовнішньої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торгівлі і включає в себе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сукупність усіх можливих форм співробітництва між банками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Встановлення кореспондентських відносин між двома банками припускає заключення кореспондентської угоди, що у свою чергу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означає, що банки</w:t>
      </w:r>
      <w:r w:rsidR="00155A19" w:rsidRPr="005C1801">
        <w:rPr>
          <w:sz w:val="28"/>
          <w:szCs w:val="28"/>
          <w:lang w:val="uk-UA"/>
        </w:rPr>
        <w:t xml:space="preserve">, </w:t>
      </w:r>
      <w:r w:rsidRPr="005C1801">
        <w:rPr>
          <w:sz w:val="28"/>
          <w:szCs w:val="28"/>
          <w:lang w:val="uk-UA"/>
        </w:rPr>
        <w:t>обмінявшися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контрольними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документами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альбомами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зразків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підписів осіб</w:t>
      </w:r>
      <w:r w:rsidR="00155A19" w:rsidRPr="005C1801">
        <w:rPr>
          <w:sz w:val="28"/>
          <w:szCs w:val="28"/>
          <w:lang w:val="uk-UA"/>
        </w:rPr>
        <w:t xml:space="preserve">, </w:t>
      </w:r>
      <w:r w:rsidRPr="005C1801">
        <w:rPr>
          <w:sz w:val="28"/>
          <w:szCs w:val="28"/>
          <w:lang w:val="uk-UA"/>
        </w:rPr>
        <w:t>уповноважених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підписувати банківську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документацію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ключем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для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ідентифікації телеграфного переписування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виконують різні операції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 доручення один одного в межах встановлених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один одному лімітів на проведення тих чи інших операцій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52</w:t>
      </w:r>
      <w:r w:rsidR="00155A19" w:rsidRPr="005C1801">
        <w:rPr>
          <w:sz w:val="28"/>
          <w:szCs w:val="28"/>
          <w:lang w:val="uk-UA"/>
        </w:rPr>
        <w:t>].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 форм розрахунків, які використовуються у міжнародній торгівлі, належать такі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100%ний авансовий платіж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оплата після відвантаження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оплата після отримання товару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торгівля по відкритому рахунку</w:t>
      </w:r>
      <w:r w:rsidR="00155A19" w:rsidRPr="005C1801">
        <w:rPr>
          <w:sz w:val="28"/>
          <w:szCs w:val="28"/>
          <w:lang w:val="uk-UA"/>
        </w:rPr>
        <w:t>)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документарний акредитив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документарне інкасо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міжнародний факторинг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міжнародний форфейтинг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Оформлення оформлення платіжних доручень в іноземній валюті виконується у вигляді структурованих документів згідно положенням Національного банку України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24</w:t>
      </w:r>
      <w:r w:rsidR="00155A19" w:rsidRPr="005C1801">
        <w:rPr>
          <w:sz w:val="28"/>
          <w:szCs w:val="28"/>
          <w:lang w:val="uk-UA"/>
        </w:rPr>
        <w:t>].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Частка акредитивної форми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документарний акредитив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 міжнародних розрахунках значно скромніше в порівнянні з іншими формами, одначе, саме акредитив найбільш повно забезпечує своєчасність одержання експортного виторгу, тобто максимально відповідає інтересам експортера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Використання акредитивів у міжнародних розрахунках регулюється спеціальним документом</w:t>
      </w:r>
      <w:r w:rsidR="00155A19" w:rsidRPr="005C1801">
        <w:rPr>
          <w:sz w:val="28"/>
          <w:szCs w:val="28"/>
          <w:lang w:val="uk-UA"/>
        </w:rPr>
        <w:t xml:space="preserve"> - "</w:t>
      </w:r>
      <w:r w:rsidRPr="005C1801">
        <w:rPr>
          <w:sz w:val="28"/>
          <w:szCs w:val="28"/>
          <w:lang w:val="uk-UA"/>
        </w:rPr>
        <w:t>Уніфіковані правила і звичаї для документарних акредитивів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що розроблений Міжнародної Торгової Палатою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ICC</w:t>
      </w:r>
      <w:r w:rsidR="00155A19" w:rsidRPr="005C1801">
        <w:rPr>
          <w:sz w:val="28"/>
          <w:szCs w:val="28"/>
          <w:lang w:val="uk-UA"/>
        </w:rPr>
        <w:t>) [</w:t>
      </w:r>
      <w:r w:rsidRPr="005C1801">
        <w:rPr>
          <w:sz w:val="28"/>
          <w:szCs w:val="28"/>
          <w:lang w:val="uk-UA"/>
        </w:rPr>
        <w:t>9, c</w:t>
      </w:r>
      <w:r w:rsidR="00155A19" w:rsidRPr="005C1801">
        <w:rPr>
          <w:sz w:val="28"/>
          <w:szCs w:val="28"/>
          <w:lang w:val="uk-UA"/>
        </w:rPr>
        <w:t xml:space="preserve">.5]. </w:t>
      </w:r>
      <w:r w:rsidRPr="005C1801">
        <w:rPr>
          <w:sz w:val="28"/>
          <w:szCs w:val="28"/>
          <w:lang w:val="uk-UA"/>
        </w:rPr>
        <w:t>Ці правила періодично доповнюються і змінюються виходячи з тенденцій розвитку міжнародної торгівлі і розрахунків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У сьогоденній час діє редакція Правил від 1993 р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Документальний акредитив являє собою грошове зобов'язання банку, що виставляється на підставі доручення його клієнта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імпортера, на користь експортера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Банк, що видає зобов'язання, повинний здійснити платіж експортеру чи забезпечити здійснення платежу іншим банком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тратта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документ, що містить наказ продавця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експортера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покупцю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імпортеру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здійснити платіж визначеної суми в зазначений термін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Зобов'язання банку є умовним, тому що його реалізація зв'язана з виконанням експортером визначеної вимоги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пред'явлення в банк передбачених акредитивом документів, що підтверджують виконання всіх умов акредитива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Додаток Д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За проведення операцій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відкриття, авізування, підтвердження, прийом і перевірку документів по акредитиву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банки стягують комісію в залежності від суми акредитива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тарифи на акредитивні операції наведені в Додатку Б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Документарне інкасо можна спрощено визначити як доручення експортера своєму банку одержати від імпортера через інший банк визначену суму чи підтвердження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у формі акцепту імпортером тратти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векселя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виписаної експортером на нього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того, що ця сума буде виплачена у встановлений термін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Застосування інкасової форми розрахунків регулюється спеціальним документом</w:t>
      </w:r>
      <w:r w:rsidR="00155A19" w:rsidRPr="005C1801">
        <w:rPr>
          <w:sz w:val="28"/>
          <w:szCs w:val="28"/>
          <w:lang w:val="uk-UA"/>
        </w:rPr>
        <w:t xml:space="preserve"> - "</w:t>
      </w:r>
      <w:r w:rsidRPr="005C1801">
        <w:rPr>
          <w:sz w:val="28"/>
          <w:szCs w:val="28"/>
          <w:lang w:val="uk-UA"/>
        </w:rPr>
        <w:t>Уніфіковані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правила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по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інкасо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що розроблений Міжнародною Торговельною Палатою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ICC</w:t>
      </w:r>
      <w:r w:rsidR="00155A19" w:rsidRPr="005C1801">
        <w:rPr>
          <w:sz w:val="28"/>
          <w:szCs w:val="28"/>
          <w:lang w:val="uk-UA"/>
        </w:rPr>
        <w:t>) [</w:t>
      </w:r>
      <w:r w:rsidRPr="005C1801">
        <w:rPr>
          <w:sz w:val="28"/>
          <w:szCs w:val="28"/>
          <w:lang w:val="uk-UA"/>
        </w:rPr>
        <w:t>10, c</w:t>
      </w:r>
      <w:r w:rsidR="00155A19" w:rsidRPr="005C1801">
        <w:rPr>
          <w:sz w:val="28"/>
          <w:szCs w:val="28"/>
          <w:lang w:val="uk-UA"/>
        </w:rPr>
        <w:t xml:space="preserve">.5]. </w:t>
      </w:r>
      <w:r w:rsidRPr="005C1801">
        <w:rPr>
          <w:sz w:val="28"/>
          <w:szCs w:val="28"/>
          <w:lang w:val="uk-UA"/>
        </w:rPr>
        <w:t>В теперішній час діє редакція Правил 1995 р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міжнародній практиці можливі два варіанти оплати інкасових документів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інкасо з негайним платежем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документи проти платежу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інкасо на умовах відстрочки платежу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документи проти акцепту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Банківський факторинг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це придбання </w:t>
      </w:r>
      <w:bookmarkStart w:id="7" w:name="OCRUncertain021"/>
      <w:r w:rsidRPr="005C1801">
        <w:rPr>
          <w:sz w:val="28"/>
          <w:szCs w:val="28"/>
          <w:lang w:val="uk-UA"/>
        </w:rPr>
        <w:t xml:space="preserve">права на </w:t>
      </w:r>
      <w:bookmarkEnd w:id="7"/>
      <w:r w:rsidRPr="005C1801">
        <w:rPr>
          <w:sz w:val="28"/>
          <w:szCs w:val="28"/>
          <w:lang w:val="uk-UA"/>
        </w:rPr>
        <w:t xml:space="preserve">стягнення </w:t>
      </w:r>
      <w:bookmarkStart w:id="8" w:name="OCRUncertain022"/>
      <w:r w:rsidRPr="005C1801">
        <w:rPr>
          <w:sz w:val="28"/>
          <w:szCs w:val="28"/>
          <w:lang w:val="uk-UA"/>
        </w:rPr>
        <w:t>боргів,</w:t>
      </w:r>
      <w:bookmarkEnd w:id="8"/>
      <w:r w:rsidRPr="005C1801">
        <w:rPr>
          <w:sz w:val="28"/>
          <w:szCs w:val="28"/>
          <w:lang w:val="uk-UA"/>
        </w:rPr>
        <w:t xml:space="preserve"> на перепродаж товарів і послуг з наступним одержанням </w:t>
      </w:r>
      <w:bookmarkStart w:id="9" w:name="OCRUncertain023"/>
      <w:r w:rsidRPr="005C1801">
        <w:rPr>
          <w:sz w:val="28"/>
          <w:szCs w:val="28"/>
          <w:lang w:val="uk-UA"/>
        </w:rPr>
        <w:t>платежів по них</w:t>
      </w:r>
      <w:r w:rsidR="00155A19" w:rsidRPr="005C1801">
        <w:rPr>
          <w:sz w:val="28"/>
          <w:szCs w:val="28"/>
          <w:lang w:val="uk-UA"/>
        </w:rPr>
        <w:t xml:space="preserve">. </w:t>
      </w:r>
      <w:bookmarkStart w:id="10" w:name="OCRUncertain025"/>
      <w:bookmarkEnd w:id="9"/>
      <w:r w:rsidRPr="005C1801">
        <w:rPr>
          <w:sz w:val="28"/>
          <w:szCs w:val="28"/>
          <w:lang w:val="uk-UA"/>
        </w:rPr>
        <w:t>При цьому мова йде, як правило, про короткострокові вимоги</w:t>
      </w:r>
      <w:r w:rsidR="00155A19" w:rsidRPr="005C1801">
        <w:rPr>
          <w:sz w:val="28"/>
          <w:szCs w:val="28"/>
          <w:lang w:val="uk-UA"/>
        </w:rPr>
        <w:t xml:space="preserve">. </w:t>
      </w:r>
      <w:bookmarkEnd w:id="10"/>
      <w:r w:rsidRPr="005C1801">
        <w:rPr>
          <w:sz w:val="28"/>
          <w:szCs w:val="28"/>
          <w:lang w:val="uk-UA"/>
        </w:rPr>
        <w:t>Міжнародний факторинг дозволяє імпортеру на постійній основі одержувати товар з відстрочкою платежу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звичайно до трьох місяців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Зобов'язання оплати покладається на імпортера після приймання товарного постачання по якості і кількості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Факторинг відкриває унікальні можливості для підприємств, що імпортують товари</w:t>
      </w:r>
      <w:r w:rsidR="00155A19" w:rsidRPr="005C1801">
        <w:rPr>
          <w:sz w:val="28"/>
          <w:szCs w:val="28"/>
          <w:lang w:val="uk-UA"/>
        </w:rPr>
        <w:t>,</w:t>
      </w:r>
      <w:r w:rsidRPr="005C1801">
        <w:rPr>
          <w:sz w:val="28"/>
          <w:szCs w:val="28"/>
          <w:lang w:val="uk-UA"/>
        </w:rPr>
        <w:t xml:space="preserve"> будучи не чим іншим, як товарним кредитом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bookmarkStart w:id="11" w:name="BM1499"/>
      <w:bookmarkEnd w:id="11"/>
      <w:r w:rsidRPr="005C1801">
        <w:rPr>
          <w:sz w:val="28"/>
          <w:szCs w:val="28"/>
          <w:lang w:val="uk-UA"/>
        </w:rPr>
        <w:t>Відповідно до Конвенції про міжнародний факторинг, прийнятої в</w:t>
      </w:r>
      <w:r w:rsidRPr="005C1801">
        <w:rPr>
          <w:noProof/>
          <w:sz w:val="28"/>
          <w:szCs w:val="28"/>
          <w:lang w:val="uk-UA"/>
        </w:rPr>
        <w:t xml:space="preserve"> 1988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Міжнародним інститутом уніфікації приватного права, операція вважається факторингом у тому випадку, якщо вона задовольняє як мінімум двом з чотирьох ознак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47, c</w:t>
      </w:r>
      <w:r w:rsidR="00155A19" w:rsidRPr="005C1801">
        <w:rPr>
          <w:sz w:val="28"/>
          <w:szCs w:val="28"/>
          <w:lang w:val="uk-UA"/>
        </w:rPr>
        <w:t>.4</w:t>
      </w:r>
      <w:r w:rsidRPr="005C1801">
        <w:rPr>
          <w:sz w:val="28"/>
          <w:szCs w:val="28"/>
          <w:lang w:val="uk-UA"/>
        </w:rPr>
        <w:t>22</w:t>
      </w:r>
      <w:r w:rsidR="00155A19" w:rsidRPr="005C1801">
        <w:rPr>
          <w:sz w:val="28"/>
          <w:szCs w:val="28"/>
          <w:lang w:val="uk-UA"/>
        </w:rPr>
        <w:t>]: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noProof/>
          <w:sz w:val="28"/>
          <w:szCs w:val="28"/>
          <w:lang w:val="uk-UA"/>
        </w:rPr>
      </w:pPr>
      <w:r w:rsidRPr="005C1801">
        <w:rPr>
          <w:noProof/>
          <w:sz w:val="28"/>
          <w:szCs w:val="28"/>
          <w:lang w:val="uk-UA"/>
        </w:rPr>
        <w:t>1</w:t>
      </w:r>
      <w:r w:rsidR="00155A19" w:rsidRPr="005C1801">
        <w:rPr>
          <w:noProof/>
          <w:sz w:val="28"/>
          <w:szCs w:val="28"/>
          <w:lang w:val="uk-UA"/>
        </w:rPr>
        <w:t xml:space="preserve">) </w:t>
      </w:r>
      <w:r w:rsidRPr="005C1801">
        <w:rPr>
          <w:noProof/>
          <w:sz w:val="28"/>
          <w:szCs w:val="28"/>
          <w:lang w:val="uk-UA"/>
        </w:rPr>
        <w:t>наявність кредитування у формі попередньої оплати боргових вимог</w:t>
      </w:r>
      <w:r w:rsidR="00155A19" w:rsidRPr="005C1801">
        <w:rPr>
          <w:noProof/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noProof/>
          <w:sz w:val="28"/>
          <w:szCs w:val="28"/>
          <w:lang w:val="uk-UA"/>
        </w:rPr>
      </w:pPr>
      <w:r w:rsidRPr="005C1801">
        <w:rPr>
          <w:noProof/>
          <w:sz w:val="28"/>
          <w:szCs w:val="28"/>
          <w:lang w:val="uk-UA"/>
        </w:rPr>
        <w:t>2</w:t>
      </w:r>
      <w:r w:rsidR="00155A19" w:rsidRPr="005C1801">
        <w:rPr>
          <w:noProof/>
          <w:sz w:val="28"/>
          <w:szCs w:val="28"/>
          <w:lang w:val="uk-UA"/>
        </w:rPr>
        <w:t xml:space="preserve">) </w:t>
      </w:r>
      <w:r w:rsidRPr="005C1801">
        <w:rPr>
          <w:noProof/>
          <w:sz w:val="28"/>
          <w:szCs w:val="28"/>
          <w:lang w:val="uk-UA"/>
        </w:rPr>
        <w:t>ведення бухгалтерського обліку постачальника, насамперед обліку реалізації</w:t>
      </w:r>
      <w:r w:rsidR="00155A19" w:rsidRPr="005C1801">
        <w:rPr>
          <w:noProof/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noProof/>
          <w:sz w:val="28"/>
          <w:szCs w:val="28"/>
          <w:lang w:val="uk-UA"/>
        </w:rPr>
      </w:pPr>
      <w:r w:rsidRPr="005C1801">
        <w:rPr>
          <w:noProof/>
          <w:sz w:val="28"/>
          <w:szCs w:val="28"/>
          <w:lang w:val="uk-UA"/>
        </w:rPr>
        <w:t>3</w:t>
      </w:r>
      <w:r w:rsidR="00155A19" w:rsidRPr="005C1801">
        <w:rPr>
          <w:noProof/>
          <w:sz w:val="28"/>
          <w:szCs w:val="28"/>
          <w:lang w:val="uk-UA"/>
        </w:rPr>
        <w:t xml:space="preserve">) </w:t>
      </w:r>
      <w:r w:rsidRPr="005C1801">
        <w:rPr>
          <w:noProof/>
          <w:sz w:val="28"/>
          <w:szCs w:val="28"/>
          <w:lang w:val="uk-UA"/>
        </w:rPr>
        <w:t>инкасування його заборгованості</w:t>
      </w:r>
      <w:r w:rsidR="00155A19" w:rsidRPr="005C1801">
        <w:rPr>
          <w:noProof/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noProof/>
          <w:sz w:val="28"/>
          <w:szCs w:val="28"/>
          <w:lang w:val="uk-UA"/>
        </w:rPr>
        <w:t>4</w:t>
      </w:r>
      <w:r w:rsidR="00155A19" w:rsidRPr="005C1801">
        <w:rPr>
          <w:noProof/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страхування постачальника від кредитного ризику</w:t>
      </w:r>
      <w:r w:rsidR="00155A19" w:rsidRPr="005C1801">
        <w:rPr>
          <w:sz w:val="28"/>
          <w:szCs w:val="28"/>
          <w:lang w:val="uk-UA"/>
        </w:rPr>
        <w:t>.</w:t>
      </w:r>
    </w:p>
    <w:p w:rsidR="000A1D94" w:rsidRPr="000A1D94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Форфейтингові операції банка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47,c</w:t>
      </w:r>
      <w:r w:rsidR="00155A19" w:rsidRPr="005C1801">
        <w:rPr>
          <w:sz w:val="28"/>
          <w:szCs w:val="28"/>
          <w:lang w:val="uk-UA"/>
        </w:rPr>
        <w:t>.5</w:t>
      </w:r>
      <w:r w:rsidRPr="005C1801">
        <w:rPr>
          <w:sz w:val="28"/>
          <w:szCs w:val="28"/>
          <w:lang w:val="uk-UA"/>
        </w:rPr>
        <w:t>02</w:t>
      </w:r>
      <w:r w:rsidR="00155A19" w:rsidRPr="005C1801">
        <w:rPr>
          <w:sz w:val="28"/>
          <w:szCs w:val="28"/>
          <w:lang w:val="uk-UA"/>
        </w:rPr>
        <w:t xml:space="preserve">] - </w:t>
      </w:r>
      <w:r w:rsidRPr="005C1801">
        <w:rPr>
          <w:sz w:val="28"/>
          <w:szCs w:val="28"/>
          <w:lang w:val="uk-UA"/>
        </w:rPr>
        <w:t>це покупка боргу, вираженого в оборотному документі, у кредитора на безобіговій основі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Це означає, що покупець боргу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форфейтер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 xml:space="preserve">приймає на себе зобов'язання про відмовлення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форфейтінгу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від звертання регресивної вимоги до кредитора при неможливості одержання задоволення в боржника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Купівля оборотного зобов'язання відбувається, природно, зі знижкою</w:t>
      </w:r>
      <w:r w:rsidR="00155A19" w:rsidRPr="005C1801">
        <w:rPr>
          <w:sz w:val="28"/>
          <w:szCs w:val="28"/>
          <w:lang w:val="uk-UA"/>
        </w:rPr>
        <w:t>.</w:t>
      </w:r>
    </w:p>
    <w:p w:rsidR="00A436F6" w:rsidRDefault="00A436F6" w:rsidP="00A436F6">
      <w:pPr>
        <w:pStyle w:val="2"/>
        <w:widowControl w:val="0"/>
        <w:spacing w:line="360" w:lineRule="auto"/>
        <w:rPr>
          <w:b/>
          <w:bCs/>
          <w:i/>
          <w:iCs/>
          <w:smallCaps/>
          <w:lang w:val="ru-RU"/>
        </w:rPr>
      </w:pP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bookmarkStart w:id="12" w:name="_Toc266448982"/>
      <w:r w:rsidRPr="005C1801">
        <w:rPr>
          <w:b/>
          <w:bCs/>
          <w:i/>
          <w:iCs/>
          <w:smallCaps/>
        </w:rPr>
        <w:t xml:space="preserve">1.2.2 </w:t>
      </w:r>
      <w:r w:rsidR="004577AE" w:rsidRPr="005C1801">
        <w:rPr>
          <w:b/>
          <w:bCs/>
          <w:i/>
          <w:iCs/>
          <w:smallCaps/>
        </w:rPr>
        <w:t>Підходи до вибору способу, засобу, методу платежу в зовнішній торгівлі</w:t>
      </w:r>
      <w:bookmarkEnd w:id="12"/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Сьогодні у зовнішньоторговельних операціях використовується ціла система способів, засобів і форм платежів, що створюють цілісний, гнучкий і динамічний механізм розрахунків</w:t>
      </w:r>
      <w:r w:rsidR="00155A19" w:rsidRPr="005C1801">
        <w:rPr>
          <w:sz w:val="28"/>
          <w:szCs w:val="28"/>
          <w:lang w:val="uk-UA"/>
        </w:rPr>
        <w:t>.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Способи платежу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Способи платежу визначаються залежно від механізму оплати товару відносно моменту його фактичної поставки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У зовнішньоторговельних операціях існують три способи платежу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платіж готівкою, авансовий платіж і платіж у кредит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Платіж готівкою здійснюється через банк за угодами типу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спот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до чи при переданні продавцем товаророзпорядчих документів або самого товару покупцю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Авансовий платіж передбачає виплату покупцем обговорених у контракті сум до передання товаророзпорядчих документів і самого товару в розпорядження покупця, а найчастіше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під час і навіть до початку виконання замовлення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Авансовий платіж відіграє подвійну роль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 одного боку, авансом імпортер кредитує експортера, з іншого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забезпечує виконання зобов'язань, узятих імпортером за контрактом, і, якщо після виконання замовлення покупець відмовляється від приймання замовленого товару, експортер може використовувати аванс для відшкодування своїх збитків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Платіж у кредит передбачає, що покупець оплачує суму, обумовлену в контракті через якийсь час після поставки товару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Таким чином, продавець надає покупцеві комерційний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товарний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кредит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Оскільки одна фірма дає кредит іншій, такий кредит називається ще й фірмовим товарним кредитом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Межа кредиту, тобто максимальний розмір кредиту, наданий покупцю одноразово, звичайно не перевищує 10% від капіталу покупця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Щоб визначити таку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межу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продавець повинен поцікавитися фінансовим станом покупця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При наданні комерційного кредиту виникає питання про гарантії платежу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Серед способів запобігання неплатежу або затримки платежу основними є гарантійні листи першокласних банків, підтверджені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резервні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акредитиви першокласних банків, векселі, банківський акцепт і аваль векселів, аваль чеків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Гарантії бувають платіжні й договірні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Платіжні гарантії захищають інтереси продавця, договірні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покупця</w:t>
      </w:r>
      <w:r w:rsidR="00155A19" w:rsidRPr="005C1801">
        <w:rPr>
          <w:sz w:val="28"/>
          <w:szCs w:val="28"/>
          <w:lang w:val="uk-UA"/>
        </w:rPr>
        <w:t>.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Засоби платежу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Поширення в зовнішній торгівлі комерційного кредиту зумовлює використання кредитних засобів платежу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чеків і векселів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Чек являє собою безумовну пропозицію чекодавця платнику здійснити платіж зазначеної на чеку грошової суми чекодержателеві готівкою чи перерахуванням на рахунок власника чека в банку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Ілюстрації механізму розрахунків за допомогою чека наведена на схемі рисунка Д</w:t>
      </w:r>
      <w:r w:rsidR="00155A19" w:rsidRPr="005C1801">
        <w:rPr>
          <w:sz w:val="28"/>
          <w:szCs w:val="28"/>
          <w:lang w:val="uk-UA"/>
        </w:rPr>
        <w:t>.1</w:t>
      </w:r>
      <w:r w:rsidRPr="005C1801">
        <w:rPr>
          <w:sz w:val="28"/>
          <w:szCs w:val="28"/>
          <w:lang w:val="uk-UA"/>
        </w:rPr>
        <w:t xml:space="preserve"> Додатку Д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Чек дуже зручний для розрахунків тоді, коли платник боїться віддати гроші до того, як одержить товар, а постачальник не хоче передати товар до одержання гарантій платежу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До того ж, застосування чека як засобу платежу дає змогу економити витрати обігу справжніх грошей і прискорює платежі, оскільки всі чеки оплачуються після подання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Документ, виписаний чекодавцем, повинен мати покриття, причому законодавство багатьох країн передбачає кримінальну відповідальність за виставляння чека без покриття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Чеки, що виписуються клієнтом банку, видаються в межах суми, що є на його поточному та інших рахунках, включаючи суми, що надійшли на ці рахунки в результаті надання банками кредиту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Як засіб платежу в міжнародному обороті чек використовується в розрахунках за поставлений товар при остаточному розрахунку за товар і надані послуги, урегулюванні рекламацій і штрафних санкцій, при погашенні боргу, а також у розрахунках за неторговельними операціями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Відповідно до міжнародного права при вирішенні спорів, пов'язаних із формою чеків та їх обігом, застосовується право тієї країни, де чек був виписаний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Відповідно до Женевської конвенції строк подання чека до оплати в країні його видачі дорівнює восьми дням, у платіжному обороті між країнами Західної Європи, Східної Європи і Середземномор'я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20ти дням, а в міжконтинентальному платіжному обороті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70ти дням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Ці терміни діють із дня, вказаного у чеку, як дата виставлення чека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Чек може передаватися однією особою іншій шляхом внесення в нього передавального надпису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індосаменту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Індосамент здійснюється на зворотному боці чека і підписується особою, що зробила такий надпис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індосантом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Вексель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це цінний папір, що оформлений у строгій відповідності з вимогами закону і містить у собі безумовне абстрактне грошове зобов'язання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При розрахунках за зовнішньоторговельними операціями використовуються простий і переказний вексель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тратта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Частіше застосовується переказний вексель, що являє собою безумовну пропозицію трасанта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кредитора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адресовану трасату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боржнику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сплатити третій особі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ремітенту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у встановлений термін вказану у векселі суму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При виникненні такого грошового зобов'язання трасант виступає і кредитором відносно боржника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трасату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і боржником відносно ремітента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Новий Закон України „Про обіг векселів”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6, c</w:t>
      </w:r>
      <w:r w:rsidR="00155A19" w:rsidRPr="005C1801">
        <w:rPr>
          <w:sz w:val="28"/>
          <w:szCs w:val="28"/>
          <w:lang w:val="uk-UA"/>
        </w:rPr>
        <w:t xml:space="preserve">.3] </w:t>
      </w:r>
      <w:r w:rsidRPr="005C1801">
        <w:rPr>
          <w:sz w:val="28"/>
          <w:szCs w:val="28"/>
          <w:lang w:val="uk-UA"/>
        </w:rPr>
        <w:t>додатково впровадив особливості вексельного обігу в Україні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Заборонено видачу безтоварних векселів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ст</w:t>
      </w:r>
      <w:r w:rsidR="00155A19" w:rsidRPr="005C1801">
        <w:rPr>
          <w:sz w:val="28"/>
          <w:szCs w:val="28"/>
          <w:lang w:val="uk-UA"/>
        </w:rPr>
        <w:t xml:space="preserve">.4). </w:t>
      </w:r>
      <w:r w:rsidRPr="005C1801">
        <w:rPr>
          <w:sz w:val="28"/>
          <w:szCs w:val="28"/>
          <w:lang w:val="uk-UA"/>
        </w:rPr>
        <w:t>Прості та переказні векселі тепер можна видавати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 xml:space="preserve">первинна емісія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не плутати з купівлею</w:t>
      </w:r>
      <w:r w:rsidR="000A1D94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продажем векселя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лише для оформлення грошового боргу за фактично поставлені товари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раніше була продукція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виконані роботи, надані послуги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Платіж за векселем може здійснюватись лише у безготівковій форм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ст</w:t>
      </w:r>
      <w:r w:rsidR="00155A19" w:rsidRPr="005C1801">
        <w:rPr>
          <w:sz w:val="28"/>
          <w:szCs w:val="28"/>
          <w:lang w:val="uk-UA"/>
        </w:rPr>
        <w:t xml:space="preserve">.6). </w:t>
      </w:r>
      <w:r w:rsidRPr="005C1801">
        <w:rPr>
          <w:sz w:val="28"/>
          <w:szCs w:val="28"/>
          <w:lang w:val="uk-UA"/>
        </w:rPr>
        <w:t>Судячи з усього, це унеможливлює i проведення погашення векселів взаємозаліками у прямій формі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ст</w:t>
      </w:r>
      <w:r w:rsidR="00155A19" w:rsidRPr="005C1801">
        <w:rPr>
          <w:sz w:val="28"/>
          <w:szCs w:val="28"/>
          <w:lang w:val="uk-UA"/>
        </w:rPr>
        <w:t>.2</w:t>
      </w:r>
      <w:r w:rsidRPr="005C1801">
        <w:rPr>
          <w:sz w:val="28"/>
          <w:szCs w:val="28"/>
          <w:lang w:val="uk-UA"/>
        </w:rPr>
        <w:t>17 ЦК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втім зберігаються можливості зустрічного індосаменту</w:t>
      </w:r>
      <w:r w:rsidR="000A1D94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викупу векселів без їхнього погашення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Вексель опротестований нотаріусом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виконавчий напис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стає виконавчим документом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Це положення звільняє векселедержателя, інших кредиторів за векселем від необхідності звертатись до арбітражного суду для задоволення своїх вимог, тобто звільняє від довготривалої складної процедури з непередбачуваним результатом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Вексельна форма розрахунків та їх умови обов’язково повинні оформлятись відповідними договорами або передбачатись ними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 xml:space="preserve">статті </w:t>
      </w:r>
      <w:r w:rsidR="00155A19" w:rsidRPr="005C1801">
        <w:rPr>
          <w:sz w:val="28"/>
          <w:szCs w:val="28"/>
          <w:lang w:val="uk-UA"/>
        </w:rPr>
        <w:t>4,9).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сфері міжнародного платіжного обороту застосовуються норми і національного, і міжнародного права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Так, у 1930 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у Женеві ряд країн прийняли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Однотипний вексельний закон</w:t>
      </w:r>
      <w:r w:rsidR="00155A19" w:rsidRPr="005C1801">
        <w:rPr>
          <w:sz w:val="28"/>
          <w:szCs w:val="28"/>
          <w:lang w:val="uk-UA"/>
        </w:rPr>
        <w:t>" [</w:t>
      </w:r>
      <w:r w:rsidRPr="005C1801">
        <w:rPr>
          <w:sz w:val="28"/>
          <w:szCs w:val="28"/>
          <w:lang w:val="uk-UA"/>
        </w:rPr>
        <w:t>7, c</w:t>
      </w:r>
      <w:r w:rsidR="00155A19" w:rsidRPr="005C1801">
        <w:rPr>
          <w:sz w:val="28"/>
          <w:szCs w:val="28"/>
          <w:lang w:val="uk-UA"/>
        </w:rPr>
        <w:t xml:space="preserve">.2]. </w:t>
      </w:r>
      <w:r w:rsidRPr="005C1801">
        <w:rPr>
          <w:sz w:val="28"/>
          <w:szCs w:val="28"/>
          <w:lang w:val="uk-UA"/>
        </w:rPr>
        <w:t>На його основі держави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учасники угоди, у тому числі й СРСР, уніфікували національне вексельне законодавство, їх стали називати країнами Женевської угоди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Третю, самостійну групу утворюють країни, чиє вексельне законодавство не належить до двох інших систем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Тому в міжнародних розрахунках необхідно враховувати нормативні акти, що є у вексельному законодавстві різних країн, і передбачати в контрактах, який із чинних нормативних актів регулюватиме фінансові відносини за угодою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Оскільки переказний вексель сам по собі не має сили законного платіжного засобу, а є лише представником справжніх грошей, у міжнародній практиці заведено, що боржник</w:t>
      </w:r>
      <w:r w:rsidR="000A1D94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трасат зобов'язаний письмово підтвердити свою згоду здійснити платіж за векселем у визначений термін, тобто здійснити акцепт тратти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Акцепт відбувається у вигляді надпису на лицьовому боці векселя і підписується акцептантом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Для належного виконання трасатом своїх зобов'язань експортер, передаючи в банк з інкасовим листом товаро</w:t>
      </w:r>
      <w:r w:rsidR="000A1D94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відвантажувальні документи, додає до них тратту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 інкасовому дорученні експортер вказує, що товаро</w:t>
      </w:r>
      <w:r w:rsidR="000A1D94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відвантажувальні документи, за якими імпортер може отримати товар, мають бути передані інкасуючим банком імпортеру проти акцепту виставленої на нього тратти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схема міжнародної вексельної операції наведена на рисунка Д</w:t>
      </w:r>
      <w:r w:rsidR="00155A19" w:rsidRPr="005C1801">
        <w:rPr>
          <w:sz w:val="28"/>
          <w:szCs w:val="28"/>
          <w:lang w:val="uk-UA"/>
        </w:rPr>
        <w:t>.2</w:t>
      </w:r>
      <w:r w:rsidRPr="005C1801">
        <w:rPr>
          <w:sz w:val="28"/>
          <w:szCs w:val="28"/>
          <w:lang w:val="uk-UA"/>
        </w:rPr>
        <w:t xml:space="preserve"> додатку Д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Надійнішою гарантією порівняно з акцептом за траттами і простими векселями у міжнародній торгівлі є їх авалювання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підтвердження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банками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Аваль є вексельним поручительством, до якого застосовується вексельне право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Це поручительство означає гарантію платежу за траттою або простим векселем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повністю чи частково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з боку банку, якщо боржник не виконав у строк зобов'язання за векселем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міжнародному платіжному обігу вексель є оборотним фінансовим документом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Це означає, що з переданням векселя іншій особі до нього переходять усі права, вимоги та ризики за цим документом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Передання векселя здійснюється шляхом простого вручення або за допомогою передавального напису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індосаменту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Такий напис ставиться на зворотному боці векселя і підписується індосантом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Третім засобом платежу, використовуваним у міжнародній торгівлі, є банківський переказ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Це розрахункова банківська операція, що полягає у пересиланні платіжного доручення одного банку іншому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Платіжне доручення являє собою наказ банку, складений на основі вказівок переказодавача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клієнта банку, адресований своєму банку</w:t>
      </w:r>
      <w:r w:rsidR="000A1D94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кореспонденту, про виплату певної суми грошей переказоодержувачу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бенефіціару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Платіжними дорученнями розраховуються з постачальниками і підрядниками у разі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передоплати ними за узгодженням із різними кредиторами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Платіжні доручення приймаються банками тільки за наявності грошей на рахунках платників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При розрахунку дорученнями скорочується час і документообіг операції, що ілюструє наведена нижче схема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рисунка Д</w:t>
      </w:r>
      <w:r w:rsidR="00155A19" w:rsidRPr="005C1801">
        <w:rPr>
          <w:sz w:val="28"/>
          <w:szCs w:val="28"/>
          <w:lang w:val="uk-UA"/>
        </w:rPr>
        <w:t>.3</w:t>
      </w:r>
      <w:r w:rsidRPr="005C1801">
        <w:rPr>
          <w:sz w:val="28"/>
          <w:szCs w:val="28"/>
          <w:lang w:val="uk-UA"/>
        </w:rPr>
        <w:t xml:space="preserve"> Додатку Д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Документарний акредитив являє собою грошове зобов'язання банку, що виставляється на підставі доручення його клієнта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імпортера, на користь експортера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Банк, що видає зобов'язання, повинний здійснити платіж експортеру чи забезпечити здійснення платежу іншим банком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тратта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документ, що містить наказ продавця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експортера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покупцю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імпортеру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здійснити платіж визначеної суми в зазначений термін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 рисунку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Д</w:t>
      </w:r>
      <w:r w:rsidR="00155A19" w:rsidRPr="005C1801">
        <w:rPr>
          <w:sz w:val="28"/>
          <w:szCs w:val="28"/>
          <w:lang w:val="uk-UA"/>
        </w:rPr>
        <w:t>.4</w:t>
      </w:r>
      <w:r w:rsidRPr="005C1801">
        <w:rPr>
          <w:sz w:val="28"/>
          <w:szCs w:val="28"/>
          <w:lang w:val="uk-UA"/>
        </w:rPr>
        <w:t xml:space="preserve"> Додатку Д навед</w:t>
      </w:r>
      <w:r w:rsidR="000A1D94">
        <w:rPr>
          <w:sz w:val="28"/>
          <w:szCs w:val="28"/>
          <w:lang w:val="uk-UA"/>
        </w:rPr>
        <w:t>ен</w:t>
      </w:r>
      <w:r w:rsidRPr="005C1801">
        <w:rPr>
          <w:sz w:val="28"/>
          <w:szCs w:val="28"/>
          <w:lang w:val="uk-UA"/>
        </w:rPr>
        <w:t>ий загальний механізм проведення акредитивної операції, який може змінюватись в залежності від виду акредитива</w:t>
      </w:r>
      <w:r w:rsidR="000A1D94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[</w:t>
      </w:r>
      <w:r w:rsidRPr="005C1801">
        <w:rPr>
          <w:sz w:val="28"/>
          <w:szCs w:val="28"/>
          <w:lang w:val="uk-UA"/>
        </w:rPr>
        <w:t>61, c</w:t>
      </w:r>
      <w:r w:rsidR="00155A19" w:rsidRPr="005C1801">
        <w:rPr>
          <w:sz w:val="28"/>
          <w:szCs w:val="28"/>
          <w:lang w:val="uk-UA"/>
        </w:rPr>
        <w:t>.3</w:t>
      </w:r>
      <w:r w:rsidRPr="005C1801">
        <w:rPr>
          <w:sz w:val="28"/>
          <w:szCs w:val="28"/>
          <w:lang w:val="uk-UA"/>
        </w:rPr>
        <w:t>6</w:t>
      </w:r>
      <w:r w:rsidR="00155A19" w:rsidRPr="005C1801">
        <w:rPr>
          <w:sz w:val="28"/>
          <w:szCs w:val="28"/>
          <w:lang w:val="uk-UA"/>
        </w:rPr>
        <w:t>].</w:t>
      </w:r>
    </w:p>
    <w:p w:rsidR="000A1D94" w:rsidRDefault="000A1D94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bookmarkStart w:id="13" w:name="_Toc266448983"/>
      <w:r w:rsidRPr="005C1801">
        <w:rPr>
          <w:b/>
          <w:bCs/>
          <w:i/>
          <w:iCs/>
          <w:smallCaps/>
        </w:rPr>
        <w:t xml:space="preserve">1.2.3 </w:t>
      </w:r>
      <w:r w:rsidR="004577AE" w:rsidRPr="005C1801">
        <w:rPr>
          <w:b/>
          <w:bCs/>
          <w:i/>
          <w:iCs/>
          <w:smallCaps/>
        </w:rPr>
        <w:t>Необхідність та принципи міжнародного кредитування</w:t>
      </w:r>
      <w:bookmarkEnd w:id="13"/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Міжнародний кредит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це економічні відносини, які виникають між державами, іноземними комерційними банками та фірмами з метою передавання валютних, кредитних або товарних ресурсів на умовах повернення їх у визначені строки з винагородою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відсотками</w:t>
      </w:r>
      <w:r w:rsidR="00155A19" w:rsidRPr="005C1801">
        <w:rPr>
          <w:sz w:val="28"/>
          <w:szCs w:val="28"/>
          <w:lang w:val="uk-UA"/>
        </w:rPr>
        <w:t>) [</w:t>
      </w:r>
      <w:r w:rsidRPr="005C1801">
        <w:rPr>
          <w:sz w:val="28"/>
          <w:szCs w:val="28"/>
          <w:lang w:val="uk-UA"/>
        </w:rPr>
        <w:t>67</w:t>
      </w:r>
      <w:r w:rsidR="00155A19" w:rsidRPr="005C1801">
        <w:rPr>
          <w:sz w:val="28"/>
          <w:szCs w:val="28"/>
          <w:lang w:val="uk-UA"/>
        </w:rPr>
        <w:t>].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Отже, суб'єктами міжнародного кредиту виступають приватні фірми, акціонерні комерційні банки, інколи брокери, посередники, уряди, регіональні міжнародні банки розвитку, міжнародні фінансові інститути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Залежно від суб'єктів кредитних відносин розрізняють такі види міжнародного кредиту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71</w:t>
      </w:r>
      <w:r w:rsidR="00155A19" w:rsidRPr="005C1801">
        <w:rPr>
          <w:sz w:val="28"/>
          <w:szCs w:val="28"/>
          <w:lang w:val="uk-UA"/>
        </w:rPr>
        <w:t>]: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міжнародний кредит між фірмами різних країн як різновид комерційного кредиту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банківський кредит у міжнародній торгівлі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брокерський кредит як проміжна форма між фірмовими та банківськими кредитами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міжнародні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міжурядові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кредити, включаючи змішані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надання допомоги у вигляді урядових субсидій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кредити регіональних банків розвитку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кредити міжнародних кредитних та валютно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фінансових організацій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Основною сутнісною ознакою міжнародного кредиту є те, що він являє собою форму руху позичкового капіталу у сфері міжнародних економічних відносин</w:t>
      </w:r>
      <w:r w:rsidR="00155A19" w:rsidRPr="005C1801">
        <w:rPr>
          <w:sz w:val="28"/>
          <w:szCs w:val="28"/>
          <w:lang w:val="uk-UA"/>
        </w:rPr>
        <w:t xml:space="preserve">. </w:t>
      </w:r>
      <w:r w:rsidR="006600AF">
        <w:rPr>
          <w:sz w:val="28"/>
          <w:szCs w:val="28"/>
          <w:lang w:val="uk-UA"/>
        </w:rPr>
        <w:t>Рух цієї форми капіталу пов'</w:t>
      </w:r>
      <w:r w:rsidRPr="005C1801">
        <w:rPr>
          <w:sz w:val="28"/>
          <w:szCs w:val="28"/>
          <w:lang w:val="uk-UA"/>
        </w:rPr>
        <w:t>язаний з наданням суб'єктам світового ринку валютних та кредитних ресурсів на умовах повернення, визначення строків, на які кредити надані, та виплати відповідної винагороди за позичку у формі відсотка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70</w:t>
      </w:r>
      <w:r w:rsidR="00155A19" w:rsidRPr="005C1801">
        <w:rPr>
          <w:sz w:val="28"/>
          <w:szCs w:val="28"/>
          <w:lang w:val="uk-UA"/>
        </w:rPr>
        <w:t>].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Операції на світовому ринку капіталів за своїм характером поділяються на комерційні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ті, що пов'язані із зовнішньою торгівлею, та фінансові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вивіз капіталу, погашення заборгованості та інше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За строками операцій розрізняють міжнародний грошовий ринок та міжнародний ринок капіталу, на якому здійснюються середньострокові та довгострокові операції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Міжнародний кредит виконує низку важливих функцій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77</w:t>
      </w:r>
      <w:r w:rsidR="00155A19" w:rsidRPr="005C1801">
        <w:rPr>
          <w:sz w:val="28"/>
          <w:szCs w:val="28"/>
          <w:lang w:val="uk-UA"/>
        </w:rPr>
        <w:t>]: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Забезпечує перерозподіл між країнами фінансових і матеріальних ресурсів, що сприяє їх ефективному використанню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Посилює нагромадження в межах всього світового господарства за рахунок використання тимчасово вільних грошових коштів одних країн для фінансування капіталовкладень в інших країнах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Прискорює реалізацію товарів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розвитку світового господарства міжнародний кредит відіграє важливу роль, сприяючи розвитку продуктивних сил та розширенню масштабів торгівлі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Форми міжнародного кредиту класифікуються за наступними принципами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83</w:t>
      </w:r>
      <w:r w:rsidR="00155A19" w:rsidRPr="005C1801">
        <w:rPr>
          <w:sz w:val="28"/>
          <w:szCs w:val="28"/>
          <w:lang w:val="uk-UA"/>
        </w:rPr>
        <w:t>]: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</w:t>
      </w:r>
      <w:r w:rsidR="006600AF">
        <w:rPr>
          <w:sz w:val="28"/>
          <w:szCs w:val="28"/>
          <w:lang w:val="uk-UA"/>
        </w:rPr>
        <w:t>а призначенням розрізняють зв'</w:t>
      </w:r>
      <w:r w:rsidRPr="005C1801">
        <w:rPr>
          <w:sz w:val="28"/>
          <w:szCs w:val="28"/>
          <w:lang w:val="uk-UA"/>
        </w:rPr>
        <w:t>язані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ті фінансові кредити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Зв'язані кредити мають цільовий характер, закріплений в кредитних угодах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До них належать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комерційні кредити, які надаються для закупівлі певних видів товарів чи оплати послуг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інвестиційні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для будівництва конкретних об'єктів, на прямі капіталовкладення, погашення зовнішньої заборгованості, придбання цінних паперів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проміжні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для обслуговування змішаних форм вивезення капіталів, товарів та послуг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Фінансові кредити не мають цільового призначення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 джерелами кредитів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зовнішнє кредитування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внутрішнє кредитування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 формою надання кредитів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товарні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валютні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 строками міжнародні кредити поділяються на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надстрокові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добові, тижневі, до трьох місяців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середньострокові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між 15 роками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довгострокові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понад 57 років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 валютою позики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валюті країни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позичальника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валюті країни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кредитора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валюті третьої країни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6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 забезпеченістю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забезпечені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товарними документами, цінними паперами, векселями, нерухомістю тощо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бланкові </w:t>
      </w:r>
      <w:r w:rsidR="00155A19" w:rsidRPr="005C1801">
        <w:rPr>
          <w:sz w:val="28"/>
          <w:szCs w:val="28"/>
          <w:lang w:val="uk-UA"/>
        </w:rPr>
        <w:t>-</w:t>
      </w:r>
      <w:r w:rsidR="006600AF">
        <w:rPr>
          <w:sz w:val="28"/>
          <w:szCs w:val="28"/>
          <w:lang w:val="uk-UA"/>
        </w:rPr>
        <w:t xml:space="preserve"> під зобов'</w:t>
      </w:r>
      <w:r w:rsidRPr="005C1801">
        <w:rPr>
          <w:sz w:val="28"/>
          <w:szCs w:val="28"/>
          <w:lang w:val="uk-UA"/>
        </w:rPr>
        <w:t>язання боржника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7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 формою надання кредитів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готівкові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акцептні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8</w:t>
      </w:r>
      <w:r w:rsidR="00155A19" w:rsidRPr="005C1801">
        <w:rPr>
          <w:sz w:val="28"/>
          <w:szCs w:val="28"/>
          <w:lang w:val="uk-UA"/>
        </w:rPr>
        <w:t xml:space="preserve">. </w:t>
      </w:r>
      <w:r w:rsidR="006600AF">
        <w:rPr>
          <w:sz w:val="28"/>
          <w:szCs w:val="28"/>
          <w:lang w:val="uk-UA"/>
        </w:rPr>
        <w:t>За суб'</w:t>
      </w:r>
      <w:r w:rsidRPr="005C1801">
        <w:rPr>
          <w:sz w:val="28"/>
          <w:szCs w:val="28"/>
          <w:lang w:val="uk-UA"/>
        </w:rPr>
        <w:t>єктами кредитних відносин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державний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приватний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кредит міжнародних фінансових організацій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 видом ставки кредита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фіксована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плаваюча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комбінація ставок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10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 способом погашення кредита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 рівномірним погашенням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 нерівномірним погашенням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 одночасним погашенням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 ауїтентним погашенням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відсотки погашаються разом з основним боргом</w:t>
      </w:r>
      <w:r w:rsidR="00155A19" w:rsidRPr="005C1801">
        <w:rPr>
          <w:sz w:val="28"/>
          <w:szCs w:val="28"/>
          <w:lang w:val="uk-UA"/>
        </w:rPr>
        <w:t>);</w:t>
      </w:r>
    </w:p>
    <w:p w:rsidR="006600AF" w:rsidRDefault="006600AF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bookmarkStart w:id="14" w:name="_Toc266448984"/>
      <w:r w:rsidRPr="005C1801">
        <w:rPr>
          <w:b/>
          <w:bCs/>
          <w:i/>
          <w:iCs/>
          <w:smallCaps/>
        </w:rPr>
        <w:t xml:space="preserve">1.2.4 </w:t>
      </w:r>
      <w:r w:rsidR="004577AE" w:rsidRPr="005C1801">
        <w:rPr>
          <w:b/>
          <w:bCs/>
          <w:i/>
          <w:iCs/>
          <w:smallCaps/>
        </w:rPr>
        <w:t>Валюто</w:t>
      </w:r>
      <w:r w:rsidR="006600AF">
        <w:rPr>
          <w:b/>
          <w:bCs/>
          <w:i/>
          <w:iCs/>
          <w:smallCaps/>
        </w:rPr>
        <w:t>-</w:t>
      </w:r>
      <w:r w:rsidR="004577AE" w:rsidRPr="005C1801">
        <w:rPr>
          <w:b/>
          <w:bCs/>
          <w:i/>
          <w:iCs/>
          <w:smallCaps/>
        </w:rPr>
        <w:t>обмінні операції та операції з банківськими металами</w:t>
      </w:r>
      <w:bookmarkEnd w:id="14"/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Операції на міжбанківському валютному ринку України дозволяється здійснювати лише суб'єктам цього ринку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далі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суб'єкти ринку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до яких належать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20</w:t>
      </w:r>
      <w:r w:rsidR="00155A19" w:rsidRPr="005C1801">
        <w:rPr>
          <w:sz w:val="28"/>
          <w:szCs w:val="28"/>
          <w:lang w:val="uk-UA"/>
        </w:rPr>
        <w:t>]: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Національний банк України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уповноважені банки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комерційні банки, що отримали ліцензію Національного банку України на здійснення операцій з валютними цінностями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уповноважені фінансові установи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що отримали ліцензію Національного банку України на здійснення операцій з валютними цінностями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Згідно “Правилам торгівлі іноземною валютою</w:t>
      </w:r>
      <w:r w:rsidR="00155A19" w:rsidRPr="005C1801">
        <w:rPr>
          <w:i/>
          <w:iCs/>
          <w:sz w:val="28"/>
          <w:szCs w:val="28"/>
          <w:lang w:val="uk-UA"/>
        </w:rPr>
        <w:t>" [</w:t>
      </w:r>
      <w:r w:rsidRPr="005C1801">
        <w:rPr>
          <w:i/>
          <w:iCs/>
          <w:sz w:val="28"/>
          <w:szCs w:val="28"/>
          <w:lang w:val="uk-UA"/>
        </w:rPr>
        <w:t>20</w:t>
      </w:r>
      <w:r w:rsidR="00155A19" w:rsidRPr="005C1801">
        <w:rPr>
          <w:i/>
          <w:iCs/>
          <w:sz w:val="28"/>
          <w:szCs w:val="28"/>
          <w:lang w:val="uk-UA"/>
        </w:rPr>
        <w:t>]: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Операції з купівлі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продажу іноземної валюти за іноземну валюту здійснюються суб'єктами ринку на міжнародних валютних ринках та/або на міжбанківському валютному ринку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Уповноважені банки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уповноважені фінансові установи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мають право за згодою клієнта здійснювати вільний або обов'язковий продаж іноземної валюти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якщо на міжбанківському валютному ринку України попиту на цю валюту немає або він обмежений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шляхом купівлі за цю іноземну валюту іншої іноземної валюти на міжнародному валютному ринку з дотриманням обмежень, визначених цими Правилами, з подальшим продажем останньої за гривні на міжбанківському валютному ринку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Операції з купівлі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продажу безготівкових іноземних валют за гривні уповноважені банки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уповноважені фінансові установи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мають право здійснювати лише на умовах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тод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поставка валюти відбувається сьогодні</w:t>
      </w:r>
      <w:r w:rsidR="00155A19" w:rsidRPr="005C1801">
        <w:rPr>
          <w:sz w:val="28"/>
          <w:szCs w:val="28"/>
          <w:lang w:val="uk-UA"/>
        </w:rPr>
        <w:t>), "</w:t>
      </w:r>
      <w:r w:rsidRPr="005C1801">
        <w:rPr>
          <w:sz w:val="28"/>
          <w:szCs w:val="28"/>
          <w:lang w:val="uk-UA"/>
        </w:rPr>
        <w:t>том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поставка валюти відбувається наступного робочого дня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або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спот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поставка валюти відбувається на другий робочий день з дня укладення угоди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6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Валютні операції з іноземними валютами I групи Класифікатора на умовах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форвард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дозволяється здійснювати лише для хеджування ризиків зміни курсів іноземних валют щодо інших іноземних валют, що виникають під час виконання клієнтами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резидентами, які є суб'єктами господарської діяльності, зовнішньоекономічних договорів у разі дотримання таких обов'язкових умов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угоди на умовах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форвард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уповноважені банки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уповноважені фінансові установи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укладають за дорученням та за рахунок коштів вищезазначених клієнтів і лише з банківськими установами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валюти угоди є іноземними валютами I групи Класифікатора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Проведення операцій з іншими деривативами, базовим активом яких є іноземна валюта I групи Класифікатора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ф'ючерс, опціон тощо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не дозволяється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7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Уповноваженим банкам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уповноваженим фінансовим установам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забороняється здійснення безготівкових операцій з купівлі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продажу іноземної валюти I групи Класифікатора за іноземну валюту інших груп Класифікатора, за винятком купівлі іноземної валюти I групи Класифікатора за іноземну валюту інших груп Класифікатора на міжнародних валютних ринках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8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Укладення і підтвердження угод з купівлі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продажу іноземних валют за гривні між уповноваженими банками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уповноваженими фінансовими установами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проводиться виключно під час проведення Торговельної сесії, яка являє собою визначений проміжок часу, що встановлюється та змінюється на підставі постанови Правління Національного банку України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Проведення операцій з купівлі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продажу іноземних валют за гривні між уповноваженими банками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уповноваженими фінансовими установами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поза межами Торговельної сесії забороняється, крім випадків, передбачених цими Правилами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Національний банк України має право змінити режим Торговельної сесії, попередивши про це уповноважені банки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уповноважені фінансові установи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не пізніше ніж за два робочих дні до часу зміни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Підставою для купівлі іноземної валюти на міжбанківському валютному ринку України при розрахунках з нерезидентами за торговельними операціями вважаються такі документи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договір з нерезидентом, оформлений відповідно до вимог чинного законодавства України, або інший документ, який згідно з чинним законодавством України має силу договору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вантажна митна декларація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за формою, встановленою відповідно до Положення про вантажну митну декларацію, яке затверджене постановою Кабінету Міністрів України від 09</w:t>
      </w:r>
      <w:r w:rsidR="00155A19" w:rsidRPr="005C1801">
        <w:rPr>
          <w:sz w:val="28"/>
          <w:szCs w:val="28"/>
          <w:lang w:val="uk-UA"/>
        </w:rPr>
        <w:t>.0</w:t>
      </w:r>
      <w:r w:rsidRPr="005C1801">
        <w:rPr>
          <w:sz w:val="28"/>
          <w:szCs w:val="28"/>
          <w:lang w:val="uk-UA"/>
        </w:rPr>
        <w:t>6</w:t>
      </w:r>
      <w:r w:rsidR="00155A19" w:rsidRPr="005C1801">
        <w:rPr>
          <w:sz w:val="28"/>
          <w:szCs w:val="28"/>
          <w:lang w:val="uk-UA"/>
        </w:rPr>
        <w:t>.9</w:t>
      </w:r>
      <w:r w:rsidRPr="005C1801">
        <w:rPr>
          <w:sz w:val="28"/>
          <w:szCs w:val="28"/>
          <w:lang w:val="uk-UA"/>
        </w:rPr>
        <w:t>7 N 574, зі змінами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якщо товар ввезений на територію України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вантажні митні декларації, за якими здійснене митне оформлення тимчасово ввезених вантажів під зобов'язання про їх зворотне вивезення, не є підставою для купівлі іноземної валюти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акт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здавання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приймання тощо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або інший документ, який свідчить про надання послуг, виконання робіт, імпорт прав інтелектуальної власності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документи, що передбачені для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документарної форми розрахунків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акредитив, інкасо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вексельної форми розрахунків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вексель, яким резидент імпортер оформив заборгованість перед нерезидентом за зовнішньоторговельним договором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Купівля іноземної валюти з метою оплати векселя, яким резидент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імпортер оформив заборгованість перед нерезидентом за зовнішньоторговельним договором, дозволяється лише в разі пред'явлення резидентом вантажної митної декларації, що підтверджує поставку продукції в Україну, або документа, який згідно з умовами зовнішньоторговельного договору засвідчує виконання нерезидентом робіт, отримання резидентом послуг</w:t>
      </w:r>
      <w:r w:rsidR="00155A19" w:rsidRPr="005C1801">
        <w:rPr>
          <w:sz w:val="28"/>
          <w:szCs w:val="28"/>
          <w:lang w:val="uk-UA"/>
        </w:rPr>
        <w:t>.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Операції з банківськими металами</w:t>
      </w:r>
      <w:r w:rsidR="006600AF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Банківські метали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це золото, срібло, платина, метали платинової групи, доведені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афіновані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до найвищих проб відповідно до світових стандартів у зливках і порошках, що мають сертифікат якості, а також монети, вироблені з дорогоцінних металів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 металів платинової групи береться лише паладій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Уповноважені банки на підставі письмового дозволу Національного банку на здійснення операцій з валютними цінностями в частині проведення операцій з банківськими металами на валютному ринку України та з урахуванням вимог Положення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28</w:t>
      </w:r>
      <w:r w:rsidR="00155A19" w:rsidRPr="005C1801">
        <w:rPr>
          <w:sz w:val="28"/>
          <w:szCs w:val="28"/>
          <w:lang w:val="uk-UA"/>
        </w:rPr>
        <w:t xml:space="preserve">] </w:t>
      </w:r>
      <w:r w:rsidRPr="005C1801">
        <w:rPr>
          <w:sz w:val="28"/>
          <w:szCs w:val="28"/>
          <w:lang w:val="uk-UA"/>
        </w:rPr>
        <w:t>мають право здійснювати такі види операцій з банківсь</w:t>
      </w:r>
      <w:r w:rsidR="006600AF">
        <w:rPr>
          <w:sz w:val="28"/>
          <w:szCs w:val="28"/>
          <w:lang w:val="uk-UA"/>
        </w:rPr>
        <w:t>кими метал</w:t>
      </w:r>
      <w:r w:rsidRPr="005C1801">
        <w:rPr>
          <w:sz w:val="28"/>
          <w:szCs w:val="28"/>
          <w:lang w:val="uk-UA"/>
        </w:rPr>
        <w:t>ами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відкриття кореспондентських рахунків у банківських металах в інших уповноважених банках, у Національному банку та проведення операцій за ними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відкриття та ведення кореспондентських рахунків у банківських металах інших уповноважених банків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відкриття та ведення поточних та вкладних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депозитних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рахунків клієнтів у банківських металах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г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купівля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продаж банківських металів за гривні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ґ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залучення банківських металів на вклади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депозити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клієнтів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крім банків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залучення та розміщення міжбанківських депозитів у банківських металах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е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надання та отримання міжбанківських кредитів у банківських металах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є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надання кредитів у банківських металах резидентам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юридичним особам та фізичним особам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суб'єктам підприємницької діяльності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ж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надання та отримання банківських металів у заставу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відповідальне зберігання банківських металів у Національному банку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Державна скарбниця України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в інших уповноважених банках, у власному сховищі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и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перевезення банківських металів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і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обмін зливків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зливка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банківського металу на зливки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зливок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цього самого металу меншої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більшої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маси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загальна маса банківського металу залишається незмінною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ї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конвертація одного банківського металу в інший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Уповноважені банки на підставі письмового дозволу Національного банку на здійснення операцій з валютними цінностями в частині проведення операцій з банківськими металами на міжнародних ринках та з урахуванням вимог цього Положення мають право здійснювати такі види операцій з банківськими металами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відкриття кореспондентських рахунків у банківських металах у банках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нерезидентах та проведення операцій за ними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купівля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продаж банківських металів за іноземну валюту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розміщення міжбанківських депозитів у банківських металах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г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отримання міжбанківських кредитів у банківських металах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ґ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надання та отримання банківських металів у заставу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відповідальне зберігання банківських металів у банкахнерезидентах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Для здійснення операцій з банківськими металами з їх фізичною поставкою або без неї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лише з відображенням за рахунками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уповноважені банки керуються законодавством України, в т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ч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цим Положенням та іншими нормативно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правовими актами Національного банку з питань, що регулюють операції з банківськими металами, на підставі яких вони приймають внутрішні положення, які визначають порядок проведення та організації обліку цих операцій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Бухгалтерський облік операцій з банківськими металами здійснюється аналогічно до обліку операцій з іноземною валютою відповідно до Правил бухгалтерського обліку банками України обмінних операцій в іноземній валюті та банківських металах, затверджених постановою Правління Національного банку України від 16</w:t>
      </w:r>
      <w:r w:rsidR="00155A19" w:rsidRPr="005C1801">
        <w:rPr>
          <w:sz w:val="28"/>
          <w:szCs w:val="28"/>
          <w:lang w:val="uk-UA"/>
        </w:rPr>
        <w:t>.12.9</w:t>
      </w:r>
      <w:r w:rsidRPr="005C1801">
        <w:rPr>
          <w:sz w:val="28"/>
          <w:szCs w:val="28"/>
          <w:lang w:val="uk-UA"/>
        </w:rPr>
        <w:t>8 N 520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у редакції постанови Правління Національного банку України від 07</w:t>
      </w:r>
      <w:r w:rsidR="00155A19" w:rsidRPr="005C1801">
        <w:rPr>
          <w:sz w:val="28"/>
          <w:szCs w:val="28"/>
          <w:lang w:val="uk-UA"/>
        </w:rPr>
        <w:t>.12.20</w:t>
      </w:r>
      <w:r w:rsidRPr="005C1801">
        <w:rPr>
          <w:sz w:val="28"/>
          <w:szCs w:val="28"/>
          <w:lang w:val="uk-UA"/>
        </w:rPr>
        <w:t>00 N 471, зареєстрованої в Міністерстві юстиції України 26</w:t>
      </w:r>
      <w:r w:rsidR="00155A19" w:rsidRPr="005C1801">
        <w:rPr>
          <w:sz w:val="28"/>
          <w:szCs w:val="28"/>
          <w:lang w:val="uk-UA"/>
        </w:rPr>
        <w:t>.12.20</w:t>
      </w:r>
      <w:r w:rsidRPr="005C1801">
        <w:rPr>
          <w:sz w:val="28"/>
          <w:szCs w:val="28"/>
          <w:lang w:val="uk-UA"/>
        </w:rPr>
        <w:t>00 за N 950/5171, зі змінами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Бухгалтерський облік банківських металів, прийнятих уповноваженим банком на відповідальне зберігання або як застава, внесена з фізичною поставкою, здійснюється за позабалансовими рахунками з обов'язковою фіксацією характерних ознак цих металів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вид, вигляд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зливки, порошки, монети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кількість, проба, виробник, серійний номер зливка, ампули, банки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за наявності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маса в тройських унціях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за наявності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інші ознаки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Банківські метали, прийняті уповноваженим банком від клієнта на відповідальне зберігання або як застава, не входять до складу залучених коштів уповноваженого банку і не можуть бути розміщені ним від свого імені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Операції з банківськими металами, під час проведення яких не вимагається фіксація характерних ознак цих металів, а фіксується лише їх маса в тройських унціях та вартість у гривнях, відображаються залежно від виду операції за відповідними балансовими рахунками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Для обліку операцій з банківськими металами та складання фінансової звітності використовуються офіційні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облікові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курси банківських металів, установлені Національним банком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Уповноважені банки здійснюють операції з фізичною поставкою банківських металів за умови наявності сертифіката якості цих металів і в порядку та з урахуванням вимог, установлених цим Положенням щодо здійснення касових операцій у банках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Для банківських металів, вироблених відповідно до технічних умов ГОСТів</w:t>
      </w:r>
      <w:r w:rsidR="00155A19" w:rsidRPr="005C1801">
        <w:rPr>
          <w:sz w:val="28"/>
          <w:szCs w:val="28"/>
          <w:lang w:val="uk-UA"/>
        </w:rPr>
        <w:t xml:space="preserve">, </w:t>
      </w:r>
      <w:r w:rsidRPr="005C1801">
        <w:rPr>
          <w:sz w:val="28"/>
          <w:szCs w:val="28"/>
          <w:lang w:val="uk-UA"/>
        </w:rPr>
        <w:t>прийнятих Міждержавною радою зі стандартизації, метрології і сертифікації, або Державних стандартів України, у разі потреби видача документа, що підтверджує пробу банківського металу, здійснюється або Національним банком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Державною скарбницею України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або лабораторією, акредитованими відповідно до законодавства України про метрологію та метрологічну діяльність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Увезення уповноваженими банками банківських металів в Україну та вивезення цих металів за її межі здійснюються в порядку, установленому законодавством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Уповноважені банки проводять операції з перевезення банківських металів за умови отримання письмового дозволу Національного банку на перевезення валютних цінностей та інкасацію коштів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Операції з купівлі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продажу банківських металів здійснюються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 міжбанківському валютному ринку України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далі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МВРУ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включаючи біржі та каси уповноважених банків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 міжнародних ринках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Операції з купівлі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продажу банківських металів здійснюють на цих ринках уповноважені банки та Національний банк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Усі інші покупці та продавці банківських металів здійснюють операції з </w:t>
      </w:r>
      <w:r w:rsidR="006600AF">
        <w:rPr>
          <w:sz w:val="28"/>
          <w:szCs w:val="28"/>
          <w:lang w:val="uk-UA"/>
        </w:rPr>
        <w:t>купівлі-продаж</w:t>
      </w:r>
      <w:r w:rsidRPr="005C1801">
        <w:rPr>
          <w:sz w:val="28"/>
          <w:szCs w:val="28"/>
          <w:lang w:val="uk-UA"/>
        </w:rPr>
        <w:t>у банківських металів за посередництвом цих суб'єктів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Операції з </w:t>
      </w:r>
      <w:r w:rsidR="006600AF">
        <w:rPr>
          <w:sz w:val="28"/>
          <w:szCs w:val="28"/>
          <w:lang w:val="uk-UA"/>
        </w:rPr>
        <w:t>купівлі-продаж</w:t>
      </w:r>
      <w:r w:rsidRPr="005C1801">
        <w:rPr>
          <w:sz w:val="28"/>
          <w:szCs w:val="28"/>
          <w:lang w:val="uk-UA"/>
        </w:rPr>
        <w:t>у банківських металів уповноважені банки здійснюють на умовах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тод</w:t>
      </w:r>
      <w:r w:rsidR="00155A19" w:rsidRPr="005C1801">
        <w:rPr>
          <w:sz w:val="28"/>
          <w:szCs w:val="28"/>
          <w:lang w:val="uk-UA"/>
        </w:rPr>
        <w:t>", "</w:t>
      </w:r>
      <w:r w:rsidRPr="005C1801">
        <w:rPr>
          <w:sz w:val="28"/>
          <w:szCs w:val="28"/>
          <w:lang w:val="uk-UA"/>
        </w:rPr>
        <w:t>том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або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спот</w:t>
      </w:r>
      <w:r w:rsidR="00155A19" w:rsidRPr="005C1801">
        <w:rPr>
          <w:sz w:val="28"/>
          <w:szCs w:val="28"/>
          <w:lang w:val="uk-UA"/>
        </w:rPr>
        <w:t xml:space="preserve">". </w:t>
      </w:r>
      <w:r w:rsidRPr="005C1801">
        <w:rPr>
          <w:sz w:val="28"/>
          <w:szCs w:val="28"/>
          <w:lang w:val="uk-UA"/>
        </w:rPr>
        <w:t>На умовах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форвард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у межах 50</w:t>
      </w:r>
      <w:r w:rsidR="00155A19" w:rsidRPr="005C1801">
        <w:rPr>
          <w:sz w:val="28"/>
          <w:szCs w:val="28"/>
          <w:lang w:val="uk-UA"/>
        </w:rPr>
        <w:t>%</w:t>
      </w:r>
      <w:r w:rsidRPr="005C1801">
        <w:rPr>
          <w:sz w:val="28"/>
          <w:szCs w:val="28"/>
          <w:lang w:val="uk-UA"/>
        </w:rPr>
        <w:t xml:space="preserve"> від лімітів довгої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короткої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 xml:space="preserve">відкритої валютної позиції банку в усіх банківських металах уповноважені банки мають право проводити операції з </w:t>
      </w:r>
      <w:r w:rsidR="006600AF">
        <w:rPr>
          <w:sz w:val="28"/>
          <w:szCs w:val="28"/>
          <w:lang w:val="uk-UA"/>
        </w:rPr>
        <w:t>купівлі-продаж</w:t>
      </w:r>
      <w:r w:rsidRPr="005C1801">
        <w:rPr>
          <w:sz w:val="28"/>
          <w:szCs w:val="28"/>
          <w:lang w:val="uk-UA"/>
        </w:rPr>
        <w:t>у банківських металів за іноземну валюту 1ї групи Класифікатора іноземних валют та банківських металів на міжнародних ринках за угодами, укладеними з банківськими установами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Уповноважені банки мають право здійснювати на біржах операції з ф'ючерсними контрактами на зміну курсу банківського металу на строк, що не перевищує 6 місяців, за гривні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Проведення інших операцій з </w:t>
      </w:r>
      <w:r w:rsidR="006600AF">
        <w:rPr>
          <w:sz w:val="28"/>
          <w:szCs w:val="28"/>
          <w:lang w:val="uk-UA"/>
        </w:rPr>
        <w:t>купівлі-продаж</w:t>
      </w:r>
      <w:r w:rsidRPr="005C1801">
        <w:rPr>
          <w:sz w:val="28"/>
          <w:szCs w:val="28"/>
          <w:lang w:val="uk-UA"/>
        </w:rPr>
        <w:t>у банківських металів та операцій з деривативами, базовим активом яких є банківські метали, не дозволяється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Уповноважені банки на МВРУ продають за гривні банківські метали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 фізичною поставкою або без неї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іншим уповноваженим банкам, промисловим споживачам та фізичним особам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без фізичної поставки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юридичним особам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резидентам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крім уповноважених банків та промислових споживачів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Банківські метали, куплені уповноваженими банками на МВРУ без фізи</w:t>
      </w:r>
      <w:r w:rsidR="006600AF">
        <w:rPr>
          <w:sz w:val="28"/>
          <w:szCs w:val="28"/>
          <w:lang w:val="uk-UA"/>
        </w:rPr>
        <w:t>ч</w:t>
      </w:r>
      <w:r w:rsidRPr="005C1801">
        <w:rPr>
          <w:sz w:val="28"/>
          <w:szCs w:val="28"/>
          <w:lang w:val="uk-UA"/>
        </w:rPr>
        <w:t>ної поставки за дорученнями і за рахунок коштів юридичних осіб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резидентів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крім банків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фізичних осіб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суб'єктів підприємницької діяльності, можуть бути отримані з фізичною поставкою лише промисловими споживачами з їх поточних рахунків у банківських металах за умови, що така можливість передбачена в договорах на здійснення розрахунково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касового обслуговування, укладених уповноваженими банками з цими промисловими споживачами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Уповноважені банки купують на МВРУ банківські метали за гривні в </w:t>
      </w:r>
      <w:r w:rsidR="005C1801">
        <w:rPr>
          <w:sz w:val="28"/>
          <w:szCs w:val="28"/>
          <w:lang w:val="uk-UA"/>
        </w:rPr>
        <w:t>будь-як</w:t>
      </w:r>
      <w:r w:rsidRPr="005C1801">
        <w:rPr>
          <w:sz w:val="28"/>
          <w:szCs w:val="28"/>
          <w:lang w:val="uk-UA"/>
        </w:rPr>
        <w:t>их продавців банківських металів</w:t>
      </w:r>
      <w:r w:rsidR="00155A19" w:rsidRPr="005C1801">
        <w:rPr>
          <w:sz w:val="28"/>
          <w:szCs w:val="28"/>
          <w:lang w:val="uk-UA"/>
        </w:rPr>
        <w:t>.</w:t>
      </w:r>
    </w:p>
    <w:p w:rsidR="006600AF" w:rsidRDefault="006600AF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bookmarkStart w:id="15" w:name="_Toc266448985"/>
      <w:r w:rsidRPr="005C1801">
        <w:rPr>
          <w:b/>
          <w:bCs/>
          <w:i/>
          <w:iCs/>
          <w:smallCaps/>
        </w:rPr>
        <w:t xml:space="preserve">1.2.5 </w:t>
      </w:r>
      <w:r w:rsidR="004577AE" w:rsidRPr="005C1801">
        <w:rPr>
          <w:b/>
          <w:bCs/>
          <w:i/>
          <w:iCs/>
          <w:smallCaps/>
        </w:rPr>
        <w:t>Ризики банківських валютних операцій та засоби їх мінімізації</w:t>
      </w:r>
      <w:bookmarkEnd w:id="15"/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Банківський, як і всякий інший бізнес, немислимий без ризику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Ризик присутній у </w:t>
      </w:r>
      <w:r w:rsidR="005C1801">
        <w:rPr>
          <w:sz w:val="28"/>
          <w:szCs w:val="28"/>
          <w:lang w:val="uk-UA"/>
        </w:rPr>
        <w:t>будь-як</w:t>
      </w:r>
      <w:r w:rsidRPr="005C1801">
        <w:rPr>
          <w:sz w:val="28"/>
          <w:szCs w:val="28"/>
          <w:lang w:val="uk-UA"/>
        </w:rPr>
        <w:t>ій операції, тільки він може бути різних масштабів і по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різному компенсуватися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35</w:t>
      </w:r>
      <w:r w:rsidR="00155A19" w:rsidRPr="005C1801">
        <w:rPr>
          <w:sz w:val="28"/>
          <w:szCs w:val="28"/>
          <w:lang w:val="uk-UA"/>
        </w:rPr>
        <w:t xml:space="preserve">]. </w:t>
      </w:r>
      <w:r w:rsidRPr="005C1801">
        <w:rPr>
          <w:sz w:val="28"/>
          <w:szCs w:val="28"/>
          <w:lang w:val="uk-UA"/>
        </w:rPr>
        <w:t>Отже, для банківської діяльності важливим є не запобігання ризику взагалі, а передбачення і зниження його до мінімального рівня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Під ризиком прийнято розуміти імовірність, а точніше погрозу втрати бан</w:t>
      </w:r>
      <w:r w:rsidR="006600AF">
        <w:rPr>
          <w:sz w:val="28"/>
          <w:szCs w:val="28"/>
          <w:lang w:val="uk-UA"/>
        </w:rPr>
        <w:t>к</w:t>
      </w:r>
      <w:r w:rsidRPr="005C1801">
        <w:rPr>
          <w:sz w:val="28"/>
          <w:szCs w:val="28"/>
          <w:lang w:val="uk-UA"/>
        </w:rPr>
        <w:t xml:space="preserve">ом частини своїх ресурсів, недоодержання доходів </w:t>
      </w:r>
      <w:r w:rsidR="006600AF">
        <w:rPr>
          <w:sz w:val="28"/>
          <w:szCs w:val="28"/>
          <w:lang w:val="uk-UA"/>
        </w:rPr>
        <w:t>або</w:t>
      </w:r>
      <w:r w:rsidRPr="005C1801">
        <w:rPr>
          <w:sz w:val="28"/>
          <w:szCs w:val="28"/>
          <w:lang w:val="uk-UA"/>
        </w:rPr>
        <w:t xml:space="preserve"> проведення додаткових витрат у результаті здійснення визначених фінансових операцій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залежності від сфери виникнення банківського ризику вони підрозділяються на зовнішні і внутрішні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 зовнішнього відносяться ризики, не зв'язані з діяльністю банку або конкретного клієнта, політичні, економічні й інші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Це втрати, що виникають у результаті війни, революції, націоналізації, заборони на платежі за кордон, консолідації боргів, введення ембарго, скасування імпортної ліцензії, загострення економічної кризи в країні, стихійному лиху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Внутрішні ризики у свою чергу поділяються на втрати по основний і по допоміжній діяльності банку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Перші представляють саму розповсюджену групу ризиків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кредитний, процентний, валютний і ринковий ризики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Другі включають утрати по формуванню депозитів, ризики по нових видах діяльності, ризики банківських зловживань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Керування ризиками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це процес, за допомогою якого банк виявляє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ідентифікує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ризики, проводить оцінку їхньої величини, здійснює їхній моніторинг і контролює свої ризиковані позиції, а також враховує взаємозв'язку між різними категоріями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видами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ризиків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Комплекс банківського ризику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менеджменту має на меті забезпечити досягнення наступних цілей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ризики повинні бути зрозумілими й усвідомленими банком і його керівництвом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ризики повинні знаходитися в границях рівнів толерантності, установлених наглядацькою радою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рішення по прийняттю ризику повинні відповідати стратегічним задачам діяльності банку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рішення по прийняттю ризику повинні бути конкретними і чіткими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очікувана прибутковість може компенсувати прийнятий ризик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розподіл капіталу відповідає розмірам ризиків, на які натикається банк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стимули до досягнення високих результатів діяльності повинні узгоджуватися з рівнем толерантності до ризику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 погляду ризику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менеджменту, банківська діяльність зводиться до прийняття ризику й одержання за це відповідної компенсації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економічної вигоди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Ціль керування ризиками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сприяти підвищенню вартості власного капіталу банку, одночасно забезпечуючи досягнення цілей багатьох зацікавлених сторін, а саме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клієнтів і контрагентів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керівництва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працівників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наглядацької ради й акціонерів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власників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органів нагляду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рейтингових агентств, інвесторів і кредиторів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інших сторін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Банківської діяльності властиві наступні категорії ризиків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Кредитний ризик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Ринковий ризик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Ризик ліквідності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Ризик зміни процентної ставки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Валютний ризик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Операційно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технологічний ризик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Ризик репутації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Юридичний ризик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Стратегічний ризик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Валютний ризик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це наявний або потенційний ризик для надходжень і капіталу, що виникає через несприятливі коливання курсів іноземних валют і цін на банківські метали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Валютний ризик можна розділити на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ризик трансакції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ризик перерахунку з однієї валюти в іншу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трансляційний ризик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економічний валютний ризик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Ризик трансакції полягає в тому, що несприятливі коливання курсів іноземних валют впливають на реальну вартість відкритих валютних позицій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Проте оскільки він, як правило, випливає з операцій маркетмейкерства, дилинга і прийняття позицій в іноземних валютах, цей ризик розглядається в як один з видів ринкового ризику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Ризик перерахунку з однієї валюти в іншу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трансляційний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полягає в тому, що величина еквівалента валютної позиції в звітності змінюється в результаті змін обмінних курсів, що використовуються для перерахунку залишків в іноземних валютах у базову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національну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валюту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Економічний валютний ризик складається в змінах конкурентноздатності фінансової установи або його структур на зовнішньому ринку через істотні зміни обмінних курсів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Система керування валютним ризиком банка складається з регламентних документів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 xml:space="preserve">політики, положень, процедур, процесів і </w:t>
      </w:r>
      <w:r w:rsidR="00155A19" w:rsidRPr="005C1801">
        <w:rPr>
          <w:sz w:val="28"/>
          <w:szCs w:val="28"/>
          <w:lang w:val="uk-UA"/>
        </w:rPr>
        <w:t xml:space="preserve">т.п., - </w:t>
      </w:r>
      <w:r w:rsidRPr="005C1801">
        <w:rPr>
          <w:sz w:val="28"/>
          <w:szCs w:val="28"/>
          <w:lang w:val="uk-UA"/>
        </w:rPr>
        <w:t>які затверджуються наглядацькою радою або правлінням банку відповідно обраній ними форми корпоративного керування, з урахуванням розміру банку і складності його операцій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Для більш ефективного керування валютним ризиком рекомендується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здійснювати періодичний аналіз відкритої валютної позиції банку за допомогою ризику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моделі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вартість/надходження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для виміру чутливості до змін валютних курсів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застосовувати для зменшення величини валютного ризику методи хедж</w:t>
      </w:r>
      <w:r w:rsidR="006600AF">
        <w:rPr>
          <w:sz w:val="28"/>
          <w:szCs w:val="28"/>
          <w:lang w:val="uk-UA"/>
        </w:rPr>
        <w:t>ування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Для зниження валютного ризику банк може використовувати наступні прийоми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41</w:t>
      </w:r>
      <w:r w:rsidR="00155A19" w:rsidRPr="005C1801">
        <w:rPr>
          <w:sz w:val="28"/>
          <w:szCs w:val="28"/>
          <w:lang w:val="uk-UA"/>
        </w:rPr>
        <w:t>]: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Видача позичок в одній валюті з умовою її погашення в іншій з урахуванням форвардного курсу, зафіксованого в кредитному договорі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Такі міри дозволяють банкові застрахуватися від можливого падіння курсу валюти кредиту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Форвардні валютні контракти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Це основний метод зниження валютного ризику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Такі операції припускають заключення термінових угод між банком і клієнтом про купівлю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продаж іноземної валюти при фіксації в угоді суми угоди і форвардного обмінного курсу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Валютні ф'ючерсні контракти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Також як і форвардні валютні контракти, ф'ючерси являють собою угоду купити або продати визначену кількість іноземної валюти у визначений день у майбутньому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Однак на відміну від форвардних контрактів їхньої умови можуть бути досить легко переглянуті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Крім того, дані контракти можуть вільно обертатися на біржі фінансових ф'ючерсів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Разом з тім валютні ф'ючерсні контракти не одержали ще широкого поширення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Валютні опціони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Незважаючи на подібність у назві форвардного валютного контракту з опціоном, вони є інструментом, що дають їх власникові право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а не зобов'язання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купити деяку кількість іноземної валюти за визначеним курсом у рамках обмеженого періоду або часу по закінченні цього періоду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Валютні опціони бувають двох типів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Опціон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колл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дає його покупцеві право придбати валюту, обговорену контрактом, за фіксованим курсом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при цьому продавець опціону належний буде продати відповідну валюту за цим курсом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Опціон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пута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надає право його покупцеві продати валюту, обговорену контрактом, за фіксованим курсом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при цьому продавець опціону повинний буде купити відповідну валюту за цим курсом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Валютні свопи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Валютний своп являє собою угода між двома сторонами про обмін у майбутньому серіями платежів у різних валютах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Валютні свопи можуть підрозділятися на наступні два види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свопи пасивами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зобов'язаннями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свопи активами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Валютні свопи пасивами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це обмін зобов'язаннями по сплаті відсотків і погашенню основного боргу в одній валюті на подібні зобов'язання в іншій валюті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Метою такого свопа, крім зниження довгострокового валютного ризику, є так само зменшення витрат у зв'язку з залученням фондів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Валютний своп активами дозволяє сторонам угоди зробити обмін грошовими доходами від якого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небудь активу в одній валюті на аналогічні доходи в іншій валюті, такий своп спрямований на зниження довгострокового валютного ризику і підвищення прибутковості активів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6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Прискорення або затримка платежів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Прискорення або затримка платежів використовується при здійсненні операцій з іноземною валютою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При цьому банк у відповідності зі своїми чеканнями майбутніх змін валютних курсів може зажадати від своїх дебіторів прискорення або затримки розрахунків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Цим прийомом користуються для захисту від валютного ризику або одержання виграшу від коливань валютних курсів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Однак ризик утрат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присутня, оскільки цілком ймовірно неправильне прогнозування напрямку зміни валютного курсу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7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Диверсифікованість валютних засобів банку в іноземній валюті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Цей метод зниження валютного ризику припускає постійне спостереження за коливанням курсів іноземних валют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А оскільки угадати ймовірні напрямки таких коливань надзвичайно складно, те банки з метою зменшення ризику програти в результаті невигідної зміни курсів валют прибігають до диверсифікованості активів, деномінованих в іноземній валюті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8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Страхування валютного ризику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Страхування валютного ризику припусає передачу всього ризику страхової організації</w:t>
      </w:r>
      <w:r w:rsidR="00155A19" w:rsidRPr="005C1801">
        <w:rPr>
          <w:sz w:val="28"/>
          <w:szCs w:val="28"/>
          <w:lang w:val="uk-UA"/>
        </w:rPr>
        <w:t>.</w:t>
      </w:r>
    </w:p>
    <w:p w:rsidR="006600AF" w:rsidRDefault="006600AF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A436F6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bookmarkStart w:id="16" w:name="_Toc266448986"/>
      <w:r>
        <w:rPr>
          <w:b/>
          <w:bCs/>
          <w:i/>
          <w:iCs/>
          <w:smallCaps/>
        </w:rPr>
        <w:br w:type="page"/>
      </w:r>
      <w:r w:rsidR="00155A19" w:rsidRPr="005C1801">
        <w:rPr>
          <w:b/>
          <w:bCs/>
          <w:i/>
          <w:iCs/>
          <w:smallCaps/>
        </w:rPr>
        <w:t xml:space="preserve">1.3 </w:t>
      </w:r>
      <w:r w:rsidR="004577AE" w:rsidRPr="005C1801">
        <w:rPr>
          <w:b/>
          <w:bCs/>
          <w:i/>
          <w:iCs/>
          <w:smallCaps/>
        </w:rPr>
        <w:t>Сутність стратегій банків</w:t>
      </w:r>
      <w:r w:rsidR="00155A19" w:rsidRPr="005C1801">
        <w:rPr>
          <w:b/>
          <w:bCs/>
          <w:i/>
          <w:iCs/>
          <w:smallCaps/>
        </w:rPr>
        <w:t xml:space="preserve"> - </w:t>
      </w:r>
      <w:r w:rsidR="004577AE" w:rsidRPr="005C1801">
        <w:rPr>
          <w:b/>
          <w:bCs/>
          <w:i/>
          <w:iCs/>
          <w:smallCaps/>
        </w:rPr>
        <w:t>“нішерів” при реалізації маркетингової стратегії концентрації</w:t>
      </w:r>
      <w:r w:rsidR="00155A19" w:rsidRPr="005C1801">
        <w:rPr>
          <w:b/>
          <w:bCs/>
          <w:i/>
          <w:iCs/>
          <w:smallCaps/>
        </w:rPr>
        <w:t xml:space="preserve"> </w:t>
      </w:r>
      <w:r w:rsidR="004577AE" w:rsidRPr="005C1801">
        <w:rPr>
          <w:b/>
          <w:bCs/>
          <w:i/>
          <w:iCs/>
          <w:smallCaps/>
        </w:rPr>
        <w:t>в сегментах зовнішнього ринку по М</w:t>
      </w:r>
      <w:r w:rsidR="00155A19" w:rsidRPr="005C1801">
        <w:rPr>
          <w:b/>
          <w:bCs/>
          <w:i/>
          <w:iCs/>
          <w:smallCaps/>
        </w:rPr>
        <w:t xml:space="preserve">. </w:t>
      </w:r>
      <w:r w:rsidR="004577AE" w:rsidRPr="005C1801">
        <w:rPr>
          <w:b/>
          <w:bCs/>
          <w:i/>
          <w:iCs/>
          <w:smallCaps/>
        </w:rPr>
        <w:t>Портеру</w:t>
      </w:r>
      <w:bookmarkEnd w:id="16"/>
    </w:p>
    <w:p w:rsidR="006600AF" w:rsidRDefault="006600AF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Основне призначення маркетингової стратегії полягає в тому, щоб взаємоузгодити маркетингові цілі фірми з її можливостями, вимогами споживачів, використати слабкі позиції конкурентів та свої конкурентні переваги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процесі формування маркетингової стратегії можна виділити вхідні та вихідні елементи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>1.3).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Маркетингові стратегії класифікують за такими ознаками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73</w:t>
      </w:r>
      <w:r w:rsidR="00155A19" w:rsidRPr="005C1801">
        <w:rPr>
          <w:sz w:val="28"/>
          <w:szCs w:val="28"/>
          <w:lang w:val="uk-UA"/>
        </w:rPr>
        <w:t>]: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Залежно від терміну їх реалізації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довгострокові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середньострокові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короткострокові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Залежно від стратегії життєвого циклу товарів фірми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маркетингові стратегії стратегії на стадії впровадження товару на ринок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маркетингові стратегії на стадії росту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маркетингові стратегії на стадії насичення ринку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маркетингові стратегії на стадії спаду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 станом ринкового попиту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конверсійного маркетингу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креативного маркетингу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стимулюючого маркетингу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синхромаркетингу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підтримуючого маркетингу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ремаркетингу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де маркетингу</w:t>
      </w:r>
      <w:r w:rsidR="006600AF">
        <w:rPr>
          <w:sz w:val="28"/>
          <w:szCs w:val="28"/>
          <w:lang w:val="uk-UA"/>
        </w:rPr>
        <w:t>.</w:t>
      </w:r>
    </w:p>
    <w:p w:rsidR="006600AF" w:rsidRDefault="00A436F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1085D">
        <w:rPr>
          <w:noProof/>
        </w:rPr>
        <w:pict>
          <v:group id="_x0000_s1063" style="position:absolute;left:0;text-align:left;margin-left:36pt;margin-top:56.7pt;width:423pt;height:621pt;z-index:251656704;mso-position-vertical-relative:page" coordorigin="1418,1674" coordsize="9540,13423">
            <v:rect id="_x0000_s1064" style="position:absolute;left:1418;top:6534;width:1800;height:1620" o:allowincell="f">
              <v:textbox>
                <w:txbxContent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НАВКО-ЛИШНЄ</w:t>
                    </w: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СЕРЕДОВИ-ЩЕ</w:t>
                    </w:r>
                  </w:p>
                </w:txbxContent>
              </v:textbox>
            </v:rect>
            <v:rect id="_x0000_s1065" style="position:absolute;left:1418;top:12217;width:1800;height:1620" o:allowincell="f">
              <v:textbox>
                <w:txbxContent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МАРКЕТИНГОВІ ФАКТОРИ</w:t>
                    </w:r>
                  </w:p>
                </w:txbxContent>
              </v:textbox>
            </v:rect>
            <v:rect id="_x0000_s1066" style="position:absolute;left:3758;top:5994;width:1980;height:3960" o:allowincell="f">
              <v:textbox>
                <w:txbxContent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Економічні фактори</w:t>
                    </w: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 xml:space="preserve"> Демографічні фактори</w:t>
                    </w: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 xml:space="preserve"> Соціальнокультурні фактори</w:t>
                    </w: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 xml:space="preserve"> Технологічні фактори</w:t>
                    </w:r>
                  </w:p>
                </w:txbxContent>
              </v:textbox>
            </v:rect>
            <v:rect id="_x0000_s1067" style="position:absolute;left:3758;top:11317;width:1980;height:3780" o:allowincell="f">
              <v:textbox>
                <w:txbxContent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 xml:space="preserve"> Конкурентні позиції фірми</w:t>
                    </w: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 xml:space="preserve">Маркетингові можливості </w:t>
                    </w: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фірми</w:t>
                    </w:r>
                  </w:p>
                </w:txbxContent>
              </v:textbox>
            </v:rect>
            <v:rect id="_x0000_s1068" style="position:absolute;left:6638;top:1674;width:540;height:12960" o:allowincell="f">
              <v:textbox style="layout-flow:vertical;mso-layout-flow-alt:bottom-to-top">
                <w:txbxContent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МАРКЕТИНГОВА  СТРАТЕГІЯ</w:t>
                    </w:r>
                  </w:p>
                </w:txbxContent>
              </v:textbox>
            </v:rect>
            <v:rect id="_x0000_s1069" style="position:absolute;left:7718;top:8076;width:720;height:1980" o:allowincell="f">
              <v:textbox style="layout-flow:vertical;mso-layout-flow-alt:bottom-to-top">
                <w:txbxContent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ЗБУТ</w:t>
                    </w:r>
                  </w:p>
                </w:txbxContent>
              </v:textbox>
            </v:rect>
            <v:rect id="_x0000_s1070" style="position:absolute;left:7718;top:10777;width:720;height:2700" o:allowincell="f">
              <v:textbox style="layout-flow:vertical;mso-layout-flow-alt:bottom-to-top">
                <w:txbxContent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ПРОСУВАННЯ</w:t>
                    </w:r>
                  </w:p>
                </w:txbxContent>
              </v:textbox>
            </v:rect>
            <v:rect id="_x0000_s1071" style="position:absolute;left:9158;top:7074;width:1800;height:2520" o:allowincell="f">
              <v:textbox>
                <w:txbxContent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 xml:space="preserve"> Канали збуту</w:t>
                    </w: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 xml:space="preserve"> Збутові системи</w:t>
                    </w:r>
                  </w:p>
                </w:txbxContent>
              </v:textbox>
            </v:rect>
            <v:rect id="_x0000_s1072" style="position:absolute;left:9338;top:10597;width:1620;height:3060" o:allowincell="f">
              <v:textbox>
                <w:txbxContent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 xml:space="preserve"> Реклама</w:t>
                    </w: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 xml:space="preserve"> Публік рілейшн</w:t>
                    </w: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Стимулювання збуту</w:t>
                    </w: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</w:p>
                  <w:p w:rsidR="00FA62EE" w:rsidRDefault="00FA62EE" w:rsidP="006600AF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 xml:space="preserve"> Особистий продаж</w:t>
                    </w:r>
                  </w:p>
                </w:txbxContent>
              </v:textbox>
            </v:rect>
            <v:line id="_x0000_s1073" style="position:absolute" from="7178,12397" to="7718,12397" o:allowincell="f">
              <v:stroke endarrow="block"/>
            </v:line>
            <v:line id="_x0000_s1074" style="position:absolute" from="7178,9157" to="7718,9157" o:allowincell="f">
              <v:stroke endarrow="block"/>
            </v:line>
            <v:line id="_x0000_s1075" style="position:absolute" from="8438,9165" to="9158,9165" o:allowincell="f">
              <v:stroke endarrow="block"/>
            </v:line>
            <v:line id="_x0000_s1076" style="position:absolute" from="8438,12217" to="9338,12217" o:allowincell="f">
              <v:stroke endarrow="block"/>
            </v:line>
            <v:line id="_x0000_s1077" style="position:absolute" from="3218,12937" to="3758,12937" o:allowincell="f">
              <v:stroke endarrow="block"/>
            </v:line>
            <v:line id="_x0000_s1078" style="position:absolute" from="5738,13117" to="6638,13117" o:allowincell="f">
              <v:stroke endarrow="block"/>
            </v:line>
            <v:line id="_x0000_s1079" style="position:absolute" from="3218,7717" to="3758,7717" o:allowincell="f">
              <v:stroke endarrow="block"/>
            </v:line>
            <v:line id="_x0000_s1080" style="position:absolute" from="5738,8076" to="6638,8076" o:allowincell="f">
              <v:stroke endarrow="block"/>
            </v:line>
            <w10:wrap type="topAndBottom" anchory="page"/>
          </v:group>
        </w:pict>
      </w:r>
      <w:r w:rsidR="0041085D">
        <w:rPr>
          <w:noProof/>
        </w:rPr>
        <w:pict>
          <v:group id="_x0000_s1081" editas="canvas" style="position:absolute;left:0;text-align:left;margin-left:32.75pt;margin-top:.55pt;width:425.2pt;height:256.7pt;z-index:251659776" coordorigin="2269,-444" coordsize="7200,4320">
            <o:lock v:ext="edit" aspectratio="t"/>
            <v:shape id="_x0000_s1082" type="#_x0000_t75" style="position:absolute;left:2269;top:-444;width:7200;height:4320" o:preferrelative="f">
              <v:fill o:detectmouseclick="t"/>
              <v:path o:extrusionok="t" o:connecttype="none"/>
              <o:lock v:ext="edit" text="t"/>
            </v:shape>
            <v:rect id="_x0000_s1083" style="position:absolute;left:4035;top:-174;width:1494;height:2430">
              <v:textbox inset="2.26061mm,1.1303mm,2.26061mm,1.1303mm">
                <w:txbxContent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</w:p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  <w:r w:rsidRPr="006600AF">
                      <w:rPr>
                        <w:sz w:val="18"/>
                        <w:szCs w:val="18"/>
                        <w:lang w:val="uk-UA"/>
                      </w:rPr>
                      <w:t xml:space="preserve"> Підвищення обсягів збуту</w:t>
                    </w:r>
                  </w:p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</w:p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  <w:r w:rsidRPr="006600AF">
                      <w:rPr>
                        <w:sz w:val="18"/>
                        <w:szCs w:val="18"/>
                        <w:lang w:val="uk-UA"/>
                      </w:rPr>
                      <w:t xml:space="preserve"> підвищення ринкової частки</w:t>
                    </w:r>
                  </w:p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</w:p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  <w:r w:rsidRPr="006600AF">
                      <w:rPr>
                        <w:sz w:val="18"/>
                        <w:szCs w:val="18"/>
                        <w:lang w:val="uk-UA"/>
                      </w:rPr>
                      <w:t>підвищення прибутку</w:t>
                    </w:r>
                  </w:p>
                </w:txbxContent>
              </v:textbox>
            </v:rect>
            <v:rect id="_x0000_s1084" style="position:absolute;left:7024;top:96;width:543;height:1215">
              <v:textbox style="layout-flow:vertical;mso-layout-flow-alt:bottom-to-top" inset="2.26061mm,1.1303mm,2.26061mm,1.1303mm">
                <w:txbxContent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  <w:r w:rsidRPr="006600AF">
                      <w:rPr>
                        <w:sz w:val="18"/>
                        <w:szCs w:val="18"/>
                        <w:lang w:val="uk-UA"/>
                      </w:rPr>
                      <w:t>ТОВАР</w:t>
                    </w:r>
                  </w:p>
                </w:txbxContent>
              </v:textbox>
            </v:rect>
            <v:rect id="_x0000_s1085" style="position:absolute;left:7024;top:2121;width:543;height:1215">
              <v:textbox style="layout-flow:vertical;mso-layout-flow-alt:bottom-to-top" inset="2.26061mm,1.1303mm,2.26061mm,1.1303mm">
                <w:txbxContent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  <w:r w:rsidRPr="006600AF">
                      <w:rPr>
                        <w:sz w:val="18"/>
                        <w:szCs w:val="18"/>
                        <w:lang w:val="uk-UA"/>
                      </w:rPr>
                      <w:t>ЦІНА</w:t>
                    </w:r>
                  </w:p>
                </w:txbxContent>
              </v:textbox>
            </v:rect>
            <v:rect id="_x0000_s1086" style="position:absolute;left:8111;top:-444;width:1358;height:2025">
              <v:textbox inset="2.26061mm,1.1303mm,2.26061mm,1.1303mm">
                <w:txbxContent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</w:p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  <w:r w:rsidRPr="006600AF">
                      <w:rPr>
                        <w:sz w:val="18"/>
                        <w:szCs w:val="18"/>
                        <w:lang w:val="uk-UA"/>
                      </w:rPr>
                      <w:t xml:space="preserve"> Якість</w:t>
                    </w:r>
                  </w:p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  <w:r w:rsidRPr="006600AF">
                      <w:rPr>
                        <w:sz w:val="18"/>
                        <w:szCs w:val="18"/>
                        <w:lang w:val="uk-UA"/>
                      </w:rPr>
                      <w:t xml:space="preserve"> Асортимент</w:t>
                    </w:r>
                  </w:p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  <w:r w:rsidRPr="006600AF">
                      <w:rPr>
                        <w:sz w:val="18"/>
                        <w:szCs w:val="18"/>
                        <w:lang w:val="uk-UA"/>
                      </w:rPr>
                      <w:t xml:space="preserve"> Упаковка</w:t>
                    </w:r>
                  </w:p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  <w:r w:rsidRPr="006600AF">
                      <w:rPr>
                        <w:sz w:val="18"/>
                        <w:szCs w:val="18"/>
                        <w:lang w:val="uk-UA"/>
                      </w:rPr>
                      <w:t xml:space="preserve"> Марка</w:t>
                    </w:r>
                  </w:p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  <w:r w:rsidRPr="006600AF">
                      <w:rPr>
                        <w:sz w:val="18"/>
                        <w:szCs w:val="18"/>
                        <w:lang w:val="uk-UA"/>
                      </w:rPr>
                      <w:t xml:space="preserve"> Сервісне об</w:t>
                    </w:r>
                    <w:r>
                      <w:rPr>
                        <w:sz w:val="18"/>
                        <w:szCs w:val="18"/>
                        <w:lang w:val="uk-UA"/>
                      </w:rPr>
                      <w:t>-</w:t>
                    </w:r>
                  </w:p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  <w:r w:rsidRPr="006600AF">
                      <w:rPr>
                        <w:sz w:val="18"/>
                        <w:szCs w:val="18"/>
                        <w:lang w:val="uk-UA"/>
                      </w:rPr>
                      <w:t xml:space="preserve">   Слугову</w:t>
                    </w:r>
                    <w:r>
                      <w:rPr>
                        <w:sz w:val="18"/>
                        <w:szCs w:val="18"/>
                        <w:lang w:val="uk-UA"/>
                      </w:rPr>
                      <w:t>-</w:t>
                    </w:r>
                  </w:p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  <w:r w:rsidRPr="006600AF">
                      <w:rPr>
                        <w:sz w:val="18"/>
                        <w:szCs w:val="18"/>
                        <w:lang w:val="uk-UA"/>
                      </w:rPr>
                      <w:t xml:space="preserve">   вання</w:t>
                    </w:r>
                  </w:p>
                </w:txbxContent>
              </v:textbox>
            </v:rect>
            <v:rect id="_x0000_s1087" style="position:absolute;left:8111;top:1986;width:1358;height:1485">
              <v:textbox inset="2.26061mm,1.1303mm,2.26061mm,1.1303mm">
                <w:txbxContent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</w:p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  <w:r w:rsidRPr="006600AF">
                      <w:rPr>
                        <w:sz w:val="18"/>
                        <w:szCs w:val="18"/>
                        <w:lang w:val="uk-UA"/>
                      </w:rPr>
                      <w:t xml:space="preserve"> Рівень</w:t>
                    </w:r>
                  </w:p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</w:p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  <w:r w:rsidRPr="006600AF">
                      <w:rPr>
                        <w:sz w:val="18"/>
                        <w:szCs w:val="18"/>
                        <w:lang w:val="uk-UA"/>
                      </w:rPr>
                      <w:t xml:space="preserve"> Стратегія</w:t>
                    </w:r>
                  </w:p>
                </w:txbxContent>
              </v:textbox>
            </v:rect>
            <v:line id="_x0000_s1088" style="position:absolute" from="6616,2655" to="7024,2655">
              <v:stroke endarrow="block"/>
            </v:line>
            <v:line id="_x0000_s1089" style="position:absolute" from="6616,636" to="7024,636">
              <v:stroke endarrow="block"/>
            </v:line>
            <v:line id="_x0000_s1090" style="position:absolute" from="7567,636" to="8111,636">
              <v:stroke endarrow="block"/>
            </v:line>
            <v:line id="_x0000_s1091" style="position:absolute" from="7567,2661" to="8111,2661">
              <v:stroke endarrow="block"/>
            </v:line>
            <v:line id="_x0000_s1092" style="position:absolute" from="3763,1035" to="4035,1035">
              <v:stroke endarrow="block"/>
            </v:line>
            <v:line id="_x0000_s1093" style="position:absolute" from="5529,1041" to="6209,1041">
              <v:stroke endarrow="block"/>
            </v:line>
            <v:rect id="_x0000_s1094" style="position:absolute;left:2277;top:629;width:1495;height:810">
              <v:textbox inset="2.26061mm,1.1303mm,2.26061mm,1.1303mm">
                <w:txbxContent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  <w:r w:rsidRPr="006600AF">
                      <w:rPr>
                        <w:sz w:val="18"/>
                        <w:szCs w:val="18"/>
                        <w:lang w:val="uk-UA"/>
                      </w:rPr>
                      <w:t>ЦІЛІ</w:t>
                    </w:r>
                  </w:p>
                  <w:p w:rsidR="00FA62EE" w:rsidRPr="006600AF" w:rsidRDefault="00FA62EE" w:rsidP="006600AF">
                    <w:pPr>
                      <w:pStyle w:val="afff3"/>
                      <w:rPr>
                        <w:sz w:val="18"/>
                        <w:szCs w:val="18"/>
                        <w:lang w:val="uk-UA"/>
                      </w:rPr>
                    </w:pPr>
                    <w:r w:rsidRPr="006600AF">
                      <w:rPr>
                        <w:sz w:val="18"/>
                        <w:szCs w:val="18"/>
                        <w:lang w:val="uk-UA"/>
                      </w:rPr>
                      <w:t>МАРКЕТИНГУ</w:t>
                    </w:r>
                  </w:p>
                </w:txbxContent>
              </v:textbox>
            </v:rect>
            <w10:wrap type="topAndBottom"/>
          </v:group>
        </w:pict>
      </w:r>
      <w:r w:rsidR="004577AE"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 xml:space="preserve">1.3 </w:t>
      </w:r>
      <w:r w:rsidR="004577AE" w:rsidRPr="005C1801">
        <w:rPr>
          <w:sz w:val="28"/>
          <w:szCs w:val="28"/>
          <w:lang w:val="uk-UA"/>
        </w:rPr>
        <w:t>Елементи маркетингової стратегії</w:t>
      </w:r>
      <w:r w:rsidR="006600AF">
        <w:rPr>
          <w:sz w:val="28"/>
          <w:szCs w:val="28"/>
          <w:lang w:val="uk-UA"/>
        </w:rPr>
        <w:t>.</w:t>
      </w:r>
    </w:p>
    <w:p w:rsidR="00A436F6" w:rsidRDefault="00A436F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Залежно від загальноекономічного стану фірми та її маркетингових спрямувань розрізняють три види базових маркетингових стратегій фірми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72</w:t>
      </w:r>
      <w:r w:rsidR="00155A19" w:rsidRPr="005C1801">
        <w:rPr>
          <w:sz w:val="28"/>
          <w:szCs w:val="28"/>
          <w:lang w:val="uk-UA"/>
        </w:rPr>
        <w:t>]: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виживання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стабілізації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росту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Стратегія виживання</w:t>
      </w:r>
      <w:r w:rsidRPr="005C1801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виключно захисна стратегія, яка застосовується в умовах глибокої кризи економічної діяльності фірми, коли фірма перебуває на межі банкрутства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Основна мета цієї стратегії полягає у виході з кризового стану шляхом перегляду і перебудови всього маркетингового комплексу фірми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товарної, цінової політики, системи товароруху та просування товарів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Стратегія стабілізації</w:t>
      </w:r>
      <w:r w:rsidRPr="005C1801">
        <w:rPr>
          <w:sz w:val="28"/>
          <w:szCs w:val="28"/>
          <w:lang w:val="uk-UA"/>
        </w:rPr>
        <w:t xml:space="preserve"> використовується за умов швидкого або несподіваного падіння базових показників фірми чи за умов, коли розвиток фірми має коливний характер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Ця стратегія передбачає вирівнювання показників з їхнім наступним підвищенням і перехід до стратегії росту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Стратегія росту</w:t>
      </w:r>
      <w:r w:rsidRPr="005C1801">
        <w:rPr>
          <w:sz w:val="28"/>
          <w:szCs w:val="28"/>
          <w:lang w:val="uk-UA"/>
        </w:rPr>
        <w:t xml:space="preserve"> передбачає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ріст обсягів продажу, прибутку, капіталу та інших показників фірми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Маркетингові стратегії росту поділяються на такі різновиди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маркетингова стратегія інтенсивного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органічного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росту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маркетингова стратегія інтеграційного росту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маркетингова стратегія диверсифікації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 елементами маркетингового комплексу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товарна стратегія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цінова стратегія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товарного руху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просування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6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 ознакою конкурентних переваг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за 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Портером</w:t>
      </w:r>
      <w:r w:rsidR="00155A19" w:rsidRPr="005C1801">
        <w:rPr>
          <w:sz w:val="28"/>
          <w:szCs w:val="28"/>
          <w:lang w:val="uk-UA"/>
        </w:rPr>
        <w:t>):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цінового лідерства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диференціації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фокусування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концентрації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7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Залежно від виду диференціації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товарної диференціації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сервісної диференціації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іміджевої диференціації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кадрової диференціації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8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Залежно від конкурентного становища фірми та її маркетингових спрямувань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ринкового лідера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челенджерів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претендентів на ринкове лідерство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послідовників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ринкової ніши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Залежно від співвідношення відносної ринкової частки фірми та темпів росту її ринку збуту, або залежно від конкурентоспроможності та привабливості ринку збуту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розвитку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підтримання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збирання урожаю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елімінації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10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Залежно від методу обрання цільового ринку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товарної спеціалізації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сегментної спеціалізації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одно сегментної концентрації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вибіркової спеціалізації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повного охоплення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Залежно від ступеня сегментації ринків збуту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недиференційованого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агрегованого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маркетингу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диференційованого маркетингу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концентрованого маркетингу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Сьогоднішнім загальноприйнятим підходом встановлено, що конкурентні переваги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фірми забезпечуються в процесі конкурентної боротьби з так називаними п'ятьма силами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напрямками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 xml:space="preserve">конкуренції, тобто з іншими продавцями аналогічної продукції, фірмами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потенційними конкурентами, виробниками замінників, постачальниками ресурсів, покупцями її продукції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Їх можна розглядати як основні ринкові сили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Представляючи свою концепцію аналізу галузі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 xml:space="preserve">1.4) </w:t>
      </w:r>
      <w:r w:rsidRPr="005C1801">
        <w:rPr>
          <w:sz w:val="28"/>
          <w:szCs w:val="28"/>
          <w:lang w:val="uk-UA"/>
        </w:rPr>
        <w:t>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Porter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75</w:t>
      </w:r>
      <w:r w:rsidR="00155A19" w:rsidRPr="005C1801">
        <w:rPr>
          <w:sz w:val="28"/>
          <w:szCs w:val="28"/>
          <w:lang w:val="uk-UA"/>
        </w:rPr>
        <w:t xml:space="preserve">] </w:t>
      </w:r>
      <w:r w:rsidRPr="005C1801">
        <w:rPr>
          <w:sz w:val="28"/>
          <w:szCs w:val="28"/>
          <w:lang w:val="uk-UA"/>
        </w:rPr>
        <w:t>проник у сутність структури в різноманітних конкурентних середовищах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Його концепція називає п'ять конкурентних сил, які визначають привабливість певної галузі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Цими рисами є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вхідні бар'єри при проникненні в галузь нових конкурентів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загроза продуктів</w:t>
      </w:r>
      <w:r w:rsidR="006600A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замінників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вплив покупців, що дозволяє їм відстоювати свої інтереси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вплив постачальників, що дозволяє їм відстоювати їх інтереси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суперництво між існуючими конкурентами в галузі</w:t>
      </w:r>
      <w:r w:rsidR="00155A19" w:rsidRPr="005C1801">
        <w:rPr>
          <w:sz w:val="28"/>
          <w:szCs w:val="28"/>
          <w:lang w:val="uk-UA"/>
        </w:rPr>
        <w:t>.</w:t>
      </w:r>
    </w:p>
    <w:p w:rsidR="006600AF" w:rsidRPr="005C1801" w:rsidRDefault="006600AF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026" type="#_x0000_t75" style="width:346.5pt;height:170.25pt">
            <v:imagedata r:id="rId9" o:title=""/>
          </v:shape>
        </w:pic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 xml:space="preserve">1.4 </w:t>
      </w:r>
      <w:r w:rsidRPr="005C1801">
        <w:rPr>
          <w:sz w:val="28"/>
          <w:szCs w:val="28"/>
          <w:lang w:val="uk-UA"/>
        </w:rPr>
        <w:t>Модель 5 сил конкуренції по 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Портеру</w:t>
      </w:r>
    </w:p>
    <w:p w:rsidR="006600AF" w:rsidRDefault="006600AF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Модель п'яти сил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напрямків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 xml:space="preserve">конкуренції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це ефективний метод аналізу основних конкурентних сил, що впливають на положення фірми на ринку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Ця модель дає можливість більш цілеспрямовано оцінити конкурентну обстановку на ринку і на цій основі розробити такий варіант довгострокової стратегії фірми, що у найбільшій мері забезпечить її захист від впливу конкурентних сил і одночасно буде сприяти створенню додаткових конкурентних переваг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В таблиці </w:t>
      </w:r>
      <w:r w:rsidR="00155A19" w:rsidRPr="005C1801">
        <w:rPr>
          <w:sz w:val="28"/>
          <w:szCs w:val="28"/>
          <w:lang w:val="uk-UA"/>
        </w:rPr>
        <w:t>1.2</w:t>
      </w:r>
      <w:r w:rsidRPr="005C1801">
        <w:rPr>
          <w:sz w:val="28"/>
          <w:szCs w:val="28"/>
          <w:lang w:val="uk-UA"/>
        </w:rPr>
        <w:t xml:space="preserve"> наведені позитивні та негативні прояви впровадження маркетингових конкурентних стратегій за 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Портером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74</w:t>
      </w:r>
      <w:r w:rsidR="00155A19" w:rsidRPr="005C1801">
        <w:rPr>
          <w:sz w:val="28"/>
          <w:szCs w:val="28"/>
          <w:lang w:val="uk-UA"/>
        </w:rPr>
        <w:t>].</w:t>
      </w:r>
    </w:p>
    <w:p w:rsidR="00076976" w:rsidRDefault="0007697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Таблиця </w:t>
      </w:r>
      <w:r w:rsidR="00155A19" w:rsidRPr="005C1801">
        <w:rPr>
          <w:sz w:val="28"/>
          <w:szCs w:val="28"/>
          <w:lang w:val="uk-UA"/>
        </w:rPr>
        <w:t xml:space="preserve">1.2 </w:t>
      </w:r>
      <w:r w:rsidRPr="005C1801">
        <w:rPr>
          <w:sz w:val="28"/>
          <w:szCs w:val="28"/>
          <w:lang w:val="uk-UA"/>
        </w:rPr>
        <w:t>Порівняльна характеристика стратегій Портера</w:t>
      </w:r>
    </w:p>
    <w:tbl>
      <w:tblPr>
        <w:tblW w:w="93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97"/>
        <w:gridCol w:w="2880"/>
        <w:gridCol w:w="2340"/>
        <w:gridCol w:w="2340"/>
      </w:tblGrid>
      <w:tr w:rsidR="004577AE" w:rsidRPr="004B0043" w:rsidTr="004B0043">
        <w:trPr>
          <w:trHeight w:val="540"/>
          <w:jc w:val="center"/>
        </w:trPr>
        <w:tc>
          <w:tcPr>
            <w:tcW w:w="1797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Стратегія</w:t>
            </w:r>
          </w:p>
        </w:tc>
        <w:tc>
          <w:tcPr>
            <w:tcW w:w="288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Шляхи реалізації</w:t>
            </w:r>
          </w:p>
        </w:tc>
        <w:tc>
          <w:tcPr>
            <w:tcW w:w="234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Переваги</w:t>
            </w:r>
          </w:p>
        </w:tc>
        <w:tc>
          <w:tcPr>
            <w:tcW w:w="234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Недоліки</w:t>
            </w:r>
          </w:p>
        </w:tc>
      </w:tr>
      <w:tr w:rsidR="004577AE" w:rsidRPr="004B0043" w:rsidTr="004B0043">
        <w:trPr>
          <w:trHeight w:val="540"/>
          <w:jc w:val="center"/>
        </w:trPr>
        <w:tc>
          <w:tcPr>
            <w:tcW w:w="1797" w:type="dxa"/>
            <w:shd w:val="clear" w:color="auto" w:fill="auto"/>
          </w:tcPr>
          <w:p w:rsidR="00155A19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Цінове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лідерство</w:t>
            </w:r>
          </w:p>
        </w:tc>
        <w:tc>
          <w:tcPr>
            <w:tcW w:w="288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Економія на масштабах виробництва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Спрощення дизайну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Підвищення ефективності процесу виробництва</w:t>
            </w:r>
          </w:p>
        </w:tc>
        <w:tc>
          <w:tcPr>
            <w:tcW w:w="234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Створюються високі вхідні бар’єри на ринок збуту фірми</w:t>
            </w:r>
          </w:p>
        </w:tc>
        <w:tc>
          <w:tcPr>
            <w:tcW w:w="234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Можливість звуження ринку збуту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Можливість цінової війни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складність підтримання низьких витрат протягом тривалого часу</w:t>
            </w:r>
          </w:p>
        </w:tc>
      </w:tr>
      <w:tr w:rsidR="004577AE" w:rsidRPr="004B0043" w:rsidTr="004B0043">
        <w:trPr>
          <w:trHeight w:val="540"/>
          <w:jc w:val="center"/>
        </w:trPr>
        <w:tc>
          <w:tcPr>
            <w:tcW w:w="1797" w:type="dxa"/>
            <w:shd w:val="clear" w:color="auto" w:fill="auto"/>
          </w:tcPr>
          <w:p w:rsidR="00155A19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Диференціація</w:t>
            </w:r>
          </w:p>
        </w:tc>
        <w:tc>
          <w:tcPr>
            <w:tcW w:w="288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Надання товару таких якостей, які відрізнятимуть його від конкурентних товарів та будуть важливими для споживача</w:t>
            </w:r>
          </w:p>
        </w:tc>
        <w:tc>
          <w:tcPr>
            <w:tcW w:w="234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Створюється певний високий імідж товару і фірми</w:t>
            </w:r>
          </w:p>
        </w:tc>
        <w:tc>
          <w:tcPr>
            <w:tcW w:w="234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Можливість функціональної конкуренції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Великі витрати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Більш висока ціна на диференційований товар може бути несприйнятною для споживачів</w:t>
            </w:r>
          </w:p>
        </w:tc>
      </w:tr>
      <w:tr w:rsidR="004577AE" w:rsidRPr="004B0043" w:rsidTr="004B0043">
        <w:trPr>
          <w:trHeight w:val="540"/>
          <w:jc w:val="center"/>
        </w:trPr>
        <w:tc>
          <w:tcPr>
            <w:tcW w:w="1797" w:type="dxa"/>
            <w:shd w:val="clear" w:color="auto" w:fill="auto"/>
          </w:tcPr>
          <w:p w:rsidR="00155A19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Концентрація</w:t>
            </w:r>
          </w:p>
        </w:tc>
        <w:tc>
          <w:tcPr>
            <w:tcW w:w="288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Зосередження на одному сегменті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Створення іміджу високого професіоналізму</w:t>
            </w:r>
          </w:p>
        </w:tc>
        <w:tc>
          <w:tcPr>
            <w:tcW w:w="2340" w:type="dxa"/>
            <w:shd w:val="clear" w:color="auto" w:fill="auto"/>
          </w:tcPr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Більше розуміння потреб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сегменту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Імідж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Можливість концентрації зусиль</w:t>
            </w:r>
          </w:p>
        </w:tc>
        <w:tc>
          <w:tcPr>
            <w:tcW w:w="234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Можливість скорочення цільового сегменту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Можливість видової конкуренції</w:t>
            </w:r>
          </w:p>
        </w:tc>
      </w:tr>
    </w:tbl>
    <w:p w:rsidR="00076976" w:rsidRDefault="0007697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Можна вказати п’ять категорій стратегічних підходів до конкуренції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лідерства за низькими витратами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Прагнення до низької вартості серед усіх продавців продукції чи послуг, щоб залучати широке коло покупців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широкої диференціації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розмаїтості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Прагнення диференціювати пропоновану продукцію компанії щодо конкурентів у напрямках, що будуть залучати широке коло покупців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 забезпечення оптимальних витрат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Надання покупцям продукту більшої цінності за ті ж гроші, шляхом акцентування уваги на поєднанні низької вартості з одночасною широкомасштабною диференціацією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Метою є досягнення найкращих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найбільш низьких вартостей і цін щодо інших виробників продукції з порівнянною якістю й особливостями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Стратегія, сфокусована на низьких витратах у ринковій ніші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Концентрація на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вузькому купівельному сегменті і подолання конкурентів на основі нижчої вартості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Стратегія, сфокусована на диференціації у вузькій ринковій ніші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Пропозиція для покупців у ніші продукції чи послуг, що відповідають їхнім смакам і запитам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74, с</w:t>
      </w:r>
      <w:r w:rsidR="00155A19" w:rsidRPr="005C1801">
        <w:rPr>
          <w:sz w:val="28"/>
          <w:szCs w:val="28"/>
          <w:lang w:val="uk-UA"/>
        </w:rPr>
        <w:t>.2</w:t>
      </w:r>
      <w:r w:rsidRPr="005C1801">
        <w:rPr>
          <w:sz w:val="28"/>
          <w:szCs w:val="28"/>
          <w:lang w:val="uk-UA"/>
        </w:rPr>
        <w:t>7</w:t>
      </w:r>
      <w:r w:rsidR="00155A19" w:rsidRPr="005C1801">
        <w:rPr>
          <w:sz w:val="28"/>
          <w:szCs w:val="28"/>
          <w:lang w:val="uk-UA"/>
        </w:rPr>
        <w:t>].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Конкурентна перевага від стратегії концентрації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фокусування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пов’язана як з досягненням низьких витрат при обслуговуванні цільової ринкової ніші, так і з розвитком здатності пропонувати покупцям ніші товар, відмінний від продукції конкурентів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Іншими словами, фокусування може ґрунтуватися на витратах, а може і на диференціації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Ця стратегія добре працює, коли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Вимоги покупців до конкретного товару різні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Не існує інших конкурентів, що намагаються спеціалізуватися на цьому сегменті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фірми немає можливості працювати на більш широкому сегменті чи ринку в цілому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Сегменти покупців значно відрізняються один від одного за розміром, темпами зростання прибутковості і впливу п’яти сил конкуренції, що робить одні сегменти більш привабливими, ніж інші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076976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r>
        <w:rPr>
          <w:b/>
          <w:bCs/>
          <w:i/>
          <w:iCs/>
          <w:smallCaps/>
        </w:rPr>
        <w:br w:type="page"/>
      </w:r>
      <w:bookmarkStart w:id="17" w:name="_Toc266448987"/>
      <w:r w:rsidR="004577AE" w:rsidRPr="005C1801">
        <w:rPr>
          <w:b/>
          <w:bCs/>
          <w:i/>
          <w:iCs/>
          <w:smallCaps/>
        </w:rPr>
        <w:t>Висновки розділу 1</w:t>
      </w:r>
      <w:bookmarkEnd w:id="17"/>
    </w:p>
    <w:p w:rsidR="00076976" w:rsidRDefault="0007697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Актуальність дослідження стратегії діяльності фінансових установ на зовнішніх ринках полягає в тому, що основний принцип взаємовигідності ЗЕД, на перший погляд, не має особливих ускладнень і виглядає очевидним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кожний партнер, що бере участь у міжнародних операціях, одержує свій прибуток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Проте дотримуватися цього принципу не просто через значну кількість часу, необхідного для виконання угод, зміни валютних курсів, наявності різноманітних зв'язків між окремими зовнішньоекономічними угодами, використання бартерних операцій та ін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Тому дотримання принципу взаємовигідності потребує ретельного аналізу і врахування, розмежування різноманітних потоків прибутків і витрат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r w:rsidRPr="005C1801">
        <w:rPr>
          <w:b/>
          <w:bCs/>
          <w:i/>
          <w:iCs/>
          <w:smallCaps/>
        </w:rPr>
        <w:br w:type="page"/>
      </w:r>
      <w:bookmarkStart w:id="18" w:name="_Toc266448988"/>
      <w:r w:rsidR="00514239">
        <w:rPr>
          <w:b/>
          <w:bCs/>
          <w:i/>
          <w:iCs/>
          <w:smallCaps/>
        </w:rPr>
        <w:t>Р</w:t>
      </w:r>
      <w:r w:rsidR="00514239" w:rsidRPr="005C1801">
        <w:rPr>
          <w:b/>
          <w:bCs/>
          <w:i/>
          <w:iCs/>
          <w:smallCaps/>
        </w:rPr>
        <w:t>озділ 2</w:t>
      </w:r>
      <w:r w:rsidR="00514239">
        <w:rPr>
          <w:b/>
          <w:bCs/>
          <w:i/>
          <w:iCs/>
          <w:smallCaps/>
        </w:rPr>
        <w:t>. А</w:t>
      </w:r>
      <w:r w:rsidR="00514239" w:rsidRPr="005C1801">
        <w:rPr>
          <w:b/>
          <w:bCs/>
          <w:i/>
          <w:iCs/>
          <w:smallCaps/>
        </w:rPr>
        <w:t>наліз поточних характеристик діяльності</w:t>
      </w:r>
      <w:r w:rsidR="00514239">
        <w:rPr>
          <w:b/>
          <w:bCs/>
          <w:i/>
          <w:iCs/>
          <w:smallCaps/>
        </w:rPr>
        <w:t xml:space="preserve"> </w:t>
      </w:r>
      <w:r w:rsidR="00514239" w:rsidRPr="005C1801">
        <w:rPr>
          <w:b/>
          <w:bCs/>
          <w:i/>
          <w:iCs/>
          <w:smallCaps/>
        </w:rPr>
        <w:t>ват „міжнародний комерційний банк"</w:t>
      </w:r>
      <w:bookmarkEnd w:id="18"/>
    </w:p>
    <w:p w:rsidR="00514239" w:rsidRDefault="0051423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bookmarkStart w:id="19" w:name="_Toc266448989"/>
      <w:r w:rsidRPr="005C1801">
        <w:rPr>
          <w:b/>
          <w:bCs/>
          <w:i/>
          <w:iCs/>
          <w:smallCaps/>
        </w:rPr>
        <w:t xml:space="preserve">2.1 </w:t>
      </w:r>
      <w:r w:rsidR="004577AE" w:rsidRPr="005C1801">
        <w:rPr>
          <w:b/>
          <w:bCs/>
          <w:i/>
          <w:iCs/>
          <w:smallCaps/>
        </w:rPr>
        <w:t>Загальна характеристика ВАТ „Міжнародний комерційний банк”</w:t>
      </w:r>
      <w:bookmarkEnd w:id="19"/>
    </w:p>
    <w:p w:rsidR="00514239" w:rsidRDefault="0051423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ВАТ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Міжнародний комерційний 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 xml:space="preserve">далі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МКБ або Банк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працює на фінансовому ринку України більше 12 років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Банк було зареєстровано в січні 1994 року в 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Черкаси як банк “Левада”, а пізніше у 1999 році реорганізовано за участю американського та австрійського капіталу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Завдяки цьому банк значно посилив свою присутність на українському ринку банківських та фінансових послуг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Назву банку було змінено на ВАТ “Міжнародний комерційний банк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а його головний офіс розташувався у старовинному районі міста Києва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Подолі, у приміщенні Гостинного двору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100</w:t>
      </w:r>
      <w:r w:rsidR="00155A19" w:rsidRPr="005C1801">
        <w:rPr>
          <w:sz w:val="28"/>
          <w:szCs w:val="28"/>
          <w:lang w:val="uk-UA"/>
        </w:rPr>
        <w:t>].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 початку травня 2001 року акціонери МКБ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Київ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АКБ “Таврія”</w:t>
      </w:r>
    </w:p>
    <w:p w:rsidR="00155A19" w:rsidRPr="005C1801" w:rsidRDefault="00155A1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(</w:t>
      </w:r>
      <w:r w:rsidR="004577AE" w:rsidRPr="005C1801">
        <w:rPr>
          <w:sz w:val="28"/>
          <w:szCs w:val="28"/>
          <w:lang w:val="uk-UA"/>
        </w:rPr>
        <w:t>м</w:t>
      </w:r>
      <w:r w:rsidRPr="005C1801">
        <w:rPr>
          <w:sz w:val="28"/>
          <w:szCs w:val="28"/>
          <w:lang w:val="uk-UA"/>
        </w:rPr>
        <w:t xml:space="preserve">. </w:t>
      </w:r>
      <w:r w:rsidR="004577AE" w:rsidRPr="005C1801">
        <w:rPr>
          <w:sz w:val="28"/>
          <w:szCs w:val="28"/>
          <w:lang w:val="uk-UA"/>
        </w:rPr>
        <w:t>Сімферополь</w:t>
      </w:r>
      <w:r w:rsidRPr="005C1801">
        <w:rPr>
          <w:sz w:val="28"/>
          <w:szCs w:val="28"/>
          <w:lang w:val="uk-UA"/>
        </w:rPr>
        <w:t xml:space="preserve">) </w:t>
      </w:r>
      <w:r w:rsidR="004577AE" w:rsidRPr="005C1801">
        <w:rPr>
          <w:sz w:val="28"/>
          <w:szCs w:val="28"/>
          <w:lang w:val="uk-UA"/>
        </w:rPr>
        <w:t>прийняли рішення про приєднання банку “Таврія</w:t>
      </w:r>
      <w:r w:rsidRPr="005C1801">
        <w:rPr>
          <w:sz w:val="28"/>
          <w:szCs w:val="28"/>
          <w:lang w:val="uk-UA"/>
        </w:rPr>
        <w:t xml:space="preserve">" </w:t>
      </w:r>
      <w:r w:rsidR="004577AE" w:rsidRPr="005C1801">
        <w:rPr>
          <w:sz w:val="28"/>
          <w:szCs w:val="28"/>
          <w:lang w:val="uk-UA"/>
        </w:rPr>
        <w:t>до ВАТ “Міжнародний комерційний банк” шляхом об’єднання капіталів вказаних банків</w:t>
      </w:r>
      <w:r w:rsidRPr="005C1801">
        <w:rPr>
          <w:sz w:val="28"/>
          <w:szCs w:val="28"/>
          <w:lang w:val="uk-UA"/>
        </w:rPr>
        <w:t xml:space="preserve">. </w:t>
      </w:r>
      <w:r w:rsidR="004577AE" w:rsidRPr="005C1801">
        <w:rPr>
          <w:sz w:val="28"/>
          <w:szCs w:val="28"/>
          <w:lang w:val="uk-UA"/>
        </w:rPr>
        <w:t>Таке дружнє приєднання мало на меті збільшення кредитного потенціалу, зменшення собівартості банківського обслуговування, прискорене впровадження нових банківських технологій</w:t>
      </w:r>
      <w:r w:rsidRPr="005C1801">
        <w:rPr>
          <w:sz w:val="28"/>
          <w:szCs w:val="28"/>
          <w:lang w:val="uk-UA"/>
        </w:rPr>
        <w:t xml:space="preserve"> (</w:t>
      </w:r>
      <w:r w:rsidR="004577AE" w:rsidRPr="005C1801">
        <w:rPr>
          <w:sz w:val="28"/>
          <w:szCs w:val="28"/>
          <w:lang w:val="uk-UA"/>
        </w:rPr>
        <w:t>особливо Інтернет</w:t>
      </w:r>
      <w:r w:rsidR="00514239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>банкінгу</w:t>
      </w:r>
      <w:r w:rsidRPr="005C1801">
        <w:rPr>
          <w:sz w:val="28"/>
          <w:szCs w:val="28"/>
          <w:lang w:val="uk-UA"/>
        </w:rPr>
        <w:t>),</w:t>
      </w:r>
      <w:r w:rsidR="004577AE" w:rsidRPr="005C1801">
        <w:rPr>
          <w:sz w:val="28"/>
          <w:szCs w:val="28"/>
          <w:lang w:val="uk-UA"/>
        </w:rPr>
        <w:t xml:space="preserve"> відкриття кредитних ліній в західних банках</w:t>
      </w:r>
      <w:r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Окрім іноземного капіталу до банку залучені й вітчизняні інвестори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Науково</w:t>
      </w:r>
      <w:r w:rsidR="00514239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дослідна та промислова компанія “Струм”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Вінниця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яка виконує загально</w:t>
      </w:r>
      <w:r w:rsidR="00514239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будівельні та спеціальні види робіт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Протягом декількох років компанія брала участь в програмах конверсії в рамках міжурядових угод США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Україна та виграла декілька тендерів, виступаючи субпідрядником для таких компаній, як Bechtel National Inc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США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Morrison Knudsen Corporation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США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Huges Aircraft Systems International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США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Акціонерна компанія “КІНТО”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Київ</w:t>
      </w:r>
      <w:r w:rsidR="00155A19" w:rsidRPr="005C1801">
        <w:rPr>
          <w:sz w:val="28"/>
          <w:szCs w:val="28"/>
          <w:lang w:val="uk-UA"/>
        </w:rPr>
        <w:t xml:space="preserve">) - </w:t>
      </w:r>
      <w:r w:rsidRPr="005C1801">
        <w:rPr>
          <w:sz w:val="28"/>
          <w:szCs w:val="28"/>
          <w:lang w:val="uk-UA"/>
        </w:rPr>
        <w:t>провідний інвестиційний заклад,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який торгує цінними паперами на українському ринку цінних паперів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Компанія “ЕПІК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Австрія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тримає 40% акцій компанії “КІНТО</w:t>
      </w:r>
      <w:r w:rsidR="00155A19" w:rsidRPr="005C1801">
        <w:rPr>
          <w:sz w:val="28"/>
          <w:szCs w:val="28"/>
          <w:lang w:val="uk-UA"/>
        </w:rPr>
        <w:t>".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Виставковий та концертний центр “Палац Спорту”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Київ</w:t>
      </w:r>
      <w:r w:rsidR="00155A19" w:rsidRPr="005C1801">
        <w:rPr>
          <w:sz w:val="28"/>
          <w:szCs w:val="28"/>
          <w:lang w:val="uk-UA"/>
        </w:rPr>
        <w:t xml:space="preserve">) - </w:t>
      </w:r>
      <w:r w:rsidRPr="005C1801">
        <w:rPr>
          <w:sz w:val="28"/>
          <w:szCs w:val="28"/>
          <w:lang w:val="uk-UA"/>
        </w:rPr>
        <w:t>відомий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виставковий цен</w:t>
      </w:r>
      <w:r w:rsidR="00514239">
        <w:rPr>
          <w:sz w:val="28"/>
          <w:szCs w:val="28"/>
          <w:lang w:val="uk-UA"/>
        </w:rPr>
        <w:t>т</w:t>
      </w:r>
      <w:r w:rsidRPr="005C1801">
        <w:rPr>
          <w:sz w:val="28"/>
          <w:szCs w:val="28"/>
          <w:lang w:val="uk-UA"/>
        </w:rPr>
        <w:t>р в Києві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 сьогоднішній день банк має філії в Черкасах, Одесі, Дніпропетровську, Києві, Сімферополі, Феодосії, Судаку, Харкові, Сумах, Львові та Вінниці, відділення в Керчі, Ялті, Євпаторії, де має свою постійну клієнтську базу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Основним завданням банку є впровадження західних банківських технологій, використання індивідуального підходу до клієнтів, як юрідичних, так і фізичних осіб, розробка індивідуальних програм для постійних клієнтів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Також МКБ забезпечує повний спектр банківських послуг та високоякісне обслуговування клієнтів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Персонал банку висококваліфікований, більшість співробітників володіє іноземними мовами, навчалися або стажувалися за кордоном по міжнародних банківських програмах, а також набували практичного досвіду, працюючи у західних банках в Україні та за її межами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Основним пріоритетом діяльності банку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є максимальне задоволення потреб клієнтів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Його кредо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”Банк, якому Ви можете довіряти</w:t>
      </w:r>
      <w:r w:rsidR="00155A19" w:rsidRPr="005C1801">
        <w:rPr>
          <w:sz w:val="28"/>
          <w:szCs w:val="28"/>
          <w:lang w:val="uk-UA"/>
        </w:rPr>
        <w:t xml:space="preserve">". </w:t>
      </w:r>
      <w:r w:rsidRPr="005C1801">
        <w:rPr>
          <w:sz w:val="28"/>
          <w:szCs w:val="28"/>
          <w:lang w:val="uk-UA"/>
        </w:rPr>
        <w:t>Саме на розумінні клієнтів та їх потреб будується успіх банку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Дніпропетровська філія ВАТ ”Міжнародний комерційний банк” була зареєстрована 13 грудня 2001року Управлінням Національного банку України в Дніпропетровській області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Протягом 2003 року Дніпропетровська філія ВАТ ”Міжнародний комерційний банк” відкрила відділення у 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Новомосковську та 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Павлоград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ВАТ “Міжнародний комерційний банк”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Київ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у листопаді 2005 року завершив підписку на акції восьмої емісії в обсязі 9,06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що дозволило 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року збільшити статутний капітал банку до 44,1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Результати підписки затверджені загальними зборами акціонерів банку, що відбулися в Києві 4 листопада 2005 року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 підсумками підписки склад акціонерів суттєво не змінився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Таким чином, на початок 2006 року статутний капітал ВАТ “Міжнародний комерційний банк” дорівнює 44,101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 xml:space="preserve">станом на початок 2005 року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35,041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і складається з українського та іноземного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американського та австрійського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частка 6,5%</w:t>
      </w:r>
      <w:r w:rsidR="00155A19" w:rsidRPr="005C1801">
        <w:rPr>
          <w:sz w:val="28"/>
          <w:szCs w:val="28"/>
          <w:lang w:val="uk-UA"/>
        </w:rPr>
        <w:t xml:space="preserve">), - </w:t>
      </w:r>
      <w:r w:rsidRPr="005C1801">
        <w:rPr>
          <w:sz w:val="28"/>
          <w:szCs w:val="28"/>
          <w:lang w:val="uk-UA"/>
        </w:rPr>
        <w:t>капіталу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Банк проводить свою діяльність на фінансовому ринку згідно ліцензії Національного банку України № 91 від 13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00р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Остання ліцензія, яку отримав банк, нараховує 22 банківські операції з 30 загалом можливих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Фінансовий результат ВАТ “МКБ”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Київ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за підсумками роботи у 2005 році склав 2,794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Чисті активи у порівнянні з 1 січня 2005 року збільшились на 64% і на1 січня 2006 року склали 466,807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Кредитний портфель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без врахування міжбанківських кредитів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за цей період збільшились на 72%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до 337,275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Вкладення в цінні папери виросли на 21%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до 15,742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Кошти клієнтів банку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поточні рахунки, депозити юридичних та фізичних осіб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виросли в 1,8 рази і на 1 січня 2006 склали 377,594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Власний капітал банку за 2004 рік зріс на 23,75% і на 1 січня 2005 року склав 48,224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38,969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1 січня 2004 року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За 2005 рік власний капітал банка зріс ще на 27,23% і на 1 січня 2006 року склав 61,359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Максимально наближаючи послуги безпосередньо до споживача банк з січня 2005 року відкрив філію в Ужгороді, а також 14 відділень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На сьогодні регіональна мережа ВАТ “МКБ” включає 14 філій та 122 відділення в АР Крим, Вінницькій, Дніпропетровській, Донецькій, Закарпатській, Київській, Львівській, Одеській, Сумській, Харківській, Черкаській областях і в 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Києві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Досвід в міжнародній банківській справі, поєднаний із знанням місцевого ринку та західним стилем системи управління, втілено в роботі МКБ, що дає можливість пропонувати клієнтам розвинені банківські послуги та кращі банківські продукти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>2.1).</w:t>
      </w: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МКБ першим з українських банків втілив систему ведення бізнесу, яка передбачає індивідуальний підхід до кожного з клієнтів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менеджер по роботі з клієнтами виступає “зв’язуючою ланкою” між клієнтом та банком</w:t>
      </w:r>
      <w:r w:rsidR="00155A19" w:rsidRPr="005C1801">
        <w:rPr>
          <w:sz w:val="28"/>
          <w:szCs w:val="28"/>
          <w:lang w:val="uk-UA"/>
        </w:rPr>
        <w:t>.</w:t>
      </w:r>
    </w:p>
    <w:p w:rsidR="00514239" w:rsidRPr="005C1801" w:rsidRDefault="0051423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27" type="#_x0000_t75" style="width:348pt;height:261pt">
            <v:imagedata r:id="rId10" o:title=""/>
          </v:shape>
        </w:pict>
      </w:r>
    </w:p>
    <w:p w:rsidR="00514239" w:rsidRPr="005C1801" w:rsidRDefault="0051423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28" type="#_x0000_t75" style="width:354pt;height:265.5pt">
            <v:imagedata r:id="rId11" o:title=""/>
          </v:shape>
        </w:pic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 xml:space="preserve">2.1 </w:t>
      </w:r>
      <w:r w:rsidRPr="005C1801">
        <w:rPr>
          <w:sz w:val="28"/>
          <w:szCs w:val="28"/>
          <w:lang w:val="uk-UA"/>
        </w:rPr>
        <w:t>Інформаційне вікно банку в мережі Інтернет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100</w:t>
      </w:r>
      <w:r w:rsidR="00155A19" w:rsidRPr="005C1801">
        <w:rPr>
          <w:sz w:val="28"/>
          <w:szCs w:val="28"/>
          <w:lang w:val="uk-UA"/>
        </w:rPr>
        <w:t>]</w:t>
      </w:r>
    </w:p>
    <w:p w:rsidR="00514239" w:rsidRDefault="0051423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Основні види операцій та послуг, що надає банк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Розрахунково</w:t>
      </w:r>
      <w:r w:rsidR="00514239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касове обслуговування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відкриття мультивалютних поточних рахунків та рахунків в національній валюті України юридичним та фізичним особам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проведення міжнародних платежів клієнтів та платежів в національній валюті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проведення електронних платежів за системою “КлієнтБанк”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касове обслуговування клієнтів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Депозитні послуги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залучення коштів фізичних та юридичних осіб на депозитні рахунки в національній та іноземній валютах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строкові депозити та депозити до запитання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Послуги кредитування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кредитування юридичних осіб в національній та іноземній валютах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обігові кошти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фінансування проектів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синдиковані кредити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фінансування експортно</w:t>
      </w:r>
      <w:r w:rsidR="00514239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імпортних операцій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факторингові послуги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лізингові операції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Документарні операції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акредитиви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гарантії та поручительства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Валютні операції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51423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</w:t>
      </w:r>
      <w:r w:rsidR="004577AE" w:rsidRPr="005C1801">
        <w:rPr>
          <w:sz w:val="28"/>
          <w:szCs w:val="28"/>
          <w:lang w:val="uk-UA"/>
        </w:rPr>
        <w:t>упівля</w:t>
      </w:r>
      <w:r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>продаж валюти для юридичних та фізичних осіб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6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Операції на міжбанківському ринку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розміщення та залучення коштів на міжбанківському ринку в національній та іноземній валютах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конверсійні операції від імені банку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7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Операції з цінними паперами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комісійна діяльність з державними та корпоративними цінними паперами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комерційна діяльність з державними та корпоративними цінними паперами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кастодіальні послуги</w:t>
      </w:r>
      <w:r w:rsidR="00155A19" w:rsidRPr="005C1801">
        <w:rPr>
          <w:sz w:val="28"/>
          <w:szCs w:val="28"/>
          <w:lang w:val="uk-UA"/>
        </w:rPr>
        <w:t>.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8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Консультування клієнтів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Інтернет</w:t>
      </w:r>
      <w:r w:rsidR="00514239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банкінг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МКБ має кореспондентські відносини з банками США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СITIBANK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Європейського Співтовариства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COMMERZBANK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Росії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АБ “СОБИНБАНК”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з багатьма провідними українськими банками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 xml:space="preserve">таблиця </w:t>
      </w:r>
      <w:r w:rsidR="00155A19" w:rsidRPr="005C1801">
        <w:rPr>
          <w:sz w:val="28"/>
          <w:szCs w:val="28"/>
          <w:lang w:val="uk-UA"/>
        </w:rPr>
        <w:t>2.1).</w:t>
      </w:r>
    </w:p>
    <w:p w:rsidR="00514239" w:rsidRDefault="0051423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Таблиця </w:t>
      </w:r>
      <w:r w:rsidR="00155A19" w:rsidRPr="005C1801">
        <w:rPr>
          <w:sz w:val="28"/>
          <w:szCs w:val="28"/>
          <w:lang w:val="uk-UA"/>
        </w:rPr>
        <w:t xml:space="preserve">2.1 </w:t>
      </w:r>
      <w:r w:rsidRPr="005C1801">
        <w:rPr>
          <w:sz w:val="28"/>
          <w:szCs w:val="28"/>
          <w:lang w:val="uk-UA"/>
        </w:rPr>
        <w:t>Банки</w:t>
      </w:r>
      <w:r w:rsidR="00514239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кореспонденти ВАТ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Міжнародний комерційний банк</w:t>
      </w:r>
      <w:r w:rsidR="00155A19" w:rsidRPr="005C1801">
        <w:rPr>
          <w:sz w:val="28"/>
          <w:szCs w:val="28"/>
          <w:lang w:val="uk-UA"/>
        </w:rPr>
        <w:t>"</w:t>
      </w:r>
    </w:p>
    <w:tbl>
      <w:tblPr>
        <w:tblW w:w="41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7"/>
        <w:gridCol w:w="2391"/>
        <w:gridCol w:w="2216"/>
        <w:gridCol w:w="1213"/>
        <w:gridCol w:w="1620"/>
      </w:tblGrid>
      <w:tr w:rsidR="004577AE" w:rsidRPr="004B0043" w:rsidTr="004B0043">
        <w:trPr>
          <w:jc w:val="center"/>
        </w:trPr>
        <w:tc>
          <w:tcPr>
            <w:tcW w:w="407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№</w:t>
            </w:r>
          </w:p>
        </w:tc>
        <w:tc>
          <w:tcPr>
            <w:tcW w:w="2392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Банккореспондент</w:t>
            </w:r>
          </w:p>
        </w:tc>
        <w:tc>
          <w:tcPr>
            <w:tcW w:w="221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Рахунок №</w:t>
            </w:r>
          </w:p>
        </w:tc>
        <w:tc>
          <w:tcPr>
            <w:tcW w:w="1213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Валюта</w:t>
            </w:r>
          </w:p>
        </w:tc>
        <w:tc>
          <w:tcPr>
            <w:tcW w:w="16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SWIFT</w:t>
            </w:r>
          </w:p>
        </w:tc>
      </w:tr>
      <w:tr w:rsidR="004577AE" w:rsidRPr="004B0043" w:rsidTr="004B0043">
        <w:trPr>
          <w:jc w:val="center"/>
        </w:trPr>
        <w:tc>
          <w:tcPr>
            <w:tcW w:w="407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</w:p>
        </w:tc>
        <w:tc>
          <w:tcPr>
            <w:tcW w:w="2392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Національний банк України,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Київ, Україна</w:t>
            </w:r>
          </w:p>
        </w:tc>
        <w:tc>
          <w:tcPr>
            <w:tcW w:w="221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32006192301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32006101601</w:t>
            </w:r>
          </w:p>
        </w:tc>
        <w:tc>
          <w:tcPr>
            <w:tcW w:w="1213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UAH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USD</w:t>
            </w:r>
          </w:p>
        </w:tc>
        <w:tc>
          <w:tcPr>
            <w:tcW w:w="16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NBUAUAUX</w:t>
            </w:r>
          </w:p>
        </w:tc>
      </w:tr>
      <w:tr w:rsidR="004577AE" w:rsidRPr="004B0043" w:rsidTr="004B0043">
        <w:trPr>
          <w:jc w:val="center"/>
        </w:trPr>
        <w:tc>
          <w:tcPr>
            <w:tcW w:w="407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</w:t>
            </w:r>
          </w:p>
        </w:tc>
        <w:tc>
          <w:tcPr>
            <w:tcW w:w="2392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АВАЛЬ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Київ, Україна</w:t>
            </w:r>
          </w:p>
        </w:tc>
        <w:tc>
          <w:tcPr>
            <w:tcW w:w="221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16005197</w:t>
            </w:r>
          </w:p>
        </w:tc>
        <w:tc>
          <w:tcPr>
            <w:tcW w:w="1213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UAH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USD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MLD</w:t>
            </w:r>
            <w:r w:rsidR="00155A19" w:rsidRPr="004B0043">
              <w:rPr>
                <w:lang w:val="uk-UA"/>
              </w:rPr>
              <w:t xml:space="preserve"> </w:t>
            </w:r>
            <w:r w:rsidRPr="004B0043">
              <w:rPr>
                <w:lang w:val="uk-UA"/>
              </w:rPr>
              <w:t>CHF</w:t>
            </w:r>
          </w:p>
        </w:tc>
        <w:tc>
          <w:tcPr>
            <w:tcW w:w="16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AVALUAUK</w:t>
            </w:r>
          </w:p>
        </w:tc>
      </w:tr>
      <w:tr w:rsidR="004577AE" w:rsidRPr="004B0043" w:rsidTr="004B0043">
        <w:trPr>
          <w:jc w:val="center"/>
        </w:trPr>
        <w:tc>
          <w:tcPr>
            <w:tcW w:w="407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</w:t>
            </w:r>
          </w:p>
        </w:tc>
        <w:tc>
          <w:tcPr>
            <w:tcW w:w="2392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Кліринговий ДІМ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Київ, Україна</w:t>
            </w:r>
          </w:p>
        </w:tc>
        <w:tc>
          <w:tcPr>
            <w:tcW w:w="221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16004115611</w:t>
            </w:r>
          </w:p>
        </w:tc>
        <w:tc>
          <w:tcPr>
            <w:tcW w:w="1213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UAH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USD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EUR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GBP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RUB</w:t>
            </w:r>
          </w:p>
        </w:tc>
        <w:tc>
          <w:tcPr>
            <w:tcW w:w="16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CLHSUAUX </w:t>
            </w:r>
          </w:p>
        </w:tc>
      </w:tr>
      <w:tr w:rsidR="004577AE" w:rsidRPr="004B0043" w:rsidTr="004B0043">
        <w:trPr>
          <w:jc w:val="center"/>
        </w:trPr>
        <w:tc>
          <w:tcPr>
            <w:tcW w:w="407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</w:t>
            </w:r>
          </w:p>
        </w:tc>
        <w:tc>
          <w:tcPr>
            <w:tcW w:w="2392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БАНК ФІНАНСИ І КРЕДИТ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Київ, Україна</w:t>
            </w:r>
          </w:p>
        </w:tc>
        <w:tc>
          <w:tcPr>
            <w:tcW w:w="221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16003011262980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16002011262840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16004011262978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16009011262810</w:t>
            </w:r>
          </w:p>
        </w:tc>
        <w:tc>
          <w:tcPr>
            <w:tcW w:w="1213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UAH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USD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EUR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RUB</w:t>
            </w:r>
          </w:p>
        </w:tc>
        <w:tc>
          <w:tcPr>
            <w:tcW w:w="16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FBACUAUX</w:t>
            </w:r>
          </w:p>
        </w:tc>
      </w:tr>
      <w:tr w:rsidR="004577AE" w:rsidRPr="004B0043" w:rsidTr="004B0043">
        <w:trPr>
          <w:jc w:val="center"/>
        </w:trPr>
        <w:tc>
          <w:tcPr>
            <w:tcW w:w="407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</w:t>
            </w:r>
          </w:p>
        </w:tc>
        <w:tc>
          <w:tcPr>
            <w:tcW w:w="2392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РАЙФАЙЗЕНБАНК УКРАЇНА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Київ, Україна</w:t>
            </w:r>
          </w:p>
        </w:tc>
        <w:tc>
          <w:tcPr>
            <w:tcW w:w="221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16005001100024</w:t>
            </w:r>
          </w:p>
        </w:tc>
        <w:tc>
          <w:tcPr>
            <w:tcW w:w="1213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EUR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USD</w:t>
            </w:r>
          </w:p>
        </w:tc>
        <w:tc>
          <w:tcPr>
            <w:tcW w:w="16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RZBUUAUK</w:t>
            </w:r>
          </w:p>
        </w:tc>
      </w:tr>
      <w:tr w:rsidR="004577AE" w:rsidRPr="004B0043" w:rsidTr="004B0043">
        <w:trPr>
          <w:jc w:val="center"/>
        </w:trPr>
        <w:tc>
          <w:tcPr>
            <w:tcW w:w="407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</w:t>
            </w:r>
          </w:p>
        </w:tc>
        <w:tc>
          <w:tcPr>
            <w:tcW w:w="2392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COMMERZBANK AG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Frankfurt/Main, Germany</w:t>
            </w:r>
          </w:p>
        </w:tc>
        <w:tc>
          <w:tcPr>
            <w:tcW w:w="221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400887168301</w:t>
            </w:r>
          </w:p>
        </w:tc>
        <w:tc>
          <w:tcPr>
            <w:tcW w:w="1213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EUR</w:t>
            </w:r>
          </w:p>
        </w:tc>
        <w:tc>
          <w:tcPr>
            <w:tcW w:w="16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COBADEFF</w:t>
            </w:r>
          </w:p>
        </w:tc>
      </w:tr>
      <w:tr w:rsidR="004577AE" w:rsidRPr="004B0043" w:rsidTr="004B0043">
        <w:trPr>
          <w:jc w:val="center"/>
        </w:trPr>
        <w:tc>
          <w:tcPr>
            <w:tcW w:w="407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</w:t>
            </w:r>
          </w:p>
        </w:tc>
        <w:tc>
          <w:tcPr>
            <w:tcW w:w="2392" w:type="dxa"/>
            <w:shd w:val="clear" w:color="auto" w:fill="auto"/>
          </w:tcPr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CITIBANK</w:t>
            </w:r>
            <w:r w:rsidR="00155A19" w:rsidRPr="004B0043">
              <w:rPr>
                <w:lang w:val="uk-UA"/>
              </w:rPr>
              <w:t xml:space="preserve"> </w:t>
            </w:r>
            <w:r w:rsidRPr="004B0043">
              <w:rPr>
                <w:lang w:val="uk-UA"/>
              </w:rPr>
              <w:t>N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A</w:t>
            </w:r>
            <w:r w:rsidR="00155A19" w:rsidRPr="004B0043">
              <w:rPr>
                <w:lang w:val="uk-UA"/>
              </w:rPr>
              <w:t>.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New York, U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S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A</w:t>
            </w:r>
          </w:p>
        </w:tc>
        <w:tc>
          <w:tcPr>
            <w:tcW w:w="221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36156154</w:t>
            </w:r>
          </w:p>
        </w:tc>
        <w:tc>
          <w:tcPr>
            <w:tcW w:w="1213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USD</w:t>
            </w:r>
          </w:p>
        </w:tc>
        <w:tc>
          <w:tcPr>
            <w:tcW w:w="16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CITIUS33</w:t>
            </w:r>
          </w:p>
        </w:tc>
      </w:tr>
      <w:tr w:rsidR="004577AE" w:rsidRPr="004B0043" w:rsidTr="004B0043">
        <w:trPr>
          <w:jc w:val="center"/>
        </w:trPr>
        <w:tc>
          <w:tcPr>
            <w:tcW w:w="407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</w:t>
            </w:r>
          </w:p>
        </w:tc>
        <w:tc>
          <w:tcPr>
            <w:tcW w:w="2392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ОАО СОБІНБАНК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Москва, Російська Федерація</w:t>
            </w:r>
          </w:p>
        </w:tc>
        <w:tc>
          <w:tcPr>
            <w:tcW w:w="221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30231810500000117001</w:t>
            </w:r>
          </w:p>
        </w:tc>
        <w:tc>
          <w:tcPr>
            <w:tcW w:w="1213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RUB</w:t>
            </w:r>
          </w:p>
        </w:tc>
        <w:tc>
          <w:tcPr>
            <w:tcW w:w="16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SBBARUMM</w:t>
            </w:r>
          </w:p>
        </w:tc>
      </w:tr>
    </w:tbl>
    <w:p w:rsidR="00514239" w:rsidRDefault="0051423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МКБ є членом Асоціації українських банків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АУБ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Асоціації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Київський банківський союз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саморегулівної організації Професійна асоціація реєстраторів та депозитаріїв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ПАРД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Банк є учасником Фонду гарантування вкладів фізичних осіб, учасником та засновником ВАТ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Міжрегіональний фондовий союз</w:t>
      </w:r>
      <w:r w:rsidR="00155A19" w:rsidRPr="005C1801">
        <w:rPr>
          <w:sz w:val="28"/>
          <w:szCs w:val="28"/>
          <w:lang w:val="uk-UA"/>
        </w:rPr>
        <w:t>".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2004 2005 роках клієнтами банку є більше як 20 000 юридичних та фізичних осіб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Серед них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Києво</w:t>
      </w:r>
      <w:r w:rsidR="00514239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Могилянська академія, КІНТО, ТОВ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Глобал Юкрейн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Кримський державний медичний університет, Українсько</w:t>
      </w:r>
      <w:r w:rsidR="00514239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італійське спільне підприємство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Венето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виробнича компанія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Струм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та ін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Декларуєма офіційна місія банку</w:t>
      </w:r>
      <w:r w:rsidR="00155A19" w:rsidRPr="005C1801">
        <w:rPr>
          <w:i/>
          <w:iCs/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Мета Банку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стати провідною фінансовою установою України з розгалуженою філіальною мережею у всіх областях країни, яка працює за стандартами Європейського Співтовариства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Для того, щоб досягнути цієї мети, МКБ забезпечує своїм клієнтам високу якість послуг та обслуговування, справедливі тарифи, професійну консультаційну допомогу в поєднанні з сучасними комп’ютерними банківськими технологіями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 метою підтримки та зміцнення репутації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МКБ ретельно балансує фінансові ризики та потенційні доходи від кожного кредитного проекту та надає перевагу консервативному підходу до управління ризиками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Декларуєма офіційна стратегія МКБ</w:t>
      </w:r>
      <w:r w:rsidR="00155A19" w:rsidRPr="005C1801">
        <w:rPr>
          <w:i/>
          <w:iCs/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Значне зростання капіталу та активів МКБ, планомірне завоювання позицій Банку на українському ринку банківських послуг відбувається за рахунок правильного вибору та дотримання стратегії, що ґрунтується на таких засадах</w:t>
      </w:r>
      <w:r w:rsidR="00155A19" w:rsidRPr="005C1801">
        <w:rPr>
          <w:sz w:val="28"/>
          <w:szCs w:val="28"/>
          <w:lang w:val="uk-UA"/>
        </w:rPr>
        <w:t>: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а</w:t>
      </w:r>
      <w:r w:rsidR="00155A19" w:rsidRPr="005C1801">
        <w:rPr>
          <w:i/>
          <w:iCs/>
          <w:sz w:val="28"/>
          <w:szCs w:val="28"/>
          <w:lang w:val="uk-UA"/>
        </w:rPr>
        <w:t xml:space="preserve">) </w:t>
      </w:r>
      <w:r w:rsidRPr="005C1801">
        <w:rPr>
          <w:i/>
          <w:iCs/>
          <w:sz w:val="28"/>
          <w:szCs w:val="28"/>
          <w:lang w:val="uk-UA"/>
        </w:rPr>
        <w:t>Стабільність та надійність роботи Банку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 1999 року в МКБ проводиться аудит фінансової звітності, підготовленої відповідно до міжнародних стандартів фінансової звітності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МСФЗ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За 19992001 роки аудит проводився міжнародною аудиторською компанією Pricewaterhouse Coopers, а за 20022003 роки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компанією Deloitte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Банком використовуються європейський досвід управління ризиками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серпні 2003 року МКБ започаткував та успішно реалізовує Програму розбудови Банку, що здійснюється за допомогою консультантів Європейського Банку Реконструкції та Розвитку</w:t>
      </w:r>
      <w:r w:rsidR="00155A19" w:rsidRPr="005C1801">
        <w:rPr>
          <w:sz w:val="28"/>
          <w:szCs w:val="28"/>
          <w:lang w:val="uk-UA"/>
        </w:rPr>
        <w:t>.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б</w:t>
      </w:r>
      <w:r w:rsidR="00155A19" w:rsidRPr="005C1801">
        <w:rPr>
          <w:i/>
          <w:iCs/>
          <w:sz w:val="28"/>
          <w:szCs w:val="28"/>
          <w:lang w:val="uk-UA"/>
        </w:rPr>
        <w:t xml:space="preserve">) </w:t>
      </w:r>
      <w:r w:rsidRPr="005C1801">
        <w:rPr>
          <w:i/>
          <w:iCs/>
          <w:sz w:val="28"/>
          <w:szCs w:val="28"/>
          <w:lang w:val="uk-UA"/>
        </w:rPr>
        <w:t>Індивідуальний підхід та максимальне задоволення потреб кожного клієнта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Умови спі</w:t>
      </w:r>
      <w:r w:rsidR="00514239">
        <w:rPr>
          <w:sz w:val="28"/>
          <w:szCs w:val="28"/>
          <w:lang w:val="uk-UA"/>
        </w:rPr>
        <w:t>в</w:t>
      </w:r>
      <w:r w:rsidRPr="005C1801">
        <w:rPr>
          <w:sz w:val="28"/>
          <w:szCs w:val="28"/>
          <w:lang w:val="uk-UA"/>
        </w:rPr>
        <w:t>праці з кожним Клієнтом Банку визначаються враховуючи специфіку та індивідуальні потреби кожного Клієнта</w:t>
      </w:r>
      <w:r w:rsidR="00155A19" w:rsidRPr="005C1801">
        <w:rPr>
          <w:sz w:val="28"/>
          <w:szCs w:val="28"/>
          <w:lang w:val="uk-UA"/>
        </w:rPr>
        <w:t>.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За кожним Клієнтом Банку закріплюється персональний менеджер, який відповідає за весь спектр послуг, котрі Клієнт отримує в Банку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в</w:t>
      </w:r>
      <w:r w:rsidR="00155A19" w:rsidRPr="005C1801">
        <w:rPr>
          <w:i/>
          <w:iCs/>
          <w:sz w:val="28"/>
          <w:szCs w:val="28"/>
          <w:lang w:val="uk-UA"/>
        </w:rPr>
        <w:t xml:space="preserve">) </w:t>
      </w:r>
      <w:r w:rsidRPr="005C1801">
        <w:rPr>
          <w:i/>
          <w:iCs/>
          <w:sz w:val="28"/>
          <w:szCs w:val="28"/>
          <w:lang w:val="uk-UA"/>
        </w:rPr>
        <w:t>Активне розширення мережі філій Банку в областях України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Для забезпечення органічного зростання Банку одним з пріоритетних напрямків його діяльності є розширення філіальної мережі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 планах Банку відкрити 34 нові філії та 1015 безбалансових відділень щороку</w:t>
      </w:r>
      <w:r w:rsidR="00155A19" w:rsidRPr="005C1801">
        <w:rPr>
          <w:sz w:val="28"/>
          <w:szCs w:val="28"/>
          <w:lang w:val="uk-UA"/>
        </w:rPr>
        <w:t>.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г</w:t>
      </w:r>
      <w:r w:rsidR="00155A19" w:rsidRPr="005C1801">
        <w:rPr>
          <w:i/>
          <w:iCs/>
          <w:sz w:val="28"/>
          <w:szCs w:val="28"/>
          <w:lang w:val="uk-UA"/>
        </w:rPr>
        <w:t xml:space="preserve">) </w:t>
      </w:r>
      <w:r w:rsidRPr="005C1801">
        <w:rPr>
          <w:i/>
          <w:iCs/>
          <w:sz w:val="28"/>
          <w:szCs w:val="28"/>
          <w:lang w:val="uk-UA"/>
        </w:rPr>
        <w:t>Використання сучасних інформаційних банківських технологій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МКБ пропонує корпоративним клієнтам систему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КлієнтБанк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що дозволяє дистанційно керувати коштами підприємства на рахунку в Банку в системі реального часу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Спеціально для фізичних осіб розроблено Систему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HomeBanking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що автоматизує виконання повного циклу обліково</w:t>
      </w:r>
      <w:r w:rsidR="00514239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розрахункових операцій у рамках взаємодії клієнта і банку, із застосуванням комп'ютерної техніки і мережі Internet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Використання вище згаданих систем схвалено Національним банком України</w:t>
      </w:r>
      <w:r w:rsidR="00155A19" w:rsidRPr="005C1801">
        <w:rPr>
          <w:sz w:val="28"/>
          <w:szCs w:val="28"/>
          <w:lang w:val="uk-UA"/>
        </w:rPr>
        <w:t>.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д</w:t>
      </w:r>
      <w:r w:rsidR="00155A19" w:rsidRPr="005C1801">
        <w:rPr>
          <w:i/>
          <w:iCs/>
          <w:sz w:val="28"/>
          <w:szCs w:val="28"/>
          <w:lang w:val="uk-UA"/>
        </w:rPr>
        <w:t xml:space="preserve">) </w:t>
      </w:r>
      <w:r w:rsidRPr="005C1801">
        <w:rPr>
          <w:i/>
          <w:iCs/>
          <w:sz w:val="28"/>
          <w:szCs w:val="28"/>
          <w:lang w:val="uk-UA"/>
        </w:rPr>
        <w:t>Ініціювання та розвиток нових фінансових послуг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МКБ займає активну позицію у розвитку перспективних напрямків на ринку фінансових послуг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 участю Банку створені та функціонують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страхова компанія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МКБ Страхування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компанія із страхування життя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МКБ Страхування життя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та компанія з управління активами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МКБ Асет Менеджмент</w:t>
      </w:r>
      <w:r w:rsidR="00155A19" w:rsidRPr="005C1801">
        <w:rPr>
          <w:sz w:val="28"/>
          <w:szCs w:val="28"/>
          <w:lang w:val="uk-UA"/>
        </w:rPr>
        <w:t>".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Рейтингові показники ВАТ “Міжнародний комерційний банк” в банківській системі України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164 комерційних банка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проведені Асоціацією українських банків 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98</w:t>
      </w:r>
      <w:r w:rsidR="00155A19" w:rsidRPr="005C1801">
        <w:rPr>
          <w:sz w:val="28"/>
          <w:szCs w:val="28"/>
          <w:lang w:val="uk-UA"/>
        </w:rPr>
        <w:t>],</w:t>
      </w:r>
      <w:r w:rsidRPr="005C1801">
        <w:rPr>
          <w:sz w:val="28"/>
          <w:szCs w:val="28"/>
          <w:lang w:val="uk-UA"/>
        </w:rPr>
        <w:t xml:space="preserve"> наведені в таблицях А</w:t>
      </w:r>
      <w:r w:rsidR="00155A19" w:rsidRPr="005C1801">
        <w:rPr>
          <w:sz w:val="28"/>
          <w:szCs w:val="28"/>
          <w:lang w:val="uk-UA"/>
        </w:rPr>
        <w:t>.1</w:t>
      </w:r>
      <w:r w:rsidRPr="005C1801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А</w:t>
      </w:r>
      <w:r w:rsidR="00155A19" w:rsidRPr="005C1801">
        <w:rPr>
          <w:sz w:val="28"/>
          <w:szCs w:val="28"/>
          <w:lang w:val="uk-UA"/>
        </w:rPr>
        <w:t>.6</w:t>
      </w:r>
      <w:r w:rsidRPr="005C1801">
        <w:rPr>
          <w:sz w:val="28"/>
          <w:szCs w:val="28"/>
          <w:lang w:val="uk-UA"/>
        </w:rPr>
        <w:t xml:space="preserve"> Додатку 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Як показує аналіз рейтингових місць у ВАТ “Міжнародний комерційний банк”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Обсяг активів балансу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466,81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62 місце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що становить 0,237%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від сумарних активів банківської системи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Обсяг кредитно</w:t>
      </w:r>
      <w:r w:rsidR="00514239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інвестиційного портфелю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348,13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64 місце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Обсяг власного капіталу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57,517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87 місце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Обсяг депозитів фізичних осіб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255,787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40 місце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Обсяг депозитів юридичних осіб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123,453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76 місце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6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Фінансовий результат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прибуток 2005 року</w:t>
      </w:r>
      <w:r w:rsidR="00155A19" w:rsidRPr="005C1801">
        <w:rPr>
          <w:sz w:val="28"/>
          <w:szCs w:val="28"/>
          <w:lang w:val="uk-UA"/>
        </w:rPr>
        <w:t>) -</w:t>
      </w:r>
      <w:r w:rsidRPr="005C1801">
        <w:rPr>
          <w:sz w:val="28"/>
          <w:szCs w:val="28"/>
          <w:lang w:val="uk-UA"/>
        </w:rPr>
        <w:t xml:space="preserve"> 2,794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82 місце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7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Обсяг статутного капіталу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капітал 1 рівня</w:t>
      </w:r>
      <w:r w:rsidR="00155A19" w:rsidRPr="005C1801">
        <w:rPr>
          <w:sz w:val="28"/>
          <w:szCs w:val="28"/>
          <w:lang w:val="uk-UA"/>
        </w:rPr>
        <w:t>) -</w:t>
      </w:r>
      <w:r w:rsidRPr="005C1801">
        <w:rPr>
          <w:sz w:val="28"/>
          <w:szCs w:val="28"/>
          <w:lang w:val="uk-UA"/>
        </w:rPr>
        <w:t xml:space="preserve"> 7,385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євро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87 місце</w:t>
      </w:r>
      <w:r w:rsidR="00155A19" w:rsidRPr="005C1801">
        <w:rPr>
          <w:sz w:val="28"/>
          <w:szCs w:val="28"/>
          <w:lang w:val="uk-UA"/>
        </w:rPr>
        <w:t xml:space="preserve">), </w:t>
      </w:r>
      <w:r w:rsidRPr="005C1801">
        <w:rPr>
          <w:sz w:val="28"/>
          <w:szCs w:val="28"/>
          <w:lang w:val="uk-UA"/>
        </w:rPr>
        <w:t>що перевищує мінімальне нормативне значення загального регулятивного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капіталу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капітал 1+2 рівня</w:t>
      </w:r>
      <w:r w:rsidR="00155A19" w:rsidRPr="005C1801">
        <w:rPr>
          <w:sz w:val="28"/>
          <w:szCs w:val="28"/>
          <w:lang w:val="uk-UA"/>
        </w:rPr>
        <w:t xml:space="preserve">) - </w:t>
      </w:r>
      <w:r w:rsidRPr="005C1801">
        <w:rPr>
          <w:sz w:val="28"/>
          <w:szCs w:val="28"/>
          <w:lang w:val="uk-UA"/>
        </w:rPr>
        <w:t>7,0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євро, встановлене НБУ станом на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року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8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Рентабельність активів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0,339</w:t>
      </w:r>
      <w:r w:rsidR="00155A19" w:rsidRPr="005C1801">
        <w:rPr>
          <w:sz w:val="28"/>
          <w:szCs w:val="28"/>
          <w:lang w:val="uk-UA"/>
        </w:rPr>
        <w:t>%</w:t>
      </w:r>
      <w:r w:rsidRPr="005C1801">
        <w:rPr>
          <w:sz w:val="28"/>
          <w:szCs w:val="28"/>
          <w:lang w:val="uk-UA"/>
        </w:rPr>
        <w:t>, що в 2,5 рази нижче середнього рівня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1,07%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рентабельності активів банків в банківській системі України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див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табл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А</w:t>
      </w:r>
      <w:r w:rsidR="00155A19" w:rsidRPr="005C1801">
        <w:rPr>
          <w:sz w:val="28"/>
          <w:szCs w:val="28"/>
          <w:lang w:val="uk-UA"/>
        </w:rPr>
        <w:t>.6</w:t>
      </w:r>
      <w:r w:rsidRPr="005C1801">
        <w:rPr>
          <w:sz w:val="28"/>
          <w:szCs w:val="28"/>
          <w:lang w:val="uk-UA"/>
        </w:rPr>
        <w:t xml:space="preserve"> Додатку А</w:t>
      </w:r>
      <w:r w:rsidR="00155A19" w:rsidRPr="005C1801">
        <w:rPr>
          <w:sz w:val="28"/>
          <w:szCs w:val="28"/>
          <w:lang w:val="uk-UA"/>
        </w:rPr>
        <w:t>).</w:t>
      </w:r>
    </w:p>
    <w:p w:rsidR="0051423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Рентабельність капіталу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6,336</w:t>
      </w:r>
      <w:r w:rsidR="00155A19" w:rsidRPr="005C1801">
        <w:rPr>
          <w:sz w:val="28"/>
          <w:szCs w:val="28"/>
          <w:lang w:val="uk-UA"/>
        </w:rPr>
        <w:t>%</w:t>
      </w:r>
      <w:r w:rsidRPr="005C1801">
        <w:rPr>
          <w:sz w:val="28"/>
          <w:szCs w:val="28"/>
          <w:lang w:val="uk-UA"/>
        </w:rPr>
        <w:t>, що на 24% нижче середнього рівня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8,43%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рентабельності власного капіталу банків в банківській системі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України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див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табл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А</w:t>
      </w:r>
      <w:r w:rsidR="00155A19" w:rsidRPr="005C1801">
        <w:rPr>
          <w:sz w:val="28"/>
          <w:szCs w:val="28"/>
          <w:lang w:val="uk-UA"/>
        </w:rPr>
        <w:t>.6</w:t>
      </w:r>
      <w:r w:rsidRPr="005C1801">
        <w:rPr>
          <w:sz w:val="28"/>
          <w:szCs w:val="28"/>
          <w:lang w:val="uk-UA"/>
        </w:rPr>
        <w:t xml:space="preserve"> Додатку А</w:t>
      </w:r>
      <w:r w:rsidR="00155A19" w:rsidRPr="005C1801">
        <w:rPr>
          <w:sz w:val="28"/>
          <w:szCs w:val="28"/>
          <w:lang w:val="uk-UA"/>
        </w:rPr>
        <w:t>).</w:t>
      </w:r>
    </w:p>
    <w:p w:rsidR="00A436F6" w:rsidRDefault="00A436F6" w:rsidP="00A436F6">
      <w:pPr>
        <w:pStyle w:val="2"/>
        <w:widowControl w:val="0"/>
        <w:spacing w:line="360" w:lineRule="auto"/>
        <w:rPr>
          <w:b/>
          <w:bCs/>
          <w:i/>
          <w:iCs/>
          <w:smallCaps/>
          <w:lang w:val="ru-RU"/>
        </w:rPr>
      </w:pP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bookmarkStart w:id="20" w:name="_Toc266448990"/>
      <w:r w:rsidRPr="005C1801">
        <w:rPr>
          <w:b/>
          <w:bCs/>
          <w:i/>
          <w:iCs/>
          <w:smallCaps/>
        </w:rPr>
        <w:t xml:space="preserve">2.2 </w:t>
      </w:r>
      <w:r w:rsidR="004577AE" w:rsidRPr="005C1801">
        <w:rPr>
          <w:b/>
          <w:bCs/>
          <w:i/>
          <w:iCs/>
          <w:smallCaps/>
        </w:rPr>
        <w:t>Аналіз макро та мікросередовища діяльності ВАТ „Міжнародний</w:t>
      </w:r>
      <w:r w:rsidRPr="005C1801">
        <w:rPr>
          <w:b/>
          <w:bCs/>
          <w:i/>
          <w:iCs/>
          <w:smallCaps/>
        </w:rPr>
        <w:t xml:space="preserve"> </w:t>
      </w:r>
      <w:r w:rsidR="004577AE" w:rsidRPr="005C1801">
        <w:rPr>
          <w:b/>
          <w:bCs/>
          <w:i/>
          <w:iCs/>
          <w:smallCaps/>
        </w:rPr>
        <w:t>комерційний банк”</w:t>
      </w:r>
      <w:bookmarkEnd w:id="20"/>
    </w:p>
    <w:p w:rsidR="00514239" w:rsidRDefault="0051423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Аналіз динаміки розвитку ВАТ “Міжнародний комерційний банк”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 мікро та макросередовищі проведемо наступним чином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розвиток банку в мікросередовищі оцінюється динаміко</w:t>
      </w:r>
      <w:r w:rsidR="00514239">
        <w:rPr>
          <w:sz w:val="28"/>
          <w:szCs w:val="28"/>
          <w:lang w:val="uk-UA"/>
        </w:rPr>
        <w:t>ю</w:t>
      </w:r>
      <w:r w:rsidRPr="005C1801">
        <w:rPr>
          <w:sz w:val="28"/>
          <w:szCs w:val="28"/>
          <w:lang w:val="uk-UA"/>
        </w:rPr>
        <w:t xml:space="preserve"> та структуро</w:t>
      </w:r>
      <w:r w:rsidR="00514239">
        <w:rPr>
          <w:sz w:val="28"/>
          <w:szCs w:val="28"/>
          <w:lang w:val="uk-UA"/>
        </w:rPr>
        <w:t>ю</w:t>
      </w:r>
      <w:r w:rsidRPr="005C1801">
        <w:rPr>
          <w:sz w:val="28"/>
          <w:szCs w:val="28"/>
          <w:lang w:val="uk-UA"/>
        </w:rPr>
        <w:t xml:space="preserve"> розвитку основних статей його пасивів та активів, прибутковістю діяль</w:t>
      </w:r>
      <w:r w:rsidR="00514239">
        <w:rPr>
          <w:sz w:val="28"/>
          <w:szCs w:val="28"/>
          <w:lang w:val="uk-UA"/>
        </w:rPr>
        <w:t>но</w:t>
      </w:r>
      <w:r w:rsidRPr="005C1801">
        <w:rPr>
          <w:sz w:val="28"/>
          <w:szCs w:val="28"/>
          <w:lang w:val="uk-UA"/>
        </w:rPr>
        <w:t>сті та рівнем досягнутої рентабельності відносно нормативних вимог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 xml:space="preserve">розвиток банку в макросередовищі оцінюється порівнянням динаміки та структури розвитку основних статей його пасивів, активів та рентабельності діяльності з банком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лідером, положення якого на банківському ринку намагається досягнути банк, а також з загальним рівнем характеристик усередненого банку банківської системи України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В якості банка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лідера для зовнішньоекономічної орієнтації діяльності ВАТ “Міжнародний комерційний банк” виберемо ВАТ “Державний акціонерний експортно</w:t>
      </w:r>
      <w:r w:rsidR="00514239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імпортний банк України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 xml:space="preserve">810 рейтингове місце в банківській системі України </w:t>
      </w:r>
      <w:r w:rsidR="00155A19" w:rsidRPr="005C1801">
        <w:rPr>
          <w:sz w:val="28"/>
          <w:szCs w:val="28"/>
          <w:lang w:val="uk-UA"/>
        </w:rPr>
        <w:t>-</w:t>
      </w:r>
      <w:r w:rsidR="00514239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дивись Додаток А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98</w:t>
      </w:r>
      <w:r w:rsidR="00155A19" w:rsidRPr="005C1801">
        <w:rPr>
          <w:sz w:val="28"/>
          <w:szCs w:val="28"/>
          <w:lang w:val="uk-UA"/>
        </w:rPr>
        <w:t>]),</w:t>
      </w:r>
      <w:r w:rsidRPr="005C1801">
        <w:rPr>
          <w:sz w:val="28"/>
          <w:szCs w:val="28"/>
          <w:lang w:val="uk-UA"/>
        </w:rPr>
        <w:t xml:space="preserve"> в якості усередненого банка банківської системи України виберемо умовний банк у якого всі характеристики є 1/163 частини сумарних статей активів та пасивів балансу всіх 163 банків банківської системи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Укрексімбанк спеціалізується на обслуговуванні експортно</w:t>
      </w:r>
      <w:r w:rsidR="00514239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імпортних операцій і має великий досвід роботи у сфері міжнародних розрахунків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Банк входить в систему SWIFT товариство всесвітніх міжбанківських фінансових телекомунікацій, членами якого є більш ніж 6 тисяч користувачів з 175 країн світу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Банк виконує банківські перекази в усі країни світу, використовуючи кореспондентські рахунки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НОСТРО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Майже 70 банків України і країн СНД здійснюють банківські перекази через кореспондентські рахунки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ЛОРО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які відкриті в Укрексімбанку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Щомісячно системою SWIFT передається більш ніж 4000 повідомлень переказами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Банк працює як з фізичними, так і з юридичними особами, здійснюючи платежі за дорученням своїх клієнтів у мінімально допустимі терміни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сьогодні на сьогодні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i/>
          <w:iCs/>
          <w:color w:val="000000"/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Основні сегменти </w:t>
      </w:r>
      <w:r w:rsidRPr="005C1801">
        <w:rPr>
          <w:i/>
          <w:iCs/>
          <w:sz w:val="28"/>
          <w:szCs w:val="28"/>
          <w:lang w:val="uk-UA"/>
        </w:rPr>
        <w:t>з</w:t>
      </w:r>
      <w:r w:rsidRPr="005C1801">
        <w:rPr>
          <w:rStyle w:val="afb"/>
          <w:b w:val="0"/>
          <w:bCs w:val="0"/>
          <w:i/>
          <w:iCs/>
          <w:color w:val="000000"/>
          <w:sz w:val="28"/>
          <w:szCs w:val="28"/>
          <w:lang w:val="uk-UA"/>
        </w:rPr>
        <w:t>овнішньоекономічної діяльності Укрексімбанка</w:t>
      </w:r>
      <w:r w:rsidR="00155A19" w:rsidRPr="005C1801">
        <w:rPr>
          <w:rStyle w:val="afb"/>
          <w:b w:val="0"/>
          <w:bCs w:val="0"/>
          <w:i/>
          <w:iCs/>
          <w:color w:val="000000"/>
          <w:sz w:val="28"/>
          <w:szCs w:val="28"/>
          <w:lang w:val="uk-UA"/>
        </w:rPr>
        <w:t>: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Міжнародні розрахунки та операції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Документарні операції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Торгівельне фінансування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В додатку Б наведені таблиці показників статей балансів та звітів про фінансові результати для ВАТ “Міжнародний комерційний банк” за 2003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2005 роки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98</w:t>
      </w:r>
      <w:r w:rsidR="00155A19" w:rsidRPr="005C1801">
        <w:rPr>
          <w:sz w:val="28"/>
          <w:szCs w:val="28"/>
          <w:lang w:val="uk-UA"/>
        </w:rPr>
        <w:t>], [</w:t>
      </w:r>
      <w:r w:rsidRPr="005C1801">
        <w:rPr>
          <w:sz w:val="28"/>
          <w:szCs w:val="28"/>
          <w:lang w:val="uk-UA"/>
        </w:rPr>
        <w:t>99</w:t>
      </w:r>
      <w:r w:rsidR="00155A19" w:rsidRPr="005C1801">
        <w:rPr>
          <w:sz w:val="28"/>
          <w:szCs w:val="28"/>
          <w:lang w:val="uk-UA"/>
        </w:rPr>
        <w:t>], [</w:t>
      </w:r>
      <w:r w:rsidRPr="005C1801">
        <w:rPr>
          <w:sz w:val="28"/>
          <w:szCs w:val="28"/>
          <w:lang w:val="uk-UA"/>
        </w:rPr>
        <w:t>100</w:t>
      </w:r>
      <w:r w:rsidR="00155A19" w:rsidRPr="005C1801">
        <w:rPr>
          <w:sz w:val="28"/>
          <w:szCs w:val="28"/>
          <w:lang w:val="uk-UA"/>
        </w:rPr>
        <w:t>].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В Додатку В наведені таблиці основних показників стану розвитку банківської системи України у 2000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2006 роках за даними Національного банку України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99</w:t>
      </w:r>
      <w:r w:rsidR="00155A19" w:rsidRPr="005C1801">
        <w:rPr>
          <w:sz w:val="28"/>
          <w:szCs w:val="28"/>
          <w:lang w:val="uk-UA"/>
        </w:rPr>
        <w:t>].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 Додатку Г наведені таблиці порівняльних показників статей балансів та звітів про фінансові результати для ВАТ “Міжнародний комерційний банк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ВАТ “Державний акціонерний експортно</w:t>
      </w:r>
      <w:r w:rsidR="00514239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імпортний банк України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та сумарно для банківської системи України 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за даними Національного банку України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99</w:t>
      </w:r>
      <w:r w:rsidR="00155A19" w:rsidRPr="005C1801">
        <w:rPr>
          <w:sz w:val="28"/>
          <w:szCs w:val="28"/>
          <w:lang w:val="uk-UA"/>
        </w:rPr>
        <w:t xml:space="preserve">] </w:t>
      </w:r>
      <w:r w:rsidRPr="005C1801">
        <w:rPr>
          <w:sz w:val="28"/>
          <w:szCs w:val="28"/>
          <w:lang w:val="uk-UA"/>
        </w:rPr>
        <w:t>та Асоціації українських банків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98</w:t>
      </w:r>
      <w:r w:rsidR="00155A19" w:rsidRPr="005C1801">
        <w:rPr>
          <w:sz w:val="28"/>
          <w:szCs w:val="28"/>
          <w:lang w:val="uk-UA"/>
        </w:rPr>
        <w:t>].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На рисунках </w:t>
      </w:r>
      <w:r w:rsidR="00155A19" w:rsidRPr="005C1801">
        <w:rPr>
          <w:sz w:val="28"/>
          <w:szCs w:val="28"/>
          <w:lang w:val="uk-UA"/>
        </w:rPr>
        <w:t>2.2</w:t>
      </w:r>
      <w:r w:rsidRPr="005C1801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2.3</w:t>
      </w:r>
      <w:r w:rsidRPr="005C1801">
        <w:rPr>
          <w:sz w:val="28"/>
          <w:szCs w:val="28"/>
          <w:lang w:val="uk-UA"/>
        </w:rPr>
        <w:t xml:space="preserve"> наведена динаміка росту обсягів основних статей пасивів та активів балансу ВАТ “Міжнародний комерційний банк” у 2000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2006 роках</w:t>
      </w:r>
      <w:r w:rsidR="00155A19" w:rsidRPr="005C1801">
        <w:rPr>
          <w:sz w:val="28"/>
          <w:szCs w:val="28"/>
          <w:lang w:val="uk-UA"/>
        </w:rPr>
        <w:t>.</w:t>
      </w: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За класифікацією Національного банку України ВАТ “Міжнародний комерційний банк” відноситься до 4 групи банків, в які входять банки з активами рейтинга від 55 до 156, тобто з обсягами активів балансу, меншими 550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 4 групі малих банків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 яку входять практично 100 банків України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ВАТ “Міжнародний комерційний банк” займає 67 місця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див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Додаток А</w:t>
      </w:r>
      <w:r w:rsidR="00155A19" w:rsidRPr="005C1801">
        <w:rPr>
          <w:sz w:val="28"/>
          <w:szCs w:val="28"/>
          <w:lang w:val="uk-UA"/>
        </w:rPr>
        <w:t>).</w:t>
      </w:r>
    </w:p>
    <w:p w:rsidR="00514239" w:rsidRPr="005C1801" w:rsidRDefault="0051423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029" type="#_x0000_t75" style="width:354pt;height:174.75pt">
            <v:imagedata r:id="rId12" o:title=""/>
          </v:shape>
        </w:pict>
      </w: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 xml:space="preserve">2.2 </w:t>
      </w:r>
      <w:r w:rsidRPr="005C1801">
        <w:rPr>
          <w:sz w:val="28"/>
          <w:szCs w:val="28"/>
          <w:lang w:val="uk-UA"/>
        </w:rPr>
        <w:t>Динаміка росту обсягів залучених коштів та власного капіталу</w:t>
      </w:r>
      <w:r w:rsidR="00514239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в ВАТ “Міжнародний комерційний банк” у 2000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2006 роках</w:t>
      </w:r>
      <w:r w:rsidR="00514239">
        <w:rPr>
          <w:sz w:val="28"/>
          <w:szCs w:val="28"/>
          <w:lang w:val="uk-UA"/>
        </w:rPr>
        <w:t>.</w:t>
      </w:r>
    </w:p>
    <w:p w:rsidR="00514239" w:rsidRPr="005C1801" w:rsidRDefault="00A436F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1085D">
        <w:rPr>
          <w:sz w:val="28"/>
          <w:szCs w:val="28"/>
        </w:rPr>
        <w:pict>
          <v:shape id="_x0000_i1030" type="#_x0000_t75" style="width:363pt;height:179.25pt">
            <v:imagedata r:id="rId13" o:title=""/>
          </v:shape>
        </w:pic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 xml:space="preserve">2.3 </w:t>
      </w:r>
      <w:r w:rsidRPr="005C1801">
        <w:rPr>
          <w:sz w:val="28"/>
          <w:szCs w:val="28"/>
          <w:lang w:val="uk-UA"/>
        </w:rPr>
        <w:t>Динаміка росту обсягів кредитно</w:t>
      </w:r>
      <w:r w:rsidR="00514239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інвестиційного портфелю в</w:t>
      </w:r>
      <w:r w:rsidR="00514239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ВАТ “Міжнародний комерційний банк” у 2000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2006 роках</w:t>
      </w:r>
    </w:p>
    <w:p w:rsidR="00514239" w:rsidRDefault="0051423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Аналіз фінансових характеристик діяльності досліджуємого в дипломній роботі ВАТ “Міжнародний комерційний банк” на фоні загальних характеристик та тенденцій розвитку банківської системи України виявив наступні особливості його розвитку за 2001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2006 роки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При поступовому рості власного капіталу банку у 2001 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-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2006 роках з рівня 29,37 млн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грн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. (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4 квартал 2001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)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до 62,04 млн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грн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. (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1 квартал 2006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),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тобто на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+111,2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%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, обсяги залучених коштів у 2001 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-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2006 роках зросли з рівня 127,49 млн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грн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. (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4 квартал 2001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)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до рівня 428,54 млн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грн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. (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1 квартал 2006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),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тобто на</w:t>
      </w:r>
      <w:r w:rsidR="00514239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+ 236,1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%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, що в 2 рази більше темпу росту власного капіталу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При цьому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у другій половині 2004 року 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-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першій половині 2005 року банк пройшов кризисну стадію, пов’язану з передвиборчим ажіотажем та песимістичними очікуваннями виборів Президента України у 2004 році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(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див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. рис.2.1):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за останні три квартали 2004 року обсяги залучених коштів зменшились з рівня 330,28 млн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грн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до рівня 237,05 млн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грн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.,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тобто знизились на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28,2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% </w:t>
      </w:r>
      <w:r w:rsidR="00514239">
        <w:rPr>
          <w:rStyle w:val="afb"/>
          <w:b w:val="0"/>
          <w:bCs w:val="0"/>
          <w:color w:val="000000"/>
          <w:sz w:val="28"/>
          <w:szCs w:val="28"/>
          <w:lang w:val="uk-UA"/>
        </w:rPr>
        <w:t>за рахунок різкого відток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у строкових депозитів як фізичних так і юридичних осіб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тільки на кінець другого кварталу 2005 року обсяги залучених коштів знову зросли до рівня 1 кварталу 2004 року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(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343,0 млн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грн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)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та почав різко зростати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2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)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Аналіз структури кредитно</w:t>
      </w:r>
      <w:r w:rsidR="00514239">
        <w:rPr>
          <w:rStyle w:val="afb"/>
          <w:b w:val="0"/>
          <w:bCs w:val="0"/>
          <w:color w:val="000000"/>
          <w:sz w:val="28"/>
          <w:szCs w:val="28"/>
          <w:lang w:val="uk-UA"/>
        </w:rPr>
        <w:t>-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інвестиційного портфелю ВАТ “Міжнародний комерційний банк” за 2001 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-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2006 роки показав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(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див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. рис.2.2):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банк традиційно займається кредитуванням юридичних осіб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(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80 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-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82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%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кредитно</w:t>
      </w:r>
      <w:r w:rsidR="00514239">
        <w:rPr>
          <w:rStyle w:val="afb"/>
          <w:b w:val="0"/>
          <w:bCs w:val="0"/>
          <w:color w:val="000000"/>
          <w:sz w:val="28"/>
          <w:szCs w:val="28"/>
          <w:lang w:val="uk-UA"/>
        </w:rPr>
        <w:t>-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інвестиційного портфелю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),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всі інші сектори активних операцій займають другорядне місце в стратегії банку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з першого кварталу 2005 року банк тактично змінив напрямок кредитування, активізувавши кредитування фізичних осіб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(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1213,5% кредитно</w:t>
      </w:r>
      <w:r w:rsidR="00514239">
        <w:rPr>
          <w:rStyle w:val="afb"/>
          <w:b w:val="0"/>
          <w:bCs w:val="0"/>
          <w:color w:val="000000"/>
          <w:sz w:val="28"/>
          <w:szCs w:val="28"/>
          <w:lang w:val="uk-UA"/>
        </w:rPr>
        <w:t>-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інвестиційного портфелю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),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застабілізувавши співвідношення кредитів юридичним та фізичним особам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у другому кварталі 2004 року банк вклав 12,5 млн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грн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в придбання державних цінних паперів та отримав довгостроковий кредит НБУ рефінансування в 11,4 млн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грн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.,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інша активність банку на ринку цінних паперів дуже обмежена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з другого кварталу 2005 року банк мінімізував міжбанківське кредитування, зменшивши його обсяги в 5 разів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зростання кредитно</w:t>
      </w:r>
      <w:r w:rsidR="00514239">
        <w:rPr>
          <w:rStyle w:val="afb"/>
          <w:b w:val="0"/>
          <w:bCs w:val="0"/>
          <w:color w:val="000000"/>
          <w:sz w:val="28"/>
          <w:szCs w:val="28"/>
          <w:lang w:val="uk-UA"/>
        </w:rPr>
        <w:t>-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інвестиційного портфелю банка з другого кварталу 2005 року забезпечується послідовним нарощуванням обсягів кредитів пропорційно юридичним та фізичним особам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Аналіз портфелю залучених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та запозичених коштів в ВАТ “Міжнародний комерційний банк” за 2001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2005 роки показав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загальний обсяг валюти балансу зріс з рівня 156,9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4 квартал 2001 року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до рівня 490,57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1 квартал 2006 року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тобто темп росту відносно базового рівня 2001 року становить 312,7% а відповідно темп приросту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212,7%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обсяг залучених коштів юридичних осіб на поточних рахунках пасиву балансу зріс з рівня 26,83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4 квартал 2001 року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до рівня 35,39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1 квартал 2006 року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тобто темп росту відносно базового рівня 2001 року становить 131,9% а відповідно темп приросту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31,9%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обсяг залучених коштів юридичних осіб на строкові депозитні рахунки пасиву балансу зріс з рівня 16,72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4 квартал 2001 року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до рівня 95,04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1 квартал 2006 року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тобто темп росту відносно базового рівня 2001 року становить 568,4% а відповідно темп приросту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468,4%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обсяг залучених коштів фізичних осіб на поточних рахунках пасиву балансу зріс з рівня 0,764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4 квартал 2001 року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до рівня 14,88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1 квартал 2006 року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тобто темп росту відносно базового рівня 2001 року становить 1947,6% а відповідно темп приросту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1847,6%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обсяг залучених коштів фізичних осіб на строкові депозитні рахунки пасиву балансу зріс з рівня 19,2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4 квартал 2001 року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до рівня 246,91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1 квартал 2006 року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тобто темп росту відносно базового рівня 2001 року становить 1286,0% а відповідно темп приросту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1186,0%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Враховуючи наведену зміну структури залучених коштів, ВАТ “Міжнародний комерційний банк” у 2006 році практично став ощадним банком, оскільки строкові депозити фізичних осіб перевищили частку у 50%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50,3% валюти балансу у 1 кварталі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Аналіз ефективності роботи та фінансової стійкості банку до ризиків банківської діяльності проводимо згідно “ Інструкції про порядок регулювання діяльності банків в Україні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Національного банку України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15</w:t>
      </w:r>
      <w:r w:rsidR="00155A19" w:rsidRPr="005C1801">
        <w:rPr>
          <w:sz w:val="28"/>
          <w:szCs w:val="28"/>
          <w:lang w:val="uk-UA"/>
        </w:rPr>
        <w:t>].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Згідно “Інструкції</w:t>
      </w:r>
      <w:r w:rsidR="00155A19" w:rsidRPr="005C1801">
        <w:rPr>
          <w:sz w:val="28"/>
          <w:szCs w:val="28"/>
          <w:lang w:val="uk-UA"/>
        </w:rPr>
        <w:t>" [</w:t>
      </w:r>
      <w:r w:rsidRPr="005C1801">
        <w:rPr>
          <w:sz w:val="28"/>
          <w:szCs w:val="28"/>
          <w:lang w:val="uk-UA"/>
        </w:rPr>
        <w:t>15</w:t>
      </w:r>
      <w:r w:rsidR="00155A19" w:rsidRPr="005C1801">
        <w:rPr>
          <w:sz w:val="28"/>
          <w:szCs w:val="28"/>
          <w:lang w:val="uk-UA"/>
        </w:rPr>
        <w:t xml:space="preserve">] </w:t>
      </w:r>
      <w:r w:rsidRPr="005C1801">
        <w:rPr>
          <w:sz w:val="28"/>
          <w:szCs w:val="28"/>
          <w:lang w:val="uk-UA"/>
        </w:rPr>
        <w:t>параметри обсягу та адекватності капіталу банку повинні відповідати наступним вимогам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 xml:space="preserve">норматив Н1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мінімального розміру регулятивного капіталу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 євро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Регулятивний капітал банку складається з основного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1го рівня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капіталу та додаткового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2го рівня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капіталу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Основний капітал уважається більш незмінним, то і таким, що не підлягає передаванню, перерозподілу та повинен повністю покривати поточні збитки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Додатковий капітал має менш постійний характер та його розмір піддається змінам</w:t>
      </w:r>
      <w:r w:rsidR="00155A19" w:rsidRPr="005C1801">
        <w:rPr>
          <w:sz w:val="28"/>
          <w:szCs w:val="28"/>
          <w:lang w:val="uk-UA"/>
        </w:rPr>
        <w:t>):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 xml:space="preserve">04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не менше 5,5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євро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 xml:space="preserve">05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не менше 6,0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євро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 xml:space="preserve">06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не менше 7,0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євро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 xml:space="preserve">07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не менше 8,0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євро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 xml:space="preserve">норматив Н2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адекватності регулятивного капіталу/платоспроможності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Значення показника адекватності регулятивного капіталу визначається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як співвідношення регулятивного капіталу банку до сумарних активів 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певних позабалансових інструментів, зважених за ступенем кредитного ризику та зменшених на суму створених відповідних резервів за активними операціями та на суму забезпечення кредиту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вкладень в боргові цінні папери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безумовним зобов'язанням або грошовим покриттям у вигляді застави майнових прав</w:t>
      </w:r>
      <w:r w:rsidR="00155A19" w:rsidRPr="005C1801">
        <w:rPr>
          <w:sz w:val="28"/>
          <w:szCs w:val="28"/>
          <w:lang w:val="uk-UA"/>
        </w:rPr>
        <w:t>)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не менше 10% для достатньо капіталізованих банків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більше 17% для добре капіталізованих банків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 xml:space="preserve">норматив Н3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адекватності основного капіталу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Показник адекватності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основного капіталу банку розраховується як співвідношення основного капіталу до загальних активів банку</w:t>
      </w:r>
      <w:r w:rsidR="00155A19" w:rsidRPr="005C1801">
        <w:rPr>
          <w:sz w:val="28"/>
          <w:szCs w:val="28"/>
          <w:lang w:val="uk-UA"/>
        </w:rPr>
        <w:t>):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не менше 4% для достатньо капіталізованих банків</w:t>
      </w:r>
      <w:r w:rsidR="00155A19" w:rsidRPr="005C1801">
        <w:rPr>
          <w:sz w:val="28"/>
          <w:szCs w:val="28"/>
          <w:lang w:val="uk-UA"/>
        </w:rPr>
        <w:t>;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більше 8% для добре капіталізованих банків</w:t>
      </w: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На рисунку </w:t>
      </w:r>
      <w:r w:rsidR="00155A19" w:rsidRPr="005C1801">
        <w:rPr>
          <w:sz w:val="28"/>
          <w:szCs w:val="28"/>
          <w:lang w:val="uk-UA"/>
        </w:rPr>
        <w:t>2.4</w:t>
      </w:r>
      <w:r w:rsidRPr="005C1801">
        <w:rPr>
          <w:sz w:val="28"/>
          <w:szCs w:val="28"/>
          <w:lang w:val="uk-UA"/>
        </w:rPr>
        <w:t xml:space="preserve"> наведені результати розрахунків фактичного значення нормативу Н1 для ВАТ “Міжнародний комерційний банк” та його порівняння з нормативами НБУ у 2001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2006 роках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Як показують графіки на рисунку </w:t>
      </w:r>
      <w:r w:rsidR="00155A19" w:rsidRPr="005C1801">
        <w:rPr>
          <w:sz w:val="28"/>
          <w:szCs w:val="28"/>
          <w:lang w:val="uk-UA"/>
        </w:rPr>
        <w:t>2.4</w:t>
      </w:r>
      <w:r w:rsidRPr="005C1801">
        <w:rPr>
          <w:sz w:val="28"/>
          <w:szCs w:val="28"/>
          <w:lang w:val="uk-UA"/>
        </w:rPr>
        <w:t xml:space="preserve"> на протязі 2001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2006 років банк виконує вимоги норматива Н1, але запас не перевищує 10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20%, тобто проблема нарощення власного капіталу для банку є критичною</w:t>
      </w:r>
      <w:r w:rsidR="00155A19" w:rsidRPr="005C1801">
        <w:rPr>
          <w:sz w:val="28"/>
          <w:szCs w:val="28"/>
          <w:lang w:val="uk-UA"/>
        </w:rPr>
        <w:t>.</w:t>
      </w:r>
    </w:p>
    <w:p w:rsidR="00514239" w:rsidRPr="005C1801" w:rsidRDefault="00A436F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1085D">
        <w:rPr>
          <w:sz w:val="28"/>
          <w:szCs w:val="28"/>
        </w:rPr>
        <w:pict>
          <v:shape id="_x0000_i1031" type="#_x0000_t75" style="width:382.5pt;height:220.5pt">
            <v:imagedata r:id="rId14" o:title=""/>
          </v:shape>
        </w:pic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 xml:space="preserve">2.4 </w:t>
      </w:r>
      <w:r w:rsidRPr="005C1801">
        <w:rPr>
          <w:sz w:val="28"/>
          <w:szCs w:val="28"/>
          <w:lang w:val="uk-UA"/>
        </w:rPr>
        <w:t>Динаміка показників виконання нормативу Н1 по обсягу</w:t>
      </w:r>
      <w:r w:rsidR="00514239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регулятивного капіталу 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ВАТ “Міжнародний комерційний банк”</w:t>
      </w:r>
      <w:r w:rsidR="00514239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 2000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2006 роках</w:t>
      </w:r>
    </w:p>
    <w:p w:rsidR="00514239" w:rsidRDefault="0051423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На рисунку </w:t>
      </w:r>
      <w:r w:rsidR="00155A19" w:rsidRPr="005C1801">
        <w:rPr>
          <w:sz w:val="28"/>
          <w:szCs w:val="28"/>
          <w:lang w:val="uk-UA"/>
        </w:rPr>
        <w:t>2.5</w:t>
      </w:r>
      <w:r w:rsidRPr="005C1801">
        <w:rPr>
          <w:sz w:val="28"/>
          <w:szCs w:val="28"/>
          <w:lang w:val="uk-UA"/>
        </w:rPr>
        <w:t xml:space="preserve"> наведені результати розрахунків фактичних значень нормативів адекватності регулятивного та основного капіталу та порівняння їх з нормативними вимогами НБУ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Як видно з графіків рисунку </w:t>
      </w:r>
      <w:r w:rsidR="00155A19" w:rsidRPr="005C1801">
        <w:rPr>
          <w:sz w:val="28"/>
          <w:szCs w:val="28"/>
          <w:lang w:val="uk-UA"/>
        </w:rPr>
        <w:t>2.5</w:t>
      </w:r>
      <w:r w:rsidRPr="005C1801">
        <w:rPr>
          <w:sz w:val="28"/>
          <w:szCs w:val="28"/>
          <w:lang w:val="uk-UA"/>
        </w:rPr>
        <w:t xml:space="preserve"> фактичні значення нормативів Н2</w:t>
      </w:r>
      <w:r w:rsidR="00155A19" w:rsidRPr="005C1801">
        <w:rPr>
          <w:sz w:val="28"/>
          <w:szCs w:val="28"/>
          <w:lang w:val="uk-UA"/>
        </w:rPr>
        <w:t>, Н</w:t>
      </w:r>
      <w:r w:rsidRPr="005C1801">
        <w:rPr>
          <w:sz w:val="28"/>
          <w:szCs w:val="28"/>
          <w:lang w:val="uk-UA"/>
        </w:rPr>
        <w:t xml:space="preserve">3 для ВАТ “Міжнародний комерційний банк” знаходяться в діапазоні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“добре капіталізований банк</w:t>
      </w:r>
      <w:r w:rsidR="00155A19" w:rsidRPr="005C1801">
        <w:rPr>
          <w:sz w:val="28"/>
          <w:szCs w:val="28"/>
          <w:lang w:val="uk-UA"/>
        </w:rPr>
        <w:t>".</w:t>
      </w:r>
    </w:p>
    <w:p w:rsidR="00514239" w:rsidRPr="005C1801" w:rsidRDefault="0051423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032" type="#_x0000_t75" style="width:372.75pt;height:189pt">
            <v:imagedata r:id="rId15" o:title=""/>
          </v:shape>
        </w:pic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 xml:space="preserve">2.5 </w:t>
      </w:r>
      <w:r w:rsidRPr="005C1801">
        <w:rPr>
          <w:sz w:val="28"/>
          <w:szCs w:val="28"/>
          <w:lang w:val="uk-UA"/>
        </w:rPr>
        <w:t>Динаміка показників виконання нормативів Н2, Н3 адекватності регулятивного та власного капіталу в ВАТ “Міжнародний</w:t>
      </w:r>
      <w:r w:rsidR="00514239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комерційний банк” у 2000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2006 роках</w:t>
      </w:r>
    </w:p>
    <w:p w:rsidR="00514239" w:rsidRDefault="0051423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Прибутковість комерційного банку може бути охарактеризована наступними коефіцієнтами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Коефіцієнти прибутковості комерційного банку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35</w:t>
      </w:r>
      <w:r w:rsidR="00155A19" w:rsidRPr="005C1801">
        <w:rPr>
          <w:sz w:val="28"/>
          <w:szCs w:val="28"/>
          <w:lang w:val="uk-UA"/>
        </w:rPr>
        <w:t>]</w:t>
      </w: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Двома найбільш важливими показниками аналізу прибутковості банку є показники прибутковості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рентабельності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активів та власного капіталу банку</w:t>
      </w:r>
      <w:r w:rsidR="00155A19" w:rsidRPr="005C1801">
        <w:rPr>
          <w:sz w:val="28"/>
          <w:szCs w:val="28"/>
          <w:lang w:val="uk-UA"/>
        </w:rPr>
        <w:t>.</w:t>
      </w:r>
    </w:p>
    <w:p w:rsidR="00514239" w:rsidRPr="005C1801" w:rsidRDefault="0051423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514239" w:rsidRDefault="00514239" w:rsidP="00A436F6">
      <w:pPr>
        <w:pStyle w:val="afd"/>
        <w:keepNext/>
        <w:tabs>
          <w:tab w:val="clear" w:pos="9590"/>
        </w:tabs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                              Прибуток після оподаткування</w:t>
      </w:r>
    </w:p>
    <w:p w:rsidR="00514239" w:rsidRDefault="00514239" w:rsidP="00A436F6">
      <w:pPr>
        <w:pStyle w:val="afd"/>
        <w:keepNext/>
        <w:tabs>
          <w:tab w:val="clear" w:pos="9590"/>
        </w:tabs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Прибуток на активи - ROA (%) = ------------------------------ х 100%</w:t>
      </w:r>
    </w:p>
    <w:p w:rsidR="00514239" w:rsidRDefault="00514239" w:rsidP="00A436F6">
      <w:pPr>
        <w:pStyle w:val="afd"/>
        <w:keepNext/>
        <w:tabs>
          <w:tab w:val="clear" w:pos="9590"/>
        </w:tabs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                               Середні загальні активи</w:t>
      </w:r>
    </w:p>
    <w:p w:rsidR="00155A19" w:rsidRPr="005C1801" w:rsidRDefault="00155A1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(2.1)</w:t>
      </w:r>
    </w:p>
    <w:p w:rsidR="00514239" w:rsidRDefault="0051423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Коефіцієнт ROA може використовуватись як коефіцієнт для оцінки діяльності керівництва банку</w:t>
      </w:r>
      <w:r w:rsidR="00155A19" w:rsidRPr="005C1801">
        <w:rPr>
          <w:sz w:val="28"/>
          <w:szCs w:val="28"/>
          <w:lang w:val="uk-UA"/>
        </w:rPr>
        <w:t>.</w:t>
      </w:r>
    </w:p>
    <w:p w:rsidR="00A436F6" w:rsidRDefault="00A436F6" w:rsidP="00A436F6">
      <w:pPr>
        <w:pStyle w:val="afd"/>
        <w:keepNext/>
        <w:tabs>
          <w:tab w:val="clear" w:pos="9590"/>
        </w:tabs>
        <w:rPr>
          <w:lang w:val="uk-UA"/>
        </w:rPr>
      </w:pPr>
    </w:p>
    <w:p w:rsidR="00514239" w:rsidRDefault="00514239" w:rsidP="00A436F6">
      <w:pPr>
        <w:pStyle w:val="afd"/>
        <w:keepNext/>
        <w:tabs>
          <w:tab w:val="clear" w:pos="9590"/>
        </w:tabs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                              Прибуток після оподаткування</w:t>
      </w:r>
    </w:p>
    <w:p w:rsidR="00514239" w:rsidRDefault="00514239" w:rsidP="00A436F6">
      <w:pPr>
        <w:pStyle w:val="afd"/>
        <w:keepNext/>
        <w:tabs>
          <w:tab w:val="clear" w:pos="9590"/>
        </w:tabs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 Прибуток на капітал - ROE (%) = ----------------------------- х 100%</w:t>
      </w:r>
    </w:p>
    <w:p w:rsidR="00514239" w:rsidRDefault="00514239" w:rsidP="00A436F6">
      <w:pPr>
        <w:pStyle w:val="afd"/>
        <w:keepNext/>
        <w:tabs>
          <w:tab w:val="clear" w:pos="9590"/>
        </w:tabs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                                  Середній капітал</w:t>
      </w:r>
    </w:p>
    <w:p w:rsidR="00155A19" w:rsidRPr="005C1801" w:rsidRDefault="00155A1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(2.2)</w:t>
      </w:r>
    </w:p>
    <w:p w:rsidR="00514239" w:rsidRDefault="0051423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Коефіцієнт ROE є основним показником для акціонерів та майбутніх інвесторів банку, оскільки показує доцільність інвестування коштів в діяльність банку у порівнянні з альтернативним вкладенням капіталу в інші галузі з більш вищою рентабельністю</w:t>
      </w:r>
      <w:r w:rsidR="00155A19" w:rsidRPr="005C1801">
        <w:rPr>
          <w:sz w:val="28"/>
          <w:szCs w:val="28"/>
          <w:lang w:val="uk-UA"/>
        </w:rPr>
        <w:t>.</w:t>
      </w:r>
    </w:p>
    <w:p w:rsidR="00155A19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Коефіцієнти ефективності діяльності комерційного банку</w:t>
      </w:r>
    </w:p>
    <w:p w:rsidR="00514239" w:rsidRPr="005C1801" w:rsidRDefault="00514239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</w:p>
    <w:p w:rsidR="00514239" w:rsidRDefault="00A436F6" w:rsidP="00A436F6">
      <w:pPr>
        <w:pStyle w:val="afd"/>
        <w:keepNext/>
        <w:tabs>
          <w:tab w:val="clear" w:pos="9590"/>
        </w:tabs>
        <w:rPr>
          <w:sz w:val="24"/>
          <w:szCs w:val="24"/>
          <w:lang w:val="uk-UA"/>
        </w:rPr>
      </w:pPr>
      <w:r>
        <w:rPr>
          <w:lang w:val="uk-UA"/>
        </w:rPr>
        <w:br w:type="page"/>
      </w:r>
      <w:r w:rsidR="00514239">
        <w:rPr>
          <w:lang w:val="uk-UA"/>
        </w:rPr>
        <w:t xml:space="preserve">                 </w:t>
      </w:r>
      <w:r w:rsidR="00514239">
        <w:rPr>
          <w:sz w:val="24"/>
          <w:szCs w:val="24"/>
          <w:lang w:val="uk-UA"/>
        </w:rPr>
        <w:t xml:space="preserve">Чистий процентний спред(%) =                                                                  </w:t>
      </w:r>
    </w:p>
    <w:p w:rsidR="00514239" w:rsidRDefault="00514239" w:rsidP="00A436F6">
      <w:pPr>
        <w:pStyle w:val="afd"/>
        <w:keepNext/>
        <w:tabs>
          <w:tab w:val="clear" w:pos="9590"/>
        </w:tabs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      Процентний дохід          Процентні витрати </w:t>
      </w:r>
    </w:p>
    <w:p w:rsidR="00514239" w:rsidRDefault="00514239" w:rsidP="00A436F6">
      <w:pPr>
        <w:pStyle w:val="afd"/>
        <w:keepNext/>
        <w:tabs>
          <w:tab w:val="clear" w:pos="9590"/>
        </w:tabs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=(---------------------  - --------------------------------) х 100%</w:t>
      </w:r>
    </w:p>
    <w:p w:rsidR="00514239" w:rsidRDefault="00514239" w:rsidP="00A436F6">
      <w:pPr>
        <w:pStyle w:val="afd"/>
        <w:keepNext/>
        <w:tabs>
          <w:tab w:val="clear" w:pos="9590"/>
        </w:tabs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   Сума доходних активів     Сума витратних залучених коштів</w:t>
      </w:r>
    </w:p>
    <w:p w:rsidR="00155A19" w:rsidRPr="005C1801" w:rsidRDefault="00155A1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(2.3)</w:t>
      </w:r>
    </w:p>
    <w:p w:rsidR="00514239" w:rsidRDefault="0051423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Чистий процентний спред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визначає здатність банку приносити прибуток у вигляді його доходу від процентної різниці підпроцентних активів та залучених коштів</w:t>
      </w:r>
      <w:r w:rsidR="00155A19" w:rsidRPr="005C1801">
        <w:rPr>
          <w:sz w:val="28"/>
          <w:szCs w:val="28"/>
          <w:lang w:val="uk-UA"/>
        </w:rPr>
        <w:t>.</w:t>
      </w:r>
    </w:p>
    <w:p w:rsidR="00514239" w:rsidRPr="005C1801" w:rsidRDefault="0051423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514239" w:rsidRPr="00514239" w:rsidRDefault="00514239" w:rsidP="00A436F6">
      <w:pPr>
        <w:pStyle w:val="34"/>
        <w:keepNext/>
        <w:widowControl w:val="0"/>
        <w:rPr>
          <w:rFonts w:ascii="Bookman Old Style" w:hAnsi="Bookman Old Style" w:cs="Bookman Old Style"/>
          <w:sz w:val="24"/>
          <w:szCs w:val="24"/>
        </w:rPr>
      </w:pPr>
      <w:r>
        <w:rPr>
          <w:rFonts w:ascii="Bookman Old Style" w:hAnsi="Bookman Old Style" w:cs="Bookman Old Style"/>
          <w:b/>
          <w:bCs/>
        </w:rPr>
        <w:t xml:space="preserve"> </w:t>
      </w:r>
      <w:r>
        <w:rPr>
          <w:rFonts w:ascii="Bookman Old Style" w:hAnsi="Bookman Old Style" w:cs="Bookman Old Style"/>
        </w:rPr>
        <w:t xml:space="preserve">       </w:t>
      </w:r>
      <w:r>
        <w:rPr>
          <w:rFonts w:ascii="Bookman Old Style" w:hAnsi="Bookman Old Style" w:cs="Bookman Old Style"/>
          <w:sz w:val="24"/>
          <w:szCs w:val="24"/>
        </w:rPr>
        <w:t>Чиста операційна маржа(%) =</w:t>
      </w:r>
    </w:p>
    <w:p w:rsidR="00514239" w:rsidRDefault="00514239" w:rsidP="00A436F6">
      <w:pPr>
        <w:pStyle w:val="afd"/>
        <w:keepNext/>
        <w:tabs>
          <w:tab w:val="clear" w:pos="9590"/>
        </w:tabs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  Чистий процентний дохід + Інший операційний дохід</w:t>
      </w:r>
    </w:p>
    <w:p w:rsidR="00514239" w:rsidRDefault="00514239" w:rsidP="00A436F6">
      <w:pPr>
        <w:pStyle w:val="afd"/>
        <w:keepNext/>
        <w:tabs>
          <w:tab w:val="clear" w:pos="9590"/>
        </w:tabs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=------------------------------------------------------- х 100%</w:t>
      </w:r>
    </w:p>
    <w:p w:rsidR="00514239" w:rsidRDefault="00514239" w:rsidP="00A436F6">
      <w:pPr>
        <w:pStyle w:val="afd"/>
        <w:keepNext/>
        <w:tabs>
          <w:tab w:val="clear" w:pos="9590"/>
        </w:tabs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               Середні загальні активи</w:t>
      </w:r>
    </w:p>
    <w:p w:rsidR="00155A19" w:rsidRPr="005C1801" w:rsidRDefault="00155A1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(2.4)</w:t>
      </w:r>
    </w:p>
    <w:p w:rsidR="00514239" w:rsidRDefault="0051423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Чиста процентна маржа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показує залежність банку від непроцентних доходів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Збільшення цього коефіцієнта може свідчити про рівень диверсифікації в фінансових послугах чи нездорове намагання досягти спекулятивного прибутку, щоб замаскувати недостатність основного банківського доходу від процентів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В таблиці </w:t>
      </w:r>
      <w:r w:rsidR="00155A19" w:rsidRPr="005C1801">
        <w:rPr>
          <w:sz w:val="28"/>
          <w:szCs w:val="28"/>
          <w:lang w:val="uk-UA"/>
        </w:rPr>
        <w:t>2.2</w:t>
      </w:r>
      <w:r w:rsidRPr="005C1801">
        <w:rPr>
          <w:sz w:val="28"/>
          <w:szCs w:val="28"/>
          <w:lang w:val="uk-UA"/>
        </w:rPr>
        <w:t xml:space="preserve"> наведені результати розрахунків показників ефективності діяльності ВАТ “Міжнародний комерційний банк” у 2003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2005 роках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На графіках рисунку </w:t>
      </w:r>
      <w:r w:rsidR="00155A19" w:rsidRPr="005C1801">
        <w:rPr>
          <w:sz w:val="28"/>
          <w:szCs w:val="28"/>
          <w:lang w:val="uk-UA"/>
        </w:rPr>
        <w:t>2.6</w:t>
      </w:r>
      <w:r w:rsidRPr="005C1801">
        <w:rPr>
          <w:sz w:val="28"/>
          <w:szCs w:val="28"/>
          <w:lang w:val="uk-UA"/>
        </w:rPr>
        <w:t xml:space="preserve"> наведені результати розрахунку ROA та ROE за 2001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2006 роки</w:t>
      </w:r>
      <w:r w:rsidR="00155A19" w:rsidRPr="005C1801">
        <w:rPr>
          <w:sz w:val="28"/>
          <w:szCs w:val="28"/>
          <w:lang w:val="uk-UA"/>
        </w:rPr>
        <w:t>.</w:t>
      </w:r>
    </w:p>
    <w:p w:rsidR="00AE79B1" w:rsidRDefault="00AE79B1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AE79B1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577AE" w:rsidRPr="005C1801">
        <w:rPr>
          <w:sz w:val="28"/>
          <w:szCs w:val="28"/>
          <w:lang w:val="uk-UA"/>
        </w:rPr>
        <w:t xml:space="preserve">Таблиця </w:t>
      </w:r>
      <w:r w:rsidR="00155A19" w:rsidRPr="005C1801">
        <w:rPr>
          <w:sz w:val="28"/>
          <w:szCs w:val="28"/>
          <w:lang w:val="uk-UA"/>
        </w:rPr>
        <w:t xml:space="preserve">2.2 </w:t>
      </w:r>
      <w:r w:rsidR="004577AE" w:rsidRPr="005C1801">
        <w:rPr>
          <w:sz w:val="28"/>
          <w:szCs w:val="28"/>
          <w:lang w:val="uk-UA"/>
        </w:rPr>
        <w:t xml:space="preserve">Результати розрахунків показників ефективності діяльності ВАТ “Міжнародний комерційний банк” у 2003 </w:t>
      </w:r>
      <w:r w:rsidR="00155A19" w:rsidRPr="005C1801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 xml:space="preserve"> 2005 роках</w:t>
      </w:r>
    </w:p>
    <w:p w:rsidR="004577AE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033" type="#_x0000_t75" style="width:420.75pt;height:520.5pt">
            <v:imagedata r:id="rId16" o:title=""/>
          </v:shape>
        </w:pict>
      </w:r>
    </w:p>
    <w:p w:rsidR="004577AE" w:rsidRPr="005C1801" w:rsidRDefault="00A436F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1085D">
        <w:rPr>
          <w:sz w:val="28"/>
          <w:szCs w:val="28"/>
        </w:rPr>
        <w:pict>
          <v:shape id="_x0000_i1034" type="#_x0000_t75" style="width:392.25pt;height:211.5pt">
            <v:imagedata r:id="rId17" o:title=""/>
          </v:shape>
        </w:pic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 xml:space="preserve">2.6 </w:t>
      </w:r>
      <w:r w:rsidRPr="005C1801">
        <w:rPr>
          <w:sz w:val="28"/>
          <w:szCs w:val="28"/>
          <w:lang w:val="uk-UA"/>
        </w:rPr>
        <w:t>Динаміка рівн</w:t>
      </w:r>
      <w:r w:rsidR="00AE79B1">
        <w:rPr>
          <w:sz w:val="28"/>
          <w:szCs w:val="28"/>
          <w:lang w:val="uk-UA"/>
        </w:rPr>
        <w:t>ів</w:t>
      </w:r>
      <w:r w:rsidRPr="005C1801">
        <w:rPr>
          <w:sz w:val="28"/>
          <w:szCs w:val="28"/>
          <w:lang w:val="uk-UA"/>
        </w:rPr>
        <w:t xml:space="preserve"> рентабельності активів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ROA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рентабельності власного капіталу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ROE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ВАТ “Міжнародний комерційний банк” у</w:t>
      </w:r>
      <w:r w:rsidR="00AE79B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2000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2006 роках</w:t>
      </w:r>
    </w:p>
    <w:p w:rsidR="00AE79B1" w:rsidRDefault="00AE79B1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Аналіз даних розрахунків, наведених в таблиці </w:t>
      </w:r>
      <w:r w:rsidR="00155A19" w:rsidRPr="005C1801">
        <w:rPr>
          <w:sz w:val="28"/>
          <w:szCs w:val="28"/>
          <w:lang w:val="uk-UA"/>
        </w:rPr>
        <w:t>2.2</w:t>
      </w:r>
      <w:r w:rsidRPr="005C1801">
        <w:rPr>
          <w:sz w:val="28"/>
          <w:szCs w:val="28"/>
          <w:lang w:val="uk-UA"/>
        </w:rPr>
        <w:t>, показує, що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динаміка рівня рентабельності роботи банка є негативною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за 2004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2005 рік частка процентних доходів в операційних доходах знизилась з 53,0% до 44,2%, в той же час частка комісійних доходів зросла з 30% до 40%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частка низькопроцентних активів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готівка, коррахунок в НБУ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 xml:space="preserve">зросла за 2004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2005 роки з рівня 9,9% до 15,0%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рівень чистого процентного спреда знизився з 8,02% до 5,99%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рівень чистої операційної маржі знизився з 12% до 8,9%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Як показують результати, наведені в таблиці </w:t>
      </w:r>
      <w:r w:rsidR="00155A19" w:rsidRPr="005C1801">
        <w:rPr>
          <w:sz w:val="28"/>
          <w:szCs w:val="28"/>
          <w:lang w:val="uk-UA"/>
        </w:rPr>
        <w:t>2.2</w:t>
      </w:r>
      <w:r w:rsidRPr="005C1801">
        <w:rPr>
          <w:sz w:val="28"/>
          <w:szCs w:val="28"/>
          <w:lang w:val="uk-UA"/>
        </w:rPr>
        <w:t xml:space="preserve"> та на графіках рисунку </w:t>
      </w:r>
      <w:r w:rsidR="00155A19" w:rsidRPr="005C1801">
        <w:rPr>
          <w:sz w:val="28"/>
          <w:szCs w:val="28"/>
          <w:lang w:val="uk-UA"/>
        </w:rPr>
        <w:t>2.6</w:t>
      </w:r>
      <w:r w:rsidRPr="005C1801">
        <w:rPr>
          <w:sz w:val="28"/>
          <w:szCs w:val="28"/>
          <w:lang w:val="uk-UA"/>
        </w:rPr>
        <w:t>, за класифікацією CAMEL Національного банку України по показникам фінансових результатів діяльності у 2005 році ВАТ “Міжнародний комерційний банк” відноситься до низькорентабельних банків, у яких рентабельність активів ROA нижче порогу достатньої рентабельності в 1%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 xml:space="preserve">фактично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0,823% за 2005 рік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а рентабельність власного капіталу ROE нижче порогу достатньої рентабельності у 10%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 xml:space="preserve">фактично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6,336% за 2005 рік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У 1 кварталі 2006 року показники ROA та ROE ще знизились, тобто у банка є проблеми з підвищенням фактичної рентабельності роботи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Для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аналіза причин низькорентабельної роботи банку проведемо порівняльний аналіз його основних структурних характеристик з аналогами в банку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лідері ВАТ “Укрексімбанк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та усередненим банком банківської системи України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 xml:space="preserve">результати представлені на графіках рисунків </w:t>
      </w:r>
      <w:r w:rsidR="00155A19" w:rsidRPr="005C1801">
        <w:rPr>
          <w:sz w:val="28"/>
          <w:szCs w:val="28"/>
          <w:lang w:val="uk-UA"/>
        </w:rPr>
        <w:t>2.7</w:t>
      </w:r>
      <w:r w:rsidRPr="005C1801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2.1</w:t>
      </w:r>
      <w:r w:rsidRPr="005C1801">
        <w:rPr>
          <w:sz w:val="28"/>
          <w:szCs w:val="28"/>
          <w:lang w:val="uk-UA"/>
        </w:rPr>
        <w:t>8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Як показують результати порівняльного аналізу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див</w:t>
      </w:r>
      <w:r w:rsidR="00155A19" w:rsidRPr="005C1801">
        <w:rPr>
          <w:sz w:val="28"/>
          <w:szCs w:val="28"/>
          <w:lang w:val="uk-UA"/>
        </w:rPr>
        <w:t>. рис.2.7</w:t>
      </w:r>
      <w:r w:rsidRPr="005C1801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-2.1</w:t>
      </w:r>
      <w:r w:rsidRPr="005C1801">
        <w:rPr>
          <w:sz w:val="28"/>
          <w:szCs w:val="28"/>
          <w:lang w:val="uk-UA"/>
        </w:rPr>
        <w:t>8</w:t>
      </w:r>
      <w:r w:rsidR="00155A19" w:rsidRPr="005C1801">
        <w:rPr>
          <w:sz w:val="28"/>
          <w:szCs w:val="28"/>
          <w:lang w:val="uk-UA"/>
        </w:rPr>
        <w:t>):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ресурсний портфель ВАТ „МКБ” характеризується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поточних коштів юросіб 9,7% від загального обсягу пасивів балансу банку, що нижче рівня цього виду ресурсів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16,7%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ще нижче рівня цього виду відносно „дешевого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ресурсу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17,4%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строкових депозитів юросіб 16,8% від загального обсягу пасивів балансу банку, що вище рівня цього виду „дорогих” ресурсів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15,6%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вище рівня цього виду відносно „дорогих” ресурсів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15,5%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AE79B1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рівнем поточних коштів фіз</w:t>
      </w:r>
      <w:r w:rsidR="004577AE" w:rsidRPr="005C1801">
        <w:rPr>
          <w:sz w:val="28"/>
          <w:szCs w:val="28"/>
          <w:lang w:val="uk-UA"/>
        </w:rPr>
        <w:t>осіб 4,2% від загального обсягу пасивів балансу банку, що нижче рівня цього виду „дешевих” ресурсів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="004577AE" w:rsidRPr="005C1801">
        <w:rPr>
          <w:sz w:val="28"/>
          <w:szCs w:val="28"/>
          <w:lang w:val="uk-UA"/>
        </w:rPr>
        <w:t>7,9%</w:t>
      </w:r>
      <w:r w:rsidR="00155A19" w:rsidRPr="005C1801">
        <w:rPr>
          <w:sz w:val="28"/>
          <w:szCs w:val="28"/>
          <w:lang w:val="uk-UA"/>
        </w:rPr>
        <w:t xml:space="preserve">) </w:t>
      </w:r>
      <w:r w:rsidR="004577AE" w:rsidRPr="005C1801">
        <w:rPr>
          <w:sz w:val="28"/>
          <w:szCs w:val="28"/>
          <w:lang w:val="uk-UA"/>
        </w:rPr>
        <w:t>та вище рівня цього виду відносно „дешевого</w:t>
      </w:r>
      <w:r w:rsidR="00155A19" w:rsidRPr="005C1801">
        <w:rPr>
          <w:sz w:val="28"/>
          <w:szCs w:val="28"/>
          <w:lang w:val="uk-UA"/>
        </w:rPr>
        <w:t xml:space="preserve">" </w:t>
      </w:r>
      <w:r w:rsidR="004577AE" w:rsidRPr="005C1801">
        <w:rPr>
          <w:sz w:val="28"/>
          <w:szCs w:val="28"/>
          <w:lang w:val="uk-UA"/>
        </w:rPr>
        <w:t>ресурсу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="004577AE" w:rsidRPr="005C1801">
        <w:rPr>
          <w:sz w:val="28"/>
          <w:szCs w:val="28"/>
          <w:lang w:val="uk-UA"/>
        </w:rPr>
        <w:t>3,6%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строкових депозитів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фізосіб 50,6% від загального обсягу пасивів балансу банку, що значно вище рівня цього виду „дорогих” ресурсів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26,6%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ще вище рівня цього виду відносно „дорогих” ресурсів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13,1%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коштів міжбанківського кредитування 4,4% від загального обсягу пасивів балансу банку, що нижче рівня цього виду ресурсів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15,9%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значно нижче рівня цього виду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ресурсів „перемінної вартості”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34,3%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коштів власного капіталу 13,1% від загального обсягу пасивів балансу банку, що вище рівня цього виду ресурсів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12,65%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вище рівня цього виду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ресурсів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10,3%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кредитний портфель ВАТ „МКБ” характеризується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AE79B1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рівнем кредитів, наданих юр</w:t>
      </w:r>
      <w:r w:rsidR="004577AE" w:rsidRPr="005C1801">
        <w:rPr>
          <w:sz w:val="28"/>
          <w:szCs w:val="28"/>
          <w:lang w:val="uk-UA"/>
        </w:rPr>
        <w:t>особ, 59,0% від загального обсягу активів балансу банку, що вище рівня цього виду кредитів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="004577AE" w:rsidRPr="005C1801">
        <w:rPr>
          <w:sz w:val="28"/>
          <w:szCs w:val="28"/>
          <w:lang w:val="uk-UA"/>
        </w:rPr>
        <w:t>49,2%</w:t>
      </w:r>
      <w:r w:rsidR="00155A19" w:rsidRPr="005C1801">
        <w:rPr>
          <w:sz w:val="28"/>
          <w:szCs w:val="28"/>
          <w:lang w:val="uk-UA"/>
        </w:rPr>
        <w:t xml:space="preserve">) </w:t>
      </w:r>
      <w:r w:rsidR="004577AE" w:rsidRPr="005C1801">
        <w:rPr>
          <w:sz w:val="28"/>
          <w:szCs w:val="28"/>
          <w:lang w:val="uk-UA"/>
        </w:rPr>
        <w:t>та нижче рівня цього виду кредитів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="004577AE" w:rsidRPr="005C1801">
        <w:rPr>
          <w:sz w:val="28"/>
          <w:szCs w:val="28"/>
          <w:lang w:val="uk-UA"/>
        </w:rPr>
        <w:t>68,0%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кредитів, наданих фізособам, 10,9% від загального обсягу активів балансу банку, що нижче цього виду кредитів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14,9%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значно вище рівня цього виду кредитів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0,9%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вкладення активів в цінні папери 3,4% від загального обсягу активів балансу банку, що нижче рівня цього виду активів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5,5%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вище рівня цього виду актив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2,5%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наданих міжбанківських коштів іншим банкам 2,3% від загального обсягу активів балансу банку, що значно нижче рівня цього виду активів ресурсів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11,4%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ще нижче рівня цього виду активів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13,4%</w:t>
      </w:r>
      <w:r w:rsidR="00155A19" w:rsidRPr="005C1801">
        <w:rPr>
          <w:sz w:val="28"/>
          <w:szCs w:val="28"/>
          <w:lang w:val="uk-UA"/>
        </w:rPr>
        <w:t>);</w:t>
      </w:r>
    </w:p>
    <w:p w:rsidR="00AE79B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Таким чином, ресурсна база ВАТ „МКБ” сформована переважно з „дорогих” строкових депозитів фізичних та юридичних осіб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у сумі 67,3% пасивів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в той час як ресурсна база лідера АКБ „Укрексімбанка” має тільки 28,7% пасивів, сформованих за рахунок „дорогих” ресурсів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В той же час основа ресурсної бази АКБ „Укрексімбанка”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міжбанківські кредити перемінної ринкової вартості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34,3% пасивів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практично відсутня в ВАТ „МКБ”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4,4%</w:t>
      </w:r>
      <w:r w:rsidR="00155A19" w:rsidRPr="005C1801">
        <w:rPr>
          <w:sz w:val="28"/>
          <w:szCs w:val="28"/>
          <w:lang w:val="uk-UA"/>
        </w:rPr>
        <w:t xml:space="preserve">. </w:t>
      </w:r>
    </w:p>
    <w:p w:rsidR="004577AE" w:rsidRPr="005C1801" w:rsidRDefault="00155A1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br w:type="page"/>
      </w:r>
      <w:r w:rsidR="0041085D">
        <w:rPr>
          <w:sz w:val="28"/>
          <w:szCs w:val="28"/>
        </w:rPr>
        <w:pict>
          <v:shape id="_x0000_i1035" type="#_x0000_t75" style="width:408pt;height:208.5pt">
            <v:imagedata r:id="rId18" o:title=""/>
          </v:shape>
        </w:pict>
      </w:r>
    </w:p>
    <w:p w:rsidR="00AE79B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 xml:space="preserve">2.7 </w:t>
      </w:r>
      <w:r w:rsidRPr="005C1801">
        <w:rPr>
          <w:sz w:val="28"/>
          <w:szCs w:val="28"/>
          <w:lang w:val="uk-UA"/>
        </w:rPr>
        <w:t>Порівняння процентної частки залучених коштів юридичних осіб банками ВАТ “Міжнародний</w:t>
      </w:r>
      <w:r w:rsidR="00AE79B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комерційний банк” та ВАТ “Укрексімбанк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 xml:space="preserve">в банківській системі України у 2000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2006 роках</w:t>
      </w:r>
    </w:p>
    <w:p w:rsidR="00EA5396" w:rsidRDefault="00EA539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1085D" w:rsidP="00A436F6">
      <w:pPr>
        <w:pStyle w:val="a1"/>
        <w:keepNext/>
        <w:widowControl w:val="0"/>
        <w:numPr>
          <w:ilvl w:val="0"/>
          <w:numId w:val="0"/>
        </w:numPr>
        <w:rPr>
          <w:lang w:val="uk-UA"/>
        </w:rPr>
      </w:pPr>
      <w:r>
        <w:pict>
          <v:shape id="_x0000_i1036" type="#_x0000_t75" style="width:437.25pt;height:196.5pt">
            <v:imagedata r:id="rId19" o:title=""/>
          </v:shape>
        </w:pict>
      </w:r>
    </w:p>
    <w:p w:rsidR="00EA5396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 xml:space="preserve">2.8 </w:t>
      </w:r>
      <w:r w:rsidRPr="005C1801">
        <w:rPr>
          <w:sz w:val="28"/>
          <w:szCs w:val="28"/>
          <w:lang w:val="uk-UA"/>
        </w:rPr>
        <w:t>Порівняння процентної частки залучених коштів юридичних осіб банками ВАТ “Міжнародний</w:t>
      </w:r>
      <w:r w:rsidR="00EA5396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комерційний банк” та ВАТ “Укрексімбанк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в банківській системі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України у 2000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2006 роках</w:t>
      </w:r>
    </w:p>
    <w:p w:rsidR="00EA5396" w:rsidRDefault="00155A1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br w:type="page"/>
      </w:r>
      <w:r w:rsidR="0041085D">
        <w:rPr>
          <w:sz w:val="28"/>
          <w:szCs w:val="28"/>
        </w:rPr>
        <w:pict>
          <v:shape id="_x0000_i1037" type="#_x0000_t75" style="width:396pt;height:222.75pt">
            <v:imagedata r:id="rId20" o:title=""/>
          </v:shape>
        </w:pict>
      </w:r>
    </w:p>
    <w:p w:rsidR="004577AE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 xml:space="preserve">2.9 </w:t>
      </w:r>
      <w:r w:rsidRPr="005C1801">
        <w:rPr>
          <w:sz w:val="28"/>
          <w:szCs w:val="28"/>
          <w:lang w:val="uk-UA"/>
        </w:rPr>
        <w:t>Динаміка структури залучених коштів в ВАТ “Міжнародний комерційний банк”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 2000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2006 роках</w:t>
      </w:r>
    </w:p>
    <w:p w:rsidR="00EA5396" w:rsidRPr="005C1801" w:rsidRDefault="00EA539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038" type="#_x0000_t75" style="width:423pt;height:205.5pt">
            <v:imagedata r:id="rId21" o:title=""/>
          </v:shape>
        </w:pict>
      </w: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 xml:space="preserve">2.10 </w:t>
      </w:r>
      <w:r w:rsidRPr="005C1801">
        <w:rPr>
          <w:sz w:val="28"/>
          <w:szCs w:val="28"/>
          <w:lang w:val="uk-UA"/>
        </w:rPr>
        <w:t>Динаміка структури залучених коштів в ВАТ “Укрексімбанк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 xml:space="preserve">у 2000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2006 роках</w:t>
      </w:r>
    </w:p>
    <w:p w:rsidR="00EA5396" w:rsidRDefault="00A436F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1085D">
        <w:rPr>
          <w:sz w:val="28"/>
          <w:szCs w:val="28"/>
        </w:rPr>
        <w:pict>
          <v:shape id="_x0000_i1039" type="#_x0000_t75" style="width:408pt;height:222pt">
            <v:imagedata r:id="rId22" o:title=""/>
          </v:shape>
        </w:pict>
      </w:r>
    </w:p>
    <w:p w:rsidR="004577AE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 xml:space="preserve">2.11 </w:t>
      </w:r>
      <w:r w:rsidRPr="005C1801">
        <w:rPr>
          <w:sz w:val="28"/>
          <w:szCs w:val="28"/>
          <w:lang w:val="uk-UA"/>
        </w:rPr>
        <w:t>Динаміка структури операцій в кредитно</w:t>
      </w:r>
      <w:r w:rsidR="00EA5396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інвестиційному портфелі ВАТ “Міжнародний комерційний</w:t>
      </w:r>
      <w:r w:rsidR="00EA5396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банк”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 2000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2006 роках</w:t>
      </w:r>
    </w:p>
    <w:p w:rsidR="00EA5396" w:rsidRPr="005C1801" w:rsidRDefault="00EA539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040" type="#_x0000_t75" style="width:415.5pt;height:233.25pt">
            <v:imagedata r:id="rId23" o:title=""/>
          </v:shape>
        </w:pic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>2.1</w:t>
      </w: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Динаміка структури операцій в кредитно</w:t>
      </w:r>
      <w:r w:rsidR="00EA5396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інвестиційному портфелі ВАТ “Укрексімбанк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у</w:t>
      </w:r>
      <w:r w:rsidR="00EA5396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2000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2006 роках</w:t>
      </w:r>
    </w:p>
    <w:p w:rsidR="00EA5396" w:rsidRDefault="00155A1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br w:type="page"/>
      </w:r>
      <w:r w:rsidR="0041085D">
        <w:rPr>
          <w:sz w:val="28"/>
          <w:szCs w:val="28"/>
        </w:rPr>
        <w:pict>
          <v:shape id="_x0000_i1041" type="#_x0000_t75" style="width:407.25pt;height:242.25pt">
            <v:imagedata r:id="rId24" o:title=""/>
          </v:shape>
        </w:pict>
      </w: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>2.1</w:t>
      </w: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Структура пасивів ВАТ “Міжнародний комерційний банк”</w:t>
      </w:r>
      <w:r w:rsidR="00EA5396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року</w:t>
      </w:r>
    </w:p>
    <w:p w:rsidR="00EA5396" w:rsidRDefault="00EA539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EA5396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042" type="#_x0000_t75" style="width:392.25pt;height:240pt">
            <v:imagedata r:id="rId25" o:title=""/>
          </v:shape>
        </w:pict>
      </w:r>
    </w:p>
    <w:p w:rsidR="004577AE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>2.1</w:t>
      </w:r>
      <w:r w:rsidRPr="005C1801">
        <w:rPr>
          <w:sz w:val="28"/>
          <w:szCs w:val="28"/>
          <w:lang w:val="uk-UA"/>
        </w:rPr>
        <w:t>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Структура пасивів ВАТ “Укрексімбанк”</w:t>
      </w:r>
      <w:r w:rsidR="00EA5396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</w:t>
      </w:r>
      <w:r w:rsidR="00EA5396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року</w:t>
      </w:r>
    </w:p>
    <w:p w:rsidR="004577AE" w:rsidRPr="005C1801" w:rsidRDefault="00A436F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1085D">
        <w:rPr>
          <w:sz w:val="28"/>
          <w:szCs w:val="28"/>
        </w:rPr>
        <w:pict>
          <v:shape id="_x0000_i1043" type="#_x0000_t75" style="width:382.5pt;height:213pt">
            <v:imagedata r:id="rId26" o:title=""/>
          </v:shape>
        </w:pict>
      </w:r>
    </w:p>
    <w:p w:rsidR="004577AE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>2.1</w:t>
      </w:r>
      <w:r w:rsidRPr="005C1801">
        <w:rPr>
          <w:sz w:val="28"/>
          <w:szCs w:val="28"/>
          <w:lang w:val="uk-UA"/>
        </w:rPr>
        <w:t>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Структура пасивів усередненого банку банківської системи</w:t>
      </w:r>
      <w:r w:rsidR="00640270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України 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року</w:t>
      </w:r>
    </w:p>
    <w:p w:rsidR="00640270" w:rsidRPr="005C1801" w:rsidRDefault="00640270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044" type="#_x0000_t75" style="width:397.5pt;height:237.75pt">
            <v:imagedata r:id="rId27" o:title=""/>
          </v:shape>
        </w:pict>
      </w:r>
    </w:p>
    <w:p w:rsidR="004577AE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>2.1</w:t>
      </w:r>
      <w:r w:rsidRPr="005C1801">
        <w:rPr>
          <w:sz w:val="28"/>
          <w:szCs w:val="28"/>
          <w:lang w:val="uk-UA"/>
        </w:rPr>
        <w:t>6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Структура активів ВАТ “Міжнародний комерційний банк</w:t>
      </w:r>
      <w:r w:rsidR="00155A19" w:rsidRPr="005C1801">
        <w:rPr>
          <w:sz w:val="28"/>
          <w:szCs w:val="28"/>
          <w:lang w:val="uk-UA"/>
        </w:rPr>
        <w:t>"</w:t>
      </w:r>
      <w:r w:rsidR="00640270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року</w:t>
      </w:r>
    </w:p>
    <w:p w:rsidR="004577AE" w:rsidRPr="005C1801" w:rsidRDefault="00A436F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1085D">
        <w:rPr>
          <w:sz w:val="28"/>
          <w:szCs w:val="28"/>
        </w:rPr>
        <w:pict>
          <v:shape id="_x0000_i1045" type="#_x0000_t75" style="width:411.75pt;height:237pt">
            <v:imagedata r:id="rId28" o:title=""/>
          </v:shape>
        </w:pict>
      </w:r>
    </w:p>
    <w:p w:rsidR="004577AE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>2.1</w:t>
      </w:r>
      <w:r w:rsidRPr="005C1801">
        <w:rPr>
          <w:sz w:val="28"/>
          <w:szCs w:val="28"/>
          <w:lang w:val="uk-UA"/>
        </w:rPr>
        <w:t>7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Структура активів ВАТ “Укрексімбанк”</w:t>
      </w:r>
      <w:r w:rsidR="00640270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</w:t>
      </w:r>
      <w:r w:rsidR="00640270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року</w:t>
      </w:r>
    </w:p>
    <w:p w:rsidR="00640270" w:rsidRPr="005C1801" w:rsidRDefault="00640270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046" type="#_x0000_t75" style="width:411.75pt;height:213.75pt">
            <v:imagedata r:id="rId29" o:title=""/>
          </v:shape>
        </w:pic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>2.1</w:t>
      </w:r>
      <w:r w:rsidRPr="005C1801">
        <w:rPr>
          <w:sz w:val="28"/>
          <w:szCs w:val="28"/>
          <w:lang w:val="uk-UA"/>
        </w:rPr>
        <w:t>8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Структура активів усередненого банку банківської системи</w:t>
      </w:r>
      <w:r w:rsidR="00640270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України 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року</w:t>
      </w:r>
    </w:p>
    <w:p w:rsidR="00640270" w:rsidRDefault="00155A19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br w:type="page"/>
      </w:r>
      <w:r w:rsidR="004577AE" w:rsidRPr="005C1801">
        <w:rPr>
          <w:sz w:val="28"/>
          <w:szCs w:val="28"/>
          <w:lang w:val="uk-UA"/>
        </w:rPr>
        <w:t xml:space="preserve">Таблиця </w:t>
      </w:r>
      <w:r w:rsidRPr="005C1801">
        <w:rPr>
          <w:sz w:val="28"/>
          <w:szCs w:val="28"/>
          <w:lang w:val="uk-UA"/>
        </w:rPr>
        <w:t xml:space="preserve">2.3 </w:t>
      </w:r>
      <w:r w:rsidR="004577AE" w:rsidRPr="005C1801">
        <w:rPr>
          <w:sz w:val="28"/>
          <w:szCs w:val="28"/>
          <w:lang w:val="uk-UA"/>
        </w:rPr>
        <w:t xml:space="preserve"> Результати порівняльних розрахунків показників ефективності діяльності ВАТ “Міжнародний комерційний банк</w:t>
      </w:r>
      <w:r w:rsidRPr="005C1801">
        <w:rPr>
          <w:sz w:val="28"/>
          <w:szCs w:val="28"/>
          <w:lang w:val="uk-UA"/>
        </w:rPr>
        <w:t xml:space="preserve">", </w:t>
      </w:r>
      <w:r w:rsidR="004577AE" w:rsidRPr="005C1801">
        <w:rPr>
          <w:sz w:val="28"/>
          <w:szCs w:val="28"/>
          <w:lang w:val="uk-UA"/>
        </w:rPr>
        <w:t>ВАТ “Укрексімбанк</w:t>
      </w:r>
      <w:r w:rsidRPr="005C1801">
        <w:rPr>
          <w:sz w:val="28"/>
          <w:szCs w:val="28"/>
          <w:lang w:val="uk-UA"/>
        </w:rPr>
        <w:t xml:space="preserve">" </w:t>
      </w:r>
      <w:r w:rsidR="004577AE" w:rsidRPr="005C1801">
        <w:rPr>
          <w:sz w:val="28"/>
          <w:szCs w:val="28"/>
          <w:lang w:val="uk-UA"/>
        </w:rPr>
        <w:t>та усередненого банка банківської системи України за 2005 рік</w:t>
      </w:r>
    </w:p>
    <w:p w:rsidR="004577AE" w:rsidRPr="005C1801" w:rsidRDefault="0041085D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047" type="#_x0000_t75" style="width:407.25pt;height:516pt">
            <v:imagedata r:id="rId30" o:title=""/>
          </v:shape>
        </w:pict>
      </w:r>
    </w:p>
    <w:p w:rsidR="004577AE" w:rsidRPr="005C1801" w:rsidRDefault="00155A1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br w:type="page"/>
      </w:r>
      <w:r w:rsidR="0041085D">
        <w:rPr>
          <w:sz w:val="28"/>
          <w:szCs w:val="28"/>
        </w:rPr>
        <w:pict>
          <v:shape id="_x0000_i1048" type="#_x0000_t75" style="width:392.25pt;height:219pt">
            <v:imagedata r:id="rId31" o:title=""/>
          </v:shape>
        </w:pict>
      </w: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 xml:space="preserve">2.19. </w:t>
      </w:r>
      <w:r w:rsidRPr="005C1801">
        <w:rPr>
          <w:sz w:val="28"/>
          <w:szCs w:val="28"/>
          <w:lang w:val="uk-UA"/>
        </w:rPr>
        <w:t>Порівняння показників ефективності діяльності 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ВАТ</w:t>
      </w:r>
      <w:r w:rsidR="00640270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“Міжнародний комерційний банк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ВАТ “Укрексімбанк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та в усередненому</w:t>
      </w:r>
      <w:r w:rsidR="00640270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банку банківської системи України 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року</w:t>
      </w:r>
    </w:p>
    <w:p w:rsidR="00640270" w:rsidRPr="005C1801" w:rsidRDefault="00640270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Як показують результати порівняльного аналізу, наведені в таблиці </w:t>
      </w:r>
      <w:r w:rsidR="00155A19" w:rsidRPr="005C1801">
        <w:rPr>
          <w:sz w:val="28"/>
          <w:szCs w:val="28"/>
          <w:lang w:val="uk-UA"/>
        </w:rPr>
        <w:t>2.3</w:t>
      </w:r>
      <w:r w:rsidRPr="005C1801">
        <w:rPr>
          <w:sz w:val="28"/>
          <w:szCs w:val="28"/>
          <w:lang w:val="uk-UA"/>
        </w:rPr>
        <w:t xml:space="preserve"> та на рисунку </w:t>
      </w:r>
      <w:r w:rsidR="00155A19" w:rsidRPr="005C1801">
        <w:rPr>
          <w:sz w:val="28"/>
          <w:szCs w:val="28"/>
          <w:lang w:val="uk-UA"/>
        </w:rPr>
        <w:t>2.19: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рівні прибутковості діяльності ВАТ „МКБ” характеризуються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чистого процентного среду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6,0% в процентних доходах банку, що вище рівня процентного спреду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4,9%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нижче процентного спреду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7,5%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частки чистих процентних доходів в операційних доходах банку 44,2%</w:t>
      </w:r>
      <w:r w:rsidR="00155A19" w:rsidRPr="005C1801">
        <w:rPr>
          <w:sz w:val="28"/>
          <w:szCs w:val="28"/>
          <w:lang w:val="uk-UA"/>
        </w:rPr>
        <w:t xml:space="preserve">, </w:t>
      </w:r>
      <w:r w:rsidRPr="005C1801">
        <w:rPr>
          <w:sz w:val="28"/>
          <w:szCs w:val="28"/>
          <w:lang w:val="uk-UA"/>
        </w:rPr>
        <w:t>що нижче частки процентних доходів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51,0%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ще нижче частки процентних доходів 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59,8%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частки чистих комісійних доходів в операційних доходах банку 40,0%</w:t>
      </w:r>
      <w:r w:rsidR="00155A19" w:rsidRPr="005C1801">
        <w:rPr>
          <w:sz w:val="28"/>
          <w:szCs w:val="28"/>
          <w:lang w:val="uk-UA"/>
        </w:rPr>
        <w:t xml:space="preserve">, </w:t>
      </w:r>
      <w:r w:rsidRPr="005C1801">
        <w:rPr>
          <w:sz w:val="28"/>
          <w:szCs w:val="28"/>
          <w:lang w:val="uk-UA"/>
        </w:rPr>
        <w:t>що вище частки комісійних доходів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32,9%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ще вище частки комісійних доходів 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31,8%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частки торгівельних доходів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валюта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 операційних доходах банку 13,8%</w:t>
      </w:r>
      <w:r w:rsidR="00155A19" w:rsidRPr="005C1801">
        <w:rPr>
          <w:sz w:val="28"/>
          <w:szCs w:val="28"/>
          <w:lang w:val="uk-UA"/>
        </w:rPr>
        <w:t xml:space="preserve">, </w:t>
      </w:r>
      <w:r w:rsidRPr="005C1801">
        <w:rPr>
          <w:sz w:val="28"/>
          <w:szCs w:val="28"/>
          <w:lang w:val="uk-UA"/>
        </w:rPr>
        <w:t>що вище частки торгівельних доходів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7,45%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вище частки комісійних доходів 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7,61%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рівні витрат діяльності ВАТ „МКБ” характеризуються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частки витрат на оплату праці персоналу від операційного доходу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44,6%, що вище рівня частки витрат на оплату праці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30,0%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вище рівня частки витрат на оплату праці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36,0%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частки витрат на інфраструктуру діяльності операційного доходу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30,0%, що вище рівня частки витрат на інфраструктуру діяльності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22,0%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вище рівня частки витрат на інфраструктуру діяльності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18,0%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частки витрат на створення резервів кредитних ризиків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2,3%, що значно нижче рівня частки витрат на створення кредитних резервів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17,4%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нижче рівня частки витрат на створення кредитних резервів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3,2%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Таким чином, реалізація політики підвищення процентної частки комісійних доходів та доходів від торгівельної діяльності на фоні політики підвищенного рівня витрат на розвиток інфраструктури та стимулювання персоналу банку привела к низьким порівняльним показникам рен</w:t>
      </w:r>
      <w:r w:rsidR="00640270">
        <w:rPr>
          <w:sz w:val="28"/>
          <w:szCs w:val="28"/>
          <w:lang w:val="uk-UA"/>
        </w:rPr>
        <w:t>таб</w:t>
      </w:r>
      <w:r w:rsidRPr="005C1801">
        <w:rPr>
          <w:sz w:val="28"/>
          <w:szCs w:val="28"/>
          <w:lang w:val="uk-UA"/>
        </w:rPr>
        <w:t>ельності роботи ВАТ “МКБ”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рівень рентабельності активів у 2005 році становить 0,8%</w:t>
      </w:r>
      <w:r w:rsidR="00155A19" w:rsidRPr="005C1801">
        <w:rPr>
          <w:sz w:val="28"/>
          <w:szCs w:val="28"/>
          <w:lang w:val="uk-UA"/>
        </w:rPr>
        <w:t>,</w:t>
      </w:r>
      <w:r w:rsidRPr="005C1801">
        <w:rPr>
          <w:sz w:val="28"/>
          <w:szCs w:val="28"/>
          <w:lang w:val="uk-UA"/>
        </w:rPr>
        <w:t xml:space="preserve"> що нижче рівня рентабельності активів в середньому банку банківської системи України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1,35%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значно нижче рівня рентабельності активів в АКБ “Укрексимбанк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4,26%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рівень рентабельності статутного капіталу у 2005 році становить 6,3%</w:t>
      </w:r>
      <w:r w:rsidR="00155A19" w:rsidRPr="005C1801">
        <w:rPr>
          <w:sz w:val="28"/>
          <w:szCs w:val="28"/>
          <w:lang w:val="uk-UA"/>
        </w:rPr>
        <w:t>,</w:t>
      </w:r>
      <w:r w:rsidRPr="005C1801">
        <w:rPr>
          <w:sz w:val="28"/>
          <w:szCs w:val="28"/>
          <w:lang w:val="uk-UA"/>
        </w:rPr>
        <w:t xml:space="preserve"> що нижче рівня рентабельності статутного капіталу в середньому банку банківської системи України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13,4%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значно нижче рівня рентабельності статутного капіталу в АКБ “Укрексимбанк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48,0%</w:t>
      </w:r>
      <w:r w:rsidR="00640270">
        <w:rPr>
          <w:sz w:val="28"/>
          <w:szCs w:val="28"/>
          <w:lang w:val="uk-UA"/>
        </w:rPr>
        <w:t>).</w:t>
      </w:r>
    </w:p>
    <w:p w:rsidR="00155A19" w:rsidRPr="005C1801" w:rsidRDefault="00640270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r>
        <w:rPr>
          <w:b/>
          <w:bCs/>
          <w:i/>
          <w:iCs/>
          <w:smallCaps/>
        </w:rPr>
        <w:br w:type="page"/>
      </w:r>
      <w:bookmarkStart w:id="21" w:name="_Toc266448991"/>
      <w:r w:rsidR="00155A19" w:rsidRPr="005C1801">
        <w:rPr>
          <w:b/>
          <w:bCs/>
          <w:i/>
          <w:iCs/>
          <w:smallCaps/>
        </w:rPr>
        <w:t xml:space="preserve">2.3 </w:t>
      </w:r>
      <w:r w:rsidR="004577AE" w:rsidRPr="005C1801">
        <w:rPr>
          <w:b/>
          <w:bCs/>
          <w:i/>
          <w:iCs/>
          <w:smallCaps/>
        </w:rPr>
        <w:t>Спеціальний маркетинговий аналіз стану та ідентифікації напрямків розвитку діяльності ВАТ “Міжнародний комерційний банк” на зовнішніх ринках</w:t>
      </w:r>
      <w:bookmarkEnd w:id="21"/>
    </w:p>
    <w:p w:rsidR="00640270" w:rsidRDefault="00640270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bookmarkStart w:id="22" w:name="_Toc266448992"/>
      <w:r w:rsidRPr="005C1801">
        <w:rPr>
          <w:b/>
          <w:bCs/>
          <w:i/>
          <w:iCs/>
          <w:smallCaps/>
        </w:rPr>
        <w:t xml:space="preserve">2.3.1 </w:t>
      </w:r>
      <w:r w:rsidR="004577AE" w:rsidRPr="005C1801">
        <w:rPr>
          <w:b/>
          <w:bCs/>
          <w:i/>
          <w:iCs/>
          <w:smallCaps/>
        </w:rPr>
        <w:t>Портфельний аналіз банківських продуктів ВАТ „Міжнародний</w:t>
      </w:r>
      <w:r w:rsidRPr="005C1801">
        <w:rPr>
          <w:b/>
          <w:bCs/>
          <w:i/>
          <w:iCs/>
          <w:smallCaps/>
        </w:rPr>
        <w:t xml:space="preserve"> </w:t>
      </w:r>
      <w:r w:rsidR="004577AE" w:rsidRPr="005C1801">
        <w:rPr>
          <w:b/>
          <w:bCs/>
          <w:i/>
          <w:iCs/>
          <w:smallCaps/>
        </w:rPr>
        <w:t>комерційний банк” на зовнішніх ринках</w:t>
      </w:r>
      <w:bookmarkEnd w:id="22"/>
    </w:p>
    <w:p w:rsidR="00155A19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а</w:t>
      </w:r>
      <w:r w:rsidR="00155A19" w:rsidRPr="005C1801">
        <w:rPr>
          <w:i/>
          <w:iCs/>
          <w:sz w:val="28"/>
          <w:szCs w:val="28"/>
          <w:lang w:val="uk-UA"/>
        </w:rPr>
        <w:t xml:space="preserve">) </w:t>
      </w:r>
      <w:r w:rsidRPr="005C1801">
        <w:rPr>
          <w:i/>
          <w:iCs/>
          <w:sz w:val="28"/>
          <w:szCs w:val="28"/>
          <w:lang w:val="uk-UA"/>
        </w:rPr>
        <w:t>Банківські продукти для корпоративних клієнтів</w:t>
      </w:r>
      <w:r w:rsidR="00155A19" w:rsidRPr="005C1801">
        <w:rPr>
          <w:i/>
          <w:iCs/>
          <w:sz w:val="28"/>
          <w:szCs w:val="28"/>
          <w:lang w:val="uk-UA"/>
        </w:rPr>
        <w:t xml:space="preserve"> [</w:t>
      </w:r>
      <w:r w:rsidRPr="005C1801">
        <w:rPr>
          <w:i/>
          <w:iCs/>
          <w:sz w:val="28"/>
          <w:szCs w:val="28"/>
          <w:lang w:val="uk-UA"/>
        </w:rPr>
        <w:t>100</w:t>
      </w:r>
      <w:r w:rsidR="00155A19" w:rsidRPr="005C1801">
        <w:rPr>
          <w:i/>
          <w:iCs/>
          <w:sz w:val="28"/>
          <w:szCs w:val="28"/>
          <w:lang w:val="uk-UA"/>
        </w:rPr>
        <w:t>]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Кредити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МКБ надає короткострокові, середньострокові та довгострокові позики в національній валюті, доларах США та євро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Основними принципами кредитування Банком є індивідуальний підхід до кожного Клієнта та консерватизм при оцінці ризиків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Остаточні умови кредитування залежать від показників діяльності підприємства, кредитного проекту та наявності фінансових потоків для погашення кредиту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Перевага надається кредитуванню діючих та фінансово стійких бізнесів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Повернення кредитних коштів в першу чергу має забезпечуватися за рахунок доходів від діючого бізнесу Клієнта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Забезпеченням може бути нерухоме майно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земля, будівлі, цілісні майнові комплекси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рухоме майно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комплексне технологічне обладнання, механізми та інші активи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застава акцій, банківські гарантії та поруки, інші ліквідні активи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Міжнародний комерційний банк на початку квітня 2005 року завершив свою першу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після паузи, викликаної політичною кризою в Україні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видачу кредитів Європейського банку Реконструкції та Розвитку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На першому етапі кредити отримали кавова група компаній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Іонія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у розмірі $350 тис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фармацевтична компанія ВАТ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Вітаміни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$1 млн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сільськогосподарська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СТОВ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Кримтеплиця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$480 тис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Протягом 2005 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МКБ видав ще вісім кредитів по лінії ЄБРР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Група компаній</w:t>
      </w:r>
      <w:r w:rsidR="00155A19" w:rsidRPr="005C1801">
        <w:rPr>
          <w:i/>
          <w:iCs/>
          <w:sz w:val="28"/>
          <w:szCs w:val="28"/>
          <w:lang w:val="uk-UA"/>
        </w:rPr>
        <w:t xml:space="preserve"> "</w:t>
      </w:r>
      <w:r w:rsidRPr="005C1801">
        <w:rPr>
          <w:i/>
          <w:iCs/>
          <w:sz w:val="28"/>
          <w:szCs w:val="28"/>
          <w:lang w:val="uk-UA"/>
        </w:rPr>
        <w:t>Іонія</w:t>
      </w:r>
      <w:r w:rsidR="00155A19" w:rsidRPr="005C1801">
        <w:rPr>
          <w:i/>
          <w:iCs/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отримала перший кредит по лінії ЄБРР розміром $350 тис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на проект з розвитку кавового бізнесу й виробництва кавових машин в Україні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Компанія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Іонія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ТМ Іonіa</w:t>
      </w:r>
      <w:r w:rsidR="00155A19" w:rsidRPr="005C1801">
        <w:rPr>
          <w:sz w:val="28"/>
          <w:szCs w:val="28"/>
          <w:lang w:val="uk-UA"/>
        </w:rPr>
        <w:t>) -</w:t>
      </w:r>
      <w:r w:rsidRPr="005C1801">
        <w:rPr>
          <w:sz w:val="28"/>
          <w:szCs w:val="28"/>
          <w:lang w:val="uk-UA"/>
        </w:rPr>
        <w:t xml:space="preserve"> лідер у Києві з часткою близько 25% ринку кави у столичних барах, кафе, ресторанах, завдання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протягом двох років стати номером один у цьому сегменті у всій Україні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Проект має дві складові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Перша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це закупівля устаткування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Cіmbalі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з Італії для виробництва кави еспрессо в Україні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Друга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розвиток єдиного в СНД виробництва кавових машин під ТМ Etna, яке налагоджено компанією на Черкаському машинобудівному заводі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Перспективний напрямок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сприяти відкриттю приватними підприємцями невеликого бізнесу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мінікав'ярень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Тобто підприємець бере машину, каву і починає працювати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Рентабельність надвисока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500700%, адже собівартість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100 г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склянки кави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90 коп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а ціна її реалізації від 3 до 8 грн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Група компаній</w:t>
      </w:r>
      <w:r w:rsidR="00155A19" w:rsidRPr="005C1801">
        <w:rPr>
          <w:i/>
          <w:iCs/>
          <w:sz w:val="28"/>
          <w:szCs w:val="28"/>
          <w:lang w:val="uk-UA"/>
        </w:rPr>
        <w:t xml:space="preserve"> "</w:t>
      </w:r>
      <w:r w:rsidRPr="005C1801">
        <w:rPr>
          <w:i/>
          <w:iCs/>
          <w:sz w:val="28"/>
          <w:szCs w:val="28"/>
          <w:lang w:val="uk-UA"/>
        </w:rPr>
        <w:t>Іонія</w:t>
      </w:r>
      <w:r w:rsidR="00155A19" w:rsidRPr="005C1801">
        <w:rPr>
          <w:i/>
          <w:iCs/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складається з чотирьох підрозділів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Іonіa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 xml:space="preserve">імпорт в Україну сіцілійської кави еспрессо, La Cіmbalі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імпорт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 Україну еспрессообладнання, Etna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виробництво в Україні еспрессообладнання,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Депак</w:t>
      </w:r>
      <w:r w:rsidR="00155A19" w:rsidRPr="005C1801">
        <w:rPr>
          <w:sz w:val="28"/>
          <w:szCs w:val="28"/>
          <w:lang w:val="uk-UA"/>
        </w:rPr>
        <w:t xml:space="preserve">" - </w:t>
      </w:r>
      <w:r w:rsidRPr="005C1801">
        <w:rPr>
          <w:sz w:val="28"/>
          <w:szCs w:val="28"/>
          <w:lang w:val="uk-UA"/>
        </w:rPr>
        <w:t>виготовлення цукру в персоналізованих пакетиках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Кількість співробітників у компанії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42 людини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Обіг у 2004 р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11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Компанія ВАТ</w:t>
      </w:r>
      <w:r w:rsidR="00155A19" w:rsidRPr="005C1801">
        <w:rPr>
          <w:i/>
          <w:iCs/>
          <w:sz w:val="28"/>
          <w:szCs w:val="28"/>
          <w:lang w:val="uk-UA"/>
        </w:rPr>
        <w:t xml:space="preserve"> "</w:t>
      </w:r>
      <w:r w:rsidRPr="005C1801">
        <w:rPr>
          <w:i/>
          <w:iCs/>
          <w:sz w:val="28"/>
          <w:szCs w:val="28"/>
          <w:lang w:val="uk-UA"/>
        </w:rPr>
        <w:t>Вітаміни</w:t>
      </w:r>
      <w:r w:rsidR="00155A19" w:rsidRPr="005C1801">
        <w:rPr>
          <w:i/>
          <w:iCs/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отримала кредит розміром $1 млн</w:t>
      </w:r>
      <w:r w:rsidR="00155A19" w:rsidRPr="005C1801">
        <w:rPr>
          <w:sz w:val="28"/>
          <w:szCs w:val="28"/>
          <w:lang w:val="uk-UA"/>
        </w:rPr>
        <w:t>. "</w:t>
      </w:r>
      <w:r w:rsidRPr="005C1801">
        <w:rPr>
          <w:sz w:val="28"/>
          <w:szCs w:val="28"/>
          <w:lang w:val="uk-UA"/>
        </w:rPr>
        <w:t>Гроші підуть на запуск 12 нових препаратів</w:t>
      </w:r>
      <w:r w:rsidR="00FB2AD6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генериків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копії тих, що вже існують</w:t>
      </w:r>
      <w:r w:rsidR="00155A19" w:rsidRPr="005C1801">
        <w:rPr>
          <w:sz w:val="28"/>
          <w:szCs w:val="28"/>
          <w:lang w:val="uk-UA"/>
        </w:rPr>
        <w:t xml:space="preserve">), - </w:t>
      </w:r>
      <w:r w:rsidRPr="005C1801">
        <w:rPr>
          <w:sz w:val="28"/>
          <w:szCs w:val="28"/>
          <w:lang w:val="uk-UA"/>
        </w:rPr>
        <w:t>говорить голова ради акціонерів ВАТ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Вітаміни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Марко Новак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Це будуть популярні препарати, і як генерики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більш доступні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В цілому, мета підприємства на найближчі роки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провести модернізацію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Це пов'язано з вимогою законодавства, за якою усі фармацевтичні підприємства України з 2009 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повинні відповідати прийнятому у світі стандартові фармпідприємств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GMP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У компанії для переходу розроблений план із трьох етапів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Перший етап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приведення до стандартів GMP мікробіологічної лабораторії й ВТК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відділу технічного контролю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 xml:space="preserve">Другий етап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отримання сертифікації на ділянках фасування й ферментів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Цю стадію вартістю $1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погодилися інвестувати наші іноземні акціонери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Третій заключний етап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купівля необхідного устаткування і його сертифікація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валідація</w:t>
      </w:r>
      <w:r w:rsidR="00155A19" w:rsidRPr="005C1801">
        <w:rPr>
          <w:sz w:val="28"/>
          <w:szCs w:val="28"/>
          <w:lang w:val="uk-UA"/>
        </w:rPr>
        <w:t>) -</w:t>
      </w:r>
      <w:r w:rsidRPr="005C1801">
        <w:rPr>
          <w:sz w:val="28"/>
          <w:szCs w:val="28"/>
          <w:lang w:val="uk-UA"/>
        </w:rPr>
        <w:t xml:space="preserve"> буде фінансуватися вже з прибутку</w:t>
      </w:r>
      <w:r w:rsidR="00155A19" w:rsidRPr="005C1801">
        <w:rPr>
          <w:sz w:val="28"/>
          <w:szCs w:val="28"/>
          <w:lang w:val="uk-UA"/>
        </w:rPr>
        <w:t xml:space="preserve">". </w:t>
      </w:r>
      <w:r w:rsidRPr="005C1801">
        <w:rPr>
          <w:i/>
          <w:iCs/>
          <w:sz w:val="28"/>
          <w:szCs w:val="28"/>
          <w:lang w:val="uk-UA"/>
        </w:rPr>
        <w:t>ВАТ</w:t>
      </w:r>
      <w:r w:rsidR="00155A19" w:rsidRPr="005C1801">
        <w:rPr>
          <w:i/>
          <w:iCs/>
          <w:sz w:val="28"/>
          <w:szCs w:val="28"/>
          <w:lang w:val="uk-UA"/>
        </w:rPr>
        <w:t xml:space="preserve"> "</w:t>
      </w:r>
      <w:r w:rsidRPr="005C1801">
        <w:rPr>
          <w:i/>
          <w:iCs/>
          <w:sz w:val="28"/>
          <w:szCs w:val="28"/>
          <w:lang w:val="uk-UA"/>
        </w:rPr>
        <w:t>Вітаміни</w:t>
      </w:r>
      <w:r w:rsidR="00155A19" w:rsidRPr="005C1801">
        <w:rPr>
          <w:i/>
          <w:iCs/>
          <w:sz w:val="28"/>
          <w:szCs w:val="28"/>
          <w:lang w:val="uk-UA"/>
        </w:rPr>
        <w:t>" (</w:t>
      </w:r>
      <w:r w:rsidRPr="005C1801">
        <w:rPr>
          <w:i/>
          <w:iCs/>
          <w:sz w:val="28"/>
          <w:szCs w:val="28"/>
          <w:lang w:val="uk-UA"/>
        </w:rPr>
        <w:t>м</w:t>
      </w:r>
      <w:r w:rsidR="00155A19" w:rsidRPr="005C1801">
        <w:rPr>
          <w:i/>
          <w:iCs/>
          <w:sz w:val="28"/>
          <w:szCs w:val="28"/>
          <w:lang w:val="uk-UA"/>
        </w:rPr>
        <w:t xml:space="preserve">. </w:t>
      </w:r>
      <w:r w:rsidRPr="005C1801">
        <w:rPr>
          <w:i/>
          <w:iCs/>
          <w:sz w:val="28"/>
          <w:szCs w:val="28"/>
          <w:lang w:val="uk-UA"/>
        </w:rPr>
        <w:t>Умань</w:t>
      </w:r>
      <w:r w:rsidR="00155A19" w:rsidRPr="005C1801">
        <w:rPr>
          <w:i/>
          <w:iCs/>
          <w:sz w:val="28"/>
          <w:szCs w:val="28"/>
          <w:lang w:val="uk-UA"/>
        </w:rPr>
        <w:t xml:space="preserve">)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підприємство, яке спеціалізується на виробництві ферментних препаратів, також випускаються полівітаміни, антибіотики та ін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На підприємстві працює 450 людей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Обіг у 2004 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склав $6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Іноземним інвесторам належить пакет 25% акцій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Третя компанія СТОВ</w:t>
      </w:r>
      <w:r w:rsidR="00155A19" w:rsidRPr="005C1801">
        <w:rPr>
          <w:i/>
          <w:iCs/>
          <w:sz w:val="28"/>
          <w:szCs w:val="28"/>
          <w:lang w:val="uk-UA"/>
        </w:rPr>
        <w:t xml:space="preserve"> "</w:t>
      </w:r>
      <w:r w:rsidRPr="005C1801">
        <w:rPr>
          <w:i/>
          <w:iCs/>
          <w:sz w:val="28"/>
          <w:szCs w:val="28"/>
          <w:lang w:val="uk-UA"/>
        </w:rPr>
        <w:t>Кримтеплиця</w:t>
      </w:r>
      <w:r w:rsidR="00155A19" w:rsidRPr="005C1801">
        <w:rPr>
          <w:i/>
          <w:iCs/>
          <w:sz w:val="28"/>
          <w:szCs w:val="28"/>
          <w:lang w:val="uk-UA"/>
        </w:rPr>
        <w:t xml:space="preserve">" </w:t>
      </w:r>
      <w:r w:rsidR="00155A19" w:rsidRPr="005C1801">
        <w:rPr>
          <w:sz w:val="28"/>
          <w:szCs w:val="28"/>
          <w:lang w:val="uk-UA"/>
        </w:rPr>
        <w:t>(</w:t>
      </w:r>
      <w:r w:rsidRPr="005C1801">
        <w:rPr>
          <w:sz w:val="28"/>
          <w:szCs w:val="28"/>
          <w:lang w:val="uk-UA"/>
        </w:rPr>
        <w:t>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Сімферополь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що займається вирощуванням свіжих овочів, отримала кредит у $480 тис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для купівлі тепличного комплексу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>, 19</w:t>
      </w:r>
      <w:r w:rsidRPr="005C1801">
        <w:rPr>
          <w:sz w:val="28"/>
          <w:szCs w:val="28"/>
          <w:lang w:val="uk-UA"/>
        </w:rPr>
        <w:t>5 га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матеріальних ресурсів і фінансування технологічних операцій, пов'язаних з вирощуванням овочів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цілому, ЄБРР відкрив банкові кредитну лінію в розмірі капіталу, тобто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$9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МБК видає кредити до $2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на 5 років під 11%12% річних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Для України це довгі кредити, яких зараз бракує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Вони виходять дешевими, особливо коли долар падає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Крім того, кредит по кредитній лінії Європейського Банку свідчить про гарний фінансовий стан компанії, тому це ще й інвестиція в її імідж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рамках кредитної лінії дозволено кредитувати малий і середній бізнес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не більше за 500 співробітників, вартість основних фондів, не включаючи землі, до $5 млн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Повинні бути розкриті власники, а підприємство повинне не мати тіньового обігу, не використовувати екологічно небезпечних технологій і не виробляти зброї та міцних спиртних напоїв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Розрахунково</w:t>
      </w:r>
      <w:r w:rsidR="00FB2AD6">
        <w:rPr>
          <w:i/>
          <w:iCs/>
          <w:sz w:val="28"/>
          <w:szCs w:val="28"/>
          <w:lang w:val="uk-UA"/>
        </w:rPr>
        <w:t>-</w:t>
      </w:r>
      <w:r w:rsidRPr="005C1801">
        <w:rPr>
          <w:i/>
          <w:iCs/>
          <w:sz w:val="28"/>
          <w:szCs w:val="28"/>
          <w:lang w:val="uk-UA"/>
        </w:rPr>
        <w:t>касове обслуговування</w:t>
      </w:r>
      <w:r w:rsidR="00155A19" w:rsidRPr="005C1801">
        <w:rPr>
          <w:i/>
          <w:iCs/>
          <w:sz w:val="28"/>
          <w:szCs w:val="28"/>
          <w:lang w:val="uk-UA"/>
        </w:rPr>
        <w:t xml:space="preserve"> [</w:t>
      </w:r>
      <w:r w:rsidRPr="005C1801">
        <w:rPr>
          <w:i/>
          <w:iCs/>
          <w:sz w:val="28"/>
          <w:szCs w:val="28"/>
          <w:lang w:val="uk-UA"/>
        </w:rPr>
        <w:t>100</w:t>
      </w:r>
      <w:r w:rsidR="00155A19" w:rsidRPr="005C1801">
        <w:rPr>
          <w:i/>
          <w:iCs/>
          <w:sz w:val="28"/>
          <w:szCs w:val="28"/>
          <w:lang w:val="uk-UA"/>
        </w:rPr>
        <w:t>]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Основними видами послуг банку в рамках розрахункового та касового обслуговування клієнтів є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відкриття та обслуговування поточних рахунків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касове обслуговування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перекази валютних коштів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система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КЛІЄНТБАНК</w:t>
      </w:r>
      <w:r w:rsidR="00155A19" w:rsidRPr="005C1801">
        <w:rPr>
          <w:sz w:val="28"/>
          <w:szCs w:val="28"/>
          <w:lang w:val="uk-UA"/>
        </w:rPr>
        <w:t>"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Перевагами РКО в МКБ є доступні тарифи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див табл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Е</w:t>
      </w:r>
      <w:r w:rsidR="00155A19" w:rsidRPr="005C1801">
        <w:rPr>
          <w:sz w:val="28"/>
          <w:szCs w:val="28"/>
          <w:lang w:val="uk-UA"/>
        </w:rPr>
        <w:t>.1</w:t>
      </w:r>
      <w:r w:rsidRPr="005C1801">
        <w:rPr>
          <w:sz w:val="28"/>
          <w:szCs w:val="28"/>
          <w:lang w:val="uk-UA"/>
        </w:rPr>
        <w:t xml:space="preserve"> Додатку Е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наявність системи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КЛІЄНТБАНК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якісне обслуговування та здійснення всіх видів платежів, наявність філіальної мережі в 9 областях України та АР Крим</w:t>
      </w:r>
      <w:r w:rsidR="00155A19" w:rsidRPr="005C1801">
        <w:rPr>
          <w:sz w:val="28"/>
          <w:szCs w:val="28"/>
          <w:lang w:val="uk-UA"/>
        </w:rPr>
        <w:t>.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Депозити для юридичних осіб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Відносини Банку з корпоративними Клієнтами, яких нараховується понад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3 000, грунтуються на індивідуальному підході до потреб кожного Клієнта, якому надається депозитна програма МКБ для корпоративних клієнтів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табл</w:t>
      </w:r>
      <w:r w:rsidR="00155A19" w:rsidRPr="005C1801">
        <w:rPr>
          <w:sz w:val="28"/>
          <w:szCs w:val="28"/>
          <w:lang w:val="uk-UA"/>
        </w:rPr>
        <w:t>.2.4).</w:t>
      </w:r>
    </w:p>
    <w:p w:rsidR="00FB2AD6" w:rsidRDefault="00FB2AD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Таблиця </w:t>
      </w:r>
      <w:r w:rsidR="00155A19" w:rsidRPr="005C1801">
        <w:rPr>
          <w:sz w:val="28"/>
          <w:szCs w:val="28"/>
          <w:lang w:val="uk-UA"/>
        </w:rPr>
        <w:t xml:space="preserve">2.4 </w:t>
      </w:r>
      <w:r w:rsidRPr="005C1801">
        <w:rPr>
          <w:sz w:val="28"/>
          <w:szCs w:val="28"/>
          <w:lang w:val="uk-UA"/>
        </w:rPr>
        <w:t>Ставки депозитів для юридичних осіб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Гривня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2"/>
        <w:gridCol w:w="1086"/>
        <w:gridCol w:w="1086"/>
        <w:gridCol w:w="1186"/>
        <w:gridCol w:w="1641"/>
      </w:tblGrid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13 місяці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36 місяців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69 місяців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912 місяців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понад 12 місяців</w:t>
            </w:r>
          </w:p>
        </w:tc>
      </w:tr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12%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13%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14%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15%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15%</w:t>
            </w:r>
          </w:p>
        </w:tc>
      </w:tr>
    </w:tbl>
    <w:p w:rsidR="00155A19" w:rsidRPr="005C1801" w:rsidRDefault="00155A1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Долар США, євро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2"/>
        <w:gridCol w:w="1086"/>
        <w:gridCol w:w="1086"/>
        <w:gridCol w:w="1186"/>
        <w:gridCol w:w="1641"/>
      </w:tblGrid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13 місяці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36 місяців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69 місяців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912 місяців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понад 12 місяців</w:t>
            </w:r>
          </w:p>
        </w:tc>
      </w:tr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4%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5%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7%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8%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10%</w:t>
            </w:r>
          </w:p>
        </w:tc>
      </w:tr>
    </w:tbl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Платіжні картки для юридичних осіб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Для здійснення розрахунків у межах України та за кордоном МКБ пропонує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підприємствам використовув</w:t>
      </w:r>
      <w:r w:rsidR="00FB2AD6">
        <w:rPr>
          <w:sz w:val="28"/>
          <w:szCs w:val="28"/>
          <w:lang w:val="uk-UA"/>
        </w:rPr>
        <w:t>ати платіжні карти системи Visa-</w:t>
      </w:r>
      <w:r w:rsidRPr="005C1801">
        <w:rPr>
          <w:sz w:val="28"/>
          <w:szCs w:val="28"/>
          <w:lang w:val="uk-UA"/>
        </w:rPr>
        <w:t>International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Це найпоширеніші у світі платіжні картки, які надають Вам цілодобовий доступ до Ваших коштів по всьому світі</w:t>
      </w:r>
      <w:r w:rsidR="00155A19" w:rsidRPr="005C1801">
        <w:rPr>
          <w:sz w:val="28"/>
          <w:szCs w:val="28"/>
          <w:lang w:val="uk-UA"/>
        </w:rPr>
        <w:t xml:space="preserve">. </w:t>
      </w:r>
      <w:r w:rsidR="00FB2AD6">
        <w:rPr>
          <w:sz w:val="28"/>
          <w:szCs w:val="28"/>
          <w:lang w:val="uk-UA"/>
        </w:rPr>
        <w:t>Картка системи Visa-</w:t>
      </w:r>
      <w:r w:rsidRPr="005C1801">
        <w:rPr>
          <w:sz w:val="28"/>
          <w:szCs w:val="28"/>
          <w:lang w:val="uk-UA"/>
        </w:rPr>
        <w:t>International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можливість оплачувати товари та послуги у понад 17 мільйонів торговельних закладів по всьому світу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Корпоративна картка системи Visa</w:t>
      </w:r>
      <w:r w:rsidR="00FB2AD6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International від МКБ надасть Вам такі вигоди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спрощений облік витрат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оплата витрат на відрядження в межах України та за кордон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Кошти, зараховані на картку, не підлягають декларуванню при перетині митного кордону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оплата витрат представницького характеру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отримання готівки в мережах банків та банкоматів цілодобово для здійснення розрахунків, пов’язаних із виробничою та господарською діяльністю підприємства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знижки на товари і послуги в популярних закладах 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Києва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МКБ оформляє корпоративні картрахунки як в національній валюті України, так і в доларах США та євро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При поповненні корпоративного картрахунка кошти можуть зараховуватися в безготівковій формі, що значно полегшить роботу бухгалтерії підприємства та скоротить час проведення розрахунків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При втраті або крадіжці корпоративної картки кошти блокуються Банком після телефонного дзвінка держателя картки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Тарифи на відкриття та обслуговування платіжних карток наведені в таблиці Е</w:t>
      </w:r>
      <w:r w:rsidR="00155A19" w:rsidRPr="005C1801">
        <w:rPr>
          <w:sz w:val="28"/>
          <w:szCs w:val="28"/>
          <w:lang w:val="uk-UA"/>
        </w:rPr>
        <w:t>.2</w:t>
      </w:r>
      <w:r w:rsidRPr="005C1801">
        <w:rPr>
          <w:sz w:val="28"/>
          <w:szCs w:val="28"/>
          <w:lang w:val="uk-UA"/>
        </w:rPr>
        <w:t xml:space="preserve"> додатку Е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МКБ відкриває спеціальні карткові рахунки для співробітників підприємств, призначені для здійснення виплат заробітної плати, премій, компенсацій, витрат на відрядження та інших випла</w:t>
      </w:r>
      <w:r w:rsidR="00155A19" w:rsidRPr="005C1801">
        <w:rPr>
          <w:sz w:val="28"/>
          <w:szCs w:val="28"/>
          <w:lang w:val="uk-UA"/>
        </w:rPr>
        <w:t>т.</w:t>
      </w:r>
      <w:r w:rsidR="00FB2AD6">
        <w:rPr>
          <w:sz w:val="28"/>
          <w:szCs w:val="28"/>
          <w:lang w:val="uk-UA"/>
        </w:rPr>
        <w:t xml:space="preserve"> Д</w:t>
      </w:r>
      <w:r w:rsidRPr="005C1801">
        <w:rPr>
          <w:sz w:val="28"/>
          <w:szCs w:val="28"/>
          <w:lang w:val="uk-UA"/>
        </w:rPr>
        <w:t>оступ до цих рахунків здійснюється за допомогою пластикових карток VISA INTERNATIONAL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Основними перевагами карток для роботодавців є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усунення незручностей та ризиків, що виникають внаслідок необхідності отримання, перевезення та виплати готівки через касу підприємства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економія коштів на утримання працівників, що здійснюють видачу заробітної плати, охорони та спеціально обладнаних приміщень для видачі заробітної плати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Для держателів зарплатні картки МКБ надають такі переваги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нарахування банком відсотків на залишок коштів по картковому рахунку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можливість отримати готівку у понад 1 000 банкоматів по Україні у </w:t>
      </w:r>
      <w:r w:rsidR="005C1801">
        <w:rPr>
          <w:sz w:val="28"/>
          <w:szCs w:val="28"/>
          <w:lang w:val="uk-UA"/>
        </w:rPr>
        <w:t>будь-як</w:t>
      </w:r>
      <w:r w:rsidRPr="005C1801">
        <w:rPr>
          <w:sz w:val="28"/>
          <w:szCs w:val="28"/>
          <w:lang w:val="uk-UA"/>
        </w:rPr>
        <w:t>ий час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картки VISA INTERNATIONAL приймаються до оплати товарів чи послуг великою кількістю торговельних закладів України та світу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можливість відслідковування здійснених транзакцій за допомогою щомісячного звіту, що надається Банком по операціях з карткою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знижки на товари і послуги в популярних закладах 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Києва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Програма “МКБ Стар Клуб</w:t>
      </w:r>
      <w:r w:rsidR="00155A19" w:rsidRPr="005C1801">
        <w:rPr>
          <w:i/>
          <w:iCs/>
          <w:sz w:val="28"/>
          <w:szCs w:val="28"/>
          <w:lang w:val="uk-UA"/>
        </w:rPr>
        <w:t>"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МКБ Стар Клуб створено з метою налагодження взаємовигідної співпраці між Банком та його клієнтами чи партнерами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Основним принципом функціонування МКБ Стар Клубу є надання підприємствами</w:t>
      </w:r>
      <w:r w:rsidR="00FB2AD6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учасниками клубу держателям платіжних карток МКБ права купувати різноманітні товари та отримувати послуги зі знижками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Держателі платіжних карток МКБ Visa Gold, Visa Classic та Visa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Electron отримують право на знижки при придбанні товарів чи послуг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Учасники МКБ Стар Клубу одержують наступні вигоди від участі в програмі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право на знижки від інших учасників Клубу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можливість отримати нових та лояльних клієнтів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реклама підприємства та його послуг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МКБ розмістить інформацію про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підприємство та його послуги на </w:t>
      </w:r>
      <w:r w:rsidR="00FB2AD6">
        <w:rPr>
          <w:sz w:val="28"/>
          <w:szCs w:val="28"/>
          <w:lang w:val="uk-UA"/>
        </w:rPr>
        <w:t>Інтернет-</w:t>
      </w:r>
      <w:r w:rsidRPr="005C1801">
        <w:rPr>
          <w:sz w:val="28"/>
          <w:szCs w:val="28"/>
          <w:lang w:val="uk-UA"/>
        </w:rPr>
        <w:t>сторінці Банку</w:t>
      </w:r>
      <w:r w:rsidR="00155A19" w:rsidRPr="005C1801">
        <w:rPr>
          <w:sz w:val="28"/>
          <w:szCs w:val="28"/>
          <w:lang w:val="uk-UA"/>
        </w:rPr>
        <w:t xml:space="preserve"> (www.</w:t>
      </w:r>
      <w:r w:rsidRPr="005C1801">
        <w:rPr>
          <w:sz w:val="28"/>
          <w:szCs w:val="28"/>
          <w:lang w:val="uk-UA"/>
        </w:rPr>
        <w:t>eicb</w:t>
      </w:r>
      <w:r w:rsidR="00155A19" w:rsidRPr="005C1801">
        <w:rPr>
          <w:sz w:val="28"/>
          <w:szCs w:val="28"/>
          <w:lang w:val="uk-UA"/>
        </w:rPr>
        <w:t>.net),</w:t>
      </w:r>
      <w:r w:rsidRPr="005C1801">
        <w:rPr>
          <w:sz w:val="28"/>
          <w:szCs w:val="28"/>
          <w:lang w:val="uk-UA"/>
        </w:rPr>
        <w:t xml:space="preserve"> в плакатах, які будуть розміщені в філіях та відділеннях банку, буклетах та листівках, що розповсюджуватимуться серед потенційних клієнтів банку, в засобах масової інформації та інших інформаційних матеріалах, що випускатимуться з метою популяризації МКБ Стар Клубу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Валютні операції</w:t>
      </w:r>
      <w:r w:rsidR="00155A19" w:rsidRPr="005C1801">
        <w:rPr>
          <w:i/>
          <w:iCs/>
          <w:sz w:val="28"/>
          <w:szCs w:val="28"/>
          <w:lang w:val="uk-UA"/>
        </w:rPr>
        <w:t xml:space="preserve"> [</w:t>
      </w:r>
      <w:r w:rsidRPr="005C1801">
        <w:rPr>
          <w:i/>
          <w:iCs/>
          <w:sz w:val="28"/>
          <w:szCs w:val="28"/>
          <w:lang w:val="uk-UA"/>
        </w:rPr>
        <w:t>100</w:t>
      </w:r>
      <w:r w:rsidR="00155A19" w:rsidRPr="005C1801">
        <w:rPr>
          <w:i/>
          <w:iCs/>
          <w:sz w:val="28"/>
          <w:szCs w:val="28"/>
          <w:lang w:val="uk-UA"/>
        </w:rPr>
        <w:t>]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МКБ здійснює такі види валютних операцій для корпоративних клієнтів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купівля/продаж безготівкової іноземної валюти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продаж дорожніх чеків Thomas Cook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видача готівкової валюти на відрядження працівників за кордон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видача дозволів на вивезення валюти за кордон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оформлення документів на отримання кредитів від нерезидентів та супроводження таких кредитів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послуга надається БЕЗКОШТОВНО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Перевагою отримання валютних послуг від МКБ є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безкоштовні вичерпні консультації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високий рівень обслуговування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швидкість обслуговування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справедливі тарифи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таблиця Е</w:t>
      </w:r>
      <w:r w:rsidR="00155A19" w:rsidRPr="005C1801">
        <w:rPr>
          <w:sz w:val="28"/>
          <w:szCs w:val="28"/>
          <w:lang w:val="uk-UA"/>
        </w:rPr>
        <w:t>.3</w:t>
      </w:r>
      <w:r w:rsidRPr="005C1801">
        <w:rPr>
          <w:sz w:val="28"/>
          <w:szCs w:val="28"/>
          <w:lang w:val="uk-UA"/>
        </w:rPr>
        <w:t xml:space="preserve"> додатку Е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Документарні операції</w:t>
      </w:r>
      <w:r w:rsidR="00155A19" w:rsidRPr="005C1801">
        <w:rPr>
          <w:i/>
          <w:iCs/>
          <w:sz w:val="28"/>
          <w:szCs w:val="28"/>
          <w:lang w:val="uk-UA"/>
        </w:rPr>
        <w:t xml:space="preserve"> [</w:t>
      </w:r>
      <w:r w:rsidRPr="005C1801">
        <w:rPr>
          <w:i/>
          <w:iCs/>
          <w:sz w:val="28"/>
          <w:szCs w:val="28"/>
          <w:lang w:val="uk-UA"/>
        </w:rPr>
        <w:t>100</w:t>
      </w:r>
      <w:r w:rsidR="00155A19" w:rsidRPr="005C1801">
        <w:rPr>
          <w:i/>
          <w:iCs/>
          <w:sz w:val="28"/>
          <w:szCs w:val="28"/>
          <w:lang w:val="uk-UA"/>
        </w:rPr>
        <w:t>]</w:t>
      </w: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МКБ пропонує такі інструменти, як акредитив та банківські гарантії для забезпечення додаткових гарантій при здійсненні розрахунків між суб’єктами підприємницької діяльності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див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табл</w:t>
      </w:r>
      <w:r w:rsidR="00155A19" w:rsidRPr="005C1801">
        <w:rPr>
          <w:sz w:val="28"/>
          <w:szCs w:val="28"/>
          <w:lang w:val="uk-UA"/>
        </w:rPr>
        <w:t>.2.5).</w:t>
      </w:r>
    </w:p>
    <w:p w:rsidR="00FB2AD6" w:rsidRPr="005C1801" w:rsidRDefault="00FB2AD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Таблиця </w:t>
      </w:r>
      <w:r w:rsidR="00155A19" w:rsidRPr="005C1801">
        <w:rPr>
          <w:sz w:val="28"/>
          <w:szCs w:val="28"/>
          <w:lang w:val="uk-UA"/>
        </w:rPr>
        <w:t xml:space="preserve">2.5 </w:t>
      </w:r>
      <w:r w:rsidRPr="005C1801">
        <w:rPr>
          <w:sz w:val="28"/>
          <w:szCs w:val="28"/>
          <w:lang w:val="uk-UA"/>
        </w:rPr>
        <w:t>Акредитиви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Тарифи головного офісу</w:t>
      </w:r>
      <w:r w:rsidR="00155A19" w:rsidRPr="005C1801">
        <w:rPr>
          <w:sz w:val="28"/>
          <w:szCs w:val="28"/>
          <w:lang w:val="uk-UA"/>
        </w:rPr>
        <w:t xml:space="preserve">)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24"/>
        <w:gridCol w:w="3039"/>
      </w:tblGrid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Акредитиви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Тариф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USD</w:t>
            </w:r>
            <w:r w:rsidR="00155A19" w:rsidRPr="004B0043">
              <w:rPr>
                <w:lang w:val="uk-UA"/>
              </w:rPr>
              <w:t xml:space="preserve">) </w:t>
            </w:r>
          </w:p>
        </w:tc>
      </w:tr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Відкриття імпортного акредитива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</w:t>
            </w:r>
            <w:r w:rsidR="00155A19" w:rsidRPr="004B0043">
              <w:rPr>
                <w:lang w:val="uk-UA"/>
              </w:rPr>
              <w:t>.3</w:t>
            </w:r>
            <w:r w:rsidRPr="004B0043">
              <w:rPr>
                <w:lang w:val="uk-UA"/>
              </w:rPr>
              <w:t>% min 200 USD</w:t>
            </w:r>
          </w:p>
        </w:tc>
      </w:tr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Відкриття акредитива в національній валюті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0,3% min 200 USD</w:t>
            </w:r>
          </w:p>
        </w:tc>
      </w:tr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Авізування акредитива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</w:t>
            </w:r>
            <w:r w:rsidR="00155A19" w:rsidRPr="004B0043">
              <w:rPr>
                <w:lang w:val="uk-UA"/>
              </w:rPr>
              <w:t>.1</w:t>
            </w:r>
            <w:r w:rsidRPr="004B0043">
              <w:rPr>
                <w:lang w:val="uk-UA"/>
              </w:rPr>
              <w:t>5% min 75 USD</w:t>
            </w:r>
          </w:p>
        </w:tc>
      </w:tr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Зміна умов акредитива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</w:t>
            </w:r>
            <w:r w:rsidR="00155A19" w:rsidRPr="004B0043">
              <w:rPr>
                <w:lang w:val="uk-UA"/>
              </w:rPr>
              <w:t>.1</w:t>
            </w:r>
            <w:r w:rsidRPr="004B0043">
              <w:rPr>
                <w:lang w:val="uk-UA"/>
              </w:rPr>
              <w:t>5% min 20 USD, max 200 USD</w:t>
            </w:r>
          </w:p>
        </w:tc>
      </w:tr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Платіж та перевірка документів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</w:t>
            </w:r>
            <w:r w:rsidR="00155A19" w:rsidRPr="004B0043">
              <w:rPr>
                <w:lang w:val="uk-UA"/>
              </w:rPr>
              <w:t>.2</w:t>
            </w:r>
            <w:r w:rsidRPr="004B0043">
              <w:rPr>
                <w:lang w:val="uk-UA"/>
              </w:rPr>
              <w:t>% min 75 USD</w:t>
            </w:r>
          </w:p>
        </w:tc>
      </w:tr>
    </w:tbl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Гарантія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спосіб забезпечення виконання грошових зобов’язань, згідно з яким Гарант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МКБ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бере на себе зобов’язання своєчасної сплати на користь Бенефіціара належної суми, яку винен боржник</w:t>
      </w:r>
      <w:r w:rsidR="00155A19" w:rsidRPr="005C1801">
        <w:rPr>
          <w:sz w:val="28"/>
          <w:szCs w:val="28"/>
          <w:lang w:val="uk-UA"/>
        </w:rPr>
        <w:t>.</w:t>
      </w:r>
    </w:p>
    <w:p w:rsidR="00FB2AD6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Банківська гарантія є односторонньою угодою</w:t>
      </w:r>
      <w:r w:rsidR="00155A19" w:rsidRPr="005C1801">
        <w:rPr>
          <w:sz w:val="28"/>
          <w:szCs w:val="28"/>
          <w:lang w:val="uk-UA"/>
        </w:rPr>
        <w:t xml:space="preserve">; </w:t>
      </w:r>
      <w:r w:rsidRPr="005C1801">
        <w:rPr>
          <w:sz w:val="28"/>
          <w:szCs w:val="28"/>
          <w:lang w:val="uk-UA"/>
        </w:rPr>
        <w:t>при видачі банківської гарантії обов’язковою умовою є укладання договору з Клієнтом про надання банківської гарантії, в якому визначається порядок видачі банківської гарантії, її умови, умови сплати та взаємна відповідальність сторін</w:t>
      </w:r>
      <w:r w:rsidR="00155A19" w:rsidRPr="005C1801">
        <w:rPr>
          <w:sz w:val="28"/>
          <w:szCs w:val="28"/>
          <w:lang w:val="uk-UA"/>
        </w:rPr>
        <w:t xml:space="preserve">. 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Даний договір потребує забезпечення аналогічно кредитному договору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МКБ випускає гарантії таких основних видів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див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табл</w:t>
      </w:r>
      <w:r w:rsidR="00155A19" w:rsidRPr="005C1801">
        <w:rPr>
          <w:sz w:val="28"/>
          <w:szCs w:val="28"/>
          <w:lang w:val="uk-UA"/>
        </w:rPr>
        <w:t>.2.6):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Гарантія платежу</w:t>
      </w:r>
      <w:r w:rsidR="00155A19" w:rsidRPr="005C1801">
        <w:rPr>
          <w:sz w:val="28"/>
          <w:szCs w:val="28"/>
          <w:lang w:val="uk-UA"/>
        </w:rPr>
        <w:t>;</w:t>
      </w:r>
      <w:r w:rsidR="00FB2AD6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Тендерна гарантія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Гарантія виконання зобов’язань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Гарантія повернення авансового платежу</w:t>
      </w:r>
      <w:r w:rsidR="00155A19" w:rsidRPr="005C1801">
        <w:rPr>
          <w:sz w:val="28"/>
          <w:szCs w:val="28"/>
          <w:lang w:val="uk-UA"/>
        </w:rPr>
        <w:t>;</w:t>
      </w:r>
    </w:p>
    <w:p w:rsidR="00FB2AD6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Гарантія повернення кредиту</w:t>
      </w:r>
      <w:r w:rsidR="00155A19" w:rsidRPr="005C1801">
        <w:rPr>
          <w:sz w:val="28"/>
          <w:szCs w:val="28"/>
          <w:lang w:val="uk-UA"/>
        </w:rPr>
        <w:t>.</w:t>
      </w:r>
    </w:p>
    <w:p w:rsidR="004577AE" w:rsidRPr="005C1801" w:rsidRDefault="00FB2AD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577AE" w:rsidRPr="005C1801">
        <w:rPr>
          <w:sz w:val="28"/>
          <w:szCs w:val="28"/>
          <w:lang w:val="uk-UA"/>
        </w:rPr>
        <w:t xml:space="preserve">Таблиця </w:t>
      </w:r>
      <w:r w:rsidR="00155A19" w:rsidRPr="005C1801">
        <w:rPr>
          <w:sz w:val="28"/>
          <w:szCs w:val="28"/>
          <w:lang w:val="uk-UA"/>
        </w:rPr>
        <w:t xml:space="preserve">2.6 </w:t>
      </w:r>
      <w:r w:rsidR="004577AE" w:rsidRPr="005C1801">
        <w:rPr>
          <w:sz w:val="28"/>
          <w:szCs w:val="28"/>
          <w:lang w:val="uk-UA"/>
        </w:rPr>
        <w:t>Тарифи головного офісу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31"/>
        <w:gridCol w:w="1844"/>
      </w:tblGrid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Гарантії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Тариф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USD</w:t>
            </w:r>
            <w:r w:rsidR="00155A19" w:rsidRPr="004B0043">
              <w:rPr>
                <w:lang w:val="uk-UA"/>
              </w:rPr>
              <w:t xml:space="preserve">) </w:t>
            </w:r>
          </w:p>
        </w:tc>
      </w:tr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Надання забезпеченої гарантії в іноземній валюті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0,3% min 200 USD</w:t>
            </w:r>
          </w:p>
        </w:tc>
      </w:tr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Повідомлення про гарантію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0,15% min 75 USD</w:t>
            </w:r>
          </w:p>
        </w:tc>
      </w:tr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Підтвердження гарантії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забезпеченої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0,3% min 75 USD</w:t>
            </w:r>
          </w:p>
        </w:tc>
      </w:tr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Надання забезпеченої гарантії в національній валюті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210% min 100 USD</w:t>
            </w:r>
          </w:p>
        </w:tc>
      </w:tr>
    </w:tbl>
    <w:p w:rsidR="004577AE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Операції з цінними паперами</w:t>
      </w:r>
      <w:r w:rsidR="00155A19" w:rsidRPr="005C1801">
        <w:rPr>
          <w:i/>
          <w:iCs/>
          <w:sz w:val="28"/>
          <w:szCs w:val="28"/>
          <w:lang w:val="uk-UA"/>
        </w:rPr>
        <w:t xml:space="preserve"> [</w:t>
      </w:r>
      <w:r w:rsidRPr="005C1801">
        <w:rPr>
          <w:i/>
          <w:iCs/>
          <w:sz w:val="28"/>
          <w:szCs w:val="28"/>
          <w:lang w:val="uk-UA"/>
        </w:rPr>
        <w:t>100</w:t>
      </w:r>
      <w:r w:rsidR="00155A19" w:rsidRPr="005C1801">
        <w:rPr>
          <w:i/>
          <w:iCs/>
          <w:sz w:val="28"/>
          <w:szCs w:val="28"/>
          <w:lang w:val="uk-UA"/>
        </w:rPr>
        <w:t>]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МКБ надає широкий спектр послуг на фондовому ринку України, а саме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діяльність з випуску та обігу цінних паперів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операції з акціями, облігаціями та векселями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депозитарна діяльність зберігача цінних паперів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реєстраторська діяльність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виконання функцій агента з оформлення простроченої бюджетної заборгованості ПДВ облігаціями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Послуги надаються на підставі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ліцензії АА №549447 на здійснення професійної діяльності на ринку цінних паперів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діяльності по випуску та обігу цінних паперів, депозитарної діяльності зберігача цінних паперів, діяльність щодо ведення власного реєстру власників іменних цінних паперів, виданої Державною комісією з цінних паперів та фондового ринку від 1</w:t>
      </w:r>
      <w:r w:rsidR="00155A19" w:rsidRPr="005C1801">
        <w:rPr>
          <w:sz w:val="28"/>
          <w:szCs w:val="28"/>
          <w:lang w:val="uk-UA"/>
        </w:rPr>
        <w:t>5.10.20</w:t>
      </w:r>
      <w:r w:rsidRPr="005C1801">
        <w:rPr>
          <w:sz w:val="28"/>
          <w:szCs w:val="28"/>
          <w:lang w:val="uk-UA"/>
        </w:rPr>
        <w:t>01 р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б</w:t>
      </w:r>
      <w:r w:rsidR="00155A19" w:rsidRPr="005C1801">
        <w:rPr>
          <w:i/>
          <w:iCs/>
          <w:sz w:val="28"/>
          <w:szCs w:val="28"/>
          <w:lang w:val="uk-UA"/>
        </w:rPr>
        <w:t xml:space="preserve">) </w:t>
      </w:r>
      <w:r w:rsidRPr="005C1801">
        <w:rPr>
          <w:i/>
          <w:iCs/>
          <w:sz w:val="28"/>
          <w:szCs w:val="28"/>
          <w:lang w:val="uk-UA"/>
        </w:rPr>
        <w:t>банківські продукти для приватних клієнтів</w:t>
      </w:r>
      <w:r w:rsidR="00155A19" w:rsidRPr="005C1801">
        <w:rPr>
          <w:i/>
          <w:iCs/>
          <w:sz w:val="28"/>
          <w:szCs w:val="28"/>
          <w:lang w:val="uk-UA"/>
        </w:rPr>
        <w:t xml:space="preserve"> [</w:t>
      </w:r>
      <w:r w:rsidRPr="005C1801">
        <w:rPr>
          <w:i/>
          <w:iCs/>
          <w:sz w:val="28"/>
          <w:szCs w:val="28"/>
          <w:lang w:val="uk-UA"/>
        </w:rPr>
        <w:t>100</w:t>
      </w:r>
      <w:r w:rsidR="00155A19" w:rsidRPr="005C1801">
        <w:rPr>
          <w:i/>
          <w:iCs/>
          <w:sz w:val="28"/>
          <w:szCs w:val="28"/>
          <w:lang w:val="uk-UA"/>
        </w:rPr>
        <w:t>]: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Поточні рахунки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МКБ відкриває поточні рахунки в національній або іноземній валюті для громадян України та громадян іноземних держав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Поточні рахунки призначені для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Здійснення безготівкових розрахунків при придбанні товарів чи послуг, купівлі іноземної валюти, проведенні інших торгових операцій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Отримання готівки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пенсії, зарплати, відсотки за депозитами тощо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Отримання грошових переказів з</w:t>
      </w:r>
      <w:r w:rsidR="00FB2AD6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за кордону та здійснення грошових переказів за кордон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Зберігання коштів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Поточні рахунки призначені для обліку коштів за вкладами фізичних осіб до запитання і використовуються для зберігання коштів, отримання готівки та проведення безготівкових розрахунків у національній валюті з іншими фізичними та юридичними особами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 поточного рахунку в національній валюті за розпорядженням фізичної особи</w:t>
      </w:r>
      <w:r w:rsidR="00FB2AD6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резидента чи за її дорученням проводяться такі операції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розрахунки за надані послуги юридичними та фізичними особами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розрахунки за придбані на підприємствах торгівлі товари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відрахування до державного та місцевих бюджетів обов'язкових та інших платежів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розрахунки за участь у створенні підприємств різної форми власності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розрахунки за купівлю та продаж цінних паперів на біржовому або позабіржовому ринку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розрахунки за купівлю готівкової іноземної валюти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інші операції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у випадках, що не суперечать чинному законодавству України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розрахунки за купівлю іноземної валюти за дорученням фізичної особи, яка виїжджає на постійне місце проживання за кордон, для подальшого зарахування на її поточний рахунок в іноземній валюті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копії документів про виїзд з України залишаються в уповноваженому банку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 поточного рахунку в іноземній валюті за розпорядженням фізичної особи</w:t>
      </w:r>
      <w:r w:rsidR="00FB2AD6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резидента чи за її дорученням проводяться такі операції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 іноземній валюті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перерахування за межі України через кореспондентські рахунки уповноважених банків України відповідно до Правил переказу іноземної валюти за межі України за рахунок особистих коштів фізичних осіб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резидентів і нерезидентів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виплата готівкою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вивезення за межі України здійснюється згідно з Порядком переміщення валюти через митний кордон України, що встановлюється Національним банком України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виплата платіжними документами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вивезення за межі України здійснюється згідно з Порядком переміщення валюти через митний кордон України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перерахування у межах України на рахунок іншої фізичної особи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громадянина України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резидента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перерахування на власний поточний рахунок в іншому уповноваженому банку України чи вкладний рахунок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продаж на міжбанківському валютному ринку України для подальшого зарахування на рахунок у національній валюті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у грошовій одиниці України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виплата готівкою в грошовій одиниці України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при здійсненні операції продажу іноземної валюти уповноваженому банку України використовується курс Національного банку України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перерахування коштів для сплати юридичній особі за продаж товару чи надання послуг на території України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при здійсненні операції продажу іноземної валюти використовується курс Національного банку України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Тарифи на відкриття та ведення поточних рахунків для приватних осіб наведені в таблиці Е</w:t>
      </w:r>
      <w:r w:rsidR="00155A19" w:rsidRPr="005C1801">
        <w:rPr>
          <w:sz w:val="28"/>
          <w:szCs w:val="28"/>
          <w:lang w:val="uk-UA"/>
        </w:rPr>
        <w:t>.4</w:t>
      </w:r>
      <w:r w:rsidRPr="005C1801">
        <w:rPr>
          <w:sz w:val="28"/>
          <w:szCs w:val="28"/>
          <w:lang w:val="uk-UA"/>
        </w:rPr>
        <w:t xml:space="preserve"> Додатку Е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Депозити</w:t>
      </w:r>
    </w:p>
    <w:p w:rsidR="00FB2AD6" w:rsidRDefault="00FB2AD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Таблиця </w:t>
      </w:r>
      <w:r w:rsidR="00155A19" w:rsidRPr="005C1801">
        <w:rPr>
          <w:sz w:val="28"/>
          <w:szCs w:val="28"/>
          <w:lang w:val="uk-UA"/>
        </w:rPr>
        <w:t xml:space="preserve">2.7 </w:t>
      </w:r>
      <w:r w:rsidRPr="005C1801">
        <w:rPr>
          <w:sz w:val="28"/>
          <w:szCs w:val="28"/>
          <w:lang w:val="uk-UA"/>
        </w:rPr>
        <w:t>Базові ставки депозитів для фізичних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осіб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Гривня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2"/>
        <w:gridCol w:w="1086"/>
        <w:gridCol w:w="1186"/>
        <w:gridCol w:w="1641"/>
      </w:tblGrid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13 місяці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36 місяців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612 місяців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понад 12 місяців</w:t>
            </w:r>
          </w:p>
        </w:tc>
      </w:tr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12%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13%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14%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15%</w:t>
            </w:r>
          </w:p>
        </w:tc>
      </w:tr>
    </w:tbl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Долар США, євро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2"/>
        <w:gridCol w:w="1086"/>
        <w:gridCol w:w="1186"/>
        <w:gridCol w:w="1641"/>
      </w:tblGrid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13 місяці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36 місяців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612 місяців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понад 12 місяців</w:t>
            </w:r>
          </w:p>
        </w:tc>
      </w:tr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5%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6%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8%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10%</w:t>
            </w:r>
          </w:p>
        </w:tc>
      </w:tr>
    </w:tbl>
    <w:p w:rsidR="00FB2AD6" w:rsidRDefault="00FB2AD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разі дострокового відкликання депозитного вкладу нарахування відсотків відбувається за такими ставками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гривні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2%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два відсотка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річних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доларах США та євро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1%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один відсоток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річних</w:t>
      </w:r>
      <w:r w:rsidR="00155A19" w:rsidRPr="005C1801">
        <w:rPr>
          <w:sz w:val="28"/>
          <w:szCs w:val="28"/>
          <w:lang w:val="uk-UA"/>
        </w:rPr>
        <w:t>.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Платіжні картки для приватних осіб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Для здійснення розрахунків у межах України та за кордоном МКБ пропонує громадянам користуватися платіжними </w:t>
      </w:r>
      <w:r w:rsidR="00FB2AD6">
        <w:rPr>
          <w:sz w:val="28"/>
          <w:szCs w:val="28"/>
          <w:lang w:val="uk-UA"/>
        </w:rPr>
        <w:t>картками системи Visa-</w:t>
      </w:r>
      <w:r w:rsidRPr="005C1801">
        <w:rPr>
          <w:sz w:val="28"/>
          <w:szCs w:val="28"/>
          <w:lang w:val="uk-UA"/>
        </w:rPr>
        <w:t>International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МКБ пропонує вигідні умови отримання і обс</w:t>
      </w:r>
      <w:r w:rsidR="00FB2AD6">
        <w:rPr>
          <w:sz w:val="28"/>
          <w:szCs w:val="28"/>
          <w:lang w:val="uk-UA"/>
        </w:rPr>
        <w:t>луговування карток системи Visa-</w:t>
      </w:r>
      <w:r w:rsidRPr="005C1801">
        <w:rPr>
          <w:sz w:val="28"/>
          <w:szCs w:val="28"/>
          <w:lang w:val="uk-UA"/>
        </w:rPr>
        <w:t>International таких видів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Visa Electron</w:t>
      </w:r>
      <w:r w:rsidRPr="005C1801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найбільш поширена дебетна платіжна картка, обслуговування якої найдешевше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Власник картки має право отримувати тільки ті кошти, які він чи вона внесла на картковий рахунок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Visa Electron також часто використовуються як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зарплатна картка</w:t>
      </w:r>
      <w:r w:rsidR="00155A19" w:rsidRPr="005C1801">
        <w:rPr>
          <w:sz w:val="28"/>
          <w:szCs w:val="28"/>
          <w:lang w:val="uk-UA"/>
        </w:rPr>
        <w:t>".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Visa Classic</w:t>
      </w:r>
      <w:r w:rsidRPr="005C1801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міжнародна кредитна картка, яка окрім зручності та безпеки придбання послуг по всьому світу, передбачає відкриття кредитної лінії за домовленості з банком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Власникам Visa Classic картка надає також такі додаткові вигоди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можливість бронювання авіаквитків та готелів, прокат автомобілів, оплата товарів чи послуг у мережі Інтернет</w:t>
      </w:r>
      <w:r w:rsidR="00155A19" w:rsidRPr="005C1801">
        <w:rPr>
          <w:sz w:val="28"/>
          <w:szCs w:val="28"/>
          <w:lang w:val="uk-UA"/>
        </w:rPr>
        <w:t xml:space="preserve">; </w:t>
      </w:r>
      <w:r w:rsidRPr="005C1801">
        <w:rPr>
          <w:sz w:val="28"/>
          <w:szCs w:val="28"/>
          <w:lang w:val="uk-UA"/>
        </w:rPr>
        <w:t>отримання медичних страховок різних класів тощо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Visa Gold</w:t>
      </w:r>
      <w:r w:rsidRPr="005C1801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міжнародна кредитна картка, що є ознакою престижу її власника та гарантує високий клас обслуговування у всьому світі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На додаток до тих вигод, які дає Visa Classic, власники карток класу Gold отримують безкоштовно міжнародні страховки та знижки в авіакомпаніях, агентствах, пунктах прокату автомобілів, медичних центрах тощо</w:t>
      </w:r>
      <w:r w:rsidR="00155A19" w:rsidRPr="005C1801">
        <w:rPr>
          <w:sz w:val="28"/>
          <w:szCs w:val="28"/>
          <w:lang w:val="uk-UA"/>
        </w:rPr>
        <w:t>.</w:t>
      </w:r>
    </w:p>
    <w:p w:rsidR="004577AE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Для отримання картки VISA необхідно подати такі документи</w:t>
      </w:r>
      <w:r w:rsidR="00155A19" w:rsidRPr="005C1801">
        <w:rPr>
          <w:i/>
          <w:iCs/>
          <w:sz w:val="28"/>
          <w:szCs w:val="28"/>
          <w:lang w:val="uk-UA"/>
        </w:rPr>
        <w:t xml:space="preserve">: </w:t>
      </w:r>
    </w:p>
    <w:p w:rsidR="00FB2AD6" w:rsidRPr="005C1801" w:rsidRDefault="00FB2AD6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6"/>
        <w:gridCol w:w="8726"/>
      </w:tblGrid>
      <w:tr w:rsidR="004577AE" w:rsidRPr="004B0043" w:rsidTr="004B0043">
        <w:trPr>
          <w:jc w:val="center"/>
        </w:trPr>
        <w:tc>
          <w:tcPr>
            <w:tcW w:w="255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Заяву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встановленого зразку</w:t>
            </w:r>
            <w:r w:rsidR="00155A19" w:rsidRPr="004B0043">
              <w:rPr>
                <w:lang w:val="uk-UA"/>
              </w:rPr>
              <w:t xml:space="preserve">) </w:t>
            </w:r>
            <w:r w:rsidRPr="004B0043">
              <w:rPr>
                <w:lang w:val="uk-UA"/>
              </w:rPr>
              <w:t>на відкриття рахунку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4577AE" w:rsidRPr="004B0043" w:rsidTr="004B0043">
        <w:trPr>
          <w:jc w:val="center"/>
        </w:trPr>
        <w:tc>
          <w:tcPr>
            <w:tcW w:w="255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Договір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в 2х примірниках</w:t>
            </w:r>
            <w:r w:rsidR="00155A19" w:rsidRPr="004B0043">
              <w:rPr>
                <w:lang w:val="uk-UA"/>
              </w:rPr>
              <w:t xml:space="preserve">) </w:t>
            </w:r>
            <w:r w:rsidRPr="004B0043">
              <w:rPr>
                <w:lang w:val="uk-UA"/>
              </w:rPr>
              <w:t>на відкриття та обслуговування карткового рахунка</w:t>
            </w:r>
          </w:p>
        </w:tc>
      </w:tr>
      <w:tr w:rsidR="004577AE" w:rsidRPr="004B0043" w:rsidTr="004B0043">
        <w:trPr>
          <w:jc w:val="center"/>
        </w:trPr>
        <w:tc>
          <w:tcPr>
            <w:tcW w:w="255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Копію паспорта</w:t>
            </w:r>
          </w:p>
        </w:tc>
      </w:tr>
      <w:tr w:rsidR="004577AE" w:rsidRPr="004B0043" w:rsidTr="004B0043">
        <w:trPr>
          <w:jc w:val="center"/>
        </w:trPr>
        <w:tc>
          <w:tcPr>
            <w:tcW w:w="255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4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Копію першої сторінки закордонного паспорта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за наявності</w:t>
            </w:r>
            <w:r w:rsidR="00155A19" w:rsidRPr="004B0043">
              <w:rPr>
                <w:lang w:val="uk-UA"/>
              </w:rPr>
              <w:t xml:space="preserve">) </w:t>
            </w:r>
          </w:p>
        </w:tc>
      </w:tr>
      <w:tr w:rsidR="004577AE" w:rsidRPr="004B0043" w:rsidTr="004B0043">
        <w:trPr>
          <w:jc w:val="center"/>
        </w:trPr>
        <w:tc>
          <w:tcPr>
            <w:tcW w:w="255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Копію довідки податкової інспекції про присвоєння ідентифікаційного номера</w:t>
            </w:r>
          </w:p>
        </w:tc>
      </w:tr>
      <w:tr w:rsidR="004577AE" w:rsidRPr="004B0043" w:rsidTr="004B0043">
        <w:trPr>
          <w:jc w:val="center"/>
        </w:trPr>
        <w:tc>
          <w:tcPr>
            <w:tcW w:w="255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6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Картку зі зразками підпису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в 2х примірниках</w:t>
            </w:r>
            <w:r w:rsidR="00155A19" w:rsidRPr="004B0043">
              <w:rPr>
                <w:lang w:val="uk-UA"/>
              </w:rPr>
              <w:t xml:space="preserve">) </w:t>
            </w:r>
          </w:p>
        </w:tc>
      </w:tr>
      <w:tr w:rsidR="004577AE" w:rsidRPr="004B0043" w:rsidTr="004B0043">
        <w:trPr>
          <w:jc w:val="center"/>
        </w:trPr>
        <w:tc>
          <w:tcPr>
            <w:tcW w:w="255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7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Кольорове фото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) </w:t>
            </w:r>
          </w:p>
        </w:tc>
      </w:tr>
    </w:tbl>
    <w:p w:rsidR="00FB2AD6" w:rsidRDefault="00FB2AD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Тарифи на відкриття та обслуговування карткового рахунку для приватних осіб наведені в таблиці Е</w:t>
      </w:r>
      <w:r w:rsidR="00155A19" w:rsidRPr="005C1801">
        <w:rPr>
          <w:sz w:val="28"/>
          <w:szCs w:val="28"/>
          <w:lang w:val="uk-UA"/>
        </w:rPr>
        <w:t>.5</w:t>
      </w:r>
      <w:r w:rsidRPr="005C1801">
        <w:rPr>
          <w:sz w:val="28"/>
          <w:szCs w:val="28"/>
          <w:lang w:val="uk-UA"/>
        </w:rPr>
        <w:t xml:space="preserve"> Додатку Е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Грошові перекази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 допомогою МКБ Ви можете здійснювати грошові перекази в межах України та за кордон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Для цього необов’язково відкривати поточний рахунок в Банку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Переказ коштів може здійснюватися як з особистого рахунка, так і без нього в межах норм, встановлених НБУ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Якщо Ви не бажаєте відкривати рахунок в Банку, МКБ пропонує Вам використовувати систему </w:t>
      </w:r>
      <w:r w:rsidRPr="005C1801">
        <w:rPr>
          <w:i/>
          <w:iCs/>
          <w:sz w:val="28"/>
          <w:szCs w:val="28"/>
          <w:lang w:val="uk-UA"/>
        </w:rPr>
        <w:t>Western Union</w:t>
      </w:r>
      <w:r w:rsidRPr="005C1801">
        <w:rPr>
          <w:sz w:val="28"/>
          <w:szCs w:val="28"/>
          <w:lang w:val="uk-UA"/>
        </w:rPr>
        <w:t xml:space="preserve"> для здійснення переказів в країни далекого зарубіжжя та систему </w:t>
      </w:r>
      <w:r w:rsidRPr="005C1801">
        <w:rPr>
          <w:i/>
          <w:iCs/>
          <w:sz w:val="28"/>
          <w:szCs w:val="28"/>
          <w:lang w:val="uk-UA"/>
        </w:rPr>
        <w:t xml:space="preserve">UNIstream </w:t>
      </w:r>
      <w:r w:rsidRPr="005C1801">
        <w:rPr>
          <w:sz w:val="28"/>
          <w:szCs w:val="28"/>
          <w:lang w:val="uk-UA"/>
        </w:rPr>
        <w:t>для того, щоб отримувати та переказувати кошти по території СНД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Для швидкого та зручного здійснення грошових переказів як у національній, так і в іноземній валютах ВАТ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МКБ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використовує систему Western Union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Швидко, якісно та надійно Ви зробите переказ своїх грошей до </w:t>
      </w:r>
      <w:r w:rsidR="005C1801">
        <w:rPr>
          <w:sz w:val="28"/>
          <w:szCs w:val="28"/>
          <w:lang w:val="uk-UA"/>
        </w:rPr>
        <w:t>будь-як</w:t>
      </w:r>
      <w:r w:rsidRPr="005C1801">
        <w:rPr>
          <w:sz w:val="28"/>
          <w:szCs w:val="28"/>
          <w:lang w:val="uk-UA"/>
        </w:rPr>
        <w:t>ої країни світу через систему Western Union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Відправлений переказ можна отримати через 15 хвилин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Переказуючи кошти за кордон, Ви залишатиметесь впевненими в їх своєчасному отриманні адресатом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Фізичні особи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резиденти можуть здійснювати за межі України такі перекази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 користь фізичних осіб, які постійно або тимчасово проживають за кордоном,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суму, що не перевищує 300 доларів США, або еквівалент цієї суми в іншій іноземній валюті на місяць без підтвердних документів про родинні стосунки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сплату податків, зборів, державного мита та інших обов'язкових платежів відповідно до законодавства іноземних країн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оплату витрат за проведення тестів, іспитів та інші платежі, що пов'язані із зарахуванням фізичних осіб на навчання до навчальних закладів, що знаходяться за кордоном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оплату участі в міжнародних симпозіумах, семінарах, конференціях, виставках, що відбуваються на території іноземних країн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оплату за придбання літератури та передплатних видань, що видаються за кордоном</w:t>
      </w:r>
      <w:r w:rsidR="00155A19" w:rsidRPr="005C1801">
        <w:rPr>
          <w:sz w:val="28"/>
          <w:szCs w:val="28"/>
          <w:lang w:val="uk-UA"/>
        </w:rPr>
        <w:t>.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Перекази на всі ці цілі, що здійснюються в сумі, яка не перевищує 300 доларів США, або еквіваленті цієї суми в іншій іноземній валюті при наявності відповідних підтвердних документів від юридичних осіб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нерезидентів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Іноземна валюта, що переказана в Україну на ім'я фізичної особи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резидента, може бути виплачена банком без відкриття поточного рахунку в іноземній валюті та установою в сумі, що не перевищує 3000 доларів США, або еквіваленті цієї суми в іншій іноземній валюті в один операційний день</w:t>
      </w:r>
      <w:r w:rsidR="00155A19" w:rsidRPr="005C1801">
        <w:rPr>
          <w:sz w:val="28"/>
          <w:szCs w:val="28"/>
          <w:lang w:val="uk-UA"/>
        </w:rPr>
        <w:t>.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Фізичні особи</w:t>
      </w:r>
      <w:r w:rsidR="00155A19" w:rsidRPr="005C1801">
        <w:rPr>
          <w:i/>
          <w:iCs/>
          <w:sz w:val="28"/>
          <w:szCs w:val="28"/>
          <w:lang w:val="uk-UA"/>
        </w:rPr>
        <w:t xml:space="preserve"> - </w:t>
      </w:r>
      <w:r w:rsidRPr="005C1801">
        <w:rPr>
          <w:i/>
          <w:iCs/>
          <w:sz w:val="28"/>
          <w:szCs w:val="28"/>
          <w:lang w:val="uk-UA"/>
        </w:rPr>
        <w:t>нерезиденти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Переказ іноземної валюти за межі України, без відкриття поточного рахунку в іноземній валюті, здійснюється у межах суми, що зазначена в підтвердних документах про джерела її походження, але не більше ніж 5000 доларів США, або еквівалент цієї суми в іншій іноземній валюті, в один операційний день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Фізичні особи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нерезиденти можуть переказувати за межі України іноземну валюту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ввезену, переказану, а також ту, яку переслали в Україну за установленим чинним законодавством України порядку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зняту з власного поточного чи вкладного рахунку в іноземній валюті в банку за допомогою банківських платіжних карток, емітованих за кордоном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одержану за іменними та дорожніми чеками через банк за установленим чинним законодавством України порядку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одержану на території України як оплату праці, премії, призи, авторські гонорари, успадковані кошти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Перекази іноземної валюти за межі України здійснюються при наявності документів, що підтверджують джерела походження іноземної валюти, зокрема таких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митної декларації на ввезення готівкової іноземної валюти та/або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довідки банку про зняття іноземної валюти з власного поточного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вкладного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рахунку або з картрахунку в банку України та/або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довідки банку про одержання готівкової іноземної валюти за чеком або за переказом із</w:t>
      </w:r>
      <w:r w:rsidR="00FB2AD6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за кордону та/або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довідки про одержання заробітної плати, премії, призу, авторського гонорару, документа про одержання успадкованих коштів в іноземній валюті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Іноземна валюта, що переказана в Україну на ім'я фізичної особи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нерезидента, може бути виплачена банком без відкриття поточного рахунку в іноземній валюті та установою в сумі, що не перевищує 10000 доларів США, або еквіваленті цієї суми в іншій іноземній валюті в один операційний день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Здійснити переказ іноземної валюти за межі України без відкриття валютного рахунку Ви можете шляхом внесення готівкової іноземної валюти в банк та надання йому доручення на переказ цієї валюти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 документах на переказ Ви вказуєте мету переказу іноземної валюти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Тарифи на переказ грошових коштів через систему Western Union наведені в таблиці Е</w:t>
      </w:r>
      <w:r w:rsidR="00155A19" w:rsidRPr="005C1801">
        <w:rPr>
          <w:sz w:val="28"/>
          <w:szCs w:val="28"/>
          <w:lang w:val="uk-UA"/>
        </w:rPr>
        <w:t>.6</w:t>
      </w:r>
      <w:r w:rsidRPr="005C1801">
        <w:rPr>
          <w:sz w:val="28"/>
          <w:szCs w:val="28"/>
          <w:lang w:val="uk-UA"/>
        </w:rPr>
        <w:t xml:space="preserve"> додатку Е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МКБ одним з перших банків в Україні пропонує СИСТЕМУ UNIstream для отримання та здійснення грошових переказів в доларах США та євро в країни СНД, Балтії, Великобританію, Туреччину, Болгарію, Бельгію, Монголію, Китай, Румунію, Чехію, а також по Україні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СИСТЕМА UNIstream має такі переваги</w:t>
      </w:r>
      <w:r w:rsidR="00155A19" w:rsidRPr="005C1801">
        <w:rPr>
          <w:i/>
          <w:iCs/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UNIstream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 xml:space="preserve">дешевий та швидкий спосіб переказати гроші в країни СНД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час доставки від 10 хвилин після відправлення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Комісія для відправника складає 1,3%2,5% від суми переказу залежно від країни отримувача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Для отримувача переказу послуга БЕЗКОШТОВНА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UNIstream діє в 65 країнах, включаючи в себе 2000 пунктів обслуговування в 500 містах країн СНД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Для того, щоб здійснити переказ, необхідно при собі мати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Паспорт або документ, що засвідчує особу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Для громадян іноземних держав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додатково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Митну декларацію про ввезення валюти або довідку банку про зняття валюти з рахунка відправника</w:t>
      </w:r>
      <w:r w:rsidR="00155A19" w:rsidRPr="005C1801">
        <w:rPr>
          <w:sz w:val="28"/>
          <w:szCs w:val="28"/>
          <w:lang w:val="uk-UA"/>
        </w:rPr>
        <w:t>.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Home Banking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Автоматизована СИСТЕМА Bank Online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HomeBanking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для фізичних осіб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далі за текстом HomeBanking</w:t>
      </w:r>
      <w:r w:rsidR="00155A19" w:rsidRPr="005C1801">
        <w:rPr>
          <w:sz w:val="28"/>
          <w:szCs w:val="28"/>
          <w:lang w:val="uk-UA"/>
        </w:rPr>
        <w:t xml:space="preserve">) - </w:t>
      </w:r>
      <w:r w:rsidRPr="005C1801">
        <w:rPr>
          <w:sz w:val="28"/>
          <w:szCs w:val="28"/>
          <w:lang w:val="uk-UA"/>
        </w:rPr>
        <w:t>це програмно</w:t>
      </w:r>
      <w:r w:rsidR="00FB2AD6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технічний комплекс, що забезпечує можливість здійснювати роботу з Банком безпосередньо зі свого дому з використанням комп'ютерної техніки через мережу Internet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Використання HomeBanking схвалено Національним банком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Використовуючи HomeBanking, Клієнт має можливість у режимі реального часу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підготувати, відкоригувати й роздрукувати платіжні документи в національній валюті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відправити платіжні документи в Банк для обробки операціоністами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здійснювати облік стану введених і відправлених у Банк документів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одержувати з Банку за запитом виписки з особового рахунка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оперативно контролювати поточний стан рахунка з урахуванням зовнішніх надходжень на нього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робити наприкінці архівну копію дня оброблених документів і переглядати документи з архіву на необхідну дату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обмінюватися з Банком нерегламентованими повідомленнями і завантажувати передані Банком файли, передавати файли і переглядати передані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Особливості HomeBanking</w:t>
      </w:r>
      <w:r w:rsidR="00155A19" w:rsidRPr="005C1801">
        <w:rPr>
          <w:i/>
          <w:iCs/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HomeBanking забезпечує багаторівневий захист інформації від несанкціонованого доступу за допомогою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Наявності у Клієнта Ключової дискети, інформація на якій для кожного Клієнта є унікальною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Читання Ключової дискети доступно тільки програмою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HomeBanking</w:t>
      </w:r>
      <w:r w:rsidR="00155A19" w:rsidRPr="005C1801">
        <w:rPr>
          <w:sz w:val="28"/>
          <w:szCs w:val="28"/>
          <w:lang w:val="uk-UA"/>
        </w:rPr>
        <w:t>".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Можливості надання кожному Клієнту індивідуального імені користувача і пароля, які він може змінити в </w:t>
      </w:r>
      <w:r w:rsidR="005C1801">
        <w:rPr>
          <w:sz w:val="28"/>
          <w:szCs w:val="28"/>
          <w:lang w:val="uk-UA"/>
        </w:rPr>
        <w:t>будь-як</w:t>
      </w:r>
      <w:r w:rsidRPr="005C1801">
        <w:rPr>
          <w:sz w:val="28"/>
          <w:szCs w:val="28"/>
          <w:lang w:val="uk-UA"/>
        </w:rPr>
        <w:t>ий час у Банку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Він відомий тільки Клієнту, що виключає підробку підпису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Шифрування інформації, переданої в Банк за спеціальними алгоритмами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Документування HomeBanking операцій по введенню, накладенню підпису та обміну інформацією з Банком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Програмно здійснюється контроль і виконується блокування роботи при виявленні несанкціонованого виконання операцій і режимів HomeBanking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Використання алгоритму шифрування SSL, що встановлюється після з’єднання Клієнта з Банком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Internet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при обміні даними за протоколом https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Ключем до алгоритму шифрування є сертифікат, що генерується в Банку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Клієнт має право працювати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брати виписки, формувати документи тощо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тільки з одним рахунком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Для роботи в системі Клієнту достатньо мати одну Ключову дискету</w:t>
      </w:r>
      <w:r w:rsidR="00155A19" w:rsidRPr="005C1801">
        <w:rPr>
          <w:sz w:val="28"/>
          <w:szCs w:val="28"/>
          <w:lang w:val="uk-UA"/>
        </w:rPr>
        <w:t>.</w:t>
      </w:r>
    </w:p>
    <w:p w:rsidR="00FB2AD6" w:rsidRDefault="00FB2AD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Таблиця </w:t>
      </w:r>
      <w:r w:rsidR="00155A19" w:rsidRPr="005C1801">
        <w:rPr>
          <w:sz w:val="28"/>
          <w:szCs w:val="28"/>
          <w:lang w:val="uk-UA"/>
        </w:rPr>
        <w:t xml:space="preserve">2.7 </w:t>
      </w:r>
      <w:r w:rsidRPr="005C1801">
        <w:rPr>
          <w:sz w:val="28"/>
          <w:szCs w:val="28"/>
          <w:lang w:val="uk-UA"/>
        </w:rPr>
        <w:t>Тарифи головного офісу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27"/>
        <w:gridCol w:w="2465"/>
      </w:tblGrid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Система</w:t>
            </w:r>
            <w:r w:rsidR="00155A19" w:rsidRPr="004B0043">
              <w:rPr>
                <w:lang w:val="uk-UA"/>
              </w:rPr>
              <w:t xml:space="preserve"> "</w:t>
            </w:r>
            <w:r w:rsidRPr="004B0043">
              <w:rPr>
                <w:lang w:val="uk-UA"/>
              </w:rPr>
              <w:t>HomeBanking</w:t>
            </w:r>
            <w:r w:rsidR="00155A19" w:rsidRPr="004B0043">
              <w:rPr>
                <w:lang w:val="uk-UA"/>
              </w:rPr>
              <w:t>"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Тариф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грн</w:t>
            </w:r>
            <w:r w:rsidR="00155A19" w:rsidRPr="004B0043">
              <w:rPr>
                <w:lang w:val="uk-UA"/>
              </w:rPr>
              <w:t xml:space="preserve">) </w:t>
            </w:r>
          </w:p>
        </w:tc>
      </w:tr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Інсталяція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Щомісячна плата за обслуговування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20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4577AE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Проведення платежів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</w:tbl>
    <w:p w:rsidR="00155A19" w:rsidRPr="005C1801" w:rsidRDefault="00155A1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bookmarkStart w:id="23" w:name="_Toc266448993"/>
      <w:r w:rsidRPr="005C1801">
        <w:rPr>
          <w:b/>
          <w:bCs/>
          <w:i/>
          <w:iCs/>
          <w:smallCaps/>
        </w:rPr>
        <w:t xml:space="preserve">2.3.2 </w:t>
      </w:r>
      <w:r w:rsidR="004577AE" w:rsidRPr="005C1801">
        <w:rPr>
          <w:b/>
          <w:bCs/>
          <w:i/>
          <w:iCs/>
          <w:smallCaps/>
        </w:rPr>
        <w:t>SWOT аналіз можливостей та загроз бізнесу</w:t>
      </w:r>
      <w:bookmarkEnd w:id="23"/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SWOT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це акронім слів Strengts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сили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Weaknesses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слабості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Opportunities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сприятливі можливості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і Тhreats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погрози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 xml:space="preserve">Внутрішня обстановка фірми відбиває в основному в S і W, а зовнішня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в О и Т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33</w:t>
      </w:r>
      <w:r w:rsidR="00155A19" w:rsidRPr="005C1801">
        <w:rPr>
          <w:sz w:val="28"/>
          <w:szCs w:val="28"/>
          <w:lang w:val="uk-UA"/>
        </w:rPr>
        <w:t xml:space="preserve">]. </w:t>
      </w:r>
      <w:r w:rsidRPr="005C1801">
        <w:rPr>
          <w:sz w:val="28"/>
          <w:szCs w:val="28"/>
          <w:lang w:val="uk-UA"/>
        </w:rPr>
        <w:t>Методологія SWOTаналізу припускає, поперше, виявлення внутрішніх сильних і слабких сторін фірми, а також зовнішніх можливостей і погроз, і, подруге, установлення зв'язків між ними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Можливості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визначаються як обставини, що сприяють розвиткові об'єкта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Погрози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це ситуації, у яких може бути нанесений збиток об'єктові, наприклад, може бути порушені його функціонування або він може позбавиться наявних переваг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 підставі аналізу різних можливих сполучень сильних і слабких сторін з погрозами і можливостями формується проблемне поле досліджуваного об'єкта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Проблемне поле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це сукупність проблем, що існують у досліджуємому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об'єкті і навколишньому середовищі, у їхньому взаємозв'язку один з одним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Наявність такої інформації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основа для визначення цілей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напрямків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розвитку і шляхів їхнього досягнення, формування стратегії розвитку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Для стратегічної перспективи компанії особливо значимі сильні сторони, тому що вони є наріжними каменями стратегії і на них повинне будуватися досягнення конкурентних переваг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У той же час гарна стратегія вимагає втручання в слабкі сторони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Організаційна стратегія повинна бути добре пристосована до того, що потрібно зробити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Особливе значення має ідентифікація відмітних переваг компанії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Це важливо для формування стратегії, тому що</w:t>
      </w:r>
      <w:r w:rsidR="00155A19" w:rsidRPr="005C1801">
        <w:rPr>
          <w:sz w:val="28"/>
          <w:szCs w:val="28"/>
          <w:lang w:val="uk-UA"/>
        </w:rPr>
        <w:t>: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унікальні можливості дають фірмі шанс використовувати ринкові сприятливі обставини,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створюють конкурентні переваги на ринку,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потенційно можуть бути наріжними каменями стратегії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Класичний SWOT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анализ припускає визначення сильних і слабких сторін у діяльності фірми, потенційних зовнішніх погроз і сприятливих можливостей і їхню оцінку в балах відносно среднеотраслевых показників або стосовно даних стратегічно важливих конкурентів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Класичним представленням інформації такого аналізу було складання таблиць сильних сторін у діяльності фірми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i/>
          <w:iCs/>
          <w:sz w:val="28"/>
          <w:szCs w:val="28"/>
          <w:lang w:val="uk-UA"/>
        </w:rPr>
        <w:t>S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її слабких сторін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i/>
          <w:iCs/>
          <w:sz w:val="28"/>
          <w:szCs w:val="28"/>
          <w:lang w:val="uk-UA"/>
        </w:rPr>
        <w:t>W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потенційних сприятливих можливостей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i/>
          <w:iCs/>
          <w:sz w:val="28"/>
          <w:szCs w:val="28"/>
          <w:lang w:val="uk-UA"/>
        </w:rPr>
        <w:t>О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і зовнішніх погроз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i/>
          <w:iCs/>
          <w:sz w:val="28"/>
          <w:szCs w:val="28"/>
          <w:lang w:val="uk-UA"/>
        </w:rPr>
        <w:t>Т</w:t>
      </w:r>
      <w:r w:rsidR="00155A19" w:rsidRPr="005C1801">
        <w:rPr>
          <w:sz w:val="28"/>
          <w:szCs w:val="28"/>
          <w:lang w:val="uk-UA"/>
        </w:rPr>
        <w:t>) [</w:t>
      </w:r>
      <w:r w:rsidRPr="005C1801">
        <w:rPr>
          <w:sz w:val="28"/>
          <w:szCs w:val="28"/>
          <w:lang w:val="uk-UA"/>
        </w:rPr>
        <w:t>56, 63, 72</w:t>
      </w:r>
      <w:r w:rsidR="00155A19" w:rsidRPr="005C1801">
        <w:rPr>
          <w:sz w:val="28"/>
          <w:szCs w:val="28"/>
          <w:lang w:val="uk-UA"/>
        </w:rPr>
        <w:t>].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ряді робіт, наприклад,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84, 85</w:t>
      </w:r>
      <w:r w:rsidR="00155A19" w:rsidRPr="005C1801">
        <w:rPr>
          <w:sz w:val="28"/>
          <w:szCs w:val="28"/>
          <w:lang w:val="uk-UA"/>
        </w:rPr>
        <w:t>],</w:t>
      </w:r>
      <w:r w:rsidRPr="005C1801">
        <w:rPr>
          <w:sz w:val="28"/>
          <w:szCs w:val="28"/>
          <w:lang w:val="uk-UA"/>
        </w:rPr>
        <w:t xml:space="preserve"> викладається методика SWOTаналізу, основний упор у якій зроблений не на методи визначення й оцінку S, W, O і T, а на формулювання конкретних стратегій і заходів на основі S, W і з обліком O і T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Так, у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85</w:t>
      </w:r>
      <w:r w:rsidR="00155A19" w:rsidRPr="005C1801">
        <w:rPr>
          <w:sz w:val="28"/>
          <w:szCs w:val="28"/>
          <w:lang w:val="uk-UA"/>
        </w:rPr>
        <w:t xml:space="preserve">] </w:t>
      </w:r>
      <w:r w:rsidRPr="005C1801">
        <w:rPr>
          <w:sz w:val="28"/>
          <w:szCs w:val="28"/>
          <w:lang w:val="uk-UA"/>
        </w:rPr>
        <w:t>пропонується після визначення S, W, O, T перейти до складання матриці стратегій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SO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заходи, які необхідно провести, щоб використовувати сильні сторони для збільшення можливостей компанії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WO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заходи, які необхідно провести, переборюючи слабкі сторони і використовуючи представлені можливості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ST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заходи, що використовують сильні сторони організації для запобігання погроз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WT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заходи, що мінімізують слабкі сторони для запобігання погроз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Далі відбувається добір і ранжирування заходів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Ясний недолік цієї методики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немає комплексності розгляду з оцінкою імовірності виникнення конкретних ситуацій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можливостей і погроз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Очевидно, що важливо не тільки визначити можливості і погрози, але і спробувати оцінити важливість обліку тієї або іншої погрози або можливості в стратегії фірми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таблиці</w:t>
      </w:r>
      <w:r w:rsidR="00155A19" w:rsidRPr="005C1801">
        <w:rPr>
          <w:sz w:val="28"/>
          <w:szCs w:val="28"/>
          <w:lang w:val="uk-UA"/>
        </w:rPr>
        <w:t xml:space="preserve"> 2.8</w:t>
      </w:r>
      <w:r w:rsidRPr="005C1801">
        <w:rPr>
          <w:sz w:val="28"/>
          <w:szCs w:val="28"/>
          <w:lang w:val="uk-UA"/>
        </w:rPr>
        <w:t xml:space="preserve"> представлені результати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SWOT аналізу для досліджуємого ВАТ „Міжнародний комерційний банк”</w:t>
      </w:r>
      <w:r w:rsidR="00155A19" w:rsidRPr="005C1801">
        <w:rPr>
          <w:sz w:val="28"/>
          <w:szCs w:val="28"/>
          <w:lang w:val="uk-UA"/>
        </w:rPr>
        <w:t>.</w:t>
      </w:r>
    </w:p>
    <w:p w:rsidR="00A436F6" w:rsidRDefault="00A436F6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Таблиця </w:t>
      </w:r>
      <w:r w:rsidR="00155A19" w:rsidRPr="005C1801">
        <w:rPr>
          <w:sz w:val="28"/>
          <w:szCs w:val="28"/>
          <w:lang w:val="uk-UA"/>
        </w:rPr>
        <w:t xml:space="preserve">2.8 </w:t>
      </w:r>
      <w:r w:rsidRPr="005C1801">
        <w:rPr>
          <w:sz w:val="28"/>
          <w:szCs w:val="28"/>
          <w:lang w:val="uk-UA"/>
        </w:rPr>
        <w:t>Матриця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SWOT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аналізу діяльності ВАТ „Міжнародний комерційний банк” </w:t>
      </w:r>
    </w:p>
    <w:tbl>
      <w:tblPr>
        <w:tblW w:w="88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79"/>
        <w:gridCol w:w="3190"/>
        <w:gridCol w:w="3448"/>
      </w:tblGrid>
      <w:tr w:rsidR="004577AE" w:rsidRPr="004B0043" w:rsidTr="004B0043">
        <w:trPr>
          <w:jc w:val="center"/>
        </w:trPr>
        <w:tc>
          <w:tcPr>
            <w:tcW w:w="8817" w:type="dxa"/>
            <w:gridSpan w:val="3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МАТРИЦЯ SWOTАНАЛІЗУ</w:t>
            </w:r>
          </w:p>
        </w:tc>
      </w:tr>
      <w:tr w:rsidR="004577AE" w:rsidRPr="004B0043" w:rsidTr="004B0043">
        <w:trPr>
          <w:jc w:val="center"/>
        </w:trPr>
        <w:tc>
          <w:tcPr>
            <w:tcW w:w="2179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3190" w:type="dxa"/>
            <w:shd w:val="clear" w:color="auto" w:fill="auto"/>
          </w:tcPr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Сильні сторони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S</w:t>
            </w:r>
            <w:r w:rsidR="00155A19" w:rsidRPr="004B0043">
              <w:rPr>
                <w:lang w:val="uk-UA"/>
              </w:rPr>
              <w:t>)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Висока процентна частка торгових доходів по валютообміним операціям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13,8%</w:t>
            </w:r>
            <w:r w:rsidR="00155A19" w:rsidRPr="004B0043">
              <w:rPr>
                <w:lang w:val="uk-UA"/>
              </w:rPr>
              <w:t xml:space="preserve">) </w:t>
            </w:r>
            <w:r w:rsidRPr="004B0043">
              <w:rPr>
                <w:lang w:val="uk-UA"/>
              </w:rPr>
              <w:t>в загальних операційних доходах, що в 2 раза вище рівня банківської системи України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Наявність власного капіталу 7,2 млн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евро, що відповідає нормативам НБУ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Виконання всіх нормативів НБУ по рівню капіталу та ризикам</w:t>
            </w:r>
          </w:p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Високий рівень банківського сервісу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персональні менеджери</w:t>
            </w:r>
            <w:r w:rsidR="00155A19" w:rsidRPr="004B0043">
              <w:rPr>
                <w:lang w:val="uk-UA"/>
              </w:rPr>
              <w:t>)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Наявність філій та відділень по території України</w:t>
            </w:r>
          </w:p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Наявність кредитної ліній ЕБРР по інвестиційному кредитуванню малого підприємств за рахунок можливості застави акцій ВАТ на суму статутного фонду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 xml:space="preserve">Високий рівень власного кредитування 59% юрособи та 11% фізособи і малий рівень передачі ресурсів по міжбанку </w:t>
            </w:r>
            <w:r w:rsidR="00155A19" w:rsidRPr="004B0043">
              <w:rPr>
                <w:lang w:val="uk-UA"/>
              </w:rPr>
              <w:t>-</w:t>
            </w:r>
            <w:r w:rsidRPr="004B0043">
              <w:rPr>
                <w:lang w:val="uk-UA"/>
              </w:rPr>
              <w:t xml:space="preserve"> 2,3%, що в 5 разів нижче показників банківської системи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Наявність у банку власного програмного забезпечення</w:t>
            </w:r>
            <w:r w:rsidR="00155A19" w:rsidRPr="004B0043">
              <w:rPr>
                <w:lang w:val="uk-UA"/>
              </w:rPr>
              <w:t xml:space="preserve"> </w:t>
            </w:r>
            <w:r w:rsidRPr="004B0043">
              <w:rPr>
                <w:lang w:val="uk-UA"/>
              </w:rPr>
              <w:t>по аналізу інвестиційного кредитування</w:t>
            </w:r>
          </w:p>
        </w:tc>
        <w:tc>
          <w:tcPr>
            <w:tcW w:w="3448" w:type="dxa"/>
            <w:shd w:val="clear" w:color="auto" w:fill="auto"/>
          </w:tcPr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Слабкі сторони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W</w:t>
            </w:r>
            <w:r w:rsidR="00155A19" w:rsidRPr="004B0043">
              <w:rPr>
                <w:lang w:val="uk-UA"/>
              </w:rPr>
              <w:t>)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Перекос у джерелах формування</w:t>
            </w:r>
            <w:r w:rsidR="00155A19" w:rsidRPr="004B0043">
              <w:rPr>
                <w:lang w:val="uk-UA"/>
              </w:rPr>
              <w:t xml:space="preserve"> </w:t>
            </w:r>
            <w:r w:rsidRPr="004B0043">
              <w:rPr>
                <w:lang w:val="uk-UA"/>
              </w:rPr>
              <w:t>ресурсної бази 50,6% та 16,8% за рахунок „дорогих” строкових депозитів фізичних осіб та юридичних осіб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Низький рівень „дешевих” поточних коштів фізичних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4,2%</w:t>
            </w:r>
            <w:r w:rsidR="00155A19" w:rsidRPr="004B0043">
              <w:rPr>
                <w:lang w:val="uk-UA"/>
              </w:rPr>
              <w:t xml:space="preserve">) </w:t>
            </w:r>
            <w:r w:rsidRPr="004B0043">
              <w:rPr>
                <w:lang w:val="uk-UA"/>
              </w:rPr>
              <w:t>та юридичних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9,7%</w:t>
            </w:r>
            <w:r w:rsidR="00155A19" w:rsidRPr="004B0043">
              <w:rPr>
                <w:lang w:val="uk-UA"/>
              </w:rPr>
              <w:t xml:space="preserve">) </w:t>
            </w:r>
            <w:r w:rsidRPr="004B0043">
              <w:rPr>
                <w:lang w:val="uk-UA"/>
              </w:rPr>
              <w:t>осіб</w:t>
            </w:r>
          </w:p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Низький рівень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4,4%</w:t>
            </w:r>
            <w:r w:rsidR="00155A19" w:rsidRPr="004B0043">
              <w:rPr>
                <w:lang w:val="uk-UA"/>
              </w:rPr>
              <w:t xml:space="preserve">) </w:t>
            </w:r>
            <w:r w:rsidRPr="004B0043">
              <w:rPr>
                <w:lang w:val="uk-UA"/>
              </w:rPr>
              <w:t>міжбанківських ресурсів середньої вартості</w:t>
            </w:r>
            <w:r w:rsidR="00155A19" w:rsidRPr="004B0043">
              <w:rPr>
                <w:lang w:val="uk-UA"/>
              </w:rPr>
              <w:t>.</w:t>
            </w:r>
          </w:p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Динаміка рівня рентабельності роботи банка є негативною, ROA&lt;1%, ROES&lt;6,5%, що в 2 раза нижче показників по банківській системі</w:t>
            </w:r>
            <w:r w:rsidR="00155A19" w:rsidRPr="004B0043">
              <w:rPr>
                <w:lang w:val="uk-UA"/>
              </w:rPr>
              <w:t>;</w:t>
            </w:r>
          </w:p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За 2004</w:t>
            </w:r>
            <w:r w:rsidR="00155A19" w:rsidRPr="004B0043">
              <w:rPr>
                <w:lang w:val="uk-UA"/>
              </w:rPr>
              <w:t xml:space="preserve"> - </w:t>
            </w:r>
            <w:r w:rsidRPr="004B0043">
              <w:rPr>
                <w:lang w:val="uk-UA"/>
              </w:rPr>
              <w:t>2005 рік частка процентних доходів в операційних доходах знизилась з 53,0% до 44,2%, в той же час частка комісійних доходів зросла з 30% до 40%</w:t>
            </w:r>
            <w:r w:rsidR="00155A19" w:rsidRPr="004B0043">
              <w:rPr>
                <w:lang w:val="uk-UA"/>
              </w:rPr>
              <w:t>;</w:t>
            </w:r>
          </w:p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Частка низькопроцентних активів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готівка, коррахунок в НБУ</w:t>
            </w:r>
            <w:r w:rsidR="00155A19" w:rsidRPr="004B0043">
              <w:rPr>
                <w:lang w:val="uk-UA"/>
              </w:rPr>
              <w:t xml:space="preserve">) </w:t>
            </w:r>
            <w:r w:rsidRPr="004B0043">
              <w:rPr>
                <w:lang w:val="uk-UA"/>
              </w:rPr>
              <w:t xml:space="preserve">зросла за 2004 </w:t>
            </w:r>
            <w:r w:rsidR="00155A19" w:rsidRPr="004B0043">
              <w:rPr>
                <w:lang w:val="uk-UA"/>
              </w:rPr>
              <w:t>-</w:t>
            </w:r>
            <w:r w:rsidRPr="004B0043">
              <w:rPr>
                <w:lang w:val="uk-UA"/>
              </w:rPr>
              <w:t>2005 роки з рівня 9,9% до 15,0%</w:t>
            </w:r>
            <w:r w:rsidR="00155A19" w:rsidRPr="004B0043">
              <w:rPr>
                <w:lang w:val="uk-UA"/>
              </w:rPr>
              <w:t>;</w:t>
            </w:r>
          </w:p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Рівень чистого процентного спреда знизився з 8,02% до 5,99%</w:t>
            </w:r>
            <w:r w:rsidR="00155A19" w:rsidRPr="004B0043">
              <w:rPr>
                <w:lang w:val="uk-UA"/>
              </w:rPr>
              <w:t>;</w:t>
            </w:r>
          </w:p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Рівень чистої операційної маржі знизився з 12% до 8,9%</w:t>
            </w:r>
            <w:r w:rsidR="00155A19" w:rsidRPr="004B0043">
              <w:rPr>
                <w:lang w:val="uk-UA"/>
              </w:rPr>
              <w:t>;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Частка витрат на оплату праці в 1,8 раза вище рівня в банківській системі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10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Частка витрат на утримання інфраструктури банку в 1,7 раза</w:t>
            </w:r>
            <w:r w:rsidR="00155A19" w:rsidRPr="004B0043">
              <w:rPr>
                <w:lang w:val="uk-UA"/>
              </w:rPr>
              <w:t xml:space="preserve"> </w:t>
            </w:r>
            <w:r w:rsidRPr="004B0043">
              <w:rPr>
                <w:lang w:val="uk-UA"/>
              </w:rPr>
              <w:t>вище рівня в банківській системі</w:t>
            </w:r>
          </w:p>
        </w:tc>
      </w:tr>
      <w:tr w:rsidR="004577AE" w:rsidRPr="004B0043" w:rsidTr="004B0043">
        <w:trPr>
          <w:jc w:val="center"/>
        </w:trPr>
        <w:tc>
          <w:tcPr>
            <w:tcW w:w="2179" w:type="dxa"/>
            <w:shd w:val="clear" w:color="auto" w:fill="auto"/>
          </w:tcPr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Можливості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О</w:t>
            </w:r>
            <w:r w:rsidR="00155A19" w:rsidRPr="004B0043">
              <w:rPr>
                <w:lang w:val="uk-UA"/>
              </w:rPr>
              <w:t>)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Зниження вартості ресурсів за рахунок еврокредитов банків Європи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Зниження вартості ресурсів за рахунок залучення поточних коштів пенсійних та соціальних виплат населенню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Нагромадження ресурсної бази з терміном залучення більш 2030 років за рахунок недержавних пенсійних фондів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Розширення валютної ліцензії для торгівлі банківськими металами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Підвищення рівня власного капіталу за рахунок додаткової емісії акцій ВАТ та їх рефінансування в ЕБРР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Розширення іпотечного кредитування населення за рахунок еврокредитів по технології кредитування малих підприємств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319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SOстратегія</w:t>
            </w:r>
          </w:p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Розширення участі на ринку іпотечного кредитування за рахунок зниження відсоткових ставок на іпотечні кредити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Залучення ресурсів недержавних пенсійних фондів під нові іпотечні цінні папери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Розширення участі на ринку пенсійно</w:t>
            </w:r>
            <w:r w:rsidR="00FB2AD6" w:rsidRPr="004B0043">
              <w:rPr>
                <w:lang w:val="uk-UA"/>
              </w:rPr>
              <w:t>-</w:t>
            </w:r>
            <w:r w:rsidRPr="004B0043">
              <w:rPr>
                <w:lang w:val="uk-UA"/>
              </w:rPr>
              <w:t>соціальних банківських продуктів по обслуговуванню виплат населенню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 xml:space="preserve">Розширення програм кредитування малого бізнесу за рахунок коштів ліній ЕБРР </w:t>
            </w:r>
          </w:p>
        </w:tc>
        <w:tc>
          <w:tcPr>
            <w:tcW w:w="3448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WOстратегія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Створення маркетингової групи і відділу недержавних пенсійних фондів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Створення відділу соціально</w:t>
            </w:r>
            <w:r w:rsidR="00FB2AD6" w:rsidRPr="004B0043">
              <w:rPr>
                <w:lang w:val="uk-UA"/>
              </w:rPr>
              <w:t>-</w:t>
            </w:r>
            <w:r w:rsidRPr="004B0043">
              <w:rPr>
                <w:lang w:val="uk-UA"/>
              </w:rPr>
              <w:t>орієнтованих банківських продуктів по обслуговуванню пенсійно</w:t>
            </w:r>
            <w:r w:rsidR="00FB2AD6" w:rsidRPr="004B0043">
              <w:rPr>
                <w:lang w:val="uk-UA"/>
              </w:rPr>
              <w:t>-</w:t>
            </w:r>
            <w:r w:rsidRPr="004B0043">
              <w:rPr>
                <w:lang w:val="uk-UA"/>
              </w:rPr>
              <w:t>соціальних виплат населенню</w:t>
            </w:r>
          </w:p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Створення підрозділу роботи з новими видами іпотечних цінних паперів рефінансування кредитів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Створення підрозділу роботи з Державною іпотечною установою рефінансування кредитів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Створення відділу роботи з банківськими металами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</w:tr>
      <w:tr w:rsidR="004577AE" w:rsidRPr="004B0043" w:rsidTr="004B0043">
        <w:trPr>
          <w:jc w:val="center"/>
        </w:trPr>
        <w:tc>
          <w:tcPr>
            <w:tcW w:w="2179" w:type="dxa"/>
            <w:shd w:val="clear" w:color="auto" w:fill="auto"/>
          </w:tcPr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Погрози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Т</w:t>
            </w:r>
            <w:r w:rsidR="00155A19" w:rsidRPr="004B0043">
              <w:rPr>
                <w:lang w:val="uk-UA"/>
              </w:rPr>
              <w:t>)</w:t>
            </w:r>
          </w:p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Низька платоспроможність населення та зниження активності на ринку валютообміну та банківських</w:t>
            </w:r>
            <w:r w:rsidR="00155A19" w:rsidRPr="004B0043">
              <w:rPr>
                <w:lang w:val="uk-UA"/>
              </w:rPr>
              <w:t xml:space="preserve"> </w:t>
            </w:r>
            <w:r w:rsidRPr="004B0043">
              <w:rPr>
                <w:lang w:val="uk-UA"/>
              </w:rPr>
              <w:t>металів</w:t>
            </w:r>
          </w:p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Зниження проектної рентабельності роботи кредитуємих підприємств за рахунок підняття ціни на енергоносії в Україні, ризик неповернення кредитів</w:t>
            </w:r>
            <w:r w:rsidR="00155A19" w:rsidRPr="004B0043">
              <w:rPr>
                <w:lang w:val="uk-UA"/>
              </w:rPr>
              <w:t>.</w:t>
            </w:r>
          </w:p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Монополізація недержавних пенсійних фондів в крупних банках та монополізація</w:t>
            </w:r>
            <w:r w:rsidR="00155A19" w:rsidRPr="004B0043">
              <w:rPr>
                <w:lang w:val="uk-UA"/>
              </w:rPr>
              <w:t xml:space="preserve"> </w:t>
            </w:r>
            <w:r w:rsidRPr="004B0043">
              <w:rPr>
                <w:lang w:val="uk-UA"/>
              </w:rPr>
              <w:t>їми пенсійно</w:t>
            </w:r>
            <w:r w:rsidR="00FB2AD6" w:rsidRPr="004B0043">
              <w:rPr>
                <w:lang w:val="uk-UA"/>
              </w:rPr>
              <w:t>-</w:t>
            </w:r>
            <w:r w:rsidRPr="004B0043">
              <w:rPr>
                <w:lang w:val="uk-UA"/>
              </w:rPr>
              <w:t>соціальних виплат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Директивне валютне регулювання та можливі втрати на різких змінах курсу за рішенням НБУ</w:t>
            </w:r>
          </w:p>
        </w:tc>
        <w:tc>
          <w:tcPr>
            <w:tcW w:w="319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STстратегія</w:t>
            </w:r>
          </w:p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Формування пільгових програм іпотечного кредитування за рахунок фондів державної підтримки житлового забезпечення населення</w:t>
            </w:r>
          </w:p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Підвищення терміну кредитування до 3040 років і зниження рівня щомісячних внесків до прийнятного рівня доходів населення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Зниження відсотків по кредитам за рахунок зниження вартості ресурсів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3448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WTстратегія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Надання відстрочок у платежах на 25 років від моменту надання кредиту</w:t>
            </w:r>
          </w:p>
          <w:p w:rsidR="00155A19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Участь у створенні вертикально</w:t>
            </w:r>
            <w:r w:rsidR="00FB2AD6" w:rsidRPr="004B0043">
              <w:rPr>
                <w:lang w:val="uk-UA"/>
              </w:rPr>
              <w:t>-</w:t>
            </w:r>
            <w:r w:rsidRPr="004B0043">
              <w:rPr>
                <w:lang w:val="uk-UA"/>
              </w:rPr>
              <w:t>інтегрованих ФПГ по житловому будівництву і регулювання цін на житло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Використання іпотеки землі як джерела залучення додаткового фінансування з міжнародних ринків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</w:tr>
    </w:tbl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bookmarkStart w:id="24" w:name="_Toc266448994"/>
      <w:r w:rsidRPr="005C1801">
        <w:rPr>
          <w:b/>
          <w:bCs/>
          <w:i/>
          <w:iCs/>
          <w:smallCaps/>
        </w:rPr>
        <w:t xml:space="preserve">2.3.3 </w:t>
      </w:r>
      <w:r w:rsidR="004577AE" w:rsidRPr="005C1801">
        <w:rPr>
          <w:b/>
          <w:bCs/>
          <w:i/>
          <w:iCs/>
          <w:smallCaps/>
        </w:rPr>
        <w:t>Матриця росту</w:t>
      </w:r>
      <w:r w:rsidRPr="005C1801">
        <w:rPr>
          <w:b/>
          <w:bCs/>
          <w:i/>
          <w:iCs/>
          <w:smallCaps/>
        </w:rPr>
        <w:t xml:space="preserve"> "</w:t>
      </w:r>
      <w:r w:rsidR="004577AE" w:rsidRPr="005C1801">
        <w:rPr>
          <w:b/>
          <w:bCs/>
          <w:i/>
          <w:iCs/>
          <w:smallCaps/>
        </w:rPr>
        <w:t>Бостонської консультативної групи</w:t>
      </w:r>
      <w:r w:rsidRPr="005C1801">
        <w:rPr>
          <w:b/>
          <w:bCs/>
          <w:i/>
          <w:iCs/>
          <w:smallCaps/>
        </w:rPr>
        <w:t xml:space="preserve">" </w:t>
      </w:r>
      <w:r w:rsidR="004577AE" w:rsidRPr="005C1801">
        <w:rPr>
          <w:b/>
          <w:bCs/>
          <w:i/>
          <w:iCs/>
          <w:smallCaps/>
        </w:rPr>
        <w:t>та</w:t>
      </w:r>
      <w:r w:rsidRPr="005C1801">
        <w:rPr>
          <w:b/>
          <w:bCs/>
          <w:i/>
          <w:iCs/>
          <w:smallCaps/>
        </w:rPr>
        <w:t xml:space="preserve"> </w:t>
      </w:r>
      <w:r w:rsidR="004577AE" w:rsidRPr="005C1801">
        <w:rPr>
          <w:b/>
          <w:bCs/>
          <w:i/>
          <w:iCs/>
          <w:smallCaps/>
        </w:rPr>
        <w:t>матриця привабливості ринку</w:t>
      </w:r>
      <w:r w:rsidRPr="005C1801">
        <w:rPr>
          <w:b/>
          <w:bCs/>
          <w:i/>
          <w:iCs/>
          <w:smallCaps/>
        </w:rPr>
        <w:t xml:space="preserve"> "</w:t>
      </w:r>
      <w:r w:rsidR="004577AE" w:rsidRPr="005C1801">
        <w:rPr>
          <w:b/>
          <w:bCs/>
          <w:i/>
          <w:iCs/>
          <w:smallCaps/>
        </w:rPr>
        <w:t>Дженерал ЕлектрикМак Кінсі</w:t>
      </w:r>
      <w:r w:rsidRPr="005C1801">
        <w:rPr>
          <w:b/>
          <w:bCs/>
          <w:i/>
          <w:iCs/>
          <w:smallCaps/>
        </w:rPr>
        <w:t>"</w:t>
      </w:r>
      <w:bookmarkEnd w:id="24"/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Стратегічна господарська одиниця СГО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strategic business unit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SBU</w:t>
      </w:r>
      <w:r w:rsidR="00155A19" w:rsidRPr="005C1801">
        <w:rPr>
          <w:sz w:val="28"/>
          <w:szCs w:val="28"/>
          <w:lang w:val="uk-UA"/>
        </w:rPr>
        <w:t>) -</w:t>
      </w:r>
      <w:r w:rsidRPr="005C1801">
        <w:rPr>
          <w:sz w:val="28"/>
          <w:szCs w:val="28"/>
          <w:lang w:val="uk-UA"/>
        </w:rPr>
        <w:t xml:space="preserve"> це угруповання зон бізнесу, засноване на виділенні деяких стратегічно важливих елементів, загальних для всіх зон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Такі елементи можуть включати частково співпадаючий ряд конкурентів, відносно близькі стратегічні цілі, можливість єдиного стратегічного планування, загальні ключові фактори успіху, технологічні можливості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Піонером застосування понять СГО в бізнесі є фірма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Дженерал електрик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що згрупувала свої 190 напрямків у 43 СГО, а потім агрегировала їх у 6 секторів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86</w:t>
      </w:r>
      <w:r w:rsidR="00155A19" w:rsidRPr="005C1801">
        <w:rPr>
          <w:sz w:val="28"/>
          <w:szCs w:val="28"/>
          <w:lang w:val="uk-UA"/>
        </w:rPr>
        <w:t>].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Управлінське значення концепції СГО полягає в тому, що вона дає можливість диверсифікованим компаніям раціоналізувати організацію різнорідних сфер бізнесу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СГО також допомагають зменшити складність підготовки стратегії корпорації і взаємодії сфер діяльності фірми в різних галузях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Найбільш популярна процедура аналізу положення на ринку диверсифікованої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це побудова матриць портфеля СГО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Звичайно такі матриці будуються на основі пари стратегічно важливих перемінних, таких, як швидкість росту галузі, розміри ринку, довгострокова привабливість галузі, конкурентний статус і </w:t>
      </w:r>
      <w:r w:rsidR="00155A19" w:rsidRPr="005C1801">
        <w:rPr>
          <w:sz w:val="28"/>
          <w:szCs w:val="28"/>
          <w:lang w:val="uk-UA"/>
        </w:rPr>
        <w:t xml:space="preserve">т.д. </w:t>
      </w:r>
      <w:r w:rsidRPr="005C1801">
        <w:rPr>
          <w:sz w:val="28"/>
          <w:szCs w:val="28"/>
          <w:lang w:val="uk-UA"/>
        </w:rPr>
        <w:t>Такі двовимірні матриці відносно прості і дають чітку ринкову обстановку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Найбільше поширення одержали матриці БКГ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BCG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Bosfon Consulting Group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і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Дженерал Електрик</w:t>
      </w:r>
      <w:r w:rsidR="00155A19" w:rsidRPr="005C1801">
        <w:rPr>
          <w:sz w:val="28"/>
          <w:szCs w:val="28"/>
          <w:lang w:val="uk-UA"/>
        </w:rPr>
        <w:t>".</w:t>
      </w: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Матриця БКГ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див</w:t>
      </w:r>
      <w:r w:rsidR="00155A19" w:rsidRPr="005C1801">
        <w:rPr>
          <w:sz w:val="28"/>
          <w:szCs w:val="28"/>
          <w:lang w:val="uk-UA"/>
        </w:rPr>
        <w:t xml:space="preserve">. рис.2.20) </w:t>
      </w:r>
      <w:r w:rsidRPr="005C1801">
        <w:rPr>
          <w:sz w:val="28"/>
          <w:szCs w:val="28"/>
          <w:lang w:val="uk-UA"/>
        </w:rPr>
        <w:t>містить чотири квадранти в координатах швидкість росту галузі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відносна частка ринку, контрольована фірмою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Кожна СГО визначається навкруги в цих координатах, причому площа кругу представляє обсяг продажів СГО або відносну частку СГО в продажах усієї фірми</w:t>
      </w:r>
      <w:r w:rsidR="00155A19" w:rsidRPr="005C1801">
        <w:rPr>
          <w:sz w:val="28"/>
          <w:szCs w:val="28"/>
          <w:lang w:val="uk-UA"/>
        </w:rPr>
        <w:t>.</w:t>
      </w:r>
    </w:p>
    <w:p w:rsidR="00FB2AD6" w:rsidRDefault="00A436F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1085D">
        <w:rPr>
          <w:sz w:val="28"/>
          <w:szCs w:val="28"/>
          <w:lang w:val="uk-UA"/>
        </w:rPr>
        <w:pict>
          <v:shape id="_x0000_i1049" type="#_x0000_t75" style="width:342.75pt;height:298.5pt">
            <v:imagedata r:id="rId32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 xml:space="preserve">2.20. </w:t>
      </w:r>
      <w:r w:rsidRPr="005C1801">
        <w:rPr>
          <w:sz w:val="28"/>
          <w:szCs w:val="28"/>
          <w:lang w:val="uk-UA"/>
        </w:rPr>
        <w:t>Матриця БКГ формування стратегії</w:t>
      </w:r>
    </w:p>
    <w:p w:rsidR="00FB2AD6" w:rsidRDefault="00FB2AD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Конкурентний статус фірми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КСФ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визначається ключовими факторами успіху в конкуренції по наступних основних напрямках</w:t>
      </w:r>
      <w:r w:rsidR="00155A19" w:rsidRPr="005C1801">
        <w:rPr>
          <w:sz w:val="28"/>
          <w:szCs w:val="28"/>
          <w:lang w:val="uk-UA"/>
        </w:rPr>
        <w:t>: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стратегічні капіталовкладення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у виробничі потужності, у стратегію, у потенціал</w:t>
      </w:r>
      <w:r w:rsidR="00155A19" w:rsidRPr="005C1801">
        <w:rPr>
          <w:sz w:val="28"/>
          <w:szCs w:val="28"/>
          <w:lang w:val="uk-UA"/>
        </w:rPr>
        <w:t>),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ефективність стратегії фірми,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ефективність її поточного потенціалу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по основних сферах її діяльності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Побудована за результатами SWOT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аналізу матриця вибору цільових сегментів для банківських продуктів ВАТ “Міжнародний комерційний банк” на зовнішніх ринках наведена на рисунку </w:t>
      </w:r>
      <w:r w:rsidR="00155A19" w:rsidRPr="005C1801">
        <w:rPr>
          <w:sz w:val="28"/>
          <w:szCs w:val="28"/>
          <w:lang w:val="uk-UA"/>
        </w:rPr>
        <w:t>2.2</w:t>
      </w: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>.</w:t>
      </w:r>
    </w:p>
    <w:p w:rsidR="00155A19" w:rsidRDefault="00A436F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1085D">
        <w:rPr>
          <w:noProof/>
        </w:rPr>
        <w:pict>
          <v:group id="_x0000_s1095" style="position:absolute;left:0;text-align:left;margin-left:18pt;margin-top:1.95pt;width:439.2pt;height:416.4pt;z-index:251658752" coordorigin="2016,3192" coordsize="8784,8328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96" type="#_x0000_t202" style="position:absolute;left:4320;top:3600;width:2304;height:1752">
              <v:textbox style="mso-next-textbox:#_x0000_s1096" inset="0,0,0,0">
                <w:txbxContent>
                  <w:p w:rsidR="00FA62EE" w:rsidRDefault="00FA62EE" w:rsidP="00FB2AD6">
                    <w:pPr>
                      <w:pStyle w:val="afff3"/>
                    </w:pPr>
                  </w:p>
                </w:txbxContent>
              </v:textbox>
            </v:shape>
            <v:shape id="_x0000_s1097" type="#_x0000_t202" style="position:absolute;left:6624;top:3600;width:1728;height:1752">
              <v:textbox inset="0,0,0,0">
                <w:txbxContent>
                  <w:p w:rsidR="00FA62EE" w:rsidRDefault="00FA62EE" w:rsidP="00FB2AD6">
                    <w:pPr>
                      <w:pStyle w:val="afff3"/>
                    </w:pPr>
                  </w:p>
                </w:txbxContent>
              </v:textbox>
            </v:shape>
            <v:shape id="_x0000_s1098" type="#_x0000_t202" style="position:absolute;left:8352;top:3600;width:1728;height:1752">
              <v:textbox style="mso-next-textbox:#_x0000_s1098" inset="0,0,0,0">
                <w:txbxContent>
                  <w:p w:rsidR="00FA62EE" w:rsidRDefault="00FA62EE" w:rsidP="00FB2AD6">
                    <w:pPr>
                      <w:pStyle w:val="afff3"/>
                    </w:pPr>
                  </w:p>
                </w:txbxContent>
              </v:textbox>
            </v:shape>
            <v:shape id="_x0000_s1099" type="#_x0000_t202" style="position:absolute;left:4320;top:5352;width:2304;height:1704">
              <v:textbox inset="0,0,0,0">
                <w:txbxContent>
                  <w:p w:rsidR="00FA62EE" w:rsidRDefault="00FA62EE" w:rsidP="00FB2AD6">
                    <w:pPr>
                      <w:pStyle w:val="afff3"/>
                    </w:pPr>
                  </w:p>
                </w:txbxContent>
              </v:textbox>
            </v:shape>
            <v:shape id="_x0000_s1100" type="#_x0000_t202" style="position:absolute;left:6624;top:5352;width:1728;height:1704">
              <v:textbox inset="0,0,0,0">
                <w:txbxContent>
                  <w:p w:rsidR="00FA62EE" w:rsidRDefault="00FA62EE" w:rsidP="00FB2AD6">
                    <w:pPr>
                      <w:pStyle w:val="afff3"/>
                    </w:pPr>
                  </w:p>
                </w:txbxContent>
              </v:textbox>
            </v:shape>
            <v:shape id="_x0000_s1101" type="#_x0000_t202" style="position:absolute;left:8352;top:5352;width:1728;height:1704">
              <v:textbox inset="0,0,0,0">
                <w:txbxContent>
                  <w:p w:rsidR="00FA62EE" w:rsidRDefault="00FA62EE" w:rsidP="00FB2AD6">
                    <w:pPr>
                      <w:pStyle w:val="afff3"/>
                    </w:pPr>
                  </w:p>
                </w:txbxContent>
              </v:textbox>
            </v:shape>
            <v:shape id="_x0000_s1102" type="#_x0000_t202" style="position:absolute;left:4320;top:7056;width:2304;height:2328">
              <v:textbox inset="0,0,0,0">
                <w:txbxContent>
                  <w:p w:rsidR="00FA62EE" w:rsidRDefault="00FA62EE" w:rsidP="00FB2AD6">
                    <w:pPr>
                      <w:pStyle w:val="afff3"/>
                    </w:pPr>
                  </w:p>
                </w:txbxContent>
              </v:textbox>
            </v:shape>
            <v:shape id="_x0000_s1103" type="#_x0000_t202" style="position:absolute;left:6624;top:7056;width:1728;height:2328">
              <v:textbox inset="0,0,0,0">
                <w:txbxContent>
                  <w:p w:rsidR="00FA62EE" w:rsidRDefault="00FA62EE" w:rsidP="00FB2AD6">
                    <w:pPr>
                      <w:pStyle w:val="afff3"/>
                    </w:pPr>
                  </w:p>
                </w:txbxContent>
              </v:textbox>
            </v:shape>
            <v:shape id="_x0000_s1104" type="#_x0000_t202" style="position:absolute;left:8352;top:7056;width:1728;height:2328">
              <v:textbox inset="0,0,0,0">
                <w:txbxContent>
                  <w:p w:rsidR="00FA62EE" w:rsidRDefault="00FA62EE" w:rsidP="00FB2AD6">
                    <w:pPr>
                      <w:pStyle w:val="afff3"/>
                    </w:pPr>
                  </w:p>
                </w:txbxContent>
              </v:textbox>
            </v:shape>
            <v:shape id="_x0000_s1105" type="#_x0000_t202" style="position:absolute;left:2016;top:3192;width:1008;height:6336" stroked="f">
              <v:textbox style="layout-flow:vertical;mso-layout-flow-alt:bottom-to-top;mso-next-textbox:#_x0000_s1105">
                <w:txbxContent>
                  <w:p w:rsidR="00FA62EE" w:rsidRDefault="00FA62EE" w:rsidP="00FB2AD6">
                    <w:pPr>
                      <w:pStyle w:val="afff3"/>
                    </w:pPr>
                    <w:r>
                      <w:t>Привабливість стратегічної зони банківських послуг на зовнішніх ринках</w:t>
                    </w:r>
                  </w:p>
                </w:txbxContent>
              </v:textbox>
            </v:shape>
            <v:shape id="_x0000_s1106" type="#_x0000_t202" style="position:absolute;left:3168;top:3336;width:576;height:2016" stroked="f">
              <v:textbox style="layout-flow:vertical;mso-layout-flow-alt:bottom-to-top;mso-next-textbox:#_x0000_s1106">
                <w:txbxContent>
                  <w:p w:rsidR="00FA62EE" w:rsidRDefault="00FA62EE" w:rsidP="00FB2AD6">
                    <w:pPr>
                      <w:pStyle w:val="afff3"/>
                    </w:pPr>
                    <w:r>
                      <w:t>Висока</w:t>
                    </w:r>
                  </w:p>
                </w:txbxContent>
              </v:textbox>
            </v:shape>
            <v:shape id="_x0000_s1107" type="#_x0000_t202" style="position:absolute;left:3168;top:5352;width:576;height:2016" stroked="f">
              <v:textbox style="layout-flow:vertical;mso-layout-flow-alt:bottom-to-top">
                <w:txbxContent>
                  <w:p w:rsidR="00FA62EE" w:rsidRDefault="00FA62EE" w:rsidP="00FB2AD6">
                    <w:pPr>
                      <w:pStyle w:val="afff3"/>
                    </w:pPr>
                    <w:r>
                      <w:t>Середня</w:t>
                    </w:r>
                  </w:p>
                </w:txbxContent>
              </v:textbox>
            </v:shape>
            <v:shape id="_x0000_s1108" type="#_x0000_t202" style="position:absolute;left:3168;top:7368;width:576;height:2016" stroked="f">
              <v:textbox style="layout-flow:vertical;mso-layout-flow-alt:bottom-to-top">
                <w:txbxContent>
                  <w:p w:rsidR="00FA62EE" w:rsidRDefault="00FA62EE" w:rsidP="00FB2AD6">
                    <w:pPr>
                      <w:pStyle w:val="afff3"/>
                    </w:pPr>
                    <w:r>
                      <w:t>Низька</w:t>
                    </w:r>
                  </w:p>
                </w:txbxContent>
              </v:textbox>
            </v:shape>
            <v:shape id="_x0000_s1109" type="#_x0000_t202" style="position:absolute;left:4320;top:10944;width:6048;height:576" stroked="f">
              <v:textbox>
                <w:txbxContent>
                  <w:p w:rsidR="00FA62EE" w:rsidRDefault="00FA62EE" w:rsidP="00FB2AD6">
                    <w:pPr>
                      <w:pStyle w:val="afff3"/>
                    </w:pPr>
                    <w:r>
                      <w:t>Конкурентна позиція банка</w:t>
                    </w:r>
                  </w:p>
                </w:txbxContent>
              </v:textbox>
            </v:shape>
            <v:shape id="_x0000_s1110" type="#_x0000_t202" style="position:absolute;left:4320;top:10221;width:2016;height:432" stroked="f">
              <v:textbox inset="0,0,0,0">
                <w:txbxContent>
                  <w:p w:rsidR="00FA62EE" w:rsidRDefault="00FA62EE" w:rsidP="00FB2AD6">
                    <w:pPr>
                      <w:pStyle w:val="afff3"/>
                    </w:pPr>
                    <w:r>
                      <w:t>Низька</w:t>
                    </w:r>
                  </w:p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я</w:t>
                    </w:r>
                  </w:p>
                </w:txbxContent>
              </v:textbox>
            </v:shape>
            <v:shape id="_x0000_s1111" type="#_x0000_t202" style="position:absolute;left:6336;top:10224;width:2016;height:432" stroked="f">
              <v:textbox inset="0,0,0,0">
                <w:txbxContent>
                  <w:p w:rsidR="00FA62EE" w:rsidRDefault="00FA62EE" w:rsidP="00FB2AD6">
                    <w:pPr>
                      <w:pStyle w:val="afff3"/>
                    </w:pPr>
                    <w:r>
                      <w:t>Середня</w:t>
                    </w:r>
                  </w:p>
                </w:txbxContent>
              </v:textbox>
            </v:shape>
            <v:shape id="_x0000_s1112" type="#_x0000_t202" style="position:absolute;left:8352;top:10224;width:2016;height:432" stroked="f">
              <v:textbox inset="0,0,0,0">
                <w:txbxContent>
                  <w:p w:rsidR="00FA62EE" w:rsidRDefault="00FA62EE" w:rsidP="00FB2AD6">
                    <w:pPr>
                      <w:pStyle w:val="afff3"/>
                    </w:pPr>
                    <w:r>
                      <w:t>Висока</w:t>
                    </w:r>
                  </w:p>
                </w:txbxContent>
              </v:textbox>
            </v:shape>
            <v:shape id="_x0000_s1113" type="#_x0000_t202" style="position:absolute;left:9072;top:4032;width:1728;height:576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Кредитування</w:t>
                    </w:r>
                  </w:p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по лінії ЕБРР</w:t>
                    </w:r>
                  </w:p>
                </w:txbxContent>
              </v:textbox>
            </v:shape>
            <v:oval id="_x0000_s1114" style="position:absolute;left:8352;top:4608;width:720;height:720" fillcolor="silver"/>
            <v:line id="_x0000_s1115" style="position:absolute" from="4896,9216" to="4896,9504"/>
            <v:line id="_x0000_s1116" style="position:absolute" from="5472,9216" to="5472,9504"/>
            <v:line id="_x0000_s1117" style="position:absolute" from="6048,9216" to="6048,9504"/>
            <v:line id="_x0000_s1118" style="position:absolute" from="6624,9216" to="6624,9504"/>
            <v:line id="_x0000_s1119" style="position:absolute" from="7200,9216" to="7200,9504"/>
            <v:line id="_x0000_s1120" style="position:absolute" from="7776,9216" to="7776,9504"/>
            <v:line id="_x0000_s1121" style="position:absolute" from="8352,9216" to="8352,9504"/>
            <v:line id="_x0000_s1122" style="position:absolute" from="8928,9216" to="8928,9504"/>
            <v:line id="_x0000_s1123" style="position:absolute" from="9504,9216" to="9504,9504"/>
            <v:line id="_x0000_s1124" style="position:absolute" from="10080,9216" to="10080,9504"/>
            <v:shape id="_x0000_s1125" type="#_x0000_t202" style="position:absolute;left:4752;top:9504;width:288;height:288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1</w:t>
                    </w:r>
                  </w:p>
                </w:txbxContent>
              </v:textbox>
            </v:shape>
            <v:shape id="_x0000_s1126" type="#_x0000_t202" style="position:absolute;left:5328;top:9504;width:288;height:288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2</w:t>
                    </w:r>
                  </w:p>
                </w:txbxContent>
              </v:textbox>
            </v:shape>
            <v:shape id="_x0000_s1127" type="#_x0000_t202" style="position:absolute;left:5904;top:9504;width:288;height:288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3</w:t>
                    </w:r>
                  </w:p>
                </w:txbxContent>
              </v:textbox>
            </v:shape>
            <v:shape id="_x0000_s1128" type="#_x0000_t202" style="position:absolute;left:6480;top:9504;width:288;height:288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4</w:t>
                    </w:r>
                  </w:p>
                </w:txbxContent>
              </v:textbox>
            </v:shape>
            <v:shape id="_x0000_s1129" type="#_x0000_t202" style="position:absolute;left:7056;top:9504;width:288;height:288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5</w:t>
                    </w:r>
                  </w:p>
                </w:txbxContent>
              </v:textbox>
            </v:shape>
            <v:shape id="_x0000_s1130" type="#_x0000_t202" style="position:absolute;left:7632;top:9504;width:288;height:288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6</w:t>
                    </w:r>
                  </w:p>
                </w:txbxContent>
              </v:textbox>
            </v:shape>
            <v:shape id="_x0000_s1131" type="#_x0000_t202" style="position:absolute;left:8208;top:9504;width:288;height:288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7</w:t>
                    </w:r>
                  </w:p>
                </w:txbxContent>
              </v:textbox>
            </v:shape>
            <v:shape id="_x0000_s1132" type="#_x0000_t202" style="position:absolute;left:8784;top:9504;width:288;height:288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8</w:t>
                    </w:r>
                  </w:p>
                </w:txbxContent>
              </v:textbox>
            </v:shape>
            <v:shape id="_x0000_s1133" type="#_x0000_t202" style="position:absolute;left:9360;top:9504;width:288;height:288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9</w:t>
                    </w:r>
                  </w:p>
                </w:txbxContent>
              </v:textbox>
            </v:shape>
            <v:line id="_x0000_s1134" style="position:absolute" from="4176,8784" to="4464,8784"/>
            <v:line id="_x0000_s1135" style="position:absolute" from="4176,8208" to="4464,8208"/>
            <v:line id="_x0000_s1136" style="position:absolute" from="4176,7632" to="4464,7632"/>
            <v:line id="_x0000_s1137" style="position:absolute" from="4176,7056" to="4464,7056"/>
            <v:line id="_x0000_s1138" style="position:absolute" from="4176,6480" to="4464,6480"/>
            <v:line id="_x0000_s1139" style="position:absolute" from="4176,5904" to="4464,5904"/>
            <v:line id="_x0000_s1140" style="position:absolute" from="4176,5328" to="4464,5328"/>
            <v:line id="_x0000_s1141" style="position:absolute" from="4176,4752" to="4464,4752"/>
            <v:line id="_x0000_s1142" style="position:absolute" from="4176,4176" to="4464,4176"/>
            <v:line id="_x0000_s1143" style="position:absolute" from="4176,3600" to="4464,3600"/>
            <v:shape id="_x0000_s1144" type="#_x0000_t202" style="position:absolute;left:3888;top:8640;width:288;height:288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1</w:t>
                    </w:r>
                  </w:p>
                </w:txbxContent>
              </v:textbox>
            </v:shape>
            <v:shape id="_x0000_s1145" type="#_x0000_t202" style="position:absolute;left:3888;top:8064;width:288;height:288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2</w:t>
                    </w:r>
                  </w:p>
                </w:txbxContent>
              </v:textbox>
            </v:shape>
            <v:shape id="_x0000_s1146" type="#_x0000_t202" style="position:absolute;left:3888;top:7488;width:288;height:288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3</w:t>
                    </w:r>
                  </w:p>
                </w:txbxContent>
              </v:textbox>
            </v:shape>
            <v:shape id="_x0000_s1147" type="#_x0000_t202" style="position:absolute;left:3888;top:6912;width:288;height:288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4</w:t>
                    </w:r>
                  </w:p>
                </w:txbxContent>
              </v:textbox>
            </v:shape>
            <v:shape id="_x0000_s1148" type="#_x0000_t202" style="position:absolute;left:3888;top:6336;width:288;height:288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5</w:t>
                    </w:r>
                  </w:p>
                </w:txbxContent>
              </v:textbox>
            </v:shape>
            <v:shape id="_x0000_s1149" type="#_x0000_t202" style="position:absolute;left:3888;top:5760;width:288;height:288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6</w:t>
                    </w:r>
                  </w:p>
                </w:txbxContent>
              </v:textbox>
            </v:shape>
            <v:shape id="_x0000_s1150" type="#_x0000_t202" style="position:absolute;left:3888;top:5184;width:288;height:288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7</w:t>
                    </w:r>
                  </w:p>
                </w:txbxContent>
              </v:textbox>
            </v:shape>
            <v:shape id="_x0000_s1151" type="#_x0000_t202" style="position:absolute;left:3888;top:4608;width:288;height:288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8</w:t>
                    </w:r>
                  </w:p>
                </w:txbxContent>
              </v:textbox>
            </v:shape>
            <v:shape id="_x0000_s1152" type="#_x0000_t202" style="position:absolute;left:3888;top:4032;width:288;height:288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9</w:t>
                    </w:r>
                  </w:p>
                </w:txbxContent>
              </v:textbox>
            </v:shape>
            <v:line id="_x0000_s1153" style="position:absolute;flip:x" from="9072,4608" to="9936,5040">
              <v:stroke endarrow="block"/>
            </v:line>
            <v:shape id="_x0000_s1154" type="#_x0000_t202" style="position:absolute;left:4464;top:8064;width:1728;height:576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Гарантії зовн. контрактів</w:t>
                    </w:r>
                  </w:p>
                </w:txbxContent>
              </v:textbox>
            </v:shape>
            <v:oval id="_x0000_s1155" style="position:absolute;left:5472;top:7056;width:720;height:720" fillcolor="silver"/>
            <v:line id="_x0000_s1156" style="position:absolute;flip:y" from="5328,7776" to="5616,8064">
              <v:stroke endarrow="block"/>
            </v:line>
            <v:shape id="_x0000_s1157" type="#_x0000_t202" style="position:absolute;left:4464;top:5472;width:1728;height:576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Фінансування</w:t>
                    </w:r>
                  </w:p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 xml:space="preserve">Операцій ЗЕД </w:t>
                    </w:r>
                  </w:p>
                </w:txbxContent>
              </v:textbox>
            </v:shape>
            <v:oval id="_x0000_s1158" style="position:absolute;left:5904;top:6336;width:720;height:720" fillcolor="silver"/>
            <v:line id="_x0000_s1159" style="position:absolute" from="5328,6048" to="5904,6624">
              <v:stroke endarrow="block"/>
            </v:line>
            <v:shape id="_x0000_s1160" type="#_x0000_t202" style="position:absolute;left:8352;top:5472;width:1728;height:576" stroked="f">
              <v:textbox inset="0,0,0,0">
                <w:txbxContent>
                  <w:p w:rsidR="00FA62EE" w:rsidRDefault="00FA62EE" w:rsidP="00FB2AD6">
                    <w:pPr>
                      <w:pStyle w:val="afff3"/>
                    </w:pPr>
                    <w:r>
                      <w:rPr>
                        <w:lang w:val="uk-UA"/>
                      </w:rPr>
                      <w:t>Валютообмінні операції</w:t>
                    </w:r>
                    <w:r>
                      <w:t xml:space="preserve"> </w:t>
                    </w:r>
                  </w:p>
                </w:txbxContent>
              </v:textbox>
            </v:shape>
            <v:oval id="_x0000_s1161" style="position:absolute;left:7632;top:5760;width:720;height:720" fillcolor="silver"/>
            <v:line id="_x0000_s1162" style="position:absolute;flip:x" from="8352,6048" to="9216,6192">
              <v:stroke endarrow="block"/>
            </v:line>
            <v:shape id="_x0000_s1163" type="#_x0000_t202" style="position:absolute;left:8496;top:4752;width:432;height:432" fillcolor="silver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7,7; 7,65</w:t>
                    </w:r>
                  </w:p>
                </w:txbxContent>
              </v:textbox>
            </v:shape>
            <v:shape id="_x0000_s1164" type="#_x0000_t202" style="position:absolute;left:7776;top:5904;width:432;height:432" fillcolor="silver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5,4; 6,75</w:t>
                    </w:r>
                  </w:p>
                </w:txbxContent>
              </v:textbox>
            </v:shape>
            <v:shape id="_x0000_s1165" type="#_x0000_t202" style="position:absolute;left:6048;top:6480;width:432;height:432" fillcolor="silver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4,3; 3,1</w:t>
                    </w:r>
                  </w:p>
                </w:txbxContent>
              </v:textbox>
            </v:shape>
            <v:shape id="_x0000_s1166" type="#_x0000_t202" style="position:absolute;left:5616;top:7200;width:432;height:432" fillcolor="silver" stroked="f">
              <v:textbox inset="0,0,0,0">
                <w:txbxContent>
                  <w:p w:rsidR="00FA62EE" w:rsidRDefault="00FA62EE" w:rsidP="00FB2AD6">
                    <w:pPr>
                      <w:pStyle w:val="afff3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3,7; 2,55</w:t>
                    </w:r>
                  </w:p>
                </w:txbxContent>
              </v:textbox>
            </v:shape>
            <w10:wrap type="topAndBottom"/>
          </v:group>
        </w:pict>
      </w:r>
      <w:r w:rsidR="004577AE" w:rsidRPr="005C1801">
        <w:rPr>
          <w:sz w:val="28"/>
          <w:szCs w:val="28"/>
          <w:lang w:val="uk-UA"/>
        </w:rPr>
        <w:t xml:space="preserve">Рисунок </w:t>
      </w:r>
      <w:r w:rsidR="00155A19" w:rsidRPr="005C1801">
        <w:rPr>
          <w:sz w:val="28"/>
          <w:szCs w:val="28"/>
          <w:lang w:val="uk-UA"/>
        </w:rPr>
        <w:t>2.2</w:t>
      </w:r>
      <w:r w:rsidR="004577AE"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. </w:t>
      </w:r>
      <w:r w:rsidR="004577AE" w:rsidRPr="005C1801">
        <w:rPr>
          <w:sz w:val="28"/>
          <w:szCs w:val="28"/>
          <w:lang w:val="uk-UA"/>
        </w:rPr>
        <w:t>Матриця</w:t>
      </w:r>
      <w:r w:rsidR="00155A19" w:rsidRPr="005C1801">
        <w:rPr>
          <w:sz w:val="28"/>
          <w:szCs w:val="28"/>
          <w:lang w:val="uk-UA"/>
        </w:rPr>
        <w:t xml:space="preserve"> "</w:t>
      </w:r>
      <w:r w:rsidR="004577AE" w:rsidRPr="005C1801">
        <w:rPr>
          <w:sz w:val="28"/>
          <w:szCs w:val="28"/>
          <w:lang w:val="uk-UA"/>
        </w:rPr>
        <w:t>Дженерал Електрик</w:t>
      </w:r>
      <w:r w:rsidR="00155A19" w:rsidRPr="005C1801">
        <w:rPr>
          <w:sz w:val="28"/>
          <w:szCs w:val="28"/>
          <w:lang w:val="uk-UA"/>
        </w:rPr>
        <w:t xml:space="preserve">" - </w:t>
      </w:r>
      <w:r w:rsidR="004577AE" w:rsidRPr="005C1801">
        <w:rPr>
          <w:sz w:val="28"/>
          <w:szCs w:val="28"/>
          <w:lang w:val="uk-UA"/>
        </w:rPr>
        <w:t>McKinsey для банківських</w:t>
      </w:r>
      <w:r w:rsidR="007863A2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продуктів ВАТ “Міжнародний комерційний банк” на зовнішніх ринках</w:t>
      </w:r>
    </w:p>
    <w:p w:rsidR="007863A2" w:rsidRPr="005C1801" w:rsidRDefault="007863A2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Таким чином, згідно аналізу структури доходності окремих груп операцій на зовнішніх ринках, для ВАТ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Міжнародний комерційний банк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найбільш привабливим є інвестиційне кредитування малих та середніх підприємств по лінії кредитів Европейського банку реконструкції та розвитку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ЕБРР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Також високий ступінь привабливості мають валютообмінні операції до яких доцільно долучити операції з банківськими металами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Середню ступінь привабливості має кредитування торгівельної експортно</w:t>
      </w:r>
      <w:r w:rsidR="007863A2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імпортної діяльності підприємств, а низьку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надання гарантій платежів при здійсненні ЗЕД підприємствами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bookmarkStart w:id="25" w:name="_Toc266448995"/>
      <w:r w:rsidRPr="005C1801">
        <w:rPr>
          <w:b/>
          <w:bCs/>
          <w:i/>
          <w:iCs/>
          <w:smallCaps/>
        </w:rPr>
        <w:t xml:space="preserve">2.4 </w:t>
      </w:r>
      <w:r w:rsidR="004577AE" w:rsidRPr="005C1801">
        <w:rPr>
          <w:b/>
          <w:bCs/>
          <w:i/>
          <w:iCs/>
          <w:smallCaps/>
        </w:rPr>
        <w:t>Основні напрямки розвитку бізнесу ВАТ „Міжнародний комерційний</w:t>
      </w:r>
      <w:r w:rsidRPr="005C1801">
        <w:rPr>
          <w:b/>
          <w:bCs/>
          <w:i/>
          <w:iCs/>
          <w:smallCaps/>
        </w:rPr>
        <w:t xml:space="preserve"> </w:t>
      </w:r>
      <w:r w:rsidR="004577AE" w:rsidRPr="005C1801">
        <w:rPr>
          <w:b/>
          <w:bCs/>
          <w:i/>
          <w:iCs/>
          <w:smallCaps/>
        </w:rPr>
        <w:t>банк”</w:t>
      </w:r>
      <w:r w:rsidRPr="005C1801">
        <w:rPr>
          <w:b/>
          <w:bCs/>
          <w:i/>
          <w:iCs/>
          <w:smallCaps/>
        </w:rPr>
        <w:t xml:space="preserve"> </w:t>
      </w:r>
      <w:r w:rsidR="004577AE" w:rsidRPr="005C1801">
        <w:rPr>
          <w:b/>
          <w:bCs/>
          <w:i/>
          <w:iCs/>
          <w:smallCaps/>
        </w:rPr>
        <w:t>на зовнішніх ринках</w:t>
      </w:r>
      <w:bookmarkEnd w:id="25"/>
    </w:p>
    <w:p w:rsidR="007863A2" w:rsidRDefault="007863A2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Проведене маркетингове дослідження сильних та слабких позицій ВАТ „Міжнародного комерційного банку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по просуванню своїх банківських продуктів на зовнішніх ринках, показало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Банк після останньої додаткової емісії акцій ВАТ у 2005 році має рівень власного статутного капіталу в євро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7,22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євро та рівень регулятивного капітала в євро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9,13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що на мінімальному рівні задовільняє вимогам НБУ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рівень регулятивного капіталу для роботи на зовнішніх ринках повинен бути на менше 8,0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євро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Весь обсяг статутний капітал банку 44,1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імобілізований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вкладений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 основні засоби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залишкова балансова вартість яких дорівнює 43,68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та 44,595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.04.20</w:t>
      </w:r>
      <w:r w:rsidRPr="005C1801">
        <w:rPr>
          <w:sz w:val="28"/>
          <w:szCs w:val="28"/>
          <w:lang w:val="uk-UA"/>
        </w:rPr>
        <w:t>06 року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Таким чином, рівень власного оборотного капіталу банка за рахунок капіталізованих фондів прибутку минулих років становить 17,68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та 17,44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.04.20</w:t>
      </w:r>
      <w:r w:rsidRPr="005C1801">
        <w:rPr>
          <w:sz w:val="28"/>
          <w:szCs w:val="28"/>
          <w:lang w:val="uk-UA"/>
        </w:rPr>
        <w:t>06 року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Але власний оборотний капітал банку також ім</w:t>
      </w:r>
      <w:r w:rsidR="003C5517">
        <w:rPr>
          <w:sz w:val="28"/>
          <w:szCs w:val="28"/>
          <w:lang w:val="uk-UA"/>
        </w:rPr>
        <w:t>м</w:t>
      </w:r>
      <w:r w:rsidRPr="005C1801">
        <w:rPr>
          <w:sz w:val="28"/>
          <w:szCs w:val="28"/>
          <w:lang w:val="uk-UA"/>
        </w:rPr>
        <w:t xml:space="preserve">обілізований в довгострокових державних цінних паперах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15,84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року та 15,82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</w:t>
      </w:r>
      <w:r w:rsidRPr="005C1801">
        <w:rPr>
          <w:sz w:val="28"/>
          <w:szCs w:val="28"/>
          <w:lang w:val="uk-UA"/>
        </w:rPr>
        <w:t xml:space="preserve">4 2006 року, а також у страховому запасі різниці між нарахованими витратами до сплати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6,48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.04.20</w:t>
      </w:r>
      <w:r w:rsidRPr="005C1801">
        <w:rPr>
          <w:sz w:val="28"/>
          <w:szCs w:val="28"/>
          <w:lang w:val="uk-UA"/>
        </w:rPr>
        <w:t xml:space="preserve">06 та чистими нарахованими доходами до отримання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5,33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.04.20</w:t>
      </w:r>
      <w:r w:rsidRPr="005C1801">
        <w:rPr>
          <w:sz w:val="28"/>
          <w:szCs w:val="28"/>
          <w:lang w:val="uk-UA"/>
        </w:rPr>
        <w:t>06 року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Тобто, фактично у банка немає вільних власних оборотних коштів для проведення самостійних операцій на зовн</w:t>
      </w:r>
      <w:r w:rsidR="003C5517">
        <w:rPr>
          <w:sz w:val="28"/>
          <w:szCs w:val="28"/>
          <w:lang w:val="uk-UA"/>
        </w:rPr>
        <w:t>і</w:t>
      </w:r>
      <w:r w:rsidRPr="005C1801">
        <w:rPr>
          <w:sz w:val="28"/>
          <w:szCs w:val="28"/>
          <w:lang w:val="uk-UA"/>
        </w:rPr>
        <w:t>шніх міжнародних фінансових ринках, як на його валютному сегменті, так і на його платіжному сегменті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Таким чином, джерелом операцій банку на зовнішньоекономічних ринках можуть бути тільки залучені кошти клієнтів чи інших банків, як вітчизняних так і закордонних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Однак, оскільки основою ресурсної бази ВАТ “МКБ” є залучені строкові вклади фізичних осіб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50,6%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використання коштів клієнтів в міжнародних операціях різко обмежене, оскільки на коррахунки в іноземних банках валюта строкових вкладів не надходить, а використовується банком для проведення готівкових валютообмінних операцій на території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Враховуючи вищенаведене, найбільш привабливим сегментом ринку для банка на міжнародних фінансових ринках є залучення валютних ресурсів закордонних банків та інвестиційне кредитування малих та середніх підприємств в Україні за рахунок залучених валютних кредитів, в основному, по програмі цільового кредитування Европейського банку реконструкції та розвитку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ЕБРР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для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Економічна доцільність та можливість залучення еврокредитів банком, як відкритим акціонерним товариством, виникає внаслідок можливості використання акцій ВАТ, як цінних паперів вторинного ринку в якості застави в ЕБРР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Оскільки досліджений рівень доходності акцій за результатами 2005 року становить ROE = 6,3%, а статутний капітал ім</w:t>
      </w:r>
      <w:r w:rsidR="003C5517">
        <w:rPr>
          <w:sz w:val="28"/>
          <w:szCs w:val="28"/>
          <w:lang w:val="uk-UA"/>
        </w:rPr>
        <w:t>м</w:t>
      </w:r>
      <w:r w:rsidRPr="005C1801">
        <w:rPr>
          <w:sz w:val="28"/>
          <w:szCs w:val="28"/>
          <w:lang w:val="uk-UA"/>
        </w:rPr>
        <w:t>обілізований в основних засобах і, відповідно, акції МКБ мають природу іпотечних цінних паперів</w:t>
      </w:r>
      <w:r w:rsidR="00155A19" w:rsidRPr="005C1801">
        <w:rPr>
          <w:sz w:val="28"/>
          <w:szCs w:val="28"/>
          <w:lang w:val="uk-UA"/>
        </w:rPr>
        <w:t xml:space="preserve">, </w:t>
      </w:r>
      <w:r w:rsidRPr="005C1801">
        <w:rPr>
          <w:sz w:val="28"/>
          <w:szCs w:val="28"/>
          <w:lang w:val="uk-UA"/>
        </w:rPr>
        <w:t>для ЕБРР це є достатнім рівнем дохідності та забезпеченості цінних паперів, які можуть бути використані в якості застави, а ліміт максимального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обсягу лінії кредитування встановлюється на рівні 70% від обсягу акцій в заставі, тобто на рівні 5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євро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Враховуючи різницю рівнів плати за залучені еврокредити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5,7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6,0</w:t>
      </w:r>
      <w:r w:rsidR="00155A19" w:rsidRPr="005C1801">
        <w:rPr>
          <w:sz w:val="28"/>
          <w:szCs w:val="28"/>
          <w:lang w:val="uk-UA"/>
        </w:rPr>
        <w:t>%</w:t>
      </w:r>
      <w:r w:rsidRPr="005C1801">
        <w:rPr>
          <w:sz w:val="28"/>
          <w:szCs w:val="28"/>
          <w:lang w:val="uk-UA"/>
        </w:rPr>
        <w:t xml:space="preserve"> на рік та рівень відсотків внутрішнього кредитування 2022% річних в Україні, ВАТ „Міжнародний комерційний банк” має можливість отримати свою частину чистого прибутку на рівні 7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9% від суми кредиту в рік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Таким чином, використовуючи акції ВАТ, як титул власності, банк може залучити під ці цінні папери низькопроцентні ресурси на міжнародному ринку банківського кредитування, тобто тимчасово рефінансувати кошти статутного капіталу, вкладені в основні фонди банку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Слід відмітити, що застосування акцій ВАТ в якості застави потребує домовленостей керівництва банка з власниками акцій та сплати їм додаткових комісійних, окрім дивідендів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 іншого боку сплата власникам акцій додаткових комісійних за централізовану заставу їх акцій піднімає інвестиційну привабливість акцій ВАТ “МКБ”</w:t>
      </w:r>
      <w:r w:rsidR="00155A19" w:rsidRPr="005C1801">
        <w:rPr>
          <w:sz w:val="28"/>
          <w:szCs w:val="28"/>
          <w:lang w:val="uk-UA"/>
        </w:rPr>
        <w:t>.</w:t>
      </w:r>
    </w:p>
    <w:p w:rsidR="003C5517" w:rsidRDefault="003C5517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bookmarkStart w:id="26" w:name="_Toc266448996"/>
      <w:r w:rsidRPr="005C1801">
        <w:rPr>
          <w:b/>
          <w:bCs/>
          <w:i/>
          <w:iCs/>
          <w:smallCaps/>
        </w:rPr>
        <w:t>Висновки розділу 2</w:t>
      </w:r>
      <w:bookmarkEnd w:id="26"/>
    </w:p>
    <w:p w:rsidR="003C5517" w:rsidRDefault="003C5517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Досліджуємий у дипломній роботі ВАТ “Міжнародний комерційний банк”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Київ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у листопаді 2005 року завершив підписку на акції восьмої емісії в обсязі 9,06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що дозволило 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року збільшити статутний капітал банку до 44,1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Як показав аналіз рейтингових місць ВАТ “Міжнародний комерційний банк” у банківській системі України, 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року банк має наступні характеристики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Обсяг активів балансу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466,81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62 місце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що становить 0,237%</w:t>
      </w:r>
      <w:r w:rsidR="003C5517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від сумарних активів банківської системи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Обсяг кредитно</w:t>
      </w:r>
      <w:r w:rsidR="003C5517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інвестиційного портфелю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348,13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64 місце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Обсяг власного капіталу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57,517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87 місце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Обсяг депозитів фізичних осіб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255,787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40 місце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Обсяг депозитів юридичних осіб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123,453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76 місце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6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Фінансовий результат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прибуток 2005 року</w:t>
      </w:r>
      <w:r w:rsidR="00155A19" w:rsidRPr="005C1801">
        <w:rPr>
          <w:sz w:val="28"/>
          <w:szCs w:val="28"/>
          <w:lang w:val="uk-UA"/>
        </w:rPr>
        <w:t>) -</w:t>
      </w:r>
      <w:r w:rsidRPr="005C1801">
        <w:rPr>
          <w:sz w:val="28"/>
          <w:szCs w:val="28"/>
          <w:lang w:val="uk-UA"/>
        </w:rPr>
        <w:t xml:space="preserve"> 2,794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82 місце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7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Обсяг статутного капіталу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капітал 1 рівня</w:t>
      </w:r>
      <w:r w:rsidR="00155A19" w:rsidRPr="005C1801">
        <w:rPr>
          <w:sz w:val="28"/>
          <w:szCs w:val="28"/>
          <w:lang w:val="uk-UA"/>
        </w:rPr>
        <w:t>) -</w:t>
      </w:r>
      <w:r w:rsidRPr="005C1801">
        <w:rPr>
          <w:sz w:val="28"/>
          <w:szCs w:val="28"/>
          <w:lang w:val="uk-UA"/>
        </w:rPr>
        <w:t xml:space="preserve"> 7,385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євро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87 місце</w:t>
      </w:r>
      <w:r w:rsidR="00155A19" w:rsidRPr="005C1801">
        <w:rPr>
          <w:sz w:val="28"/>
          <w:szCs w:val="28"/>
          <w:lang w:val="uk-UA"/>
        </w:rPr>
        <w:t>),</w:t>
      </w:r>
      <w:r w:rsidR="003C5517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що перевищує мінімальне нормативне значення загального регулятивного</w:t>
      </w:r>
      <w:r w:rsidR="003C5517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капіталу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капітал 1+2 рівня</w:t>
      </w:r>
      <w:r w:rsidR="00155A19" w:rsidRPr="005C1801">
        <w:rPr>
          <w:sz w:val="28"/>
          <w:szCs w:val="28"/>
          <w:lang w:val="uk-UA"/>
        </w:rPr>
        <w:t xml:space="preserve">) - </w:t>
      </w:r>
      <w:r w:rsidRPr="005C1801">
        <w:rPr>
          <w:sz w:val="28"/>
          <w:szCs w:val="28"/>
          <w:lang w:val="uk-UA"/>
        </w:rPr>
        <w:t>7,0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євро, встановлене НБУ станом на</w:t>
      </w:r>
      <w:r w:rsidR="003C5517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року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8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Рентабельність активів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0,339</w:t>
      </w:r>
      <w:r w:rsidR="00155A19" w:rsidRPr="005C1801">
        <w:rPr>
          <w:sz w:val="28"/>
          <w:szCs w:val="28"/>
          <w:lang w:val="uk-UA"/>
        </w:rPr>
        <w:t>%</w:t>
      </w:r>
      <w:r w:rsidRPr="005C1801">
        <w:rPr>
          <w:sz w:val="28"/>
          <w:szCs w:val="28"/>
          <w:lang w:val="uk-UA"/>
        </w:rPr>
        <w:t>, що в 2,5 рази нижче середнього рівня</w:t>
      </w:r>
      <w:r w:rsidR="003C5517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(</w:t>
      </w:r>
      <w:r w:rsidRPr="005C1801">
        <w:rPr>
          <w:sz w:val="28"/>
          <w:szCs w:val="28"/>
          <w:lang w:val="uk-UA"/>
        </w:rPr>
        <w:t>1,07%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рентабельності активів банків в банківській системі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Рентабельність капіталу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6,336</w:t>
      </w:r>
      <w:r w:rsidR="00155A19" w:rsidRPr="005C1801">
        <w:rPr>
          <w:sz w:val="28"/>
          <w:szCs w:val="28"/>
          <w:lang w:val="uk-UA"/>
        </w:rPr>
        <w:t>%</w:t>
      </w:r>
      <w:r w:rsidRPr="005C1801">
        <w:rPr>
          <w:sz w:val="28"/>
          <w:szCs w:val="28"/>
          <w:lang w:val="uk-UA"/>
        </w:rPr>
        <w:t>, що на 24% нижче середнього рівня</w:t>
      </w:r>
      <w:r w:rsidR="003C5517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(</w:t>
      </w:r>
      <w:r w:rsidRPr="005C1801">
        <w:rPr>
          <w:sz w:val="28"/>
          <w:szCs w:val="28"/>
          <w:lang w:val="uk-UA"/>
        </w:rPr>
        <w:t>8,43%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рентабельності власного капіталу банків в банківській системі</w:t>
      </w:r>
      <w:r w:rsidR="003C5517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За класифікацією Національного банку України ВАТ “Міжнародний комерційний банк” відноситься до 4 групи банків, в які входять банки з активами рейтинга від 55 до 156, тобто з обсягами активів балансу, меншими 550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 4 групі малих банків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 яку входять практично 100 банків України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ВАТ “Міжнародний комерційний банк” займає 67 місця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За класифікацією CAMEL Національного банку України по показникам фінансових результатів діяльності у 2005 році ВАТ “Міжнародний комерційний банк” відноситься до низькорентабельних банків, у яких рентабельність активів ROA нижче порогу достатньої рентабельності в 1%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 xml:space="preserve">фактично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0,823% за 2005 рік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а рентабельність власного капіталу ROE нижче порогу достатньої рентабельності у 10%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 xml:space="preserve">фактично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6,336% за 2005 рік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У 1 кварталі 2006 року показники ROA та ROE ще знизились, тобто у банка є проблеми з підвищенням фактичної рентабельності роботи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Для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аналіза причин низькорентабельної роботи банку в дипломному проекті проведений порівняльний аналіз його основних структурних характеристик з аналогами в банку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лідері ВАТ “Укрексімбанк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та усередненим банком банківської системи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Як показали результати порівняльного аналізу ресурсна база ВАТ „МКБ” сформована переважно з „дорогих” строкових депозитів фізичних та юридичних осіб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у сумі 67,3% пасивів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в той час як ресурсна база лідера АКБ „Укрексімбанка” має тільки 28,7% пасивів, сформованих за рахунок „дорогих” ресурсів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В той же час основа ресурсної бази АКБ „Укрексімбанка”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міжбанківські кредити перемінної ринкової вартості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34,3% пасивів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практично відсутня в ВАТ „МКБ”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4,4%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Як показали результати порівняльного аналізу доходів та витрат</w:t>
      </w:r>
      <w:r w:rsidR="00155A19" w:rsidRPr="005C1801">
        <w:rPr>
          <w:sz w:val="28"/>
          <w:szCs w:val="28"/>
          <w:lang w:val="uk-UA"/>
        </w:rPr>
        <w:t xml:space="preserve">, </w:t>
      </w:r>
      <w:r w:rsidRPr="005C1801">
        <w:rPr>
          <w:sz w:val="28"/>
          <w:szCs w:val="28"/>
          <w:lang w:val="uk-UA"/>
        </w:rPr>
        <w:t>реалізація політики підвищення процентної частки комісійних доходів та доходів від торгівельної діяльності на фоні політики підвищеного рівня витрат на розвиток інфраструктури та стимулювання персоналу банку привела к низьким порівняльним показникам рентабельності роботи ВАТ “МКБ”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рівень рентабельності активів у 2005 році становить 0,8%</w:t>
      </w:r>
      <w:r w:rsidR="00155A19" w:rsidRPr="005C1801">
        <w:rPr>
          <w:sz w:val="28"/>
          <w:szCs w:val="28"/>
          <w:lang w:val="uk-UA"/>
        </w:rPr>
        <w:t>,</w:t>
      </w:r>
      <w:r w:rsidRPr="005C1801">
        <w:rPr>
          <w:sz w:val="28"/>
          <w:szCs w:val="28"/>
          <w:lang w:val="uk-UA"/>
        </w:rPr>
        <w:t xml:space="preserve"> що нижче рівня рентабельності активів в середньому банку банківської системи України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1,35%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значно нижче рівня рента</w:t>
      </w:r>
      <w:r w:rsidR="003C5517">
        <w:rPr>
          <w:sz w:val="28"/>
          <w:szCs w:val="28"/>
          <w:lang w:val="uk-UA"/>
        </w:rPr>
        <w:t>бельності активів в АКБ “Укрексі</w:t>
      </w:r>
      <w:r w:rsidRPr="005C1801">
        <w:rPr>
          <w:sz w:val="28"/>
          <w:szCs w:val="28"/>
          <w:lang w:val="uk-UA"/>
        </w:rPr>
        <w:t>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4,26%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рівень рентабельності статутного капіталу у 2005 році становить 6,3%</w:t>
      </w:r>
      <w:r w:rsidR="00155A19" w:rsidRPr="005C1801">
        <w:rPr>
          <w:sz w:val="28"/>
          <w:szCs w:val="28"/>
          <w:lang w:val="uk-UA"/>
        </w:rPr>
        <w:t>,</w:t>
      </w:r>
      <w:r w:rsidRPr="005C1801">
        <w:rPr>
          <w:sz w:val="28"/>
          <w:szCs w:val="28"/>
          <w:lang w:val="uk-UA"/>
        </w:rPr>
        <w:t xml:space="preserve"> що нижче рівня рентабельності статутного капіталу в середньому банку банківської системи України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13,4%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значно нижче рівня рентабельності статутно</w:t>
      </w:r>
      <w:r w:rsidR="003C5517">
        <w:rPr>
          <w:sz w:val="28"/>
          <w:szCs w:val="28"/>
          <w:lang w:val="uk-UA"/>
        </w:rPr>
        <w:t>го капіталу в АКБ “Укрексі</w:t>
      </w:r>
      <w:r w:rsidRPr="005C1801">
        <w:rPr>
          <w:sz w:val="28"/>
          <w:szCs w:val="28"/>
          <w:lang w:val="uk-UA"/>
        </w:rPr>
        <w:t>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48,0%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Згідно аналізу структури доходності окремих груп операцій на зовнішніх ринках, для ВАТ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Міжнародний комерційний банк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найбільш привабливим є інвестиційне кредитування малих та середніх підприємств по лінії кредитів Европейського банку реконструкції та розвитку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ЕБРР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Також високий ступінь привабливості мають валютообмінні операції до яких доцільно долучити операції з банківськими металами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Середню ступінь привабливості має кредитування торгівельної експортно</w:t>
      </w:r>
      <w:r w:rsidR="003C5517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імпортної діяльності підприємств, а низьку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надання гарантій платежів при здійсненні ЗЕД підприємствами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Проведене маркетингове дослідження сильних та слабких позицій ВАТ „Міжнародного комерційного банку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показало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Банк після останньої додаткової емісії акцій ВАТ у 2005 році має рівень власного статутного капіталу в євро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7,22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євро та рівень регулятивного капітала в євро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9,13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що на мінімальному рівні задовільняє вимогам НБУ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рівень регулятивного капіталу для роботи на зовнішніх ринках повинен бути на менше 8,0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євро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Весь обсяг статутний капітал банку 44,1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ім</w:t>
      </w:r>
      <w:r w:rsidR="003C5517">
        <w:rPr>
          <w:sz w:val="28"/>
          <w:szCs w:val="28"/>
          <w:lang w:val="uk-UA"/>
        </w:rPr>
        <w:t>м</w:t>
      </w:r>
      <w:r w:rsidRPr="005C1801">
        <w:rPr>
          <w:sz w:val="28"/>
          <w:szCs w:val="28"/>
          <w:lang w:val="uk-UA"/>
        </w:rPr>
        <w:t>обілізований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вкладений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 основні засоби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залишкова балансова вартість яких дорівнює 43,68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та 44,595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.04.20</w:t>
      </w:r>
      <w:r w:rsidRPr="005C1801">
        <w:rPr>
          <w:sz w:val="28"/>
          <w:szCs w:val="28"/>
          <w:lang w:val="uk-UA"/>
        </w:rPr>
        <w:t>06 року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Таким чином, рівень власного оборотного капіталу банка за рахунок капіталізованих фондів прибутку минулих років становить 17,68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та 17,44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.04.20</w:t>
      </w:r>
      <w:r w:rsidRPr="005C1801">
        <w:rPr>
          <w:sz w:val="28"/>
          <w:szCs w:val="28"/>
          <w:lang w:val="uk-UA"/>
        </w:rPr>
        <w:t>06 року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Але власний оборотний капітал банку також ім</w:t>
      </w:r>
      <w:r w:rsidR="003C5517">
        <w:rPr>
          <w:sz w:val="28"/>
          <w:szCs w:val="28"/>
          <w:lang w:val="uk-UA"/>
        </w:rPr>
        <w:t>м</w:t>
      </w:r>
      <w:r w:rsidRPr="005C1801">
        <w:rPr>
          <w:sz w:val="28"/>
          <w:szCs w:val="28"/>
          <w:lang w:val="uk-UA"/>
        </w:rPr>
        <w:t xml:space="preserve">обілізований в довгострокових державних цінних паперах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15,84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року та 15,82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</w:t>
      </w:r>
      <w:r w:rsidRPr="005C1801">
        <w:rPr>
          <w:sz w:val="28"/>
          <w:szCs w:val="28"/>
          <w:lang w:val="uk-UA"/>
        </w:rPr>
        <w:t xml:space="preserve">4 2006 року, а також у страховому запасі різниці між нарахованими витратами до сплати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6,48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.04.20</w:t>
      </w:r>
      <w:r w:rsidRPr="005C1801">
        <w:rPr>
          <w:sz w:val="28"/>
          <w:szCs w:val="28"/>
          <w:lang w:val="uk-UA"/>
        </w:rPr>
        <w:t xml:space="preserve">06 та чистими нарахованими доходами до отримання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5,33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.04.20</w:t>
      </w:r>
      <w:r w:rsidRPr="005C1801">
        <w:rPr>
          <w:sz w:val="28"/>
          <w:szCs w:val="28"/>
          <w:lang w:val="uk-UA"/>
        </w:rPr>
        <w:t>06 року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Тобто, фактично у банка немає вільних власних оборотних коштів для проведення самостійних операцій на зовн</w:t>
      </w:r>
      <w:r w:rsidR="003C5517">
        <w:rPr>
          <w:sz w:val="28"/>
          <w:szCs w:val="28"/>
          <w:lang w:val="uk-UA"/>
        </w:rPr>
        <w:t>і</w:t>
      </w:r>
      <w:r w:rsidRPr="005C1801">
        <w:rPr>
          <w:sz w:val="28"/>
          <w:szCs w:val="28"/>
          <w:lang w:val="uk-UA"/>
        </w:rPr>
        <w:t>шніх міжнародних фінансових ринках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Оскільки основою ресурсної бази ВАТ “МКБ” є залучені строкові вклади фізичних осіб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50,6%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використання коштів клієнтів в міжнародних операціях також різко обмежене, оскільки на коррахунки в іноземних банках валюта строкових вкладів не надходить, а використовується банком для проведення готівкових валютообмінних операцій на території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Враховуючи вищенаведене, найбільш привабливим сегментом ринку для банка на міжнародних фінансових ринках є залучення валютних ресурсів закордонних банків та інвестиційне кредитування малих та середніх підприємств в Україні за рахунок залучених валютних кредитів, в основному, по програмі цільового кредитування Европейського банку реконструкції та розвитку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ЕБРР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для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Економічна доцільність та можливість залучення еврокредитів банком, як відкритим акціонерним товариством, виникає внаслідок можливості використання акцій ВАТ, як цінних паперів вторинного ринку в якості застави в ЕБРР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Оскільки досліджений рівень доходності акцій за результатами 2005 року становить ROE = 6,3%, а статутний капітал ім</w:t>
      </w:r>
      <w:r w:rsidR="003C5517">
        <w:rPr>
          <w:sz w:val="28"/>
          <w:szCs w:val="28"/>
          <w:lang w:val="uk-UA"/>
        </w:rPr>
        <w:t>м</w:t>
      </w:r>
      <w:r w:rsidRPr="005C1801">
        <w:rPr>
          <w:sz w:val="28"/>
          <w:szCs w:val="28"/>
          <w:lang w:val="uk-UA"/>
        </w:rPr>
        <w:t>обілізований в основних засобах і, відповідно, акції МКБ мають природу іпотечних цінних паперів</w:t>
      </w:r>
      <w:r w:rsidR="00155A19" w:rsidRPr="005C1801">
        <w:rPr>
          <w:sz w:val="28"/>
          <w:szCs w:val="28"/>
          <w:lang w:val="uk-UA"/>
        </w:rPr>
        <w:t xml:space="preserve">, </w:t>
      </w:r>
      <w:r w:rsidRPr="005C1801">
        <w:rPr>
          <w:sz w:val="28"/>
          <w:szCs w:val="28"/>
          <w:lang w:val="uk-UA"/>
        </w:rPr>
        <w:t>для ЕБРР це є достатнім рівнем дохідності та забезпеченості цінних паперів, які можуть бути використані в якості застави, а ліміт максимального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обсягу лінії кредитування встановлюється на рівні 70% від обсягу акцій в заставі, тобто на рівні 5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євро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Враховуючи різницю рівнів плати за залучені еврокредити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5,7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6,0</w:t>
      </w:r>
      <w:r w:rsidR="00155A19" w:rsidRPr="005C1801">
        <w:rPr>
          <w:sz w:val="28"/>
          <w:szCs w:val="28"/>
          <w:lang w:val="uk-UA"/>
        </w:rPr>
        <w:t>%</w:t>
      </w:r>
      <w:r w:rsidRPr="005C1801">
        <w:rPr>
          <w:sz w:val="28"/>
          <w:szCs w:val="28"/>
          <w:lang w:val="uk-UA"/>
        </w:rPr>
        <w:t xml:space="preserve"> на рік та рівень відсотків внутрішнього кредитування 2022% річних в Україні, ВАТ „Міжнародний комерційний банк” має можливість отримати свою частину чистого прибутку на рівні 7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9% від суми кредиту в рік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Таким чином, використовуючи акції ВАТ, як титул власності, банк може залучити під ці цінні папери низькопроцентні ресурси на міжнародному ринку банківського кредитування, тобто тимчасово рефінансувати кошти статутного капіталу, вкладені в основні фонди банку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r w:rsidRPr="005C1801">
        <w:rPr>
          <w:b/>
          <w:bCs/>
          <w:i/>
          <w:iCs/>
          <w:smallCaps/>
        </w:rPr>
        <w:br w:type="page"/>
      </w:r>
      <w:bookmarkStart w:id="27" w:name="_Toc266448997"/>
      <w:r w:rsidR="007F0FC9">
        <w:rPr>
          <w:b/>
          <w:bCs/>
          <w:i/>
          <w:iCs/>
          <w:smallCaps/>
        </w:rPr>
        <w:t>Р</w:t>
      </w:r>
      <w:r w:rsidR="007F0FC9" w:rsidRPr="005C1801">
        <w:rPr>
          <w:b/>
          <w:bCs/>
          <w:i/>
          <w:iCs/>
          <w:smallCaps/>
        </w:rPr>
        <w:t>озділ 3</w:t>
      </w:r>
      <w:r w:rsidR="007F0FC9">
        <w:rPr>
          <w:b/>
          <w:bCs/>
          <w:i/>
          <w:iCs/>
          <w:smallCaps/>
        </w:rPr>
        <w:t>. Ф</w:t>
      </w:r>
      <w:r w:rsidR="007F0FC9" w:rsidRPr="005C1801">
        <w:rPr>
          <w:b/>
          <w:bCs/>
          <w:i/>
          <w:iCs/>
          <w:smallCaps/>
        </w:rPr>
        <w:t>ормування та оцінка ефективності стратегії</w:t>
      </w:r>
      <w:r w:rsidR="007F0FC9">
        <w:rPr>
          <w:b/>
          <w:bCs/>
          <w:i/>
          <w:iCs/>
          <w:smallCaps/>
        </w:rPr>
        <w:t xml:space="preserve"> </w:t>
      </w:r>
      <w:r w:rsidR="007F0FC9" w:rsidRPr="005C1801">
        <w:rPr>
          <w:b/>
          <w:bCs/>
          <w:i/>
          <w:iCs/>
          <w:smallCaps/>
        </w:rPr>
        <w:t>розвитку діяльності ват „</w:t>
      </w:r>
      <w:r w:rsidR="007F0FC9">
        <w:rPr>
          <w:b/>
          <w:bCs/>
          <w:i/>
          <w:iCs/>
          <w:smallCaps/>
        </w:rPr>
        <w:t>М</w:t>
      </w:r>
      <w:r w:rsidR="007F0FC9" w:rsidRPr="005C1801">
        <w:rPr>
          <w:b/>
          <w:bCs/>
          <w:i/>
          <w:iCs/>
          <w:smallCaps/>
        </w:rPr>
        <w:t>іжнародний комерційний</w:t>
      </w:r>
      <w:r w:rsidR="007F0FC9">
        <w:rPr>
          <w:b/>
          <w:bCs/>
          <w:i/>
          <w:iCs/>
          <w:smallCaps/>
        </w:rPr>
        <w:t xml:space="preserve"> </w:t>
      </w:r>
      <w:r w:rsidR="007F0FC9" w:rsidRPr="005C1801">
        <w:rPr>
          <w:b/>
          <w:bCs/>
          <w:i/>
          <w:iCs/>
          <w:smallCaps/>
        </w:rPr>
        <w:t>банк” на зовнішніх ринках</w:t>
      </w:r>
      <w:bookmarkEnd w:id="27"/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bookmarkStart w:id="28" w:name="_Toc266448998"/>
      <w:r w:rsidRPr="005C1801">
        <w:rPr>
          <w:b/>
          <w:bCs/>
          <w:i/>
          <w:iCs/>
          <w:smallCaps/>
        </w:rPr>
        <w:t xml:space="preserve">3.1 </w:t>
      </w:r>
      <w:r w:rsidR="004577AE" w:rsidRPr="005C1801">
        <w:rPr>
          <w:b/>
          <w:bCs/>
          <w:i/>
          <w:iCs/>
          <w:smallCaps/>
        </w:rPr>
        <w:t>Математична модель впливу залучених ресурсів програм ЕБРР</w:t>
      </w:r>
      <w:r w:rsidRPr="005C1801">
        <w:rPr>
          <w:b/>
          <w:bCs/>
          <w:i/>
          <w:iCs/>
          <w:smallCaps/>
        </w:rPr>
        <w:t xml:space="preserve"> </w:t>
      </w:r>
      <w:r w:rsidR="004577AE" w:rsidRPr="005C1801">
        <w:rPr>
          <w:b/>
          <w:bCs/>
          <w:i/>
          <w:iCs/>
          <w:smallCaps/>
        </w:rPr>
        <w:t>на</w:t>
      </w:r>
      <w:r w:rsidRPr="005C1801">
        <w:rPr>
          <w:b/>
          <w:bCs/>
          <w:i/>
          <w:iCs/>
          <w:smallCaps/>
        </w:rPr>
        <w:t xml:space="preserve"> </w:t>
      </w:r>
      <w:r w:rsidR="004577AE" w:rsidRPr="005C1801">
        <w:rPr>
          <w:b/>
          <w:bCs/>
          <w:i/>
          <w:iCs/>
          <w:smallCaps/>
        </w:rPr>
        <w:t>зниження</w:t>
      </w:r>
      <w:r w:rsidRPr="005C1801">
        <w:rPr>
          <w:b/>
          <w:bCs/>
          <w:i/>
          <w:iCs/>
          <w:smallCaps/>
        </w:rPr>
        <w:t xml:space="preserve"> </w:t>
      </w:r>
      <w:r w:rsidR="004577AE" w:rsidRPr="005C1801">
        <w:rPr>
          <w:b/>
          <w:bCs/>
          <w:i/>
          <w:iCs/>
          <w:smallCaps/>
        </w:rPr>
        <w:t>вартості ресурсної бази та підвищення рентабельності</w:t>
      </w:r>
      <w:r w:rsidRPr="005C1801">
        <w:rPr>
          <w:b/>
          <w:bCs/>
          <w:i/>
          <w:iCs/>
          <w:smallCaps/>
        </w:rPr>
        <w:t xml:space="preserve"> </w:t>
      </w:r>
      <w:r w:rsidR="004577AE" w:rsidRPr="005C1801">
        <w:rPr>
          <w:b/>
          <w:bCs/>
          <w:i/>
          <w:iCs/>
          <w:smallCaps/>
        </w:rPr>
        <w:t>роботи банку</w:t>
      </w:r>
      <w:bookmarkEnd w:id="28"/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 основі виконаного стратегічного маркетингового аналізу привабливості та доходності операцій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див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розділи </w:t>
      </w:r>
      <w:r w:rsidR="00155A19" w:rsidRPr="005C1801">
        <w:rPr>
          <w:sz w:val="28"/>
          <w:szCs w:val="28"/>
          <w:lang w:val="uk-UA"/>
        </w:rPr>
        <w:t>2.3</w:t>
      </w:r>
      <w:r w:rsidRPr="005C1801">
        <w:rPr>
          <w:sz w:val="28"/>
          <w:szCs w:val="28"/>
          <w:lang w:val="uk-UA"/>
        </w:rPr>
        <w:t>,</w:t>
      </w:r>
      <w:r w:rsidR="00155A19" w:rsidRPr="005C1801">
        <w:rPr>
          <w:sz w:val="28"/>
          <w:szCs w:val="28"/>
          <w:lang w:val="uk-UA"/>
        </w:rPr>
        <w:t xml:space="preserve">2.4) </w:t>
      </w:r>
      <w:r w:rsidRPr="005C1801">
        <w:rPr>
          <w:sz w:val="28"/>
          <w:szCs w:val="28"/>
          <w:lang w:val="uk-UA"/>
        </w:rPr>
        <w:t>в якості концентрованого цільового сегменту зовнішніх фінансових ринків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“ніші”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для банківських продуктів ВАТ “Міжнародний комерційний банк” в дипломному проекті обгрунтовується доцільність та економічна ефективність банківського продукту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послуги</w:t>
      </w:r>
      <w:r w:rsidR="00155A19" w:rsidRPr="005C1801">
        <w:rPr>
          <w:sz w:val="28"/>
          <w:szCs w:val="28"/>
          <w:lang w:val="uk-UA"/>
        </w:rPr>
        <w:t xml:space="preserve">) - </w:t>
      </w:r>
      <w:r w:rsidRPr="005C1801">
        <w:rPr>
          <w:sz w:val="28"/>
          <w:szCs w:val="28"/>
          <w:lang w:val="uk-UA"/>
        </w:rPr>
        <w:t>“КРЕДИТНА ЛІНІЯ ЄБРР ДЛЯ МАЛИХ ТА СЕРЕДНІХ ПІДПРИЄМТВ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МСП2</w:t>
      </w:r>
      <w:r w:rsidR="00155A19" w:rsidRPr="005C1801">
        <w:rPr>
          <w:sz w:val="28"/>
          <w:szCs w:val="28"/>
          <w:lang w:val="uk-UA"/>
        </w:rPr>
        <w:t>) ".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Пропонуємий банківський продукт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послуга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передбачає залучення ВАТ “Міжнародний комерційний банк” на зовнішніх фінансових ринках кредитів під ставку LIBOR у Європейського банку реконструкції та розвитку та надання залучених кредитних коштів вітчизняним підприємствам на ум</w:t>
      </w:r>
      <w:r w:rsidR="007F0FC9">
        <w:rPr>
          <w:sz w:val="28"/>
          <w:szCs w:val="28"/>
          <w:lang w:val="uk-UA"/>
        </w:rPr>
        <w:t>овах захисту ни</w:t>
      </w:r>
      <w:r w:rsidRPr="005C1801">
        <w:rPr>
          <w:sz w:val="28"/>
          <w:szCs w:val="28"/>
          <w:lang w:val="uk-UA"/>
        </w:rPr>
        <w:t>ми бізнес</w:t>
      </w:r>
      <w:r w:rsidR="007F0FC9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плану кредитуємого проекту розвитку підприємництва в Україні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Кредит надається в доларах США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Розмір кредиту, який Банк може надати підприємству, не може бути меншим, ніж 125 тисяч доларів США, та перевищувати 1 600 тисяч доларів США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Обмеження в сумі 1 600 тисяч доларів США існує також для групи підприємств, пов’язаних спільною участю у капіталі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Фінансування здійснюється шляхом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короткострокового кредитування на поповнення обігових коштів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на строк до 12 місяців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довгострокового кредитування здійснення інвестиційних заходів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на строк до 5 років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фінансування лізингових операцій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Погашення заборгованості за кредитом здійснюється після закінчення пільгового періоду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Максимально можлива відстрочка виплати суми основного боргу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пільговий період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становить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6 місяців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для кредитів на поповнення обігових коштів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18 місяців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для довгострокових кредитів, які надаються для здійснення інвестиційної складової проекту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Відсотки за користування кредитом сплачуються у валюті кредиту щомісячно, починаючи з дати отримання кредиту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Відсоткова ставка за користування кредитом для здійснення проекту орієнтовно становить 10% річних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Відсоткова ставка залежить від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поточного фінансового стану підприємства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ризиків здійснення проекту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ходу здійснення проекту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ринкової кон’юнктури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Для покриття витрат на підготовку проекту позичальник сплачує Банку разову комісію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плата за управління кредитом та обслуговування позичкового рахунку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Розмір комісії становить 0,75%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5% від суми кредиту, що надається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Щомісячно стягується плата за зобов’язання, яка становить 0</w:t>
      </w:r>
      <w:r w:rsidR="00155A19" w:rsidRPr="005C1801">
        <w:rPr>
          <w:sz w:val="28"/>
          <w:szCs w:val="28"/>
          <w:lang w:val="uk-UA"/>
        </w:rPr>
        <w:t>.5</w:t>
      </w:r>
      <w:r w:rsidRPr="005C1801">
        <w:rPr>
          <w:sz w:val="28"/>
          <w:szCs w:val="28"/>
          <w:lang w:val="uk-UA"/>
        </w:rPr>
        <w:t>%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2% річних від суми невикористаної частини кредиту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кредитної лінії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Загальна вартість кредитних коштів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 урахуванням комісій, страхування тощо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не буде перевищувати 13%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14% річних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В дипломній роботі розроблений один з можливих комплексних підходів до побудови системи прогнозування ефективності залучення кредитів ЕБРР при покращання діяльності банківської установи, побудований на цільовій функції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нормативна дивідендна дохідність статутного капіталу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Основні умови, прийняті при побудові алгоритму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Дивідендна доходність статутного фонду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річна ставка дивідендів на номінал акції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повинна бути не менше альтернативної ринкової вартості капіталу інвестора, в якості якої приймається депозитна ставка для юридичних осіб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Частина балансового капіталу банку, вкладена в необоротні активи основних засобів, не заробляє доходи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Активи у вигляді готівкових коштів в касі банку та коштів на кореспондентському рахунку в НБУ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не заробляють доходів, а є технологічними інструментами платіжних систем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Стійке управління роботою банку встановлюється за наступним алгоритмом розділення центрів відповідальності за грошові потоки та банківські операції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дивідендна дохідність статутного капіталу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 xml:space="preserve">дохідність власників банку </w:t>
      </w:r>
      <w:r w:rsidR="00155A19" w:rsidRPr="005C1801">
        <w:rPr>
          <w:sz w:val="28"/>
          <w:szCs w:val="28"/>
          <w:lang w:val="uk-UA"/>
        </w:rPr>
        <w:t>-</w:t>
      </w:r>
      <w:r w:rsidR="007F0FC9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акціонерів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забезпечується основною процентною операційною діяльністю банка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джерелом витрат на обслуговування діяльності інфраструктури банку, оплати персоналу, витрат на банківські процеси та процеси розвитку і модернізації банку є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різниця доходів та витрат від комісійних операцій банку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різниця доходів та витрат від торгівлі цінними паперами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різниця доходів та витрат від валютообмінних операцій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г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різниця доходів та витрат від консультаційних операцій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різниця доходів та витрат від операцій гарантій та поручительств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е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різниця доходів та витрат від небанківських операцій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ж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різниця доходів та витрат від експлуатації платіжної системи на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базі пластикових карток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різниця доходів та витрат від вкладення коштів в статутні фонди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асоційованих та дочірніх підприємств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Операційний дохід банку від експлуатації ризикових активів по пропонуємій моделі розраховується як</w:t>
      </w:r>
      <w:r w:rsidR="00155A19" w:rsidRPr="005C1801">
        <w:rPr>
          <w:sz w:val="28"/>
          <w:szCs w:val="28"/>
          <w:lang w:val="uk-UA"/>
        </w:rPr>
        <w:t>:</w:t>
      </w:r>
    </w:p>
    <w:p w:rsidR="004577AE" w:rsidRPr="005C1801" w:rsidRDefault="00A436F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1085D">
        <w:rPr>
          <w:position w:val="-28"/>
          <w:sz w:val="28"/>
          <w:szCs w:val="28"/>
          <w:lang w:val="uk-UA"/>
        </w:rPr>
        <w:pict>
          <v:shape id="_x0000_i1050" type="#_x0000_t75" style="width:312.75pt;height:98.25pt">
            <v:imagedata r:id="rId33" o:title=""/>
          </v:shape>
        </w:pic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28"/>
          <w:sz w:val="28"/>
          <w:szCs w:val="28"/>
          <w:lang w:val="uk-UA"/>
        </w:rPr>
        <w:pict>
          <v:shape id="_x0000_i1051" type="#_x0000_t75" style="width:437.25pt;height:84pt">
            <v:imagedata r:id="rId34" o:title=""/>
          </v:shape>
        </w:pict>
      </w:r>
      <w:r>
        <w:rPr>
          <w:position w:val="-28"/>
          <w:sz w:val="28"/>
          <w:szCs w:val="28"/>
          <w:lang w:val="uk-UA"/>
        </w:rPr>
        <w:pict>
          <v:shape id="_x0000_i1052" type="#_x0000_t75" style="width:448.5pt;height:88.5pt">
            <v:imagedata r:id="rId35" o:title=""/>
          </v:shape>
        </w:pic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4"/>
          <w:sz w:val="28"/>
          <w:szCs w:val="28"/>
          <w:lang w:val="uk-UA"/>
        </w:rPr>
        <w:pict>
          <v:shape id="_x0000_i1053" type="#_x0000_t75" style="width:101.25pt;height:21.75pt">
            <v:imagedata r:id="rId36" o:title=""/>
          </v:shape>
        </w:pict>
      </w:r>
    </w:p>
    <w:p w:rsidR="00155A19" w:rsidRPr="005C1801" w:rsidRDefault="00155A1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(3.1)</w: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де</w:t>
      </w:r>
      <w:r w:rsidR="00155A19" w:rsidRPr="005C1801">
        <w:rPr>
          <w:sz w:val="28"/>
          <w:szCs w:val="28"/>
          <w:lang w:val="uk-UA"/>
        </w:rPr>
        <w:t xml:space="preserve"> - </w:t>
      </w:r>
      <w:r w:rsidR="0041085D">
        <w:rPr>
          <w:position w:val="-12"/>
          <w:sz w:val="28"/>
          <w:szCs w:val="28"/>
          <w:lang w:val="uk-UA"/>
        </w:rPr>
        <w:pict>
          <v:shape id="_x0000_i1054" type="#_x0000_t75" style="width:83.25pt;height:21.75pt">
            <v:imagedata r:id="rId37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суми кредитів, наданих і</w:t>
      </w:r>
      <w:r w:rsidR="007F0FC9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тому клієнту</w:t>
      </w:r>
      <w:r w:rsidR="007F0FC9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юридичній особі</w:t>
      </w:r>
      <w:r w:rsidR="007F0FC9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(</w:t>
      </w:r>
      <w:r w:rsidRPr="005C1801">
        <w:rPr>
          <w:sz w:val="28"/>
          <w:szCs w:val="28"/>
          <w:lang w:val="uk-UA"/>
        </w:rPr>
        <w:t>і=1,…,N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та загальна сума кредитів, наданих юридичним особам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2"/>
          <w:sz w:val="28"/>
          <w:szCs w:val="28"/>
          <w:lang w:val="uk-UA"/>
        </w:rPr>
        <w:pict>
          <v:shape id="_x0000_i1055" type="#_x0000_t75" style="width:53.25pt;height:21.75pt">
            <v:imagedata r:id="rId38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процентна ставка кредиту, наданому і</w:t>
      </w:r>
      <w:r w:rsidR="007F0FC9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 xml:space="preserve">тому клієнту </w:t>
      </w:r>
      <w:r w:rsidR="00155A19" w:rsidRPr="005C1801">
        <w:rPr>
          <w:sz w:val="28"/>
          <w:szCs w:val="28"/>
          <w:lang w:val="uk-UA"/>
        </w:rPr>
        <w:t>-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юридичній особі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2"/>
          <w:sz w:val="28"/>
          <w:szCs w:val="28"/>
          <w:lang w:val="uk-UA"/>
        </w:rPr>
        <w:pict>
          <v:shape id="_x0000_i1056" type="#_x0000_t75" style="width:41.25pt;height:21.75pt">
            <v:imagedata r:id="rId39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загальна сума резервів, створених банком за рахунок</w:t>
      </w:r>
      <w:r w:rsidR="00155A19" w:rsidRPr="005C1801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частки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прибутку, для зменшення ризику неповернення кредитів юридичними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особами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4"/>
          <w:sz w:val="28"/>
          <w:szCs w:val="28"/>
          <w:lang w:val="uk-UA"/>
        </w:rPr>
        <w:pict>
          <v:shape id="_x0000_i1057" type="#_x0000_t75" style="width:83.25pt;height:24pt">
            <v:imagedata r:id="rId40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суми кредитів, наданих і</w:t>
      </w:r>
      <w:r w:rsidR="007F0FC9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>тому клієнту</w:t>
      </w:r>
      <w:r w:rsidR="007F0FC9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>фізичній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особі</w:t>
      </w:r>
      <w:r w:rsidR="00155A19" w:rsidRPr="005C1801">
        <w:rPr>
          <w:sz w:val="28"/>
          <w:szCs w:val="28"/>
          <w:lang w:val="uk-UA"/>
        </w:rPr>
        <w:t xml:space="preserve"> (</w:t>
      </w:r>
      <w:r w:rsidR="004577AE" w:rsidRPr="005C1801">
        <w:rPr>
          <w:sz w:val="28"/>
          <w:szCs w:val="28"/>
          <w:lang w:val="uk-UA"/>
        </w:rPr>
        <w:t>і=1,…,N</w:t>
      </w:r>
      <w:r w:rsidR="00155A19" w:rsidRPr="005C1801">
        <w:rPr>
          <w:sz w:val="28"/>
          <w:szCs w:val="28"/>
          <w:lang w:val="uk-UA"/>
        </w:rPr>
        <w:t>),</w:t>
      </w:r>
      <w:r w:rsidR="004577AE" w:rsidRPr="005C1801">
        <w:rPr>
          <w:sz w:val="28"/>
          <w:szCs w:val="28"/>
          <w:lang w:val="uk-UA"/>
        </w:rPr>
        <w:t xml:space="preserve"> та загальна сума кредитів, наданих</w:t>
      </w:r>
      <w:r w:rsidR="00155A19" w:rsidRPr="005C1801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фізичним особам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4"/>
          <w:sz w:val="28"/>
          <w:szCs w:val="28"/>
          <w:lang w:val="uk-UA"/>
        </w:rPr>
        <w:pict>
          <v:shape id="_x0000_i1058" type="#_x0000_t75" style="width:53.25pt;height:24pt">
            <v:imagedata r:id="rId41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процентна ставка кредиту, наданому і</w:t>
      </w:r>
      <w:r w:rsidR="007F0FC9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 xml:space="preserve">тому клієнту </w:t>
      </w:r>
      <w:r w:rsidR="00155A19" w:rsidRPr="005C1801">
        <w:rPr>
          <w:sz w:val="28"/>
          <w:szCs w:val="28"/>
          <w:lang w:val="uk-UA"/>
        </w:rPr>
        <w:t>-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фізичній особі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4"/>
          <w:sz w:val="28"/>
          <w:szCs w:val="28"/>
          <w:lang w:val="uk-UA"/>
        </w:rPr>
        <w:pict>
          <v:shape id="_x0000_i1059" type="#_x0000_t75" style="width:41.25pt;height:24pt">
            <v:imagedata r:id="rId42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загальна сума резервів, створених банком за рахунок частки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прибутку, для зменшення ризику неповернення</w:t>
      </w:r>
      <w:r w:rsidR="00155A19" w:rsidRPr="005C1801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кредитів фізичними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особами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2"/>
          <w:sz w:val="28"/>
          <w:szCs w:val="28"/>
          <w:lang w:val="uk-UA"/>
        </w:rPr>
        <w:pict>
          <v:shape id="_x0000_i1060" type="#_x0000_t75" style="width:102.75pt;height:21.75pt">
            <v:imagedata r:id="rId43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суми кредитів, наданих і</w:t>
      </w:r>
      <w:r w:rsidR="007F0FC9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>тому клієнту банку</w:t>
      </w:r>
      <w:r w:rsidR="007F0FC9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(</w:t>
      </w:r>
      <w:r w:rsidR="004577AE" w:rsidRPr="005C1801">
        <w:rPr>
          <w:sz w:val="28"/>
          <w:szCs w:val="28"/>
          <w:lang w:val="uk-UA"/>
        </w:rPr>
        <w:t>і=1,…,N</w:t>
      </w:r>
      <w:r w:rsidR="00155A19" w:rsidRPr="005C1801">
        <w:rPr>
          <w:sz w:val="28"/>
          <w:szCs w:val="28"/>
          <w:lang w:val="uk-UA"/>
        </w:rPr>
        <w:t>),</w:t>
      </w:r>
      <w:r w:rsidR="004577AE" w:rsidRPr="005C1801">
        <w:rPr>
          <w:sz w:val="28"/>
          <w:szCs w:val="28"/>
          <w:lang w:val="uk-UA"/>
        </w:rPr>
        <w:t xml:space="preserve"> та загальна сума кредитів, наданих банкам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2"/>
          <w:sz w:val="28"/>
          <w:szCs w:val="28"/>
          <w:lang w:val="uk-UA"/>
        </w:rPr>
        <w:pict>
          <v:shape id="_x0000_i1061" type="#_x0000_t75" style="width:65.25pt;height:21.75pt">
            <v:imagedata r:id="rId44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процентна ставка кредиту, наданому і</w:t>
      </w:r>
      <w:r w:rsidR="007F0FC9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 xml:space="preserve">тому клієнту </w:t>
      </w:r>
      <w:r w:rsidR="00155A19" w:rsidRPr="005C1801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 xml:space="preserve"> банку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2"/>
          <w:sz w:val="28"/>
          <w:szCs w:val="28"/>
          <w:lang w:val="uk-UA"/>
        </w:rPr>
        <w:pict>
          <v:shape id="_x0000_i1062" type="#_x0000_t75" style="width:51pt;height:21.75pt">
            <v:imagedata r:id="rId45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загальна сума резервів, створених банком за рахунок частки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прибутку, для зменшення ризику неповернення кредитів банками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4"/>
          <w:sz w:val="28"/>
          <w:szCs w:val="28"/>
          <w:lang w:val="uk-UA"/>
        </w:rPr>
        <w:pict>
          <v:shape id="_x0000_i1063" type="#_x0000_t75" style="width:89.25pt;height:24pt">
            <v:imagedata r:id="rId46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сума активів, вкладених в і</w:t>
      </w:r>
      <w:r w:rsidR="007F0FC9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>тий вид державного цінного паперу</w:t>
      </w:r>
      <w:r w:rsidR="00155A19" w:rsidRPr="005C1801">
        <w:rPr>
          <w:sz w:val="28"/>
          <w:szCs w:val="28"/>
          <w:lang w:val="uk-UA"/>
        </w:rPr>
        <w:t xml:space="preserve"> (</w:t>
      </w:r>
      <w:r w:rsidR="004577AE" w:rsidRPr="005C1801">
        <w:rPr>
          <w:sz w:val="28"/>
          <w:szCs w:val="28"/>
          <w:lang w:val="uk-UA"/>
        </w:rPr>
        <w:t>і=1,…,N</w:t>
      </w:r>
      <w:r w:rsidR="00155A19" w:rsidRPr="005C1801">
        <w:rPr>
          <w:sz w:val="28"/>
          <w:szCs w:val="28"/>
          <w:lang w:val="uk-UA"/>
        </w:rPr>
        <w:t>),</w:t>
      </w:r>
      <w:r w:rsidR="004577AE" w:rsidRPr="005C1801">
        <w:rPr>
          <w:sz w:val="28"/>
          <w:szCs w:val="28"/>
          <w:lang w:val="uk-UA"/>
        </w:rPr>
        <w:t xml:space="preserve"> та загальна сума активів, вкладених в державні цінні папери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4"/>
          <w:sz w:val="28"/>
          <w:szCs w:val="28"/>
          <w:lang w:val="uk-UA"/>
        </w:rPr>
        <w:pict>
          <v:shape id="_x0000_i1064" type="#_x0000_t75" style="width:56.25pt;height:24pt">
            <v:imagedata r:id="rId47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доходна ставка ітого державного цінного паперу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4"/>
          <w:sz w:val="28"/>
          <w:szCs w:val="28"/>
          <w:lang w:val="uk-UA"/>
        </w:rPr>
        <w:pict>
          <v:shape id="_x0000_i1065" type="#_x0000_t75" style="width:44.25pt;height:24pt">
            <v:imagedata r:id="rId48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загальна сума резервів, створених банком за рахунок частки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прибутку, для зменшення ризику неотримання активів, вкладених в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державні цінні папери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2"/>
          <w:sz w:val="28"/>
          <w:szCs w:val="28"/>
          <w:lang w:val="uk-UA"/>
        </w:rPr>
        <w:pict>
          <v:shape id="_x0000_i1066" type="#_x0000_t75" style="width:96pt;height:21.75pt">
            <v:imagedata r:id="rId49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сума активів, вкладених в і</w:t>
      </w:r>
      <w:r w:rsidR="007F0FC9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>тий вид комерційного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цінного паперу</w:t>
      </w:r>
      <w:r w:rsidR="00155A19" w:rsidRPr="005C1801">
        <w:rPr>
          <w:sz w:val="28"/>
          <w:szCs w:val="28"/>
          <w:lang w:val="uk-UA"/>
        </w:rPr>
        <w:t xml:space="preserve"> (</w:t>
      </w:r>
      <w:r w:rsidR="004577AE" w:rsidRPr="005C1801">
        <w:rPr>
          <w:sz w:val="28"/>
          <w:szCs w:val="28"/>
          <w:lang w:val="uk-UA"/>
        </w:rPr>
        <w:t>і=1,…,N</w:t>
      </w:r>
      <w:r w:rsidR="00155A19" w:rsidRPr="005C1801">
        <w:rPr>
          <w:sz w:val="28"/>
          <w:szCs w:val="28"/>
          <w:lang w:val="uk-UA"/>
        </w:rPr>
        <w:t>),</w:t>
      </w:r>
      <w:r w:rsidR="004577AE" w:rsidRPr="005C1801">
        <w:rPr>
          <w:sz w:val="28"/>
          <w:szCs w:val="28"/>
          <w:lang w:val="uk-UA"/>
        </w:rPr>
        <w:t xml:space="preserve"> та загальна сума активів</w:t>
      </w:r>
      <w:r w:rsidR="00155A19" w:rsidRPr="005C1801">
        <w:rPr>
          <w:sz w:val="28"/>
          <w:szCs w:val="28"/>
          <w:lang w:val="uk-UA"/>
        </w:rPr>
        <w:t xml:space="preserve">, </w:t>
      </w:r>
      <w:r w:rsidR="004577AE" w:rsidRPr="005C1801">
        <w:rPr>
          <w:sz w:val="28"/>
          <w:szCs w:val="28"/>
          <w:lang w:val="uk-UA"/>
        </w:rPr>
        <w:t>вкладених в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комерційні цінні папери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2"/>
          <w:sz w:val="28"/>
          <w:szCs w:val="28"/>
          <w:lang w:val="uk-UA"/>
        </w:rPr>
        <w:pict>
          <v:shape id="_x0000_i1067" type="#_x0000_t75" style="width:62.25pt;height:21.75pt">
            <v:imagedata r:id="rId50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доходна ставка і</w:t>
      </w:r>
      <w:r w:rsidR="007F0FC9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>того комерційного цінного паперу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2"/>
          <w:sz w:val="28"/>
          <w:szCs w:val="28"/>
          <w:lang w:val="uk-UA"/>
        </w:rPr>
        <w:pict>
          <v:shape id="_x0000_i1068" type="#_x0000_t75" style="width:47.25pt;height:21.75pt">
            <v:imagedata r:id="rId51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загальна сума резервів, створених банком за рахунок частки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прибутку, для зменшення ризику неотримання активів, вкладених в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комерційні цінні папери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2"/>
          <w:sz w:val="28"/>
          <w:szCs w:val="28"/>
          <w:lang w:val="uk-UA"/>
        </w:rPr>
        <w:pict>
          <v:shape id="_x0000_i1069" type="#_x0000_t75" style="width:29.25pt;height:21.75pt">
            <v:imagedata r:id="rId52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частка нарахованих та неотриманих доходів від експлуатації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всіх видів ризикових активів</w:t>
      </w:r>
      <w:r w:rsidR="00155A19" w:rsidRPr="005C1801">
        <w:rPr>
          <w:sz w:val="28"/>
          <w:szCs w:val="28"/>
          <w:lang w:val="uk-UA"/>
        </w:rPr>
        <w:t xml:space="preserve"> (</w:t>
      </w:r>
      <w:r w:rsidR="004577AE" w:rsidRPr="005C1801">
        <w:rPr>
          <w:sz w:val="28"/>
          <w:szCs w:val="28"/>
          <w:lang w:val="uk-UA"/>
        </w:rPr>
        <w:t xml:space="preserve">еквівалентна дебіторській </w:t>
      </w:r>
      <w:r w:rsidR="007F0FC9">
        <w:rPr>
          <w:sz w:val="28"/>
          <w:szCs w:val="28"/>
          <w:lang w:val="uk-UA"/>
        </w:rPr>
        <w:t>за боргова</w:t>
      </w:r>
      <w:r w:rsidR="004577AE" w:rsidRPr="005C1801">
        <w:rPr>
          <w:sz w:val="28"/>
          <w:szCs w:val="28"/>
          <w:lang w:val="uk-UA"/>
        </w:rPr>
        <w:t>ності за доходами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2"/>
          <w:sz w:val="28"/>
          <w:szCs w:val="28"/>
          <w:lang w:val="uk-UA"/>
        </w:rPr>
        <w:pict>
          <v:shape id="_x0000_i1070" type="#_x0000_t75" style="width:38.25pt;height:21.75pt">
            <v:imagedata r:id="rId53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загальна сума резервів, створених за рахунок частки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прибутку для зменшення ризику неотримання сумнівних</w:t>
      </w:r>
      <w:r w:rsidR="00155A19" w:rsidRPr="005C1801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та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прострочених доходів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4"/>
          <w:sz w:val="28"/>
          <w:szCs w:val="28"/>
          <w:lang w:val="uk-UA"/>
        </w:rPr>
        <w:pict>
          <v:shape id="_x0000_i1071" type="#_x0000_t75" style="width:42.75pt;height:24pt">
            <v:imagedata r:id="rId54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активи, які вкладені в дебіторську заборгованість за сумами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операцій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4"/>
          <w:sz w:val="28"/>
          <w:szCs w:val="28"/>
          <w:lang w:val="uk-UA"/>
        </w:rPr>
        <w:pict>
          <v:shape id="_x0000_i1072" type="#_x0000_t75" style="width:51.75pt;height:24pt">
            <v:imagedata r:id="rId55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загальна сума резервів, створених за рахунок частки</w:t>
      </w:r>
      <w:r w:rsidR="00155A19" w:rsidRPr="005C1801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прибутку для зменшення ризику неотримання сумнівних та</w:t>
      </w:r>
      <w:r w:rsidR="00155A19" w:rsidRPr="005C1801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прострочених сум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дебіторської заборгованості</w:t>
      </w:r>
      <w:r w:rsidR="00155A19" w:rsidRPr="005C1801">
        <w:rPr>
          <w:sz w:val="28"/>
          <w:szCs w:val="28"/>
          <w:lang w:val="uk-UA"/>
        </w:rPr>
        <w:t>;</w:t>
      </w: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Операційні витрати банку від експлуатації платних залучених коштів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по пропонуємій моделі розраховуються як</w:t>
      </w:r>
      <w:r w:rsidR="00155A19" w:rsidRPr="005C1801">
        <w:rPr>
          <w:sz w:val="28"/>
          <w:szCs w:val="28"/>
          <w:lang w:val="uk-UA"/>
        </w:rPr>
        <w:t>:</w:t>
      </w:r>
    </w:p>
    <w:p w:rsidR="007F0FC9" w:rsidRPr="005C1801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28"/>
          <w:sz w:val="28"/>
          <w:szCs w:val="28"/>
          <w:lang w:val="uk-UA"/>
        </w:rPr>
        <w:pict>
          <v:shape id="_x0000_i1073" type="#_x0000_t75" style="width:291pt;height:98.25pt">
            <v:imagedata r:id="rId56" o:title=""/>
          </v:shape>
        </w:pic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28"/>
          <w:sz w:val="28"/>
          <w:szCs w:val="28"/>
          <w:lang w:val="uk-UA"/>
        </w:rPr>
        <w:pict>
          <v:shape id="_x0000_i1074" type="#_x0000_t75" style="width:397.5pt;height:82.5pt">
            <v:imagedata r:id="rId57" o:title=""/>
          </v:shape>
        </w:pict>
      </w:r>
    </w:p>
    <w:p w:rsidR="004577AE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28"/>
          <w:sz w:val="28"/>
          <w:szCs w:val="28"/>
          <w:lang w:val="uk-UA"/>
        </w:rPr>
        <w:pict>
          <v:shape id="_x0000_i1075" type="#_x0000_t75" style="width:422.25pt;height:84pt">
            <v:imagedata r:id="rId58" o:title=""/>
          </v:shape>
        </w:pict>
      </w:r>
    </w:p>
    <w:p w:rsidR="004577AE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28"/>
          <w:sz w:val="28"/>
          <w:szCs w:val="28"/>
          <w:lang w:val="uk-UA"/>
        </w:rPr>
        <w:pict>
          <v:shape id="_x0000_i1076" type="#_x0000_t75" style="width:411pt;height:84pt">
            <v:imagedata r:id="rId59" o:title=""/>
          </v:shape>
        </w:pict>
      </w:r>
    </w:p>
    <w:p w:rsidR="004577AE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28"/>
          <w:sz w:val="28"/>
          <w:szCs w:val="28"/>
          <w:lang w:val="uk-UA"/>
        </w:rPr>
        <w:pict>
          <v:shape id="_x0000_i1077" type="#_x0000_t75" style="width:6in;height:84pt">
            <v:imagedata r:id="rId60" o:title=""/>
          </v:shape>
        </w:pic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28"/>
          <w:sz w:val="28"/>
          <w:szCs w:val="28"/>
          <w:lang w:val="uk-UA"/>
        </w:rPr>
        <w:pict>
          <v:shape id="_x0000_i1078" type="#_x0000_t75" style="width:404.25pt;height:84pt">
            <v:imagedata r:id="rId61" o:title=""/>
          </v:shape>
        </w:pic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де</w:t>
      </w:r>
      <w:r w:rsidR="00155A19" w:rsidRPr="005C1801">
        <w:rPr>
          <w:sz w:val="28"/>
          <w:szCs w:val="28"/>
          <w:lang w:val="uk-UA"/>
        </w:rPr>
        <w:t xml:space="preserve"> </w:t>
      </w:r>
      <w:r w:rsidR="0041085D">
        <w:rPr>
          <w:position w:val="-16"/>
          <w:sz w:val="28"/>
          <w:szCs w:val="28"/>
          <w:lang w:val="uk-UA"/>
        </w:rPr>
        <w:pict>
          <v:shape id="_x0000_i1079" type="#_x0000_t75" style="width:99.75pt;height:24pt">
            <v:imagedata r:id="rId62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поточні та строкові депозитні кошти юридичних осіб,</w:t>
      </w:r>
      <w:r w:rsidR="007F0FC9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залучених банком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6"/>
          <w:sz w:val="28"/>
          <w:szCs w:val="28"/>
          <w:lang w:val="uk-UA"/>
        </w:rPr>
        <w:pict>
          <v:shape id="_x0000_i1080" type="#_x0000_t75" style="width:77.25pt;height:24pt">
            <v:imagedata r:id="rId63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процентні ставки сплати банком коштів за користування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залученими коштами юридичних осіб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6"/>
          <w:sz w:val="28"/>
          <w:szCs w:val="28"/>
          <w:lang w:val="uk-UA"/>
        </w:rPr>
        <w:pict>
          <v:shape id="_x0000_i1081" type="#_x0000_t75" style="width:99.75pt;height:24.75pt">
            <v:imagedata r:id="rId64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поточні та строкові депозитні кошти фізичних осіб,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залучених банком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6"/>
          <w:sz w:val="28"/>
          <w:szCs w:val="28"/>
          <w:lang w:val="uk-UA"/>
        </w:rPr>
        <w:pict>
          <v:shape id="_x0000_i1082" type="#_x0000_t75" style="width:77.25pt;height:24.75pt">
            <v:imagedata r:id="rId65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процентні ставки сплати банком коштів за користування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залученими коштами фізичних осіб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6"/>
          <w:sz w:val="28"/>
          <w:szCs w:val="28"/>
          <w:lang w:val="uk-UA"/>
        </w:rPr>
        <w:pict>
          <v:shape id="_x0000_i1083" type="#_x0000_t75" style="width:125.25pt;height:24pt">
            <v:imagedata r:id="rId66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поточні та депозитні кошти інших банків,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залучені банком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6"/>
          <w:sz w:val="28"/>
          <w:szCs w:val="28"/>
          <w:lang w:val="uk-UA"/>
        </w:rPr>
        <w:pict>
          <v:shape id="_x0000_i1084" type="#_x0000_t75" style="width:102pt;height:24pt">
            <v:imagedata r:id="rId67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процентні ставки сплати банком коштів за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користування залученими коштами інших банків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2"/>
          <w:sz w:val="28"/>
          <w:szCs w:val="28"/>
          <w:lang w:val="uk-UA"/>
        </w:rPr>
        <w:pict>
          <v:shape id="_x0000_i1085" type="#_x0000_t75" style="width:95.25pt;height:21.75pt">
            <v:imagedata r:id="rId68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кошти рефінансування з боку НБУ та процентні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ставки сплати за кошти рефінансування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4"/>
          <w:sz w:val="28"/>
          <w:szCs w:val="28"/>
          <w:lang w:val="uk-UA"/>
        </w:rPr>
        <w:pict>
          <v:shape id="_x0000_i1086" type="#_x0000_t75" style="width:104.25pt;height:24pt">
            <v:imagedata r:id="rId69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залучені кошти міжнародних фінансових організацій</w:t>
      </w:r>
      <w:r w:rsidR="00155A19" w:rsidRPr="005C1801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та процентні ставки сплати за кошти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6"/>
          <w:sz w:val="28"/>
          <w:szCs w:val="28"/>
          <w:lang w:val="uk-UA"/>
        </w:rPr>
        <w:pict>
          <v:shape id="_x0000_i1087" type="#_x0000_t75" style="width:117pt;height:24pt">
            <v:imagedata r:id="rId70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кошти субординованого боргу інвесторів та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процентні ставки сплати за залучені кошти субординованого боргу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2"/>
          <w:sz w:val="28"/>
          <w:szCs w:val="28"/>
          <w:lang w:val="uk-UA"/>
        </w:rPr>
        <w:pict>
          <v:shape id="_x0000_i1088" type="#_x0000_t75" style="width:95.25pt;height:20.25pt">
            <v:imagedata r:id="rId71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- </w:t>
      </w:r>
      <w:r w:rsidR="004577AE" w:rsidRPr="005C1801">
        <w:rPr>
          <w:sz w:val="28"/>
          <w:szCs w:val="28"/>
          <w:lang w:val="uk-UA"/>
        </w:rPr>
        <w:t>залучені кошти від емісії власних цінних паперів та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процентні ставки сплати за залучені кошти цінних паперів</w:t>
      </w:r>
      <w:r w:rsidR="00155A19" w:rsidRPr="005C1801">
        <w:rPr>
          <w:sz w:val="28"/>
          <w:szCs w:val="28"/>
          <w:lang w:val="uk-UA"/>
        </w:rPr>
        <w:t>;</w:t>
      </w: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Операційна дивідендна дохідність статутного капіталу розраховується як</w:t>
      </w:r>
      <w:r w:rsidR="00155A19" w:rsidRPr="005C1801">
        <w:rPr>
          <w:sz w:val="28"/>
          <w:szCs w:val="28"/>
          <w:lang w:val="uk-UA"/>
        </w:rPr>
        <w:t>:</w:t>
      </w:r>
    </w:p>
    <w:p w:rsidR="007F0FC9" w:rsidRPr="005C1801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28"/>
          <w:sz w:val="28"/>
          <w:szCs w:val="28"/>
          <w:lang w:val="uk-UA"/>
        </w:rPr>
        <w:pict>
          <v:shape id="_x0000_i1089" type="#_x0000_t75" style="width:402pt;height:36pt">
            <v:imagedata r:id="rId72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(3.3)</w:t>
      </w:r>
    </w:p>
    <w:p w:rsidR="00155A19" w:rsidRPr="005C1801" w:rsidRDefault="00A436F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577AE" w:rsidRPr="005C1801">
        <w:rPr>
          <w:sz w:val="28"/>
          <w:szCs w:val="28"/>
          <w:lang w:val="uk-UA"/>
        </w:rPr>
        <w:t>де</w:t>
      </w:r>
      <w:r w:rsidR="00155A19" w:rsidRPr="005C1801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 xml:space="preserve">Kdiv </w:t>
      </w:r>
      <w:r w:rsidR="00155A19" w:rsidRPr="005C1801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 xml:space="preserve"> норматив розподілу чистого прибутку на виплату дивідендів</w:t>
      </w:r>
    </w:p>
    <w:p w:rsidR="00155A19" w:rsidRPr="005C1801" w:rsidRDefault="00155A1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(</w:t>
      </w:r>
      <w:r w:rsidR="004577AE" w:rsidRPr="005C1801">
        <w:rPr>
          <w:sz w:val="28"/>
          <w:szCs w:val="28"/>
          <w:lang w:val="uk-UA"/>
        </w:rPr>
        <w:t xml:space="preserve">приймається на акціонерних зборах в діапазоні 0,1 </w:t>
      </w:r>
      <w:r w:rsidRPr="005C1801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 xml:space="preserve"> 0,7</w:t>
      </w:r>
      <w:r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STKAP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статутний капітал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STPRIB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ставка податку на балансовий прибуток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25%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155A1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bookmarkStart w:id="29" w:name="_Toc266448999"/>
      <w:r w:rsidRPr="005C1801">
        <w:rPr>
          <w:b/>
          <w:bCs/>
          <w:i/>
          <w:iCs/>
          <w:smallCaps/>
        </w:rPr>
        <w:t xml:space="preserve">3.2 </w:t>
      </w:r>
      <w:r w:rsidR="004577AE" w:rsidRPr="005C1801">
        <w:rPr>
          <w:b/>
          <w:bCs/>
          <w:i/>
          <w:iCs/>
          <w:smallCaps/>
        </w:rPr>
        <w:t>Оцінка економічного ефекту</w:t>
      </w:r>
      <w:r w:rsidRPr="005C1801">
        <w:rPr>
          <w:b/>
          <w:bCs/>
          <w:i/>
          <w:iCs/>
          <w:smallCaps/>
        </w:rPr>
        <w:t xml:space="preserve"> </w:t>
      </w:r>
      <w:r w:rsidR="004577AE" w:rsidRPr="005C1801">
        <w:rPr>
          <w:b/>
          <w:bCs/>
          <w:i/>
          <w:iCs/>
          <w:smallCaps/>
        </w:rPr>
        <w:t>розширення міжнародного кредитування по лінії ЕБРР на підвищення рентабельності роботи ВАТ “Міжнародний комерційний банк</w:t>
      </w:r>
      <w:r w:rsidRPr="005C1801">
        <w:rPr>
          <w:b/>
          <w:bCs/>
          <w:i/>
          <w:iCs/>
          <w:smallCaps/>
        </w:rPr>
        <w:t>"</w:t>
      </w:r>
      <w:bookmarkEnd w:id="29"/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Оцінка економічного впливу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ефекту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розширення міжнародного кредитування по лінії ЕБРР на підвищення рентабельності роботи банку може бути проведена за допомогою розрахунково</w:t>
      </w:r>
      <w:r w:rsidR="007F0FC9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аналітичної моделі розділу </w:t>
      </w:r>
      <w:r w:rsidR="00155A19" w:rsidRPr="005C1801">
        <w:rPr>
          <w:sz w:val="28"/>
          <w:szCs w:val="28"/>
          <w:lang w:val="uk-UA"/>
        </w:rPr>
        <w:t>3.1</w:t>
      </w:r>
      <w:r w:rsidRPr="005C1801">
        <w:rPr>
          <w:sz w:val="28"/>
          <w:szCs w:val="28"/>
          <w:lang w:val="uk-UA"/>
        </w:rPr>
        <w:t xml:space="preserve"> та побудови економетричної моделі за фактичними даними дія</w:t>
      </w:r>
      <w:r w:rsidR="007F0FC9">
        <w:rPr>
          <w:sz w:val="28"/>
          <w:szCs w:val="28"/>
          <w:lang w:val="uk-UA"/>
        </w:rPr>
        <w:t>л</w:t>
      </w:r>
      <w:r w:rsidRPr="005C1801">
        <w:rPr>
          <w:sz w:val="28"/>
          <w:szCs w:val="28"/>
          <w:lang w:val="uk-UA"/>
        </w:rPr>
        <w:t>ьності банку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Суть моделі в наступному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про розширенні залишків залучених коштів міжнародних фінансових організацій від ЕБРР комерційний банк “відносно дешеву” ресурсну базу, яка значно вигідніше, ніж ресурси міжбанківського ринку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Під економетричною моделлю розуміють рівняння регресії, яке встановлює кількісне співвідношення між дивідендною доходністю статутного капіталу банка і відсотковою часткою залишків залучених коштів міжнародних фінансових організацій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Аналіз формування дивідендної доходності статутного капіталу банка за допомогою економетричних методів включає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64</w:t>
      </w:r>
      <w:r w:rsidR="00155A19" w:rsidRPr="005C1801">
        <w:rPr>
          <w:sz w:val="28"/>
          <w:szCs w:val="28"/>
          <w:lang w:val="uk-UA"/>
        </w:rPr>
        <w:t xml:space="preserve">]: </w:t>
      </w:r>
      <w:r w:rsidRPr="005C1801">
        <w:rPr>
          <w:sz w:val="28"/>
          <w:szCs w:val="28"/>
          <w:lang w:val="uk-UA"/>
        </w:rPr>
        <w:t>з’ясування чинників, що можуть впливати на розмір доходів</w:t>
      </w:r>
      <w:r w:rsidR="00155A19" w:rsidRPr="005C1801">
        <w:rPr>
          <w:sz w:val="28"/>
          <w:szCs w:val="28"/>
          <w:lang w:val="uk-UA"/>
        </w:rPr>
        <w:t xml:space="preserve">; </w:t>
      </w:r>
      <w:r w:rsidRPr="005C1801">
        <w:rPr>
          <w:sz w:val="28"/>
          <w:szCs w:val="28"/>
          <w:lang w:val="uk-UA"/>
        </w:rPr>
        <w:t>формування масиву статистичної інформації</w:t>
      </w:r>
      <w:r w:rsidR="00155A19" w:rsidRPr="005C1801">
        <w:rPr>
          <w:sz w:val="28"/>
          <w:szCs w:val="28"/>
          <w:lang w:val="uk-UA"/>
        </w:rPr>
        <w:t xml:space="preserve">; </w:t>
      </w:r>
      <w:r w:rsidRPr="005C1801">
        <w:rPr>
          <w:sz w:val="28"/>
          <w:szCs w:val="28"/>
          <w:lang w:val="uk-UA"/>
        </w:rPr>
        <w:t>знаходження регресійних залежностей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побудова регресійних моделей</w:t>
      </w:r>
      <w:r w:rsidR="00155A19" w:rsidRPr="005C1801">
        <w:rPr>
          <w:sz w:val="28"/>
          <w:szCs w:val="28"/>
          <w:lang w:val="uk-UA"/>
        </w:rPr>
        <w:t xml:space="preserve">); </w:t>
      </w:r>
      <w:r w:rsidRPr="005C1801">
        <w:rPr>
          <w:sz w:val="28"/>
          <w:szCs w:val="28"/>
          <w:lang w:val="uk-UA"/>
        </w:rPr>
        <w:t>економічна інтерпретація моделей і практичне використання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 табл</w:t>
      </w:r>
      <w:r w:rsidR="00155A19" w:rsidRPr="005C1801">
        <w:rPr>
          <w:sz w:val="28"/>
          <w:szCs w:val="28"/>
          <w:lang w:val="uk-UA"/>
        </w:rPr>
        <w:t xml:space="preserve">.3.1 </w:t>
      </w:r>
      <w:r w:rsidRPr="005C1801">
        <w:rPr>
          <w:sz w:val="28"/>
          <w:szCs w:val="28"/>
          <w:lang w:val="uk-UA"/>
        </w:rPr>
        <w:t>наведені вихідні дані статистичних спостережень по ВАТ „Міжнародний комерційний банк” для виявлення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впливу структури залучених ресурсів фізичних осіб на дивідендний рівень доходності статутного капіталу банку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 якості вхідних параметрів дослідження Х1, Х2, Х3, Х4, Х5 застосовуються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Х1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Процентна частка залучених кредитів ЕБРР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 загальному обсязі залучених коштів,</w:t>
      </w:r>
      <w:r w:rsidR="00155A19" w:rsidRPr="005C1801">
        <w:rPr>
          <w:sz w:val="28"/>
          <w:szCs w:val="28"/>
          <w:lang w:val="uk-UA"/>
        </w:rPr>
        <w:t>%;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Х2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Процентна частка кошів на поточних рахунках фізичних осіб в загальному обсязі залучених коштів,</w:t>
      </w:r>
      <w:r w:rsidR="00155A19" w:rsidRPr="005C1801">
        <w:rPr>
          <w:sz w:val="28"/>
          <w:szCs w:val="28"/>
          <w:lang w:val="uk-UA"/>
        </w:rPr>
        <w:t>%;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Х3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Процентна частка строкових депозитів фізичних осіб в загальному обсязі залучених коштів,</w:t>
      </w:r>
      <w:r w:rsidR="00155A19" w:rsidRPr="005C1801">
        <w:rPr>
          <w:sz w:val="28"/>
          <w:szCs w:val="28"/>
          <w:lang w:val="uk-UA"/>
        </w:rPr>
        <w:t>%;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Х4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Процентна частка кошів на поточних рахунках юридичних осіб в загальному обсязі залучених коштів,</w:t>
      </w:r>
      <w:r w:rsidR="00155A19" w:rsidRPr="005C1801">
        <w:rPr>
          <w:sz w:val="28"/>
          <w:szCs w:val="28"/>
          <w:lang w:val="uk-UA"/>
        </w:rPr>
        <w:t>%;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Х5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Процентна частка строкових депозитів юридичних осіб в загальному обсязі залучених коштів,</w:t>
      </w:r>
      <w:r w:rsidR="00155A19" w:rsidRPr="005C1801">
        <w:rPr>
          <w:sz w:val="28"/>
          <w:szCs w:val="28"/>
          <w:lang w:val="uk-UA"/>
        </w:rPr>
        <w:t>%;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 якості вихідної функції Y досліджується параметр</w:t>
      </w:r>
      <w:r w:rsidR="00155A19" w:rsidRPr="005C1801">
        <w:rPr>
          <w:sz w:val="28"/>
          <w:szCs w:val="28"/>
          <w:lang w:val="uk-UA"/>
        </w:rPr>
        <w:t>: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Y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Дивідендна доходність статутного капіталу,</w:t>
      </w:r>
      <w:r w:rsidR="00155A19" w:rsidRPr="005C1801">
        <w:rPr>
          <w:sz w:val="28"/>
          <w:szCs w:val="28"/>
          <w:lang w:val="uk-UA"/>
        </w:rPr>
        <w:t>%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При цьому в діапазоні Х1&lt;6,5%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в табл</w:t>
      </w:r>
      <w:r w:rsidR="00155A19" w:rsidRPr="005C1801">
        <w:rPr>
          <w:sz w:val="28"/>
          <w:szCs w:val="28"/>
          <w:lang w:val="uk-UA"/>
        </w:rPr>
        <w:t>.3.1</w:t>
      </w:r>
      <w:r w:rsidRPr="005C1801">
        <w:rPr>
          <w:sz w:val="28"/>
          <w:szCs w:val="28"/>
          <w:lang w:val="uk-UA"/>
        </w:rPr>
        <w:t xml:space="preserve"> наведені реальні рівні дивідендної доходності статутного капітала ВАТ “МКБ” для реального залучення кредитів ЕБРР в період часу 2003 рік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1 квартал 2006 року, в діапазоні Х1&gt;7,0</w:t>
      </w:r>
      <w:r w:rsidR="00155A19" w:rsidRPr="005C1801">
        <w:rPr>
          <w:sz w:val="28"/>
          <w:szCs w:val="28"/>
          <w:lang w:val="uk-UA"/>
        </w:rPr>
        <w:t>%</w:t>
      </w:r>
      <w:r w:rsidRPr="005C1801">
        <w:rPr>
          <w:sz w:val="28"/>
          <w:szCs w:val="28"/>
          <w:lang w:val="uk-UA"/>
        </w:rPr>
        <w:t xml:space="preserve"> в табл</w:t>
      </w:r>
      <w:r w:rsidR="00155A19" w:rsidRPr="005C1801">
        <w:rPr>
          <w:sz w:val="28"/>
          <w:szCs w:val="28"/>
          <w:lang w:val="uk-UA"/>
        </w:rPr>
        <w:t>.3.1</w:t>
      </w:r>
      <w:r w:rsidRPr="005C1801">
        <w:rPr>
          <w:sz w:val="28"/>
          <w:szCs w:val="28"/>
          <w:lang w:val="uk-UA"/>
        </w:rPr>
        <w:t xml:space="preserve"> наведені розрахункові дані, отримані моделюванням підвищення залишків на рахунках залучених коштів ЕБРР за рахунок зменшення строкових депозитів юридичних осіб та при інших незмінних параметрах ресурсної бази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 основі наведених даних спостережень будуються лінійна одновимірні Y=f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X1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багатовимірні Y=f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X1,X2,X3</w:t>
      </w:r>
      <w:r w:rsidR="00155A19" w:rsidRPr="005C1801">
        <w:rPr>
          <w:sz w:val="28"/>
          <w:szCs w:val="28"/>
          <w:lang w:val="uk-UA"/>
        </w:rPr>
        <w:t>, Х, Х</w:t>
      </w:r>
      <w:r w:rsidRPr="005C1801">
        <w:rPr>
          <w:sz w:val="28"/>
          <w:szCs w:val="28"/>
          <w:lang w:val="uk-UA"/>
        </w:rPr>
        <w:t>5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 xml:space="preserve">регресійні моделі, які встановлюють залежність доходності статутного капіталу банку </w:t>
      </w:r>
      <w:r w:rsidR="0041085D">
        <w:rPr>
          <w:position w:val="-12"/>
          <w:sz w:val="28"/>
          <w:szCs w:val="28"/>
          <w:lang w:val="uk-UA"/>
        </w:rPr>
        <w:pict>
          <v:shape id="_x0000_i1090" type="#_x0000_t75" style="width:15pt;height:18.75pt">
            <v:imagedata r:id="rId73" o:title=""/>
          </v:shape>
        </w:pict>
      </w:r>
      <w:r w:rsidRPr="005C1801">
        <w:rPr>
          <w:sz w:val="28"/>
          <w:szCs w:val="28"/>
          <w:lang w:val="uk-UA"/>
        </w:rPr>
        <w:t xml:space="preserve"> від суми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показників статей залученого платного капіталу ресурсів</w:t>
      </w:r>
      <w:r w:rsidR="00155A19" w:rsidRPr="005C1801">
        <w:rPr>
          <w:sz w:val="28"/>
          <w:szCs w:val="28"/>
          <w:lang w:val="uk-UA"/>
        </w:rPr>
        <w:t xml:space="preserve"> </w:t>
      </w:r>
      <w:r w:rsidR="0041085D">
        <w:rPr>
          <w:position w:val="-12"/>
          <w:sz w:val="28"/>
          <w:szCs w:val="28"/>
          <w:lang w:val="uk-UA"/>
        </w:rPr>
        <w:pict>
          <v:shape id="_x0000_i1091" type="#_x0000_t75" style="width:15.75pt;height:18.75pt">
            <v:imagedata r:id="rId74" o:title=""/>
          </v:shape>
        </w:pict>
      </w:r>
      <w:r w:rsidRPr="005C1801">
        <w:rPr>
          <w:sz w:val="28"/>
          <w:szCs w:val="28"/>
          <w:lang w:val="uk-UA"/>
        </w:rPr>
        <w:t>,</w:t>
      </w:r>
      <w:r w:rsidR="00155A19" w:rsidRPr="005C1801">
        <w:rPr>
          <w:sz w:val="28"/>
          <w:szCs w:val="28"/>
          <w:lang w:val="uk-UA"/>
        </w:rPr>
        <w:t xml:space="preserve"> (</w:t>
      </w:r>
      <w:r w:rsidR="0041085D">
        <w:rPr>
          <w:position w:val="-10"/>
          <w:sz w:val="28"/>
          <w:szCs w:val="28"/>
          <w:lang w:val="uk-UA"/>
        </w:rPr>
        <w:pict>
          <v:shape id="_x0000_i1092" type="#_x0000_t75" style="width:39pt;height:21pt">
            <v:imagedata r:id="rId75" o:title=""/>
          </v:shape>
        </w:pict>
      </w:r>
      <w:r w:rsidRPr="005C1801">
        <w:rPr>
          <w:sz w:val="28"/>
          <w:szCs w:val="28"/>
          <w:lang w:val="uk-UA"/>
        </w:rPr>
        <w:t xml:space="preserve">, </w:t>
      </w:r>
      <w:r w:rsidRPr="005C1801">
        <w:rPr>
          <w:i/>
          <w:iCs/>
          <w:sz w:val="28"/>
          <w:szCs w:val="28"/>
          <w:lang w:val="uk-UA"/>
        </w:rPr>
        <w:t>n</w:t>
      </w:r>
      <w:r w:rsidRPr="005C1801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кількість періодів, що розглядаються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 xml:space="preserve">в </w:t>
      </w:r>
      <w:r w:rsidRPr="005C1801">
        <w:rPr>
          <w:i/>
          <w:iCs/>
          <w:sz w:val="28"/>
          <w:szCs w:val="28"/>
          <w:lang w:val="uk-UA"/>
        </w:rPr>
        <w:t>і</w:t>
      </w:r>
      <w:r w:rsidRPr="005C1801">
        <w:rPr>
          <w:sz w:val="28"/>
          <w:szCs w:val="28"/>
          <w:lang w:val="uk-UA"/>
        </w:rPr>
        <w:t>тий період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65</w:t>
      </w:r>
      <w:r w:rsidR="00155A19" w:rsidRPr="005C1801">
        <w:rPr>
          <w:sz w:val="28"/>
          <w:szCs w:val="28"/>
          <w:lang w:val="uk-UA"/>
        </w:rPr>
        <w:t>].</w:t>
      </w: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Одновимірна лінійна регресійна модель представляється як</w:t>
      </w:r>
      <w:r w:rsidR="00155A19" w:rsidRPr="005C1801">
        <w:rPr>
          <w:sz w:val="28"/>
          <w:szCs w:val="28"/>
          <w:lang w:val="uk-UA"/>
        </w:rPr>
        <w:t>:</w:t>
      </w:r>
    </w:p>
    <w:p w:rsidR="007F0FC9" w:rsidRPr="005C1801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2"/>
          <w:sz w:val="28"/>
          <w:szCs w:val="28"/>
          <w:lang w:val="uk-UA"/>
        </w:rPr>
        <w:pict>
          <v:shape id="_x0000_i1093" type="#_x0000_t75" style="width:104.25pt;height:18.75pt">
            <v:imagedata r:id="rId76" o:title=""/>
          </v:shape>
        </w:pict>
      </w:r>
      <w:r w:rsidR="004577AE" w:rsidRPr="005C1801">
        <w:rPr>
          <w:sz w:val="28"/>
          <w:szCs w:val="28"/>
          <w:lang w:val="uk-UA"/>
        </w:rPr>
        <w:t>,</w:t>
      </w:r>
      <w:r w:rsidR="00155A19" w:rsidRPr="005C1801">
        <w:rPr>
          <w:sz w:val="28"/>
          <w:szCs w:val="28"/>
          <w:lang w:val="uk-UA"/>
        </w:rPr>
        <w:t xml:space="preserve"> (3.1)</w:t>
      </w:r>
    </w:p>
    <w:p w:rsidR="00155A19" w:rsidRPr="005C1801" w:rsidRDefault="00A436F6" w:rsidP="00A436F6">
      <w:pPr>
        <w:keepNext/>
        <w:widowControl w:val="0"/>
        <w:snapToGrid/>
        <w:ind w:firstLine="709"/>
        <w:rPr>
          <w:cap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577AE" w:rsidRPr="005C1801">
        <w:rPr>
          <w:sz w:val="28"/>
          <w:szCs w:val="28"/>
          <w:lang w:val="uk-UA"/>
        </w:rPr>
        <w:t xml:space="preserve">де </w:t>
      </w:r>
      <w:r w:rsidR="0041085D">
        <w:rPr>
          <w:position w:val="-12"/>
          <w:sz w:val="28"/>
          <w:szCs w:val="28"/>
          <w:lang w:val="uk-UA"/>
        </w:rPr>
        <w:pict>
          <v:shape id="_x0000_i1094" type="#_x0000_t75" style="width:15.75pt;height:18.75pt">
            <v:imagedata r:id="rId77" o:title=""/>
          </v:shape>
        </w:pict>
      </w:r>
      <w:r w:rsidR="004577AE" w:rsidRPr="005C1801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 xml:space="preserve"> постійна складова доходу </w:t>
      </w:r>
      <w:r w:rsidR="0041085D">
        <w:rPr>
          <w:position w:val="-12"/>
          <w:sz w:val="28"/>
          <w:szCs w:val="28"/>
          <w:lang w:val="uk-UA"/>
        </w:rPr>
        <w:pict>
          <v:shape id="_x0000_i1095" type="#_x0000_t75" style="width:15pt;height:18.75pt">
            <v:imagedata r:id="rId73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(</w:t>
      </w:r>
      <w:r w:rsidR="004577AE" w:rsidRPr="005C1801">
        <w:rPr>
          <w:sz w:val="28"/>
          <w:szCs w:val="28"/>
          <w:lang w:val="uk-UA"/>
        </w:rPr>
        <w:t>початок відліку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2"/>
          <w:sz w:val="28"/>
          <w:szCs w:val="28"/>
          <w:lang w:val="uk-UA"/>
        </w:rPr>
        <w:pict>
          <v:shape id="_x0000_i1096" type="#_x0000_t75" style="width:14.25pt;height:18.75pt">
            <v:imagedata r:id="rId78" o:title=""/>
          </v:shape>
        </w:pict>
      </w:r>
      <w:r w:rsidR="004577AE" w:rsidRPr="005C1801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 xml:space="preserve"> коефіцієнт регресії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2"/>
          <w:sz w:val="28"/>
          <w:szCs w:val="28"/>
          <w:lang w:val="uk-UA"/>
        </w:rPr>
        <w:pict>
          <v:shape id="_x0000_i1097" type="#_x0000_t75" style="width:11.25pt;height:18.75pt">
            <v:imagedata r:id="rId79" o:title=""/>
          </v:shape>
        </w:pict>
      </w:r>
      <w:r w:rsidR="004577AE" w:rsidRPr="005C1801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 xml:space="preserve"> відхилення фактичних значень доходу </w:t>
      </w:r>
      <w:r>
        <w:rPr>
          <w:position w:val="-12"/>
          <w:sz w:val="28"/>
          <w:szCs w:val="28"/>
          <w:lang w:val="uk-UA"/>
        </w:rPr>
        <w:pict>
          <v:shape id="_x0000_i1098" type="#_x0000_t75" style="width:15pt;height:18.75pt">
            <v:imagedata r:id="rId73" o:title=""/>
          </v:shape>
        </w:pict>
      </w:r>
      <w:r w:rsidR="004577AE" w:rsidRPr="005C1801">
        <w:rPr>
          <w:sz w:val="28"/>
          <w:szCs w:val="28"/>
          <w:lang w:val="uk-UA"/>
        </w:rPr>
        <w:t xml:space="preserve"> від оцінки</w:t>
      </w:r>
      <w:r w:rsidR="00155A19" w:rsidRPr="005C1801">
        <w:rPr>
          <w:sz w:val="28"/>
          <w:szCs w:val="28"/>
          <w:lang w:val="uk-UA"/>
        </w:rPr>
        <w:t xml:space="preserve"> (</w:t>
      </w:r>
      <w:r w:rsidR="004577AE" w:rsidRPr="005C1801">
        <w:rPr>
          <w:sz w:val="28"/>
          <w:szCs w:val="28"/>
          <w:lang w:val="uk-UA"/>
        </w:rPr>
        <w:t>математичного сподівання</w:t>
      </w:r>
      <w:r w:rsidR="00155A19" w:rsidRPr="005C1801">
        <w:rPr>
          <w:sz w:val="28"/>
          <w:szCs w:val="28"/>
          <w:lang w:val="uk-UA"/>
        </w:rPr>
        <w:t xml:space="preserve">) </w:t>
      </w:r>
      <w:r>
        <w:rPr>
          <w:position w:val="-12"/>
          <w:sz w:val="28"/>
          <w:szCs w:val="28"/>
          <w:lang w:val="uk-UA"/>
        </w:rPr>
        <w:pict>
          <v:shape id="_x0000_i1099" type="#_x0000_t75" style="width:15pt;height:18.75pt">
            <v:imagedata r:id="rId80" o:title=""/>
          </v:shape>
        </w:pict>
      </w:r>
      <w:r w:rsidR="004577AE" w:rsidRPr="005C1801">
        <w:rPr>
          <w:sz w:val="28"/>
          <w:szCs w:val="28"/>
          <w:lang w:val="uk-UA"/>
        </w:rPr>
        <w:t xml:space="preserve"> середньої величини доходу в </w:t>
      </w:r>
      <w:r w:rsidR="004577AE" w:rsidRPr="005C1801">
        <w:rPr>
          <w:i/>
          <w:iCs/>
          <w:sz w:val="28"/>
          <w:szCs w:val="28"/>
          <w:lang w:val="uk-UA"/>
        </w:rPr>
        <w:t>і</w:t>
      </w:r>
      <w:r w:rsidR="004577AE" w:rsidRPr="005C1801">
        <w:rPr>
          <w:sz w:val="28"/>
          <w:szCs w:val="28"/>
          <w:lang w:val="uk-UA"/>
        </w:rPr>
        <w:t>тий період</w:t>
      </w:r>
      <w:r w:rsidR="00155A19" w:rsidRPr="005C1801">
        <w:rPr>
          <w:sz w:val="28"/>
          <w:szCs w:val="28"/>
          <w:lang w:val="uk-UA"/>
        </w:rPr>
        <w:t>.</w: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Таблиця </w:t>
      </w:r>
      <w:r w:rsidR="00155A19" w:rsidRPr="005C1801">
        <w:rPr>
          <w:sz w:val="28"/>
          <w:szCs w:val="28"/>
          <w:lang w:val="uk-UA"/>
        </w:rPr>
        <w:t>3.1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Вихідні дані для економетричного моделювання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100" type="#_x0000_t75" style="width:311.25pt;height:261.75pt">
            <v:imagedata r:id="rId81" o:title=""/>
          </v:shape>
        </w:pic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Існують різні способи оцінювання параметрів регресії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Найпростішим, найуніверсальнішим є метод найменших квадратів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65</w:t>
      </w:r>
      <w:r w:rsidR="00155A19" w:rsidRPr="005C1801">
        <w:rPr>
          <w:sz w:val="28"/>
          <w:szCs w:val="28"/>
          <w:lang w:val="uk-UA"/>
        </w:rPr>
        <w:t xml:space="preserve">]. </w:t>
      </w:r>
      <w:r w:rsidRPr="005C1801">
        <w:rPr>
          <w:sz w:val="28"/>
          <w:szCs w:val="28"/>
          <w:lang w:val="uk-UA"/>
        </w:rPr>
        <w:t xml:space="preserve">За цим методом параметри визначаються виходячи з умови, що найкраще наближення, яке мають забезпечувати параметри регресії, досягається, коли сума квадратів різниць </w:t>
      </w:r>
      <w:r w:rsidR="0041085D">
        <w:rPr>
          <w:position w:val="-12"/>
          <w:sz w:val="28"/>
          <w:szCs w:val="28"/>
          <w:lang w:val="uk-UA"/>
        </w:rPr>
        <w:pict>
          <v:shape id="_x0000_i1101" type="#_x0000_t75" style="width:11.25pt;height:18.75pt">
            <v:imagedata r:id="rId79" o:title=""/>
          </v:shape>
        </w:pict>
      </w:r>
      <w:r w:rsidRPr="005C1801">
        <w:rPr>
          <w:sz w:val="28"/>
          <w:szCs w:val="28"/>
          <w:lang w:val="uk-UA"/>
        </w:rPr>
        <w:t xml:space="preserve"> між фактичними значеннями доходу та його оцінками є мінімальною, що можна записати як</w:t>
      </w:r>
    </w:p>
    <w:p w:rsidR="007F0FC9" w:rsidRPr="005C1801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34"/>
          <w:sz w:val="28"/>
          <w:szCs w:val="28"/>
          <w:lang w:val="uk-UA"/>
        </w:rPr>
        <w:pict>
          <v:shape id="_x0000_i1102" type="#_x0000_t75" style="width:77.25pt;height:41.25pt">
            <v:imagedata r:id="rId82" o:title=""/>
          </v:shape>
        </w:pict>
      </w:r>
      <w:r w:rsidR="00155A19" w:rsidRPr="005C1801">
        <w:rPr>
          <w:sz w:val="28"/>
          <w:szCs w:val="28"/>
          <w:lang w:val="uk-UA"/>
        </w:rPr>
        <w:t>. (3.2)</w:t>
      </w:r>
    </w:p>
    <w:p w:rsidR="00155A19" w:rsidRDefault="00A436F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577AE" w:rsidRPr="005C1801">
        <w:rPr>
          <w:sz w:val="28"/>
          <w:szCs w:val="28"/>
          <w:lang w:val="uk-UA"/>
        </w:rPr>
        <w:t>Відмітимо, що залишкова варіація</w:t>
      </w:r>
      <w:r w:rsidR="00155A19" w:rsidRPr="005C1801">
        <w:rPr>
          <w:sz w:val="28"/>
          <w:szCs w:val="28"/>
          <w:lang w:val="uk-UA"/>
        </w:rPr>
        <w:t xml:space="preserve"> (3.1) </w:t>
      </w:r>
      <w:r w:rsidR="004577AE" w:rsidRPr="005C1801">
        <w:rPr>
          <w:sz w:val="28"/>
          <w:szCs w:val="28"/>
          <w:lang w:val="uk-UA"/>
        </w:rPr>
        <w:t xml:space="preserve">є функціоналом </w:t>
      </w:r>
      <w:r w:rsidR="0041085D">
        <w:rPr>
          <w:position w:val="-12"/>
          <w:sz w:val="28"/>
          <w:szCs w:val="28"/>
          <w:lang w:val="uk-UA"/>
        </w:rPr>
        <w:pict>
          <v:shape id="_x0000_i1103" type="#_x0000_t75" style="width:54.75pt;height:18.75pt">
            <v:imagedata r:id="rId83" o:title=""/>
          </v:shape>
        </w:pict>
      </w:r>
      <w:r w:rsidR="004577AE" w:rsidRPr="005C1801">
        <w:rPr>
          <w:sz w:val="28"/>
          <w:szCs w:val="28"/>
          <w:lang w:val="uk-UA"/>
        </w:rPr>
        <w:t xml:space="preserve"> від параметрів регресійного рівняння</w:t>
      </w:r>
      <w:r w:rsidR="00155A19" w:rsidRPr="005C1801">
        <w:rPr>
          <w:sz w:val="28"/>
          <w:szCs w:val="28"/>
          <w:lang w:val="uk-UA"/>
        </w:rPr>
        <w:t>:</w:t>
      </w:r>
    </w:p>
    <w:p w:rsidR="007F0FC9" w:rsidRPr="005C1801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34"/>
          <w:sz w:val="28"/>
          <w:szCs w:val="28"/>
          <w:lang w:val="uk-UA"/>
        </w:rPr>
        <w:pict>
          <v:shape id="_x0000_i1104" type="#_x0000_t75" style="width:312.75pt;height:41.25pt">
            <v:imagedata r:id="rId84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(3.3)</w: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За методом найменших квадратів параметри регресії </w:t>
      </w:r>
      <w:r w:rsidR="0041085D">
        <w:rPr>
          <w:position w:val="-12"/>
          <w:sz w:val="28"/>
          <w:szCs w:val="28"/>
          <w:lang w:val="uk-UA"/>
        </w:rPr>
        <w:pict>
          <v:shape id="_x0000_i1105" type="#_x0000_t75" style="width:15.75pt;height:18.75pt">
            <v:imagedata r:id="rId77" o:title=""/>
          </v:shape>
        </w:pict>
      </w:r>
      <w:r w:rsidRPr="005C1801">
        <w:rPr>
          <w:sz w:val="28"/>
          <w:szCs w:val="28"/>
          <w:lang w:val="uk-UA"/>
        </w:rPr>
        <w:t xml:space="preserve"> і </w:t>
      </w:r>
      <w:r w:rsidR="0041085D">
        <w:rPr>
          <w:position w:val="-12"/>
          <w:sz w:val="28"/>
          <w:szCs w:val="28"/>
          <w:lang w:val="uk-UA"/>
        </w:rPr>
        <w:pict>
          <v:shape id="_x0000_i1106" type="#_x0000_t75" style="width:14.25pt;height:18.75pt">
            <v:imagedata r:id="rId78" o:title=""/>
          </v:shape>
        </w:pict>
      </w:r>
      <w:r w:rsidRPr="005C1801">
        <w:rPr>
          <w:sz w:val="28"/>
          <w:szCs w:val="28"/>
          <w:lang w:val="uk-UA"/>
        </w:rPr>
        <w:t xml:space="preserve"> є розв’язком системи двох нормальних рівнянь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65</w:t>
      </w:r>
      <w:r w:rsidR="00155A19" w:rsidRPr="005C1801">
        <w:rPr>
          <w:sz w:val="28"/>
          <w:szCs w:val="28"/>
          <w:lang w:val="uk-UA"/>
        </w:rPr>
        <w:t>]:</w:t>
      </w:r>
    </w:p>
    <w:p w:rsidR="007F0FC9" w:rsidRPr="005C1801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34"/>
          <w:sz w:val="28"/>
          <w:szCs w:val="28"/>
          <w:lang w:val="uk-UA"/>
        </w:rPr>
        <w:pict>
          <v:shape id="_x0000_i1107" type="#_x0000_t75" style="width:233.25pt;height:41.25pt">
            <v:imagedata r:id="rId85" o:title=""/>
          </v:shape>
        </w:pict>
      </w:r>
      <w:r w:rsidR="004577AE" w:rsidRPr="005C1801">
        <w:rPr>
          <w:sz w:val="28"/>
          <w:szCs w:val="28"/>
          <w:lang w:val="uk-UA"/>
        </w:rPr>
        <w:t>,</w:t>
      </w:r>
      <w:r w:rsidR="00155A19" w:rsidRPr="005C1801">
        <w:rPr>
          <w:sz w:val="28"/>
          <w:szCs w:val="28"/>
          <w:lang w:val="uk-UA"/>
        </w:rPr>
        <w:t xml:space="preserve"> (3.4)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34"/>
          <w:sz w:val="28"/>
          <w:szCs w:val="28"/>
          <w:lang w:val="uk-UA"/>
        </w:rPr>
        <w:pict>
          <v:shape id="_x0000_i1108" type="#_x0000_t75" style="width:219pt;height:41.25pt">
            <v:imagedata r:id="rId86" o:title=""/>
          </v:shape>
        </w:pict>
      </w:r>
      <w:r w:rsidR="00155A19" w:rsidRPr="005C1801">
        <w:rPr>
          <w:sz w:val="28"/>
          <w:szCs w:val="28"/>
          <w:lang w:val="uk-UA"/>
        </w:rPr>
        <w:t>.</w: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Розв’язок цієї системи має вигляд</w:t>
      </w:r>
      <w:r w:rsidR="00155A19" w:rsidRPr="005C1801">
        <w:rPr>
          <w:sz w:val="28"/>
          <w:szCs w:val="28"/>
          <w:lang w:val="uk-UA"/>
        </w:rPr>
        <w:t>:</w:t>
      </w:r>
    </w:p>
    <w:p w:rsidR="007F0FC9" w:rsidRPr="005C1801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88"/>
          <w:sz w:val="28"/>
          <w:szCs w:val="28"/>
          <w:lang w:val="uk-UA"/>
        </w:rPr>
        <w:pict>
          <v:shape id="_x0000_i1109" type="#_x0000_t75" style="width:117pt;height:68.25pt">
            <v:imagedata r:id="rId87" o:title=""/>
          </v:shape>
        </w:pict>
      </w:r>
      <w:r w:rsidR="004577AE" w:rsidRPr="005C1801">
        <w:rPr>
          <w:sz w:val="28"/>
          <w:szCs w:val="28"/>
          <w:lang w:val="uk-UA"/>
        </w:rPr>
        <w:t>,</w:t>
      </w:r>
      <w:r w:rsidR="00155A19" w:rsidRPr="005C1801">
        <w:rPr>
          <w:sz w:val="28"/>
          <w:szCs w:val="28"/>
          <w:lang w:val="uk-UA"/>
        </w:rPr>
        <w:t xml:space="preserve"> (3.5)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28"/>
          <w:sz w:val="28"/>
          <w:szCs w:val="28"/>
          <w:lang w:val="uk-UA"/>
        </w:rPr>
        <w:pict>
          <v:shape id="_x0000_i1110" type="#_x0000_t75" style="width:99.75pt;height:48.75pt">
            <v:imagedata r:id="rId88" o:title=""/>
          </v:shape>
        </w:pict>
      </w:r>
      <w:r w:rsidR="00155A19" w:rsidRPr="005C1801">
        <w:rPr>
          <w:sz w:val="28"/>
          <w:szCs w:val="28"/>
          <w:lang w:val="uk-UA"/>
        </w:rPr>
        <w:t>.</w: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Середньоквадратична помилка регресії, знаходиться за формулою</w:t>
      </w:r>
    </w:p>
    <w:p w:rsidR="007F0FC9" w:rsidRPr="005C1801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30"/>
          <w:sz w:val="28"/>
          <w:szCs w:val="28"/>
          <w:lang w:val="uk-UA"/>
        </w:rPr>
        <w:pict>
          <v:shape id="_x0000_i1111" type="#_x0000_t75" style="width:107.25pt;height:62.25pt">
            <v:imagedata r:id="rId89" o:title=""/>
          </v:shape>
        </w:pict>
      </w:r>
      <w:r w:rsidR="004577AE" w:rsidRPr="005C1801">
        <w:rPr>
          <w:sz w:val="28"/>
          <w:szCs w:val="28"/>
          <w:lang w:val="uk-UA"/>
        </w:rPr>
        <w:t>,</w:t>
      </w:r>
      <w:r w:rsidR="00155A19" w:rsidRPr="005C1801">
        <w:rPr>
          <w:sz w:val="28"/>
          <w:szCs w:val="28"/>
          <w:lang w:val="uk-UA"/>
        </w:rPr>
        <w:t xml:space="preserve"> (3.6)</w: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Коефіцієнт детермінації для даної моделі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76"/>
          <w:sz w:val="28"/>
          <w:szCs w:val="28"/>
          <w:lang w:val="uk-UA"/>
        </w:rPr>
        <w:pict>
          <v:shape id="_x0000_i1112" type="#_x0000_t75" style="width:105.75pt;height:83.25pt">
            <v:imagedata r:id="rId90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(3.7)</w: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повинен дорівнювати</w:t>
      </w:r>
      <w:r w:rsidR="00155A19" w:rsidRPr="005C1801">
        <w:rPr>
          <w:sz w:val="28"/>
          <w:szCs w:val="28"/>
          <w:lang w:val="uk-UA"/>
        </w:rPr>
        <w:t xml:space="preserve">: </w:t>
      </w:r>
      <w:r w:rsidR="0041085D">
        <w:rPr>
          <w:position w:val="-4"/>
          <w:sz w:val="28"/>
          <w:szCs w:val="28"/>
          <w:lang w:val="uk-UA"/>
        </w:rPr>
        <w:pict>
          <v:shape id="_x0000_i1113" type="#_x0000_t75" style="width:18.75pt;height:18pt">
            <v:imagedata r:id="rId91" o:title=""/>
          </v:shape>
        </w:pict>
      </w:r>
      <w:r w:rsidRPr="005C1801">
        <w:rPr>
          <w:sz w:val="28"/>
          <w:szCs w:val="28"/>
          <w:lang w:val="uk-UA"/>
        </w:rPr>
        <w:t xml:space="preserve">&gt;0,75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сильний кореляційний зв’зок</w:t>
      </w:r>
      <w:r w:rsidR="00155A19" w:rsidRPr="005C1801">
        <w:rPr>
          <w:sz w:val="28"/>
          <w:szCs w:val="28"/>
          <w:lang w:val="uk-UA"/>
        </w:rPr>
        <w:t xml:space="preserve">, </w:t>
      </w:r>
      <w:r w:rsidRPr="005C1801">
        <w:rPr>
          <w:sz w:val="28"/>
          <w:szCs w:val="28"/>
          <w:lang w:val="uk-UA"/>
        </w:rPr>
        <w:t>0,36&gt;</w:t>
      </w:r>
      <w:r w:rsidR="0041085D">
        <w:rPr>
          <w:position w:val="-4"/>
          <w:sz w:val="28"/>
          <w:szCs w:val="28"/>
          <w:lang w:val="uk-UA"/>
        </w:rPr>
        <w:pict>
          <v:shape id="_x0000_i1114" type="#_x0000_t75" style="width:18.75pt;height:18pt">
            <v:imagedata r:id="rId91" o:title=""/>
          </v:shape>
        </w:pict>
      </w:r>
      <w:r w:rsidRPr="005C1801">
        <w:rPr>
          <w:sz w:val="28"/>
          <w:szCs w:val="28"/>
          <w:lang w:val="uk-UA"/>
        </w:rPr>
        <w:t>&gt;0,75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кореляційний зв’язок середньої щільності</w:t>
      </w:r>
      <w:r w:rsidR="00155A19" w:rsidRPr="005C1801">
        <w:rPr>
          <w:sz w:val="28"/>
          <w:szCs w:val="28"/>
          <w:lang w:val="uk-UA"/>
        </w:rPr>
        <w:t xml:space="preserve">; </w:t>
      </w:r>
      <w:r w:rsidR="0041085D">
        <w:rPr>
          <w:position w:val="-4"/>
          <w:sz w:val="28"/>
          <w:szCs w:val="28"/>
          <w:lang w:val="uk-UA"/>
        </w:rPr>
        <w:pict>
          <v:shape id="_x0000_i1115" type="#_x0000_t75" style="width:18.75pt;height:18pt">
            <v:imagedata r:id="rId91" o:title=""/>
          </v:shape>
        </w:pict>
      </w:r>
      <w:r w:rsidRPr="005C1801">
        <w:rPr>
          <w:sz w:val="28"/>
          <w:szCs w:val="28"/>
          <w:lang w:val="uk-UA"/>
        </w:rPr>
        <w:t>&lt;0,36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кореляційній зв’язок низької щільності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89</w:t>
      </w:r>
      <w:r w:rsidR="00155A19" w:rsidRPr="005C1801">
        <w:rPr>
          <w:sz w:val="28"/>
          <w:szCs w:val="28"/>
          <w:lang w:val="uk-UA"/>
        </w:rPr>
        <w:t>].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На </w:t>
      </w:r>
      <w:r w:rsidR="00155A19" w:rsidRPr="005C1801">
        <w:rPr>
          <w:sz w:val="28"/>
          <w:szCs w:val="28"/>
          <w:lang w:val="uk-UA"/>
        </w:rPr>
        <w:t xml:space="preserve">рис.3.2 </w:t>
      </w:r>
      <w:r w:rsidRPr="005C1801">
        <w:rPr>
          <w:sz w:val="28"/>
          <w:szCs w:val="28"/>
          <w:lang w:val="uk-UA"/>
        </w:rPr>
        <w:t>наведені результати регресійних розрахунків лінійної одновимірної моделі Y=f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X1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виконані за допомогою стандартних функцій “електронних таблиць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EXCEL2000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Л</w:t>
      </w:r>
      <w:r w:rsidR="007F0FC9">
        <w:rPr>
          <w:sz w:val="28"/>
          <w:szCs w:val="28"/>
          <w:lang w:val="uk-UA"/>
        </w:rPr>
        <w:t>і</w:t>
      </w:r>
      <w:r w:rsidRPr="005C1801">
        <w:rPr>
          <w:sz w:val="28"/>
          <w:szCs w:val="28"/>
          <w:lang w:val="uk-UA"/>
        </w:rPr>
        <w:t>нійне рівняння регресії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описує статистичний процес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Рівняння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лінійної регресії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Y = 1,5791*X1 + 22,435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Коефіцієнт детермінації R</w:t>
      </w:r>
      <w:r w:rsidRPr="005C1801">
        <w:rPr>
          <w:sz w:val="28"/>
          <w:szCs w:val="28"/>
          <w:vertAlign w:val="superscript"/>
          <w:lang w:val="uk-UA"/>
        </w:rPr>
        <w:t>2</w:t>
      </w:r>
      <w:r w:rsidRPr="005C1801">
        <w:rPr>
          <w:sz w:val="28"/>
          <w:szCs w:val="28"/>
          <w:lang w:val="uk-UA"/>
        </w:rPr>
        <w:t xml:space="preserve"> дорівнює 0,5453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Сила зв’язка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середньої щільності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більше 0,36 та менша 0,75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Напрямок зв’язку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прямий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Фізичний зміст величини коефіцієнта детермінації R</w:t>
      </w:r>
      <w:r w:rsidRPr="005C1801">
        <w:rPr>
          <w:sz w:val="28"/>
          <w:szCs w:val="28"/>
          <w:vertAlign w:val="superscript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вона показує, яку долю загальної дисперсії пояснює наше рівняння регресії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Коефіцієнт детермінації використовується для порівняння якості конкуруючих регресійних моделей, кожна з якої значуща</w:t>
      </w:r>
      <w:r w:rsidR="00155A19" w:rsidRPr="005C1801">
        <w:rPr>
          <w:sz w:val="28"/>
          <w:szCs w:val="28"/>
          <w:lang w:val="uk-UA"/>
        </w:rPr>
        <w:t>.</w:t>
      </w: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Таким чином, підвищення на 1% залишків на рахунках залучених єврокредитів ЕБРР відносно загальної ресурсної бази приводить до підняття на 1,58</w:t>
      </w:r>
      <w:r w:rsidR="00155A19" w:rsidRPr="005C1801">
        <w:rPr>
          <w:sz w:val="28"/>
          <w:szCs w:val="28"/>
          <w:lang w:val="uk-UA"/>
        </w:rPr>
        <w:t>%</w:t>
      </w:r>
      <w:r w:rsidRPr="005C1801">
        <w:rPr>
          <w:sz w:val="28"/>
          <w:szCs w:val="28"/>
          <w:lang w:val="uk-UA"/>
        </w:rPr>
        <w:t xml:space="preserve"> значення операційної рентабельності статутного капіталу банку</w:t>
      </w:r>
      <w:r w:rsidR="00155A19" w:rsidRPr="005C1801">
        <w:rPr>
          <w:sz w:val="28"/>
          <w:szCs w:val="28"/>
          <w:lang w:val="uk-UA"/>
        </w:rPr>
        <w:t>.</w:t>
      </w:r>
    </w:p>
    <w:p w:rsidR="004577AE" w:rsidRPr="005C1801" w:rsidRDefault="00A436F6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1085D">
        <w:rPr>
          <w:sz w:val="28"/>
          <w:szCs w:val="28"/>
          <w:lang w:val="uk-UA"/>
        </w:rPr>
        <w:pict>
          <v:shape id="_x0000_i1116" type="#_x0000_t75" style="width:390pt;height:242.25pt">
            <v:imagedata r:id="rId92" o:title=""/>
          </v:shape>
        </w:pict>
      </w:r>
    </w:p>
    <w:p w:rsidR="00155A19" w:rsidRPr="005C1801" w:rsidRDefault="00155A1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Рис.3.2 </w:t>
      </w:r>
      <w:r w:rsidR="004577AE" w:rsidRPr="005C1801">
        <w:rPr>
          <w:sz w:val="28"/>
          <w:szCs w:val="28"/>
          <w:lang w:val="uk-UA"/>
        </w:rPr>
        <w:t>Регресійно</w:t>
      </w:r>
      <w:r w:rsidR="007F0FC9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>кореляційна залежність дивідендної доходності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статутного капіталу банка від процентної частки коштів ЕБРР на</w:t>
      </w:r>
      <w:r w:rsidR="007F0FC9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рахунках залучених коштів банка</w: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Перевірку значущості регресійного рівня здійснюють за критерієм Фішера F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Якщо величина </w:t>
      </w:r>
      <w:r w:rsidRPr="005C1801">
        <w:rPr>
          <w:i/>
          <w:iCs/>
          <w:sz w:val="28"/>
          <w:szCs w:val="28"/>
          <w:lang w:val="uk-UA"/>
        </w:rPr>
        <w:t xml:space="preserve">F </w:t>
      </w:r>
      <w:r w:rsidRPr="005C1801">
        <w:rPr>
          <w:sz w:val="28"/>
          <w:szCs w:val="28"/>
          <w:lang w:val="uk-UA"/>
        </w:rPr>
        <w:t xml:space="preserve">буде більше </w:t>
      </w:r>
      <w:r w:rsidRPr="005C1801">
        <w:rPr>
          <w:i/>
          <w:iCs/>
          <w:sz w:val="28"/>
          <w:szCs w:val="28"/>
          <w:lang w:val="uk-UA"/>
        </w:rPr>
        <w:t>F</w:t>
      </w:r>
      <w:r w:rsidRPr="005C1801">
        <w:rPr>
          <w:i/>
          <w:iCs/>
          <w:sz w:val="28"/>
          <w:szCs w:val="28"/>
          <w:vertAlign w:val="subscript"/>
          <w:lang w:val="uk-UA"/>
        </w:rPr>
        <w:t>табл</w:t>
      </w:r>
      <w:r w:rsidRPr="005C1801">
        <w:rPr>
          <w:i/>
          <w:iCs/>
          <w:sz w:val="28"/>
          <w:szCs w:val="28"/>
          <w:lang w:val="uk-UA"/>
        </w:rPr>
        <w:t xml:space="preserve">, </w:t>
      </w:r>
      <w:r w:rsidRPr="005C1801">
        <w:rPr>
          <w:sz w:val="28"/>
          <w:szCs w:val="28"/>
          <w:lang w:val="uk-UA"/>
        </w:rPr>
        <w:t xml:space="preserve">то ми вважаємо, що наше рівняння </w:t>
      </w:r>
      <w:r w:rsidRPr="005C1801">
        <w:rPr>
          <w:i/>
          <w:iCs/>
          <w:sz w:val="28"/>
          <w:szCs w:val="28"/>
          <w:lang w:val="uk-UA"/>
        </w:rPr>
        <w:t>значуще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Як видно з даних розрахунків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табл</w:t>
      </w:r>
      <w:r w:rsidR="00155A19" w:rsidRPr="005C1801">
        <w:rPr>
          <w:sz w:val="28"/>
          <w:szCs w:val="28"/>
          <w:lang w:val="uk-UA"/>
        </w:rPr>
        <w:t>.3.2),</w:t>
      </w:r>
      <w:r w:rsidRPr="005C1801">
        <w:rPr>
          <w:sz w:val="28"/>
          <w:szCs w:val="28"/>
          <w:lang w:val="uk-UA"/>
        </w:rPr>
        <w:t xml:space="preserve"> проведених за допомогою “електронних таблиць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EXCEL2000, фактичне значення критерія Фішера для одновимірної вибірки з n1=14 величин становить 16,79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Згідно з таблицями критичних значень критерія Фішера для лінійної вибірки з n1=14 величин табличне значення F</w:t>
      </w:r>
      <w:r w:rsidRPr="005C1801">
        <w:rPr>
          <w:i/>
          <w:iCs/>
          <w:sz w:val="28"/>
          <w:szCs w:val="28"/>
          <w:vertAlign w:val="subscript"/>
          <w:lang w:val="uk-UA"/>
        </w:rPr>
        <w:t xml:space="preserve">табл = </w:t>
      </w:r>
      <w:r w:rsidRPr="005C1801">
        <w:rPr>
          <w:sz w:val="28"/>
          <w:szCs w:val="28"/>
          <w:lang w:val="uk-UA"/>
        </w:rPr>
        <w:t>4,60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65</w:t>
      </w:r>
      <w:r w:rsidR="00155A19" w:rsidRPr="005C1801">
        <w:rPr>
          <w:sz w:val="28"/>
          <w:szCs w:val="28"/>
          <w:lang w:val="uk-UA"/>
        </w:rPr>
        <w:t xml:space="preserve">]. </w:t>
      </w:r>
      <w:r w:rsidRPr="005C1801">
        <w:rPr>
          <w:sz w:val="28"/>
          <w:szCs w:val="28"/>
          <w:lang w:val="uk-UA"/>
        </w:rPr>
        <w:t>Таким чином, отримана регресійна залежність є значущою</w:t>
      </w:r>
      <w:r w:rsidR="00155A19" w:rsidRPr="005C1801">
        <w:rPr>
          <w:sz w:val="28"/>
          <w:szCs w:val="28"/>
          <w:lang w:val="uk-UA"/>
        </w:rPr>
        <w:t>.</w:t>
      </w:r>
    </w:p>
    <w:p w:rsidR="004577AE" w:rsidRPr="005C1801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577AE" w:rsidRPr="005C1801">
        <w:rPr>
          <w:sz w:val="28"/>
          <w:szCs w:val="28"/>
          <w:lang w:val="uk-UA"/>
        </w:rPr>
        <w:t xml:space="preserve">Таблиця </w:t>
      </w:r>
      <w:r w:rsidR="00155A19" w:rsidRPr="005C1801">
        <w:rPr>
          <w:sz w:val="28"/>
          <w:szCs w:val="28"/>
          <w:lang w:val="uk-UA"/>
        </w:rPr>
        <w:t>3.2</w:t>
      </w:r>
    </w:p>
    <w:p w:rsidR="004577AE" w:rsidRPr="005C1801" w:rsidRDefault="004577AE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Результати розрахунків одновимірної регресійної залежності за допомогою стандартного програмного забезпечення “електронних таблиць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EXCEL2000</w:t>
      </w:r>
    </w:p>
    <w:p w:rsidR="004577AE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117" type="#_x0000_t75" style="width:417pt;height:391.5pt">
            <v:imagedata r:id="rId93" o:title=""/>
          </v:shape>
        </w:pic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Лінійна багатовимірна модель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ЛБМ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Y=f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X1,X2,X3,X4,X5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має такий вигляд</w:t>
      </w:r>
    </w:p>
    <w:p w:rsidR="007F0FC9" w:rsidRDefault="007F0FC9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y=β</w:t>
      </w:r>
      <w:r w:rsidRPr="005C1801">
        <w:rPr>
          <w:i/>
          <w:iCs/>
          <w:sz w:val="28"/>
          <w:szCs w:val="28"/>
          <w:vertAlign w:val="subscript"/>
          <w:lang w:val="uk-UA"/>
        </w:rPr>
        <w:t>0</w:t>
      </w:r>
      <w:r w:rsidRPr="005C1801">
        <w:rPr>
          <w:i/>
          <w:iCs/>
          <w:sz w:val="28"/>
          <w:szCs w:val="28"/>
          <w:lang w:val="uk-UA"/>
        </w:rPr>
        <w:t>+ β</w:t>
      </w:r>
      <w:r w:rsidRPr="005C1801">
        <w:rPr>
          <w:i/>
          <w:iCs/>
          <w:sz w:val="28"/>
          <w:szCs w:val="28"/>
          <w:vertAlign w:val="subscript"/>
          <w:lang w:val="uk-UA"/>
        </w:rPr>
        <w:t>1</w:t>
      </w:r>
      <w:r w:rsidRPr="005C1801">
        <w:rPr>
          <w:i/>
          <w:iCs/>
          <w:sz w:val="28"/>
          <w:szCs w:val="28"/>
          <w:lang w:val="uk-UA"/>
        </w:rPr>
        <w:t>x</w:t>
      </w:r>
      <w:r w:rsidRPr="005C1801">
        <w:rPr>
          <w:i/>
          <w:iCs/>
          <w:sz w:val="28"/>
          <w:szCs w:val="28"/>
          <w:vertAlign w:val="subscript"/>
          <w:lang w:val="uk-UA"/>
        </w:rPr>
        <w:t>1</w:t>
      </w:r>
      <w:r w:rsidRPr="005C1801">
        <w:rPr>
          <w:i/>
          <w:iCs/>
          <w:sz w:val="28"/>
          <w:szCs w:val="28"/>
          <w:lang w:val="uk-UA"/>
        </w:rPr>
        <w:t>+ … + β</w:t>
      </w:r>
      <w:r w:rsidRPr="005C1801">
        <w:rPr>
          <w:i/>
          <w:iCs/>
          <w:sz w:val="28"/>
          <w:szCs w:val="28"/>
          <w:vertAlign w:val="subscript"/>
          <w:lang w:val="uk-UA"/>
        </w:rPr>
        <w:t>p</w:t>
      </w:r>
      <w:r w:rsidRPr="005C1801">
        <w:rPr>
          <w:i/>
          <w:iCs/>
          <w:sz w:val="28"/>
          <w:szCs w:val="28"/>
          <w:lang w:val="uk-UA"/>
        </w:rPr>
        <w:t>x</w:t>
      </w:r>
      <w:r w:rsidRPr="005C1801">
        <w:rPr>
          <w:i/>
          <w:iCs/>
          <w:sz w:val="28"/>
          <w:szCs w:val="28"/>
          <w:vertAlign w:val="subscript"/>
          <w:lang w:val="uk-UA"/>
        </w:rPr>
        <w:t>p</w:t>
      </w:r>
      <w:r w:rsidR="00155A19" w:rsidRPr="005C1801">
        <w:rPr>
          <w:i/>
          <w:iCs/>
          <w:sz w:val="28"/>
          <w:szCs w:val="28"/>
          <w:vertAlign w:val="subscript"/>
          <w:lang w:val="uk-UA"/>
        </w:rPr>
        <w:t xml:space="preserve"> (</w:t>
      </w:r>
      <w:r w:rsidR="00155A19" w:rsidRPr="005C1801">
        <w:rPr>
          <w:sz w:val="28"/>
          <w:szCs w:val="28"/>
          <w:lang w:val="uk-UA"/>
        </w:rPr>
        <w:t>3.8)</w:t>
      </w:r>
    </w:p>
    <w:p w:rsidR="007F0FC9" w:rsidRDefault="007F0FC9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 xml:space="preserve">y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залежна змінна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ендогенна змінна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x</w:t>
      </w:r>
      <w:r w:rsidRPr="005C1801">
        <w:rPr>
          <w:i/>
          <w:iCs/>
          <w:sz w:val="28"/>
          <w:szCs w:val="28"/>
          <w:vertAlign w:val="subscript"/>
          <w:lang w:val="uk-UA"/>
        </w:rPr>
        <w:t>1</w:t>
      </w:r>
      <w:r w:rsidRPr="005C1801">
        <w:rPr>
          <w:i/>
          <w:iCs/>
          <w:sz w:val="28"/>
          <w:szCs w:val="28"/>
          <w:lang w:val="uk-UA"/>
        </w:rPr>
        <w:t>, x</w:t>
      </w:r>
      <w:r w:rsidRPr="005C1801">
        <w:rPr>
          <w:i/>
          <w:iCs/>
          <w:sz w:val="28"/>
          <w:szCs w:val="28"/>
          <w:vertAlign w:val="subscript"/>
          <w:lang w:val="uk-UA"/>
        </w:rPr>
        <w:t>2</w:t>
      </w:r>
      <w:r w:rsidRPr="005C1801">
        <w:rPr>
          <w:i/>
          <w:iCs/>
          <w:sz w:val="28"/>
          <w:szCs w:val="28"/>
          <w:lang w:val="uk-UA"/>
        </w:rPr>
        <w:t>…x</w:t>
      </w:r>
      <w:r w:rsidRPr="005C1801">
        <w:rPr>
          <w:i/>
          <w:iCs/>
          <w:sz w:val="28"/>
          <w:szCs w:val="28"/>
          <w:vertAlign w:val="subscript"/>
          <w:lang w:val="uk-UA"/>
        </w:rPr>
        <w:t>p</w:t>
      </w:r>
      <w:r w:rsidRPr="005C1801">
        <w:rPr>
          <w:i/>
          <w:iCs/>
          <w:sz w:val="28"/>
          <w:szCs w:val="28"/>
          <w:lang w:val="uk-UA"/>
        </w:rPr>
        <w:t xml:space="preserve"> </w:t>
      </w:r>
      <w:r w:rsidR="00155A19" w:rsidRPr="005C1801">
        <w:rPr>
          <w:i/>
          <w:iCs/>
          <w:sz w:val="28"/>
          <w:szCs w:val="28"/>
          <w:lang w:val="uk-UA"/>
        </w:rPr>
        <w:t>-</w:t>
      </w:r>
      <w:r w:rsidRPr="005C1801">
        <w:rPr>
          <w:i/>
          <w:iCs/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залежні змінні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екзогенні змінні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У зв’язку з тим, що економетрична модель обов’язково має випадкову помилку, модель</w:t>
      </w:r>
      <w:r w:rsidR="00155A19" w:rsidRPr="005C1801">
        <w:rPr>
          <w:sz w:val="28"/>
          <w:szCs w:val="28"/>
          <w:lang w:val="uk-UA"/>
        </w:rPr>
        <w:t xml:space="preserve"> (3.8) </w:t>
      </w:r>
      <w:r w:rsidRPr="005C1801">
        <w:rPr>
          <w:sz w:val="28"/>
          <w:szCs w:val="28"/>
          <w:lang w:val="uk-UA"/>
        </w:rPr>
        <w:t>переписується у вигляді</w:t>
      </w:r>
      <w:r w:rsidR="00155A19" w:rsidRPr="005C1801">
        <w:rPr>
          <w:sz w:val="28"/>
          <w:szCs w:val="28"/>
          <w:lang w:val="uk-UA"/>
        </w:rPr>
        <w:t xml:space="preserve"> (3.9)</w:t>
      </w:r>
    </w:p>
    <w:p w:rsidR="007F0FC9" w:rsidRDefault="007F0FC9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y=β</w:t>
      </w:r>
      <w:r w:rsidRPr="005C1801">
        <w:rPr>
          <w:i/>
          <w:iCs/>
          <w:sz w:val="28"/>
          <w:szCs w:val="28"/>
          <w:vertAlign w:val="subscript"/>
          <w:lang w:val="uk-UA"/>
        </w:rPr>
        <w:t>0</w:t>
      </w:r>
      <w:r w:rsidRPr="005C1801">
        <w:rPr>
          <w:i/>
          <w:iCs/>
          <w:sz w:val="28"/>
          <w:szCs w:val="28"/>
          <w:lang w:val="uk-UA"/>
        </w:rPr>
        <w:t>+ β</w:t>
      </w:r>
      <w:r w:rsidRPr="005C1801">
        <w:rPr>
          <w:i/>
          <w:iCs/>
          <w:sz w:val="28"/>
          <w:szCs w:val="28"/>
          <w:vertAlign w:val="subscript"/>
          <w:lang w:val="uk-UA"/>
        </w:rPr>
        <w:t>1</w:t>
      </w:r>
      <w:r w:rsidRPr="005C1801">
        <w:rPr>
          <w:i/>
          <w:iCs/>
          <w:sz w:val="28"/>
          <w:szCs w:val="28"/>
          <w:lang w:val="uk-UA"/>
        </w:rPr>
        <w:t>x</w:t>
      </w:r>
      <w:r w:rsidRPr="005C1801">
        <w:rPr>
          <w:i/>
          <w:iCs/>
          <w:sz w:val="28"/>
          <w:szCs w:val="28"/>
          <w:vertAlign w:val="subscript"/>
          <w:lang w:val="uk-UA"/>
        </w:rPr>
        <w:t>1</w:t>
      </w:r>
      <w:r w:rsidRPr="005C1801">
        <w:rPr>
          <w:i/>
          <w:iCs/>
          <w:sz w:val="28"/>
          <w:szCs w:val="28"/>
          <w:lang w:val="uk-UA"/>
        </w:rPr>
        <w:t>+ … + β</w:t>
      </w:r>
      <w:r w:rsidRPr="005C1801">
        <w:rPr>
          <w:i/>
          <w:iCs/>
          <w:sz w:val="28"/>
          <w:szCs w:val="28"/>
          <w:vertAlign w:val="subscript"/>
          <w:lang w:val="uk-UA"/>
        </w:rPr>
        <w:t>p</w:t>
      </w:r>
      <w:r w:rsidRPr="005C1801">
        <w:rPr>
          <w:i/>
          <w:iCs/>
          <w:sz w:val="28"/>
          <w:szCs w:val="28"/>
          <w:lang w:val="uk-UA"/>
        </w:rPr>
        <w:t>x</w:t>
      </w:r>
      <w:r w:rsidRPr="005C1801">
        <w:rPr>
          <w:i/>
          <w:iCs/>
          <w:sz w:val="28"/>
          <w:szCs w:val="28"/>
          <w:vertAlign w:val="subscript"/>
          <w:lang w:val="uk-UA"/>
        </w:rPr>
        <w:t>p</w:t>
      </w:r>
      <w:r w:rsidRPr="005C1801">
        <w:rPr>
          <w:i/>
          <w:iCs/>
          <w:sz w:val="28"/>
          <w:szCs w:val="28"/>
          <w:lang w:val="uk-UA"/>
        </w:rPr>
        <w:t>+ε</w:t>
      </w:r>
      <w:r w:rsidR="00155A19" w:rsidRPr="005C1801">
        <w:rPr>
          <w:i/>
          <w:iCs/>
          <w:sz w:val="28"/>
          <w:szCs w:val="28"/>
          <w:lang w:val="uk-UA"/>
        </w:rPr>
        <w:t xml:space="preserve"> (</w:t>
      </w:r>
      <w:r w:rsidR="00155A19" w:rsidRPr="005C1801">
        <w:rPr>
          <w:sz w:val="28"/>
          <w:szCs w:val="28"/>
          <w:lang w:val="uk-UA"/>
        </w:rPr>
        <w:t>3.9)</w: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де </w:t>
      </w:r>
      <w:r w:rsidRPr="005C1801">
        <w:rPr>
          <w:i/>
          <w:iCs/>
          <w:sz w:val="28"/>
          <w:szCs w:val="28"/>
          <w:lang w:val="uk-UA"/>
        </w:rPr>
        <w:t>ε</w:t>
      </w:r>
      <w:r w:rsidRPr="005C1801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випадкова помилка або перешкода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Якщо після необхідних обчислень визначені чисельні значення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коефіцієнтів </w:t>
      </w:r>
      <w:r w:rsidRPr="005C1801">
        <w:rPr>
          <w:i/>
          <w:iCs/>
          <w:sz w:val="28"/>
          <w:szCs w:val="28"/>
          <w:lang w:val="uk-UA"/>
        </w:rPr>
        <w:t>β</w:t>
      </w:r>
      <w:r w:rsidRPr="005C1801">
        <w:rPr>
          <w:sz w:val="28"/>
          <w:szCs w:val="28"/>
          <w:lang w:val="uk-UA"/>
        </w:rPr>
        <w:t>, то кажуть, що ми отримали оцінку коефіцієнтів моделі</w:t>
      </w:r>
      <w:r w:rsidR="00155A19" w:rsidRPr="005C1801">
        <w:rPr>
          <w:sz w:val="28"/>
          <w:szCs w:val="28"/>
          <w:lang w:val="uk-UA"/>
        </w:rPr>
        <w:t xml:space="preserve">: </w:t>
      </w:r>
      <w:r w:rsidR="0041085D">
        <w:rPr>
          <w:position w:val="-10"/>
          <w:sz w:val="28"/>
          <w:szCs w:val="28"/>
          <w:lang w:val="uk-UA"/>
        </w:rPr>
        <w:pict>
          <v:shape id="_x0000_i1118" type="#_x0000_t75" style="width:42.75pt;height:24.75pt">
            <v:imagedata r:id="rId94" o:title=""/>
          </v:shape>
        </w:pict>
      </w:r>
      <w:r w:rsidRPr="005C1801">
        <w:rPr>
          <w:sz w:val="28"/>
          <w:szCs w:val="28"/>
          <w:lang w:val="uk-UA"/>
        </w:rPr>
        <w:t xml:space="preserve">, тобто оцінкою коефіцієнта </w:t>
      </w:r>
      <w:r w:rsidRPr="005C1801">
        <w:rPr>
          <w:i/>
          <w:iCs/>
          <w:sz w:val="28"/>
          <w:szCs w:val="28"/>
          <w:lang w:val="uk-UA"/>
        </w:rPr>
        <w:t xml:space="preserve">β </w:t>
      </w:r>
      <w:r w:rsidRPr="005C1801">
        <w:rPr>
          <w:sz w:val="28"/>
          <w:szCs w:val="28"/>
          <w:lang w:val="uk-UA"/>
        </w:rPr>
        <w:t xml:space="preserve">є його чисельне значення </w:t>
      </w:r>
      <w:r w:rsidRPr="005C1801">
        <w:rPr>
          <w:i/>
          <w:iCs/>
          <w:sz w:val="28"/>
          <w:szCs w:val="28"/>
          <w:lang w:val="uk-UA"/>
        </w:rPr>
        <w:t>b=</w:t>
      </w:r>
      <w:r w:rsidR="0041085D">
        <w:rPr>
          <w:position w:val="-10"/>
          <w:sz w:val="28"/>
          <w:szCs w:val="28"/>
          <w:lang w:val="uk-UA"/>
        </w:rPr>
        <w:pict>
          <v:shape id="_x0000_i1119" type="#_x0000_t75" style="width:15.75pt;height:24.75pt">
            <v:imagedata r:id="rId95" o:title=""/>
          </v:shape>
        </w:pict>
      </w:r>
      <w:r w:rsidR="00155A19" w:rsidRPr="005C1801">
        <w:rPr>
          <w:sz w:val="28"/>
          <w:szCs w:val="28"/>
          <w:lang w:val="uk-UA"/>
        </w:rPr>
        <w:t>.</w:t>
      </w: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Якщо замінити у виразі</w:t>
      </w:r>
      <w:r w:rsidR="00155A19" w:rsidRPr="005C1801">
        <w:rPr>
          <w:sz w:val="28"/>
          <w:szCs w:val="28"/>
          <w:lang w:val="uk-UA"/>
        </w:rPr>
        <w:t xml:space="preserve"> (3.8) </w:t>
      </w:r>
      <w:r w:rsidRPr="005C1801">
        <w:rPr>
          <w:sz w:val="28"/>
          <w:szCs w:val="28"/>
          <w:lang w:val="uk-UA"/>
        </w:rPr>
        <w:t>коефіцієнти моделі оцінками, то ми отримаємо такий вираз</w:t>
      </w:r>
    </w:p>
    <w:p w:rsidR="007F0FC9" w:rsidRPr="005C1801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50"/>
          <w:sz w:val="28"/>
          <w:szCs w:val="28"/>
          <w:lang w:val="uk-UA"/>
        </w:rPr>
        <w:pict>
          <v:shape id="_x0000_i1120" type="#_x0000_t75" style="width:2in;height:57pt">
            <v:imagedata r:id="rId96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(3.1</w:t>
      </w:r>
      <w:r w:rsidR="004577AE" w:rsidRPr="005C1801">
        <w:rPr>
          <w:sz w:val="28"/>
          <w:szCs w:val="28"/>
          <w:lang w:val="uk-UA"/>
        </w:rPr>
        <w:t>0</w:t>
      </w:r>
      <w:r w:rsidR="00155A19" w:rsidRPr="005C1801">
        <w:rPr>
          <w:sz w:val="28"/>
          <w:szCs w:val="28"/>
          <w:lang w:val="uk-UA"/>
        </w:rPr>
        <w:t>)</w: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Основними передумовами використання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моделі</w:t>
      </w:r>
      <w:r w:rsidR="00155A19" w:rsidRPr="005C1801">
        <w:rPr>
          <w:sz w:val="28"/>
          <w:szCs w:val="28"/>
          <w:lang w:val="uk-UA"/>
        </w:rPr>
        <w:t xml:space="preserve"> (3.83.1</w:t>
      </w:r>
      <w:r w:rsidRPr="005C1801">
        <w:rPr>
          <w:sz w:val="28"/>
          <w:szCs w:val="28"/>
          <w:lang w:val="uk-UA"/>
        </w:rPr>
        <w:t>0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а такі моделі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ще називаються </w:t>
      </w:r>
      <w:r w:rsidRPr="005C1801">
        <w:rPr>
          <w:i/>
          <w:iCs/>
          <w:sz w:val="28"/>
          <w:szCs w:val="28"/>
          <w:lang w:val="uk-UA"/>
        </w:rPr>
        <w:t>регресійними багатовимірними моделями</w:t>
      </w:r>
      <w:r w:rsidRPr="005C1801">
        <w:rPr>
          <w:sz w:val="28"/>
          <w:szCs w:val="28"/>
          <w:lang w:val="uk-UA"/>
        </w:rPr>
        <w:t>, є такі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M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i/>
          <w:iCs/>
          <w:sz w:val="28"/>
          <w:szCs w:val="28"/>
          <w:lang w:val="uk-UA"/>
        </w:rPr>
        <w:t>ε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=0 математичне сподівання перешкоди равно 0</w:t>
      </w:r>
      <w:r w:rsidR="00155A19" w:rsidRPr="005C1801">
        <w:rPr>
          <w:sz w:val="28"/>
          <w:szCs w:val="28"/>
          <w:lang w:val="uk-UA"/>
        </w:rPr>
        <w:t>;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перешкода взаємонезалежна із змінними cov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x</w:t>
      </w:r>
      <w:r w:rsidRPr="005C1801">
        <w:rPr>
          <w:sz w:val="28"/>
          <w:szCs w:val="28"/>
          <w:vertAlign w:val="subscript"/>
          <w:lang w:val="uk-UA"/>
        </w:rPr>
        <w:t>i</w:t>
      </w:r>
      <w:r w:rsidRPr="005C1801">
        <w:rPr>
          <w:sz w:val="28"/>
          <w:szCs w:val="28"/>
          <w:lang w:val="uk-UA"/>
        </w:rPr>
        <w:t>,</w:t>
      </w:r>
      <w:r w:rsidR="0041085D">
        <w:rPr>
          <w:position w:val="-6"/>
          <w:sz w:val="28"/>
          <w:szCs w:val="28"/>
          <w:lang w:val="uk-UA"/>
        </w:rPr>
        <w:pict>
          <v:shape id="_x0000_i1121" type="#_x0000_t75" style="width:9pt;height:14.25pt">
            <v:imagedata r:id="rId97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=0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для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2х визначень перешкоди коефіцієнтів коваріації між ними також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дорівнює 0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cov</w:t>
      </w:r>
      <w:r w:rsidR="0041085D">
        <w:rPr>
          <w:position w:val="-14"/>
          <w:sz w:val="28"/>
          <w:szCs w:val="28"/>
          <w:lang w:val="uk-UA"/>
        </w:rPr>
        <w:pict>
          <v:shape id="_x0000_i1122" type="#_x0000_t75" style="width:57pt;height:18.75pt">
            <v:imagedata r:id="rId98" o:title=""/>
          </v:shape>
        </w:pic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перешкода </w:t>
      </w:r>
      <w:r w:rsidRPr="005C1801">
        <w:rPr>
          <w:i/>
          <w:iCs/>
          <w:sz w:val="28"/>
          <w:szCs w:val="28"/>
          <w:lang w:val="uk-UA"/>
        </w:rPr>
        <w:t>ε</w:t>
      </w:r>
      <w:r w:rsidRPr="005C1801">
        <w:rPr>
          <w:sz w:val="28"/>
          <w:szCs w:val="28"/>
          <w:lang w:val="uk-UA"/>
        </w:rPr>
        <w:t xml:space="preserve"> нормально розподілена величина з параметрами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0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155A1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1)</w:t>
      </w:r>
    </w:p>
    <w:p w:rsidR="007F0FC9" w:rsidRDefault="007F0FC9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ε=N</w:t>
      </w:r>
      <w:r w:rsidR="00155A19" w:rsidRPr="005C1801">
        <w:rPr>
          <w:i/>
          <w:iCs/>
          <w:sz w:val="28"/>
          <w:szCs w:val="28"/>
          <w:lang w:val="uk-UA"/>
        </w:rPr>
        <w:t xml:space="preserve"> (</w:t>
      </w:r>
      <w:r w:rsidRPr="005C1801">
        <w:rPr>
          <w:i/>
          <w:iCs/>
          <w:sz w:val="28"/>
          <w:szCs w:val="28"/>
          <w:lang w:val="uk-UA"/>
        </w:rPr>
        <w:t>ε, 0</w:t>
      </w:r>
      <w:r w:rsidR="00155A19" w:rsidRPr="005C1801">
        <w:rPr>
          <w:i/>
          <w:iCs/>
          <w:sz w:val="28"/>
          <w:szCs w:val="28"/>
          <w:lang w:val="uk-UA"/>
        </w:rPr>
        <w:t>;</w:t>
      </w:r>
    </w:p>
    <w:p w:rsidR="007F0FC9" w:rsidRDefault="007F0FC9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</w:p>
    <w:p w:rsidR="00155A19" w:rsidRPr="005C1801" w:rsidRDefault="00155A19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1)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від виміру до виміру дисперсія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перешкоди не змінюється</w:t>
      </w:r>
    </w:p>
    <w:p w:rsidR="004577AE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4"/>
          <w:sz w:val="28"/>
          <w:szCs w:val="28"/>
          <w:lang w:val="uk-UA"/>
        </w:rPr>
        <w:pict>
          <v:shape id="_x0000_i1123" type="#_x0000_t75" style="width:45pt;height:20.25pt">
            <v:imagedata r:id="rId99" o:title=""/>
          </v:shape>
        </w:pic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П’ята властивість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носить спеціальну назву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гомоскедастичність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однорідність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Якщо умова 5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не виконана, то кажуть, що дисперсія має властивість гетероскедастичності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Чисельний аналіз регресійної моделі починають з того, що визначають значення регресійних коефіцієнтів </w:t>
      </w:r>
      <w:r w:rsidRPr="005C1801">
        <w:rPr>
          <w:i/>
          <w:iCs/>
          <w:sz w:val="28"/>
          <w:szCs w:val="28"/>
          <w:lang w:val="uk-UA"/>
        </w:rPr>
        <w:t>β</w:t>
      </w:r>
      <w:r w:rsidRPr="005C1801">
        <w:rPr>
          <w:i/>
          <w:iCs/>
          <w:sz w:val="28"/>
          <w:szCs w:val="28"/>
          <w:vertAlign w:val="subscript"/>
          <w:lang w:val="uk-UA"/>
        </w:rPr>
        <w:t>1</w:t>
      </w:r>
      <w:r w:rsidR="00155A19" w:rsidRPr="005C1801">
        <w:rPr>
          <w:i/>
          <w:iCs/>
          <w:sz w:val="28"/>
          <w:szCs w:val="28"/>
          <w:lang w:val="uk-UA"/>
        </w:rPr>
        <w:t xml:space="preserve">... </w:t>
      </w:r>
      <w:r w:rsidRPr="005C1801">
        <w:rPr>
          <w:i/>
          <w:iCs/>
          <w:sz w:val="28"/>
          <w:szCs w:val="28"/>
          <w:lang w:val="uk-UA"/>
        </w:rPr>
        <w:t>β</w:t>
      </w:r>
      <w:r w:rsidRPr="005C1801">
        <w:rPr>
          <w:i/>
          <w:iCs/>
          <w:sz w:val="28"/>
          <w:szCs w:val="28"/>
          <w:vertAlign w:val="subscript"/>
          <w:lang w:val="uk-UA"/>
        </w:rPr>
        <w:t>р</w:t>
      </w:r>
      <w:r w:rsidRPr="005C1801">
        <w:rPr>
          <w:i/>
          <w:iCs/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та коефіцієнтів </w:t>
      </w:r>
      <w:r w:rsidRPr="005C1801">
        <w:rPr>
          <w:i/>
          <w:iCs/>
          <w:sz w:val="28"/>
          <w:szCs w:val="28"/>
          <w:lang w:val="uk-UA"/>
        </w:rPr>
        <w:t>β</w:t>
      </w:r>
      <w:r w:rsidRPr="005C1801">
        <w:rPr>
          <w:i/>
          <w:iCs/>
          <w:sz w:val="28"/>
          <w:szCs w:val="28"/>
          <w:vertAlign w:val="subscript"/>
          <w:lang w:val="uk-UA"/>
        </w:rPr>
        <w:t>0</w:t>
      </w:r>
      <w:r w:rsidRPr="005C1801">
        <w:rPr>
          <w:i/>
          <w:iCs/>
          <w:sz w:val="28"/>
          <w:szCs w:val="28"/>
          <w:lang w:val="uk-UA"/>
        </w:rPr>
        <w:t xml:space="preserve">, </w:t>
      </w:r>
      <w:r w:rsidRPr="005C1801">
        <w:rPr>
          <w:sz w:val="28"/>
          <w:szCs w:val="28"/>
          <w:lang w:val="uk-UA"/>
        </w:rPr>
        <w:t xml:space="preserve">який має спеціальну назву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вільний член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Регресійні коефіцієнти визначають за допомогою методів найменших квадратів</w:t>
      </w:r>
      <w:r w:rsidR="00155A19" w:rsidRPr="005C1801">
        <w:rPr>
          <w:sz w:val="28"/>
          <w:szCs w:val="28"/>
          <w:lang w:val="uk-UA"/>
        </w:rPr>
        <w:t>.</w: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32"/>
          <w:sz w:val="28"/>
          <w:szCs w:val="28"/>
          <w:lang w:val="uk-UA"/>
        </w:rPr>
        <w:pict>
          <v:shape id="_x0000_i1124" type="#_x0000_t75" style="width:302.25pt;height:42pt">
            <v:imagedata r:id="rId100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(3.1</w:t>
      </w:r>
      <w:r w:rsidR="004577AE"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>)</w: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Візьмемо частичні похідні по кожному з виразів, дорівняти їх і отримаємо систему рівнянь</w: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42"/>
          <w:sz w:val="28"/>
          <w:szCs w:val="28"/>
          <w:lang w:val="uk-UA"/>
        </w:rPr>
        <w:pict>
          <v:shape id="_x0000_i1125" type="#_x0000_t75" style="width:150.75pt;height:42.75pt">
            <v:imagedata r:id="rId101" o:title=""/>
          </v:shape>
        </w:pic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Ця система рівнянь має спеціальну назву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нормальна система</w:t>
      </w:r>
      <w:r w:rsidR="00155A19" w:rsidRPr="005C1801">
        <w:rPr>
          <w:sz w:val="28"/>
          <w:szCs w:val="28"/>
          <w:lang w:val="uk-UA"/>
        </w:rPr>
        <w:t>.</w: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position w:val="-100"/>
          <w:sz w:val="28"/>
          <w:szCs w:val="28"/>
          <w:lang w:val="uk-UA"/>
        </w:rPr>
        <w:pict>
          <v:shape id="_x0000_i1126" type="#_x0000_t75" style="width:339pt;height:107.25pt">
            <v:imagedata r:id="rId102" o:title=""/>
          </v:shape>
        </w:pict>
      </w:r>
      <w:r w:rsidR="00155A19" w:rsidRPr="005C1801">
        <w:rPr>
          <w:sz w:val="28"/>
          <w:szCs w:val="28"/>
          <w:lang w:val="uk-UA"/>
        </w:rPr>
        <w:t xml:space="preserve"> (3.1</w:t>
      </w:r>
      <w:r w:rsidR="004577AE"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>)</w: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Невідомі у системі</w:t>
      </w:r>
      <w:r w:rsidR="00155A19" w:rsidRPr="005C1801">
        <w:rPr>
          <w:sz w:val="28"/>
          <w:szCs w:val="28"/>
          <w:lang w:val="uk-UA"/>
        </w:rPr>
        <w:t xml:space="preserve"> (3.1</w:t>
      </w: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>) -</w:t>
      </w:r>
      <w:r w:rsidRPr="005C1801">
        <w:rPr>
          <w:sz w:val="28"/>
          <w:szCs w:val="28"/>
          <w:lang w:val="uk-UA"/>
        </w:rPr>
        <w:t xml:space="preserve"> це коефіцієнти </w:t>
      </w:r>
      <w:r w:rsidRPr="005C1801">
        <w:rPr>
          <w:i/>
          <w:iCs/>
          <w:sz w:val="28"/>
          <w:szCs w:val="28"/>
          <w:lang w:val="uk-UA"/>
        </w:rPr>
        <w:t>в</w:t>
      </w:r>
      <w:r w:rsidRPr="005C1801">
        <w:rPr>
          <w:i/>
          <w:iCs/>
          <w:sz w:val="28"/>
          <w:szCs w:val="28"/>
          <w:vertAlign w:val="subscript"/>
          <w:lang w:val="uk-UA"/>
        </w:rPr>
        <w:t>0</w:t>
      </w:r>
      <w:r w:rsidRPr="005C1801">
        <w:rPr>
          <w:i/>
          <w:iCs/>
          <w:sz w:val="28"/>
          <w:szCs w:val="28"/>
          <w:lang w:val="uk-UA"/>
        </w:rPr>
        <w:t>, в</w:t>
      </w:r>
      <w:r w:rsidRPr="005C1801">
        <w:rPr>
          <w:i/>
          <w:iCs/>
          <w:sz w:val="28"/>
          <w:szCs w:val="28"/>
          <w:vertAlign w:val="subscript"/>
          <w:lang w:val="uk-UA"/>
        </w:rPr>
        <w:t>1</w:t>
      </w:r>
      <w:r w:rsidR="00155A19" w:rsidRPr="005C1801">
        <w:rPr>
          <w:i/>
          <w:iCs/>
          <w:sz w:val="28"/>
          <w:szCs w:val="28"/>
          <w:lang w:val="uk-UA"/>
        </w:rPr>
        <w:t>...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х</w:t>
      </w:r>
      <w:r w:rsidRPr="005C1801">
        <w:rPr>
          <w:i/>
          <w:iCs/>
          <w:sz w:val="28"/>
          <w:szCs w:val="28"/>
          <w:vertAlign w:val="subscript"/>
          <w:lang w:val="uk-UA"/>
        </w:rPr>
        <w:t>1</w:t>
      </w:r>
      <w:r w:rsidRPr="005C1801">
        <w:rPr>
          <w:i/>
          <w:iCs/>
          <w:sz w:val="28"/>
          <w:szCs w:val="28"/>
          <w:lang w:val="uk-UA"/>
        </w:rPr>
        <w:t>, y</w:t>
      </w:r>
      <w:r w:rsidRPr="005C1801">
        <w:rPr>
          <w:i/>
          <w:iCs/>
          <w:sz w:val="28"/>
          <w:szCs w:val="28"/>
          <w:vertAlign w:val="subscript"/>
          <w:lang w:val="uk-UA"/>
        </w:rPr>
        <w:t>1</w:t>
      </w:r>
      <w:r w:rsidRPr="005C1801">
        <w:rPr>
          <w:i/>
          <w:iCs/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ми маємо внаслідок спостережень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>в</w:t>
      </w:r>
      <w:r w:rsidRPr="005C1801">
        <w:rPr>
          <w:i/>
          <w:iCs/>
          <w:sz w:val="28"/>
          <w:szCs w:val="28"/>
          <w:vertAlign w:val="subscript"/>
          <w:lang w:val="uk-UA"/>
        </w:rPr>
        <w:t>0</w:t>
      </w:r>
      <w:r w:rsidRPr="005C1801">
        <w:rPr>
          <w:i/>
          <w:iCs/>
          <w:sz w:val="28"/>
          <w:szCs w:val="28"/>
          <w:lang w:val="uk-UA"/>
        </w:rPr>
        <w:t>, в</w:t>
      </w:r>
      <w:r w:rsidRPr="005C1801">
        <w:rPr>
          <w:i/>
          <w:iCs/>
          <w:sz w:val="28"/>
          <w:szCs w:val="28"/>
          <w:vertAlign w:val="subscript"/>
          <w:lang w:val="uk-UA"/>
        </w:rPr>
        <w:t>1</w:t>
      </w:r>
      <w:r w:rsidR="00155A19" w:rsidRPr="005C1801">
        <w:rPr>
          <w:i/>
          <w:iCs/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це коефіцієнти, які ми повинні визначити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 xml:space="preserve">n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кількість спостережень, вони нам завжди відомі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Використовуючи таблицю вихідних даних табл</w:t>
      </w:r>
      <w:r w:rsidR="00155A19" w:rsidRPr="005C1801">
        <w:rPr>
          <w:sz w:val="28"/>
          <w:szCs w:val="28"/>
          <w:lang w:val="uk-UA"/>
        </w:rPr>
        <w:t>.3.1</w:t>
      </w:r>
      <w:r w:rsidRPr="005C1801">
        <w:rPr>
          <w:sz w:val="28"/>
          <w:szCs w:val="28"/>
          <w:lang w:val="uk-UA"/>
        </w:rPr>
        <w:t>, розраховуємо багатовимірну лінійну регресійну модель за допомогою “електронних таблиць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EXCEL2000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Результати розрахунків наведені в табл</w:t>
      </w:r>
      <w:r w:rsidR="00155A19" w:rsidRPr="005C1801">
        <w:rPr>
          <w:sz w:val="28"/>
          <w:szCs w:val="28"/>
          <w:lang w:val="uk-UA"/>
        </w:rPr>
        <w:t>.3.3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Як видно з даних розрахунків табл</w:t>
      </w:r>
      <w:r w:rsidR="00155A19" w:rsidRPr="005C1801">
        <w:rPr>
          <w:sz w:val="28"/>
          <w:szCs w:val="28"/>
          <w:lang w:val="uk-UA"/>
        </w:rPr>
        <w:t>.3.3</w:t>
      </w:r>
      <w:r w:rsidRPr="005C1801">
        <w:rPr>
          <w:sz w:val="28"/>
          <w:szCs w:val="28"/>
          <w:lang w:val="uk-UA"/>
        </w:rPr>
        <w:t>, лінійне багатовимірне рівняння регресії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описує статистичний процес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Рівняння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багатовимірної лінійної регресії</w: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Y = 0,3803*X1+0,0329*X20,9499*X31,1600*X40,0585*X5+93,266</w: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Коефіцієнт детермінації R</w:t>
      </w:r>
      <w:r w:rsidRPr="005C1801">
        <w:rPr>
          <w:sz w:val="28"/>
          <w:szCs w:val="28"/>
          <w:vertAlign w:val="superscript"/>
          <w:lang w:val="uk-UA"/>
        </w:rPr>
        <w:t>2</w:t>
      </w:r>
      <w:r w:rsidRPr="005C1801">
        <w:rPr>
          <w:sz w:val="28"/>
          <w:szCs w:val="28"/>
          <w:lang w:val="uk-UA"/>
        </w:rPr>
        <w:t xml:space="preserve"> дорівнює 0,993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Сила зв’язка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високої щільності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більше 0,75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Напрямок зв’язку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прямий</w:t>
      </w:r>
      <w:r w:rsidR="00155A19" w:rsidRPr="005C1801">
        <w:rPr>
          <w:sz w:val="28"/>
          <w:szCs w:val="28"/>
          <w:lang w:val="uk-UA"/>
        </w:rPr>
        <w:t>.</w: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577AE" w:rsidRPr="005C1801">
        <w:rPr>
          <w:sz w:val="28"/>
          <w:szCs w:val="28"/>
          <w:lang w:val="uk-UA"/>
        </w:rPr>
        <w:t xml:space="preserve">Таблиця </w:t>
      </w:r>
      <w:r w:rsidR="00155A19" w:rsidRPr="005C1801">
        <w:rPr>
          <w:sz w:val="28"/>
          <w:szCs w:val="28"/>
          <w:lang w:val="uk-UA"/>
        </w:rPr>
        <w:t>3.3</w:t>
      </w:r>
    </w:p>
    <w:p w:rsidR="00155A19" w:rsidRPr="005C1801" w:rsidRDefault="004577AE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Результати розрахунків багатовимірної регресійної залежності Y=f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X1 X5</w:t>
      </w:r>
      <w:r w:rsidR="00155A19" w:rsidRPr="005C1801">
        <w:rPr>
          <w:sz w:val="28"/>
          <w:szCs w:val="28"/>
          <w:lang w:val="uk-UA"/>
        </w:rPr>
        <w:t>)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127" type="#_x0000_t75" style="width:407.25pt;height:552pt">
            <v:imagedata r:id="rId103" o:title=""/>
          </v:shape>
        </w:pic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Перевірку значущості регресійного рівня здійснюють за критерієм Фішера F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Якщо величина </w:t>
      </w:r>
      <w:r w:rsidRPr="005C1801">
        <w:rPr>
          <w:i/>
          <w:iCs/>
          <w:sz w:val="28"/>
          <w:szCs w:val="28"/>
          <w:lang w:val="uk-UA"/>
        </w:rPr>
        <w:t xml:space="preserve">F </w:t>
      </w:r>
      <w:r w:rsidRPr="005C1801">
        <w:rPr>
          <w:sz w:val="28"/>
          <w:szCs w:val="28"/>
          <w:lang w:val="uk-UA"/>
        </w:rPr>
        <w:t xml:space="preserve">буде більше </w:t>
      </w:r>
      <w:r w:rsidRPr="005C1801">
        <w:rPr>
          <w:i/>
          <w:iCs/>
          <w:sz w:val="28"/>
          <w:szCs w:val="28"/>
          <w:lang w:val="uk-UA"/>
        </w:rPr>
        <w:t>F</w:t>
      </w:r>
      <w:r w:rsidRPr="005C1801">
        <w:rPr>
          <w:i/>
          <w:iCs/>
          <w:sz w:val="28"/>
          <w:szCs w:val="28"/>
          <w:vertAlign w:val="subscript"/>
          <w:lang w:val="uk-UA"/>
        </w:rPr>
        <w:t>табл</w:t>
      </w:r>
      <w:r w:rsidRPr="005C1801">
        <w:rPr>
          <w:i/>
          <w:iCs/>
          <w:sz w:val="28"/>
          <w:szCs w:val="28"/>
          <w:lang w:val="uk-UA"/>
        </w:rPr>
        <w:t xml:space="preserve">, </w:t>
      </w:r>
      <w:r w:rsidRPr="005C1801">
        <w:rPr>
          <w:sz w:val="28"/>
          <w:szCs w:val="28"/>
          <w:lang w:val="uk-UA"/>
        </w:rPr>
        <w:t xml:space="preserve">то ми вважаємо, що наше рівняння </w:t>
      </w:r>
      <w:r w:rsidRPr="005C1801">
        <w:rPr>
          <w:i/>
          <w:iCs/>
          <w:sz w:val="28"/>
          <w:szCs w:val="28"/>
          <w:lang w:val="uk-UA"/>
        </w:rPr>
        <w:t>значуще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Як видно з даних розрахунків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табл</w:t>
      </w:r>
      <w:r w:rsidR="00155A19" w:rsidRPr="005C1801">
        <w:rPr>
          <w:sz w:val="28"/>
          <w:szCs w:val="28"/>
          <w:lang w:val="uk-UA"/>
        </w:rPr>
        <w:t>.3.3),</w:t>
      </w:r>
      <w:r w:rsidRPr="005C1801">
        <w:rPr>
          <w:sz w:val="28"/>
          <w:szCs w:val="28"/>
          <w:lang w:val="uk-UA"/>
        </w:rPr>
        <w:t xml:space="preserve"> проведених за допомогою “електронних таблиць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EXCEL2000, фактичне значення критерія Фішера для багатовимірної вибірки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і=5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з n1=14 величин становить 311,723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Згідно з таблицями критичних значень критерія Фішера для багатовимірної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і=5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лінійної вибірки з n1=14 величин табличне значення F</w:t>
      </w:r>
      <w:r w:rsidRPr="005C1801">
        <w:rPr>
          <w:i/>
          <w:iCs/>
          <w:sz w:val="28"/>
          <w:szCs w:val="28"/>
          <w:vertAlign w:val="subscript"/>
          <w:lang w:val="uk-UA"/>
        </w:rPr>
        <w:t xml:space="preserve">табл = </w:t>
      </w:r>
      <w:r w:rsidRPr="005C1801">
        <w:rPr>
          <w:sz w:val="28"/>
          <w:szCs w:val="28"/>
          <w:lang w:val="uk-UA"/>
        </w:rPr>
        <w:t>2,96 при рівні довірчої ймовірності Р=0,95</w:t>
      </w:r>
      <w:r w:rsidR="00155A19" w:rsidRPr="005C1801">
        <w:rPr>
          <w:sz w:val="28"/>
          <w:szCs w:val="28"/>
          <w:lang w:val="uk-UA"/>
        </w:rPr>
        <w:t xml:space="preserve"> [</w:t>
      </w:r>
      <w:r w:rsidRPr="005C1801">
        <w:rPr>
          <w:sz w:val="28"/>
          <w:szCs w:val="28"/>
          <w:lang w:val="uk-UA"/>
        </w:rPr>
        <w:t>65</w:t>
      </w:r>
      <w:r w:rsidR="00155A19" w:rsidRPr="005C1801">
        <w:rPr>
          <w:sz w:val="28"/>
          <w:szCs w:val="28"/>
          <w:lang w:val="uk-UA"/>
        </w:rPr>
        <w:t xml:space="preserve">]. </w:t>
      </w:r>
      <w:r w:rsidRPr="005C1801">
        <w:rPr>
          <w:sz w:val="28"/>
          <w:szCs w:val="28"/>
          <w:lang w:val="uk-UA"/>
        </w:rPr>
        <w:t>Таким чином, отримана багатовимірна регресійна залежність є значущою, при цьому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 коефіцієнтом детермінації вона краще описує реальний процес ніж одновимірна модель</w:t>
      </w:r>
      <w:r w:rsidR="00155A19" w:rsidRPr="005C1801">
        <w:rPr>
          <w:sz w:val="28"/>
          <w:szCs w:val="28"/>
          <w:lang w:val="uk-UA"/>
        </w:rPr>
        <w:t>.</w:t>
      </w:r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577AE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bookmarkStart w:id="30" w:name="_Toc266449000"/>
      <w:r w:rsidRPr="005C1801">
        <w:rPr>
          <w:b/>
          <w:bCs/>
          <w:i/>
          <w:iCs/>
          <w:smallCaps/>
        </w:rPr>
        <w:t>Висновки розділу 3</w:t>
      </w:r>
      <w:bookmarkEnd w:id="30"/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Таким чином вплив вхідних параметрів дослідження Х1, Х2, Х3, Х4, Х5 на вихідний параметр є наступним наступний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при зростанні Х1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Процентна частка залучених кредитів ЕБРР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 загальному обсязі залучених коштів,</w:t>
      </w:r>
      <w:r w:rsidR="00155A19" w:rsidRPr="005C1801">
        <w:rPr>
          <w:sz w:val="28"/>
          <w:szCs w:val="28"/>
          <w:lang w:val="uk-UA"/>
        </w:rPr>
        <w:t>%) -</w:t>
      </w:r>
      <w:r w:rsidRPr="005C1801">
        <w:rPr>
          <w:sz w:val="28"/>
          <w:szCs w:val="28"/>
          <w:lang w:val="uk-UA"/>
        </w:rPr>
        <w:t xml:space="preserve"> дивідендна дохідність збільшується на 0,38% на кожний процент зростання Х1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при зростанні Х2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Процентна частка кошів на поточних рахунках фізичних осіб в загальному обсязі залучених коштів,</w:t>
      </w:r>
      <w:r w:rsidR="00155A19" w:rsidRPr="005C1801">
        <w:rPr>
          <w:sz w:val="28"/>
          <w:szCs w:val="28"/>
          <w:lang w:val="uk-UA"/>
        </w:rPr>
        <w:t>%) -</w:t>
      </w:r>
      <w:r w:rsidRPr="005C1801">
        <w:rPr>
          <w:sz w:val="28"/>
          <w:szCs w:val="28"/>
          <w:lang w:val="uk-UA"/>
        </w:rPr>
        <w:t xml:space="preserve"> дивідендна дохідність збільшується на 0,0329% на кожний процент зростання Х2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при зростанні Х3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Процентна частка строкових депозитів фізичних осіб в загальному обсязі залучених коштів,</w:t>
      </w:r>
      <w:r w:rsidR="00155A19" w:rsidRPr="005C1801">
        <w:rPr>
          <w:sz w:val="28"/>
          <w:szCs w:val="28"/>
          <w:lang w:val="uk-UA"/>
        </w:rPr>
        <w:t>%) -</w:t>
      </w:r>
      <w:r w:rsidRPr="005C1801">
        <w:rPr>
          <w:sz w:val="28"/>
          <w:szCs w:val="28"/>
          <w:lang w:val="uk-UA"/>
        </w:rPr>
        <w:t xml:space="preserve"> дивідендна дохідність зменшується на 0,95% на кожний процент зростання Х3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при зростанні Х4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Процентна частка кошів на поточних рахунках юридичних осіб в загальному обсязі залучених коштів,</w:t>
      </w:r>
      <w:r w:rsidR="00155A19" w:rsidRPr="005C1801">
        <w:rPr>
          <w:sz w:val="28"/>
          <w:szCs w:val="28"/>
          <w:lang w:val="uk-UA"/>
        </w:rPr>
        <w:t>%) -</w:t>
      </w:r>
      <w:r w:rsidRPr="005C1801">
        <w:rPr>
          <w:sz w:val="28"/>
          <w:szCs w:val="28"/>
          <w:lang w:val="uk-UA"/>
        </w:rPr>
        <w:t>дивідендна дохідність зменшується на 1,16% на кожний процент зростання Х4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при зростанні Х5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Процентна частка строкових депозитів юридичних осіб в загальному обсязі залучених коштів,</w:t>
      </w:r>
      <w:r w:rsidR="00155A19" w:rsidRPr="005C1801">
        <w:rPr>
          <w:sz w:val="28"/>
          <w:szCs w:val="28"/>
          <w:lang w:val="uk-UA"/>
        </w:rPr>
        <w:t>%) -</w:t>
      </w:r>
      <w:r w:rsidRPr="005C1801">
        <w:rPr>
          <w:sz w:val="28"/>
          <w:szCs w:val="28"/>
          <w:lang w:val="uk-UA"/>
        </w:rPr>
        <w:t xml:space="preserve"> дивідендна дохідність зменшується на 0,058% на кожний процент зростання Х5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7F0FC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r>
        <w:rPr>
          <w:b/>
          <w:bCs/>
          <w:i/>
          <w:iCs/>
          <w:smallCaps/>
        </w:rPr>
        <w:br w:type="page"/>
      </w:r>
      <w:bookmarkStart w:id="31" w:name="_Toc266449001"/>
      <w:r>
        <w:rPr>
          <w:b/>
          <w:bCs/>
          <w:i/>
          <w:iCs/>
          <w:smallCaps/>
        </w:rPr>
        <w:t>В</w:t>
      </w:r>
      <w:r w:rsidRPr="005C1801">
        <w:rPr>
          <w:b/>
          <w:bCs/>
          <w:i/>
          <w:iCs/>
          <w:smallCaps/>
        </w:rPr>
        <w:t>исновки</w:t>
      </w:r>
      <w:bookmarkEnd w:id="31"/>
    </w:p>
    <w:p w:rsidR="007F0FC9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Актуальність дослідження стратегії діяльності фінансових установ на зовнішніх ринках полягає в тому, що основний принцип взаємовигідності ЗЕД, на перший погляд, не має особливих ускладнень і виглядає очевидним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кожний партнер, що бере участь у міжнародних операціях, одержує свій прибуток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Проте дотримуватися цього принципу не просто через значну кількість часу, необхідного для виконання угод, зміни валютних курсів, наявності різноманітних зв'язків між окремими зовнішньоекономічними угодами, використання бартерних операцій та ін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Тому дотримання принципу взаємовигідності потребує ретельного аналізу і врахування, розмежування різноманітних потоків прибутків і витрат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Досліджуємий у дипломній роботі ВАТ “Міжнародний комерційний банк”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Київ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у листопаді 2005 року завершив підписку на акції восьмої емісії в обсязі 9,06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що дозволило 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року збільшити статутний капітал банку до 44,1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Як показав аналіз рейтингових місць ВАТ “Міжнародний комерційний банк” у банківській системі України, 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року банк має наступні характеристики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Обсяг активів балансу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466,81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62 місце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що становить 0,237%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від сумарних активів банківської системи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Обсяг кредитно</w:t>
      </w:r>
      <w:r w:rsidR="007F0FC9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інвестиційного портфелю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348,13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64 місце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Обсяг власного капіталу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57,517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87 місце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Обсяг депозитів фізичних осіб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255,787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40 місце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Обсяг депозитів юридичних осіб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123,453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76 місце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6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Фінансовий результат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прибуток 2005 року</w:t>
      </w:r>
      <w:r w:rsidR="00155A19" w:rsidRPr="005C1801">
        <w:rPr>
          <w:sz w:val="28"/>
          <w:szCs w:val="28"/>
          <w:lang w:val="uk-UA"/>
        </w:rPr>
        <w:t>) -</w:t>
      </w:r>
      <w:r w:rsidRPr="005C1801">
        <w:rPr>
          <w:sz w:val="28"/>
          <w:szCs w:val="28"/>
          <w:lang w:val="uk-UA"/>
        </w:rPr>
        <w:t xml:space="preserve"> 2,794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82 місце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7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Обсяг статутного капіталу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капітал 1 рівня</w:t>
      </w:r>
      <w:r w:rsidR="00155A19" w:rsidRPr="005C1801">
        <w:rPr>
          <w:sz w:val="28"/>
          <w:szCs w:val="28"/>
          <w:lang w:val="uk-UA"/>
        </w:rPr>
        <w:t>) -</w:t>
      </w:r>
      <w:r w:rsidRPr="005C1801">
        <w:rPr>
          <w:sz w:val="28"/>
          <w:szCs w:val="28"/>
          <w:lang w:val="uk-UA"/>
        </w:rPr>
        <w:t xml:space="preserve"> 7,385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євро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87 місце</w:t>
      </w:r>
      <w:r w:rsidR="00155A19" w:rsidRPr="005C1801">
        <w:rPr>
          <w:sz w:val="28"/>
          <w:szCs w:val="28"/>
          <w:lang w:val="uk-UA"/>
        </w:rPr>
        <w:t xml:space="preserve">), </w:t>
      </w:r>
      <w:r w:rsidRPr="005C1801">
        <w:rPr>
          <w:sz w:val="28"/>
          <w:szCs w:val="28"/>
          <w:lang w:val="uk-UA"/>
        </w:rPr>
        <w:t>що перевищує мінімальне нормативне значення загального регулятивного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капіталу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капітал 1+2 рівня</w:t>
      </w:r>
      <w:r w:rsidR="00155A19" w:rsidRPr="005C1801">
        <w:rPr>
          <w:sz w:val="28"/>
          <w:szCs w:val="28"/>
          <w:lang w:val="uk-UA"/>
        </w:rPr>
        <w:t xml:space="preserve">) - </w:t>
      </w:r>
      <w:r w:rsidRPr="005C1801">
        <w:rPr>
          <w:sz w:val="28"/>
          <w:szCs w:val="28"/>
          <w:lang w:val="uk-UA"/>
        </w:rPr>
        <w:t>7,0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євро, встановлене НБУ станом на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року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8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Рентабельність активів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0,339</w:t>
      </w:r>
      <w:r w:rsidR="00155A19" w:rsidRPr="005C1801">
        <w:rPr>
          <w:sz w:val="28"/>
          <w:szCs w:val="28"/>
          <w:lang w:val="uk-UA"/>
        </w:rPr>
        <w:t>%</w:t>
      </w:r>
      <w:r w:rsidRPr="005C1801">
        <w:rPr>
          <w:sz w:val="28"/>
          <w:szCs w:val="28"/>
          <w:lang w:val="uk-UA"/>
        </w:rPr>
        <w:t>, що в 2,5 рази нижче середнього рівня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1,07%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рентабельності активів банків в банківській системі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Рентабельність капіталу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6,336</w:t>
      </w:r>
      <w:r w:rsidR="00155A19" w:rsidRPr="005C1801">
        <w:rPr>
          <w:sz w:val="28"/>
          <w:szCs w:val="28"/>
          <w:lang w:val="uk-UA"/>
        </w:rPr>
        <w:t>%</w:t>
      </w:r>
      <w:r w:rsidRPr="005C1801">
        <w:rPr>
          <w:sz w:val="28"/>
          <w:szCs w:val="28"/>
          <w:lang w:val="uk-UA"/>
        </w:rPr>
        <w:t>, що на 24% нижче середнього рівня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8,43%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рентабельності власного капіталу банків в банківській системі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За класифікацією Національного банку України ВАТ “Міжнародний комерційний банк” відноситься до 4 групи банків, в які входять банки з активами рейтинга від 55 до 156, тобто з обсягами активів балансу, меншими 550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 4 групі малих банків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 яку входять практично 100 банків України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ВАТ “Міжнародний комерційний банк” займає 67 місця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Аналіз фінансових характеристик діяльності досліджуємого в дипломній роботі ВАТ “Міжнародний комерційний банк” на фоні загальних характеристик та тенденцій розвитку банківської системи України виявив наступні особливості його розвитку за 2001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2006 роки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При поступовому рості власного капіталу банку у 2001 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-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2006 роках з рівня 29,37 млн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грн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. (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4 квартал 2001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)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до 62,04 млн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грн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. (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1 квартал 2006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),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тобто на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+111,2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%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, обсяги залучених коштів у 2001 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-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2006 роках зросли з рівня 127,49 млн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грн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. (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4 квартал 2001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)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до рівня 428,54 млн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грн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. (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1 квартал 2006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),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тобто на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+ 236,1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%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, що в 2 рази більше темпу росту власного капіталу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При цьому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у другій половині 2004 року 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-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першій половині 2005 року банк пройшов кризисну стадію, пов’язану з передвиборчим ажіотажем та песимістичними очікуваннями виборів Президента України у 2004 році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за останні три квартали 2004 року обсяги залучених коштів зменшились з рівня 330,28 млн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грн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до рівня 237,05 млн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грн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.,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тобто знизились на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-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28,2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%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за рахунок різкого від</w:t>
      </w:r>
      <w:r w:rsidR="007F0FC9">
        <w:rPr>
          <w:rStyle w:val="afb"/>
          <w:b w:val="0"/>
          <w:bCs w:val="0"/>
          <w:color w:val="000000"/>
          <w:sz w:val="28"/>
          <w:szCs w:val="28"/>
          <w:lang w:val="uk-UA"/>
        </w:rPr>
        <w:t>ток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у строкових депозитів як фізичних так і юридичних осіб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тільки на кінець другого кварталу 2005 року обсяги залучених коштів знову зросли до рівня 1 кварталу 2004 року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(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343,0 млн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грн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)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та почав різко зростати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2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)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Аналіз структури кредитно</w:t>
      </w:r>
      <w:r w:rsidR="007F0FC9">
        <w:rPr>
          <w:rStyle w:val="afb"/>
          <w:b w:val="0"/>
          <w:bCs w:val="0"/>
          <w:color w:val="000000"/>
          <w:sz w:val="28"/>
          <w:szCs w:val="28"/>
          <w:lang w:val="uk-UA"/>
        </w:rPr>
        <w:t>-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інвестиційного портфелю ВАТ “Міжнародний комерційний банк” за 2001 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-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2006 роки показав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банк традиційно займається кредитуванням юридичних осіб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(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80 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-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82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%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кредитно</w:t>
      </w:r>
      <w:r w:rsidR="007F0FC9">
        <w:rPr>
          <w:rStyle w:val="afb"/>
          <w:b w:val="0"/>
          <w:bCs w:val="0"/>
          <w:color w:val="000000"/>
          <w:sz w:val="28"/>
          <w:szCs w:val="28"/>
          <w:lang w:val="uk-UA"/>
        </w:rPr>
        <w:t>-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інвестиційного портфелю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),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всі інші сектори активних операцій займають другорядне місце в стратегії банку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з першого кварталу 2005 року банк тактично змінив напрямок кредитування, активізувавши кредитування фізичних осіб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(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1213,5% кредитно</w:t>
      </w:r>
      <w:r w:rsidR="007F0FC9">
        <w:rPr>
          <w:rStyle w:val="afb"/>
          <w:b w:val="0"/>
          <w:bCs w:val="0"/>
          <w:color w:val="000000"/>
          <w:sz w:val="28"/>
          <w:szCs w:val="28"/>
          <w:lang w:val="uk-UA"/>
        </w:rPr>
        <w:t>-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інвестиційного портфелю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),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застабілізувавши співвідношення кредитів юридичним та фізичним особам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у другому кварталі 2004 року банк вклав 12,5 млн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грн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в придбання державних цінних паперів та отримав довгостроковий кредит НБУ рефінансування в 11,4 млн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грн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.,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інша активність банку на ринку цінних паперів дуже обмежена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з другого кварталу 2005 року банк мінімізував міжбанківське кредитування, зменшивши його обсяги в 5 разів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rStyle w:val="afb"/>
          <w:b w:val="0"/>
          <w:bCs w:val="0"/>
          <w:color w:val="000000"/>
          <w:sz w:val="28"/>
          <w:szCs w:val="28"/>
          <w:lang w:val="uk-UA"/>
        </w:rPr>
      </w:pP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зростання кредитно</w:t>
      </w:r>
      <w:r w:rsidR="007F0FC9">
        <w:rPr>
          <w:rStyle w:val="afb"/>
          <w:b w:val="0"/>
          <w:bCs w:val="0"/>
          <w:color w:val="000000"/>
          <w:sz w:val="28"/>
          <w:szCs w:val="28"/>
          <w:lang w:val="uk-UA"/>
        </w:rPr>
        <w:t>-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інвестиційного портфелю банка з другого кварталу 2005 року забезпечується послідовним нарощуванням обсягів кредитів пропорційно юридичним та фізичним особам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Аналіз портфелю залучених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та запозичених коштів в ВАТ “Міжнародний комерційний банк” за 2001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2005 роки показав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загальний обсяг валюти балансу зріс з рівня 156,9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4 квартал 2001 року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до рівня 490,57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1 квартал 2006 року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тобто темп росту відносно базового рівня 2001 року становить 312,7% а відповідно темп приросту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212,7%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обсяг залучених коштів юридичних осіб на поточних рахунках пасиву балансу зріс з рівня 26,83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4 квартал 2001 року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до рівня 35,39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1 квартал 2006 року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тобто темп росту відносно базового рівня 2001 року становить 131,9% а відповідно темп приросту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31,9%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обсяг залучених коштів юридичних осіб на строкові депозитні рахунки пасиву балансу зріс з рівня 16,72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4 квартал 2001 року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до рівня 95,04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1 квартал 2006 року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тобто темп росту відносно базового рівня 2001 року становить 568,4% а відповідно темп приросту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468,4%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обсяг залучених коштів фізичних осіб на поточних рахунках пасиву балансу зріс з рівня 0,764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4 квартал 2001 року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до рівня 14,88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1 квартал 2006 року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тобто темп росту відносно базового рівня 2001 року становить 1947,6% а відповідно темп приросту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1847,6%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обсяг залучених коштів фізичних осіб на строкові депозитні рахунки пасиву балансу зріс з рівня 19,2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4 квартал 2001 року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до рівня 246,91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 (</w:t>
      </w:r>
      <w:r w:rsidRPr="005C1801">
        <w:rPr>
          <w:sz w:val="28"/>
          <w:szCs w:val="28"/>
          <w:lang w:val="uk-UA"/>
        </w:rPr>
        <w:t>1 квартал 2006 року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тобто темп росту відносно базового рівня 2001 року становить 1286,0% а відповідно темп приросту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1186,0%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Враховуючи наведену зміну структури залучених коштів, ВАТ “Міжнародний комерційний банк” у 2006 році практично став ощадним банком, оскільки строкові депозити фізичних осіб перевищили частку у 50%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50,3% валюти балансу у 1 кварталі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Аналіз даних розрахунків проведених в дипломній роботі показав, що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динаміка рівня рентабельності роботи банка є негативною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за 2004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2005 рік частка процентних доходів в операційних доходах знизилась з 53,0% до 44,2%, в той же час частка комісійних доходів зросла з 30% до 40%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частка низькопроцентних активів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готівка, коррахунок в НБУ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 xml:space="preserve">зросла за 2004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2005 роки з рівня 9,9% до 15,0%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рівень чистого процентного спреда знизився з 8,02% до 5,99%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рівень чистої операційної маржі знизився з 12% до 8,9%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Як показали результати, за класифікацією CAMEL Національного банку України по показникам фінансових результатів діяльності у 2005 році ВАТ “Міжнародний комерційний банк” відноситься до низькорентабельних банків, у яких рентабельність активів ROA нижче порогу достатньої рентабельності в 1%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 xml:space="preserve">фактично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0,823% за 2005 рік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а рентабельність власного капіталу ROE нижче порогу достатньої рентабельності у 10%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 xml:space="preserve">фактично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6,336% за 2005 рік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У 1 кварталі 2006 року показники ROA та ROE ще знизились, тобто у банка є проблеми з підвищенням фактичної рентабельності роботи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Для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аналіза причин низькорентабельної роботи банку в дипломному проекті проведений порівняльний аналіз його основних структурних характеристик з аналогами в банку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лідері ВАТ “Укрексімбанк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та усередненим банком банківської системи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Як показали результати порівняльного аналізу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ресурсний портфель ВАТ „МКБ” характеризується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поточних коштів юросіб 9,7% від загального обсягу пасивів балансу банку, що нижче рівня цього виду ресурсів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16,7%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ще нижче рівня цього виду відносно „дешевого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ресурсу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17,4%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строкових депозитів юросіб 16,8% від загального обсягу пасивів балансу банку, що вище рівня цього виду „дорогих” ресурсів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15,6%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вище рівня цього виду відносно „дорогих” ресурсів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15,5%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</w:t>
      </w:r>
      <w:r w:rsidR="007F0FC9">
        <w:rPr>
          <w:sz w:val="28"/>
          <w:szCs w:val="28"/>
          <w:lang w:val="uk-UA"/>
        </w:rPr>
        <w:t xml:space="preserve"> поточних коштів фіз</w:t>
      </w:r>
      <w:r w:rsidRPr="005C1801">
        <w:rPr>
          <w:sz w:val="28"/>
          <w:szCs w:val="28"/>
          <w:lang w:val="uk-UA"/>
        </w:rPr>
        <w:t>осіб 4,2% від загального обсягу пасивів балансу банку, що нижче рівня цього виду „дешевих” ресурсів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7,9%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вище рівня цього виду відносно „дешевого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ресурсу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3,6%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строкових депозитів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фізосіб 50,6% від загального обсягу пасивів балансу банку, що значно вище рівня цього виду „дорогих” ресурсів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26,6%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ще вище рівня цього виду відносно „дорогих” ресурсів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13,1%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коштів міжбанківського кредитування 4,4% від загального обсягу пасивів балансу банку, що нижче рівня цього виду ресурсів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15,9%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значно нижче рівня цього виду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ресурсів „перемінної вартості”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34,3%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коштів власного капіталу 13,1% від загального обсягу пасивів балансу банку, що вище рівня цього виду ресурсів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12,65%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вище рівня цього виду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ресурсів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10,3%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кредитний портфель ВАТ „МКБ” характеризується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7F0FC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рівнем кредитів, наданих юр</w:t>
      </w:r>
      <w:r w:rsidR="004577AE" w:rsidRPr="005C1801">
        <w:rPr>
          <w:sz w:val="28"/>
          <w:szCs w:val="28"/>
          <w:lang w:val="uk-UA"/>
        </w:rPr>
        <w:t>особ, 59,0% від загального обсягу активів балансу банку, що вище рівня цього виду кредитів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="004577AE" w:rsidRPr="005C1801">
        <w:rPr>
          <w:sz w:val="28"/>
          <w:szCs w:val="28"/>
          <w:lang w:val="uk-UA"/>
        </w:rPr>
        <w:t>49,2%</w:t>
      </w:r>
      <w:r w:rsidR="00155A19" w:rsidRPr="005C1801">
        <w:rPr>
          <w:sz w:val="28"/>
          <w:szCs w:val="28"/>
          <w:lang w:val="uk-UA"/>
        </w:rPr>
        <w:t xml:space="preserve">) </w:t>
      </w:r>
      <w:r w:rsidR="004577AE" w:rsidRPr="005C1801">
        <w:rPr>
          <w:sz w:val="28"/>
          <w:szCs w:val="28"/>
          <w:lang w:val="uk-UA"/>
        </w:rPr>
        <w:t>та нижче рівня цього виду кредитів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="004577AE" w:rsidRPr="005C1801">
        <w:rPr>
          <w:sz w:val="28"/>
          <w:szCs w:val="28"/>
          <w:lang w:val="uk-UA"/>
        </w:rPr>
        <w:t>68,0%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кредитів, наданих фізособам, 10,9% від загального обсягу активів балансу банку, що нижче цього виду кредитів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14,9%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значно вище рівня цього виду кредитів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0,9%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вкладення активів в цінні папери 3,4% від загального обсягу активів балансу банку, що нижче рівня цього виду активів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5,5%</w:t>
      </w:r>
      <w:r w:rsidR="00155A19" w:rsidRPr="005C1801">
        <w:rPr>
          <w:sz w:val="28"/>
          <w:szCs w:val="28"/>
          <w:lang w:val="uk-UA"/>
        </w:rPr>
        <w:t xml:space="preserve">) </w:t>
      </w:r>
      <w:r w:rsidR="007F0FC9">
        <w:rPr>
          <w:sz w:val="28"/>
          <w:szCs w:val="28"/>
          <w:lang w:val="uk-UA"/>
        </w:rPr>
        <w:t>та вище рівня цього виду актив</w:t>
      </w:r>
      <w:r w:rsidRPr="005C1801">
        <w:rPr>
          <w:sz w:val="28"/>
          <w:szCs w:val="28"/>
          <w:lang w:val="uk-UA"/>
        </w:rPr>
        <w:t xml:space="preserve">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2,5%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наданих міжбанківських коштів іншим банкам 2,3% від загального обсягу активів балансу банку, що значно нижче рівня цього виду активів ресурсів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11,4%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ще нижче рівня цього виду активів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13,4%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Таким чином, ресурсна база ВАТ „МКБ” сформована переважно з „дорогих” строкових депозитів фізичних та юридичних осіб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у сумі 67,3% пасивів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в той час як ресурсна база лідера АКБ „Укрексімбанка” має тільки 28,7% пасивів, сформованих за рахунок „дорогих” ресурсів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В той же час основа ресурсної бази АКБ „Укрексімбанка”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міжбанківські кредити перемінної ринкової вартості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34,3% пасивів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практично відсутня в ВАТ „МКБ”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4,4%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Як показали результати порівняльного аналізу доходів та витрат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рівні прибутковості діяльності ВАТ „МКБ” характеризуються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чистого процентного среду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6,0% в процентних доходах банку, що вище рівня процентного спреду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4,9%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нижче процентного спреду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7,5%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частки чистих процентних доходів в операційних доходах банку 44,2%</w:t>
      </w:r>
      <w:r w:rsidR="00155A19" w:rsidRPr="005C1801">
        <w:rPr>
          <w:sz w:val="28"/>
          <w:szCs w:val="28"/>
          <w:lang w:val="uk-UA"/>
        </w:rPr>
        <w:t xml:space="preserve">, </w:t>
      </w:r>
      <w:r w:rsidRPr="005C1801">
        <w:rPr>
          <w:sz w:val="28"/>
          <w:szCs w:val="28"/>
          <w:lang w:val="uk-UA"/>
        </w:rPr>
        <w:t>що нижче частки процентних доходів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51,0%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ще нижче частки процентних доходів 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59,8%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частки чистих комісійних доходів в операційних доходах банку 40,0%</w:t>
      </w:r>
      <w:r w:rsidR="00155A19" w:rsidRPr="005C1801">
        <w:rPr>
          <w:sz w:val="28"/>
          <w:szCs w:val="28"/>
          <w:lang w:val="uk-UA"/>
        </w:rPr>
        <w:t xml:space="preserve">, </w:t>
      </w:r>
      <w:r w:rsidRPr="005C1801">
        <w:rPr>
          <w:sz w:val="28"/>
          <w:szCs w:val="28"/>
          <w:lang w:val="uk-UA"/>
        </w:rPr>
        <w:t>що вище частки комісійних доходів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32,9%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ще вище частки комісійних доходів 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31,8%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частки торгівельних доходів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валюта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 операційних доходах банку 13,8%</w:t>
      </w:r>
      <w:r w:rsidR="00155A19" w:rsidRPr="005C1801">
        <w:rPr>
          <w:sz w:val="28"/>
          <w:szCs w:val="28"/>
          <w:lang w:val="uk-UA"/>
        </w:rPr>
        <w:t xml:space="preserve">, </w:t>
      </w:r>
      <w:r w:rsidRPr="005C1801">
        <w:rPr>
          <w:sz w:val="28"/>
          <w:szCs w:val="28"/>
          <w:lang w:val="uk-UA"/>
        </w:rPr>
        <w:t>що вище частки торгівельних доходів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7,45%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вище частки комісійних доходів 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7,61%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б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рівні витрат діяльності ВАТ „МКБ” характеризуються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частки витрат на оплату праці персоналу від операційного доходу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44,6%, що вище рівня частки витрат на оплату праці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30,0%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вище рівня частки витрат на оплату праці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36,0%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частки витрат на інфраструктуру діяльності операційного доходу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30,0%, що вище рівня частки витрат на інфраструктуру діяльності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22,0%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вище рівня частки витрат на інфраструктуру діяльності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18,0%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рівнем частки витрат на створення резервів кредитних ризиків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2,3%, що значно нижче рівня частки витрат на створення кредитних резервів в середньому банку банківської системи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17,4%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нижче рівня частки витрат на створення кредитних резервів в АКБ „Укрексімбанк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3,2%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Таким чином, реалізація політики підвищення процентної частки комісійних доходів та доходів від торгівельної діяльності на фоні політики підви</w:t>
      </w:r>
      <w:r w:rsidR="007F0FC9">
        <w:rPr>
          <w:sz w:val="28"/>
          <w:szCs w:val="28"/>
          <w:lang w:val="uk-UA"/>
        </w:rPr>
        <w:t>ще</w:t>
      </w:r>
      <w:r w:rsidRPr="005C1801">
        <w:rPr>
          <w:sz w:val="28"/>
          <w:szCs w:val="28"/>
          <w:lang w:val="uk-UA"/>
        </w:rPr>
        <w:t>ного рівня витрат на розвиток інфраструктури та стимулювання персоналу банку привела к низьки</w:t>
      </w:r>
      <w:r w:rsidR="00F75A7F">
        <w:rPr>
          <w:sz w:val="28"/>
          <w:szCs w:val="28"/>
          <w:lang w:val="uk-UA"/>
        </w:rPr>
        <w:t>м порівняльним показникам рентаб</w:t>
      </w:r>
      <w:r w:rsidRPr="005C1801">
        <w:rPr>
          <w:sz w:val="28"/>
          <w:szCs w:val="28"/>
          <w:lang w:val="uk-UA"/>
        </w:rPr>
        <w:t>ельності роботи ВАТ “МКБ”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рівень рентабельності активів у 2005 році становить 0,8%</w:t>
      </w:r>
      <w:r w:rsidR="00155A19" w:rsidRPr="005C1801">
        <w:rPr>
          <w:sz w:val="28"/>
          <w:szCs w:val="28"/>
          <w:lang w:val="uk-UA"/>
        </w:rPr>
        <w:t>,</w:t>
      </w:r>
      <w:r w:rsidRPr="005C1801">
        <w:rPr>
          <w:sz w:val="28"/>
          <w:szCs w:val="28"/>
          <w:lang w:val="uk-UA"/>
        </w:rPr>
        <w:t xml:space="preserve"> що нижче рівня рентабельності активів в середньому банку банківської системи України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1,35%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значно нижче рівня рентабельності активів в АКБ “Укрекс</w:t>
      </w:r>
      <w:r w:rsidR="00F75A7F">
        <w:rPr>
          <w:sz w:val="28"/>
          <w:szCs w:val="28"/>
          <w:lang w:val="uk-UA"/>
        </w:rPr>
        <w:t>і</w:t>
      </w:r>
      <w:r w:rsidRPr="005C1801">
        <w:rPr>
          <w:sz w:val="28"/>
          <w:szCs w:val="28"/>
          <w:lang w:val="uk-UA"/>
        </w:rPr>
        <w:t>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4,26%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рівень рентабельності статутного капіталу у 2005 році становить 6,3%</w:t>
      </w:r>
      <w:r w:rsidR="00155A19" w:rsidRPr="005C1801">
        <w:rPr>
          <w:sz w:val="28"/>
          <w:szCs w:val="28"/>
          <w:lang w:val="uk-UA"/>
        </w:rPr>
        <w:t>,</w:t>
      </w:r>
      <w:r w:rsidRPr="005C1801">
        <w:rPr>
          <w:sz w:val="28"/>
          <w:szCs w:val="28"/>
          <w:lang w:val="uk-UA"/>
        </w:rPr>
        <w:t xml:space="preserve"> що нижче рівня рентабельності статутного капіталу в середньому банку банківської системи України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13,4%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та значно нижче рівня рентабельності статутно</w:t>
      </w:r>
      <w:r w:rsidR="00F75A7F">
        <w:rPr>
          <w:sz w:val="28"/>
          <w:szCs w:val="28"/>
          <w:lang w:val="uk-UA"/>
        </w:rPr>
        <w:t>го капіталу в АКБ “Укрексі</w:t>
      </w:r>
      <w:r w:rsidRPr="005C1801">
        <w:rPr>
          <w:sz w:val="28"/>
          <w:szCs w:val="28"/>
          <w:lang w:val="uk-UA"/>
        </w:rPr>
        <w:t>мбанк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48,0%</w:t>
      </w:r>
      <w:r w:rsidR="00155A19" w:rsidRPr="005C1801">
        <w:rPr>
          <w:sz w:val="28"/>
          <w:szCs w:val="28"/>
          <w:lang w:val="uk-UA"/>
        </w:rPr>
        <w:t>);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Проведене маркетингове дослідження сильних та слабких позицій ВАТ „Міжнародного комерційного банку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показало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Банк після останньої додаткової емісії акцій ВАТ у 2005 році має рівень власного статутного капіталу в євро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7,22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євро та рівень регулятивного капітала в євро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9,13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що на мінімальному рівні задовільняє вимогам НБУ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рівень регулятивного капіталу для роботи на зовнішніх ринках повинен бути на менше 8,0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євро</w:t>
      </w:r>
      <w:r w:rsidR="00155A19" w:rsidRPr="005C1801">
        <w:rPr>
          <w:sz w:val="28"/>
          <w:szCs w:val="28"/>
          <w:lang w:val="uk-UA"/>
        </w:rPr>
        <w:t>).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Весь обсяг статутний капітал банку 44,1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і</w:t>
      </w:r>
      <w:r w:rsidR="00F75A7F">
        <w:rPr>
          <w:sz w:val="28"/>
          <w:szCs w:val="28"/>
          <w:lang w:val="uk-UA"/>
        </w:rPr>
        <w:t>м</w:t>
      </w:r>
      <w:r w:rsidRPr="005C1801">
        <w:rPr>
          <w:sz w:val="28"/>
          <w:szCs w:val="28"/>
          <w:lang w:val="uk-UA"/>
        </w:rPr>
        <w:t>мобілізований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вкладений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в основні засоби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залишкова балансова вартість яких дорівнює 43,68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та 44,595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.04.20</w:t>
      </w:r>
      <w:r w:rsidRPr="005C1801">
        <w:rPr>
          <w:sz w:val="28"/>
          <w:szCs w:val="28"/>
          <w:lang w:val="uk-UA"/>
        </w:rPr>
        <w:t>06 року</w:t>
      </w:r>
      <w:r w:rsidR="00155A19" w:rsidRPr="005C1801">
        <w:rPr>
          <w:sz w:val="28"/>
          <w:szCs w:val="28"/>
          <w:lang w:val="uk-UA"/>
        </w:rPr>
        <w:t xml:space="preserve">). </w:t>
      </w:r>
      <w:r w:rsidRPr="005C1801">
        <w:rPr>
          <w:sz w:val="28"/>
          <w:szCs w:val="28"/>
          <w:lang w:val="uk-UA"/>
        </w:rPr>
        <w:t>Таким чином, рівень власного оборотного капіталу банка за рахунок капіталізованих фондів прибутку минулих років становить 17,68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та 17,44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.04.20</w:t>
      </w:r>
      <w:r w:rsidRPr="005C1801">
        <w:rPr>
          <w:sz w:val="28"/>
          <w:szCs w:val="28"/>
          <w:lang w:val="uk-UA"/>
        </w:rPr>
        <w:t>06 року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Але власний оборотний капітал банку також ім</w:t>
      </w:r>
      <w:r w:rsidR="00F75A7F">
        <w:rPr>
          <w:sz w:val="28"/>
          <w:szCs w:val="28"/>
          <w:lang w:val="uk-UA"/>
        </w:rPr>
        <w:t>м</w:t>
      </w:r>
      <w:r w:rsidRPr="005C1801">
        <w:rPr>
          <w:sz w:val="28"/>
          <w:szCs w:val="28"/>
          <w:lang w:val="uk-UA"/>
        </w:rPr>
        <w:t xml:space="preserve">обілізований в довгострокових державних цінних паперах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15,84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 року та 15,82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</w:t>
      </w:r>
      <w:r w:rsidRPr="005C1801">
        <w:rPr>
          <w:sz w:val="28"/>
          <w:szCs w:val="28"/>
          <w:lang w:val="uk-UA"/>
        </w:rPr>
        <w:t xml:space="preserve">4 2006 року, а також у страховому запасі різниці між нарахованими витратами до сплати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6,48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.04.20</w:t>
      </w:r>
      <w:r w:rsidRPr="005C1801">
        <w:rPr>
          <w:sz w:val="28"/>
          <w:szCs w:val="28"/>
          <w:lang w:val="uk-UA"/>
        </w:rPr>
        <w:t xml:space="preserve">06 та чистими нарахованими доходами до отримання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5,33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станом на 01</w:t>
      </w:r>
      <w:r w:rsidR="00155A19" w:rsidRPr="005C1801">
        <w:rPr>
          <w:sz w:val="28"/>
          <w:szCs w:val="28"/>
          <w:lang w:val="uk-UA"/>
        </w:rPr>
        <w:t>.04.20</w:t>
      </w:r>
      <w:r w:rsidRPr="005C1801">
        <w:rPr>
          <w:sz w:val="28"/>
          <w:szCs w:val="28"/>
          <w:lang w:val="uk-UA"/>
        </w:rPr>
        <w:t>06 року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Тобто, фактично у банка немає вільних власних оборотних коштів для проведення самостійних операцій на зовн</w:t>
      </w:r>
      <w:r w:rsidR="00F75A7F">
        <w:rPr>
          <w:sz w:val="28"/>
          <w:szCs w:val="28"/>
          <w:lang w:val="uk-UA"/>
        </w:rPr>
        <w:t>і</w:t>
      </w:r>
      <w:r w:rsidRPr="005C1801">
        <w:rPr>
          <w:sz w:val="28"/>
          <w:szCs w:val="28"/>
          <w:lang w:val="uk-UA"/>
        </w:rPr>
        <w:t>шніх міжнародних фінансових ринках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Оскільки основою ресурсної бази ВАТ “МКБ” є залучені строкові вклади фізичних осіб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50,6%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використання коштів клієнтів в міжнародних операціях також різко обмежене, оскільки на коррахунки в іноземних банках валюта строкових вкладів не надходить, а використовується банком для проведення готівкових валютообмінних операцій на території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Враховуючи вищенаведене, найбільш привабливим сегментом ринку для банка на міжнародних фінансових ринках є залучення валютних ресурсів закордонних банків та інвестиційне кредитування малих та середніх підприємств в Україні за рахунок залучених валютних кредитів, в основному, по програмі цільового кредитування Европейського банку реконструкції та розвитку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ЕБРР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для України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Економічна доцільність та можливість залучення еврокредитів банком, як відкритим акціонерним товариством, виникає внаслідок можливості використання акцій ВАТ, як цінних паперів вторинного ринку в якості застави в ЕБРР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Оскільки досліджений рівень доходності акцій за результатами 2005 року становить ROE = 6,3%, а статутний капітал ім</w:t>
      </w:r>
      <w:r w:rsidR="00F75A7F">
        <w:rPr>
          <w:sz w:val="28"/>
          <w:szCs w:val="28"/>
          <w:lang w:val="uk-UA"/>
        </w:rPr>
        <w:t>м</w:t>
      </w:r>
      <w:r w:rsidRPr="005C1801">
        <w:rPr>
          <w:sz w:val="28"/>
          <w:szCs w:val="28"/>
          <w:lang w:val="uk-UA"/>
        </w:rPr>
        <w:t>обілізований в основних засобах і, відповідно, акції МКБ мають природу іпотечних цінних паперів</w:t>
      </w:r>
      <w:r w:rsidR="00155A19" w:rsidRPr="005C1801">
        <w:rPr>
          <w:sz w:val="28"/>
          <w:szCs w:val="28"/>
          <w:lang w:val="uk-UA"/>
        </w:rPr>
        <w:t xml:space="preserve">, </w:t>
      </w:r>
      <w:r w:rsidRPr="005C1801">
        <w:rPr>
          <w:sz w:val="28"/>
          <w:szCs w:val="28"/>
          <w:lang w:val="uk-UA"/>
        </w:rPr>
        <w:t>для ЕБРР це є достатнім рівнем дохідності та забезпеченості цінних паперів, які можуть бути використані в якості застави, а ліміт максимального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обсягу лінії кредитування встановлюється на рівні 70% від обсягу акцій в заставі, тобто на рівні 5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євро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Враховуючи різницю рівнів плати за залучені еврокредити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5,7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6,0</w:t>
      </w:r>
      <w:r w:rsidR="00155A19" w:rsidRPr="005C1801">
        <w:rPr>
          <w:sz w:val="28"/>
          <w:szCs w:val="28"/>
          <w:lang w:val="uk-UA"/>
        </w:rPr>
        <w:t>%</w:t>
      </w:r>
      <w:r w:rsidRPr="005C1801">
        <w:rPr>
          <w:sz w:val="28"/>
          <w:szCs w:val="28"/>
          <w:lang w:val="uk-UA"/>
        </w:rPr>
        <w:t xml:space="preserve"> на рік та рівень відсотків внутрішнього кредитування 2022% річних в Україні, ВАТ „Міжнародний комерційний банк” має можливість отримати свою частину чистого прибутку на рівні 7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9% від суми кредиту в рік</w:t>
      </w:r>
      <w:r w:rsidR="00155A19" w:rsidRPr="005C1801">
        <w:rPr>
          <w:sz w:val="28"/>
          <w:szCs w:val="28"/>
          <w:lang w:val="uk-UA"/>
        </w:rPr>
        <w:t>.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Таким чином, використовуючи акції ВАТ, як титул власності, банк може залучити під ці цінні папери низькопроцентні ресурси на міжнародному ринку банківського кредитування, тобто тимчасово рефінансувати кошти статутного капіталу, вкладені в основні фонди банку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На основі виконаного стратегічного маркетингового аналізу привабливості та доходності операцій в якості концентрованого цільового сегменту зовнішніх фінансових ринків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“ніші”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для банківських продуктів ВАТ “Міжнародний комерційний банк” в дипломному проекті обгрунтовується доцільність та економічна ефективність банківського продукту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послуги</w:t>
      </w:r>
      <w:r w:rsidR="00155A19" w:rsidRPr="005C1801">
        <w:rPr>
          <w:sz w:val="28"/>
          <w:szCs w:val="28"/>
          <w:lang w:val="uk-UA"/>
        </w:rPr>
        <w:t xml:space="preserve">) - </w:t>
      </w:r>
      <w:r w:rsidRPr="005C1801">
        <w:rPr>
          <w:sz w:val="28"/>
          <w:szCs w:val="28"/>
          <w:lang w:val="uk-UA"/>
        </w:rPr>
        <w:t>“КРЕДИТНА ЛІНІЯ ЄБРР ДЛЯ МАЛИХ ТА СЕРЕДНІХ ПІДПРИЄМТВ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МСП2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”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Пропонуємий банківський продукт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послуга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 xml:space="preserve">передбачає залучення ВАТ “Міжнародний комерційний банк” на зовнішніх фінансових ринках кредитів під ставку LIBOR у Європейського банку реконструкції та розвитку та надання залучених кредитних коштів вітчизняним підприємствам на умовах захисту </w:t>
      </w:r>
      <w:r w:rsidR="00F75A7F">
        <w:rPr>
          <w:sz w:val="28"/>
          <w:szCs w:val="28"/>
          <w:lang w:val="uk-UA"/>
        </w:rPr>
        <w:t>ни</w:t>
      </w:r>
      <w:r w:rsidRPr="005C1801">
        <w:rPr>
          <w:sz w:val="28"/>
          <w:szCs w:val="28"/>
          <w:lang w:val="uk-UA"/>
        </w:rPr>
        <w:t>ми бізнес</w:t>
      </w:r>
      <w:r w:rsidR="00F75A7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плану кредитуємого проекту розвитку підприємництва в Україні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Проведена в дипломному проекті оцінка ефективності залучення кредитів ЕБРР на зовнішньому фінансовому ринку показала</w:t>
      </w:r>
      <w:r w:rsidR="00155A19" w:rsidRPr="005C1801">
        <w:rPr>
          <w:sz w:val="28"/>
          <w:szCs w:val="28"/>
          <w:lang w:val="uk-UA"/>
        </w:rPr>
        <w:t>: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при зростанні Х1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Процентна частка залучених кредитів ЕБРР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 загальному обсязі залучених коштів,</w:t>
      </w:r>
      <w:r w:rsidR="00155A19" w:rsidRPr="005C1801">
        <w:rPr>
          <w:sz w:val="28"/>
          <w:szCs w:val="28"/>
          <w:lang w:val="uk-UA"/>
        </w:rPr>
        <w:t>%) -</w:t>
      </w:r>
      <w:r w:rsidRPr="005C1801">
        <w:rPr>
          <w:sz w:val="28"/>
          <w:szCs w:val="28"/>
          <w:lang w:val="uk-UA"/>
        </w:rPr>
        <w:t xml:space="preserve"> дивідендна дохідність збільшується на 0,38% на кожний процент зростання Х1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при зростанні Х2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Процентна частка кошів на поточних рахунках фізичних осіб в загальному обсязі залучених коштів,</w:t>
      </w:r>
      <w:r w:rsidR="00155A19" w:rsidRPr="005C1801">
        <w:rPr>
          <w:sz w:val="28"/>
          <w:szCs w:val="28"/>
          <w:lang w:val="uk-UA"/>
        </w:rPr>
        <w:t>%) -</w:t>
      </w:r>
      <w:r w:rsidRPr="005C1801">
        <w:rPr>
          <w:sz w:val="28"/>
          <w:szCs w:val="28"/>
          <w:lang w:val="uk-UA"/>
        </w:rPr>
        <w:t xml:space="preserve"> дивідендна дохідність збільшується на 0,0329% на кожний процент зростання Х2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при зростанні Х3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Процентна частка строкових депозитів фізичних осіб в загальному обсязі залучених коштів,</w:t>
      </w:r>
      <w:r w:rsidR="00155A19" w:rsidRPr="005C1801">
        <w:rPr>
          <w:sz w:val="28"/>
          <w:szCs w:val="28"/>
          <w:lang w:val="uk-UA"/>
        </w:rPr>
        <w:t>%) -</w:t>
      </w:r>
      <w:r w:rsidRPr="005C1801">
        <w:rPr>
          <w:sz w:val="28"/>
          <w:szCs w:val="28"/>
          <w:lang w:val="uk-UA"/>
        </w:rPr>
        <w:t xml:space="preserve"> дивідендна дохідність зменшується на 0,95% на кожний процент зростання Х3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при зростанні Х4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Процентна частка кошів на поточних рахунках юридичних осіб в загальному обсязі залучених коштів,</w:t>
      </w:r>
      <w:r w:rsidR="00155A19" w:rsidRPr="005C1801">
        <w:rPr>
          <w:sz w:val="28"/>
          <w:szCs w:val="28"/>
          <w:lang w:val="uk-UA"/>
        </w:rPr>
        <w:t>%) -</w:t>
      </w:r>
      <w:r w:rsidR="00F75A7F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дивідендна дохідність зменшується на 1,16% на кожний процент зростання Х4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при зростанні Х5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Процентна частка строкових депозитів юридичних осіб в загальному обсязі залучених коштів,</w:t>
      </w:r>
      <w:r w:rsidR="00155A19" w:rsidRPr="005C1801">
        <w:rPr>
          <w:sz w:val="28"/>
          <w:szCs w:val="28"/>
          <w:lang w:val="uk-UA"/>
        </w:rPr>
        <w:t>%) -</w:t>
      </w:r>
      <w:r w:rsidRPr="005C1801">
        <w:rPr>
          <w:sz w:val="28"/>
          <w:szCs w:val="28"/>
          <w:lang w:val="uk-UA"/>
        </w:rPr>
        <w:t xml:space="preserve"> дивідендна дохідність зменшується на 0,058% на кожний процент зростання Х5</w:t>
      </w:r>
      <w:r w:rsidR="00155A19" w:rsidRPr="005C1801">
        <w:rPr>
          <w:sz w:val="28"/>
          <w:szCs w:val="28"/>
          <w:lang w:val="uk-UA"/>
        </w:rPr>
        <w:t>;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i/>
          <w:iCs/>
          <w:sz w:val="28"/>
          <w:szCs w:val="28"/>
          <w:lang w:val="uk-UA"/>
        </w:rPr>
        <w:t xml:space="preserve">Практичне значення отриманих результатів дипломної роботи </w:t>
      </w:r>
      <w:r w:rsidR="00155A19" w:rsidRPr="005C1801">
        <w:rPr>
          <w:i/>
          <w:iCs/>
          <w:sz w:val="28"/>
          <w:szCs w:val="28"/>
          <w:lang w:val="uk-UA"/>
        </w:rPr>
        <w:t>-</w:t>
      </w:r>
      <w:r w:rsidRPr="005C1801">
        <w:rPr>
          <w:i/>
          <w:iCs/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 наданні ВАТ “Міжнародний комерційний банк” рекомендацій та практичних пропозицій по стратегії концентрації зовнішньоекономічних послуг банку в посередницькій діяльності по залученню на міжнародних фінансових ринках та наданню кредитів Європейського банку реконструкції та розвитку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ЄБРР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національним суб’єктам господарської діяльності під гарантію ВАТ “Міжнародний комерційний банк</w:t>
      </w:r>
      <w:r w:rsidR="00155A19" w:rsidRPr="005C1801">
        <w:rPr>
          <w:sz w:val="28"/>
          <w:szCs w:val="28"/>
          <w:lang w:val="uk-UA"/>
        </w:rPr>
        <w:t>".</w:t>
      </w: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r w:rsidRPr="005C1801">
        <w:rPr>
          <w:b/>
          <w:bCs/>
          <w:i/>
          <w:iCs/>
          <w:smallCaps/>
        </w:rPr>
        <w:br w:type="page"/>
      </w:r>
      <w:bookmarkStart w:id="32" w:name="_Toc266449002"/>
      <w:r w:rsidR="009A0AFF">
        <w:rPr>
          <w:b/>
          <w:bCs/>
          <w:i/>
          <w:iCs/>
          <w:smallCaps/>
        </w:rPr>
        <w:t>П</w:t>
      </w:r>
      <w:r w:rsidR="009A0AFF" w:rsidRPr="005C1801">
        <w:rPr>
          <w:b/>
          <w:bCs/>
          <w:i/>
          <w:iCs/>
          <w:smallCaps/>
        </w:rPr>
        <w:t>ерелік посилань</w:t>
      </w:r>
      <w:bookmarkEnd w:id="32"/>
    </w:p>
    <w:p w:rsidR="009A0AFF" w:rsidRDefault="009A0AFF" w:rsidP="00A436F6">
      <w:pPr>
        <w:keepNext/>
        <w:widowControl w:val="0"/>
        <w:snapToGrid/>
        <w:ind w:firstLine="709"/>
        <w:rPr>
          <w:i/>
          <w:iCs/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ЗАКОН УКРАЇНИ N 2121III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„Про банки і банківську діяльність”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від 7 грудня 2000 року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Із змінами і доповненнями, внесеними Законами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України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станом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від 22 грудня 2005 року N 3273IV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Законодавчо</w:t>
      </w:r>
      <w:r w:rsidR="009A0AF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законодавства 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Закон України N 679XIV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“Про Національний банк України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від 20 травня 1999 року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Із змінами і доповненнями, внесеними Законами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України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станом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від 10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02 року N 2922III</w:t>
      </w:r>
      <w:r w:rsidR="00155A19" w:rsidRPr="005C1801">
        <w:rPr>
          <w:sz w:val="28"/>
          <w:szCs w:val="28"/>
          <w:lang w:val="uk-UA"/>
        </w:rPr>
        <w:t xml:space="preserve">) // </w:t>
      </w:r>
      <w:r w:rsidRPr="005C1801">
        <w:rPr>
          <w:sz w:val="28"/>
          <w:szCs w:val="28"/>
          <w:lang w:val="uk-UA"/>
        </w:rPr>
        <w:t>Законодавчо</w:t>
      </w:r>
      <w:r w:rsidR="009A0AF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законодавства 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Закон України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N1576XII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“Про господарські товариства</w:t>
      </w:r>
      <w:r w:rsidR="009A0AFF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”від 19 вересня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1991 року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Із змінами і доповненнями, внесеними Законами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України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станом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від 17 травня 2001 року N 2409III</w:t>
      </w:r>
      <w:r w:rsidR="00155A19" w:rsidRPr="005C1801">
        <w:rPr>
          <w:sz w:val="28"/>
          <w:szCs w:val="28"/>
          <w:lang w:val="uk-UA"/>
        </w:rPr>
        <w:t xml:space="preserve">) // </w:t>
      </w:r>
      <w:r w:rsidRPr="005C1801">
        <w:rPr>
          <w:sz w:val="28"/>
          <w:szCs w:val="28"/>
          <w:lang w:val="uk-UA"/>
        </w:rPr>
        <w:t>Законодавчо</w:t>
      </w:r>
      <w:r w:rsidR="009A0AF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законодавства 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Закон України N 2346III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“ Про платіжні системи та переказ грошей в Україні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від 5 квітня 2001 року N 2346III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Законодавчо</w:t>
      </w:r>
      <w:r w:rsidR="009A0AF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законодавства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Закон України N 959XII “ Про зовнішньоекономічну діяльність”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від 16 квітня 1991 року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Із змінами і доповненнями, внесеними Законами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України станом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від 8 червня 2000 року N 1807III</w:t>
      </w:r>
      <w:r w:rsidR="00155A19" w:rsidRPr="005C1801">
        <w:rPr>
          <w:sz w:val="28"/>
          <w:szCs w:val="28"/>
          <w:lang w:val="uk-UA"/>
        </w:rPr>
        <w:t xml:space="preserve">) // </w:t>
      </w:r>
      <w:r w:rsidRPr="005C1801">
        <w:rPr>
          <w:sz w:val="28"/>
          <w:szCs w:val="28"/>
          <w:lang w:val="uk-UA"/>
        </w:rPr>
        <w:t>Законодавчо</w:t>
      </w:r>
      <w:r w:rsidR="009A0AF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законодавства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6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ЗАКОН УКРАЇНИ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N 2374III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Про обіг векселів в Україні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від 5 квітня 2001 року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Із змінами і доповненнями, внесеними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Законом України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від 25 грудня 2002 року N 364IV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Законодавчо</w:t>
      </w:r>
      <w:r w:rsidR="009A0AF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законодавства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7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КОНВЕНЦІЯ, якою запроваджено Уніфікований закон про переказні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векселі та прості векселі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ДАТА ПІДПИСАННЯ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07</w:t>
      </w:r>
      <w:r w:rsidR="00155A19" w:rsidRPr="005C1801">
        <w:rPr>
          <w:sz w:val="28"/>
          <w:szCs w:val="28"/>
          <w:lang w:val="uk-UA"/>
        </w:rPr>
        <w:t>.0</w:t>
      </w:r>
      <w:r w:rsidRPr="005C1801">
        <w:rPr>
          <w:sz w:val="28"/>
          <w:szCs w:val="28"/>
          <w:lang w:val="uk-UA"/>
        </w:rPr>
        <w:t>6</w:t>
      </w:r>
      <w:r w:rsidR="00155A19" w:rsidRPr="005C1801">
        <w:rPr>
          <w:sz w:val="28"/>
          <w:szCs w:val="28"/>
          <w:lang w:val="uk-UA"/>
        </w:rPr>
        <w:t>.3</w:t>
      </w:r>
      <w:r w:rsidRPr="005C1801">
        <w:rPr>
          <w:sz w:val="28"/>
          <w:szCs w:val="28"/>
          <w:lang w:val="uk-UA"/>
        </w:rPr>
        <w:t>0 р</w:t>
      </w:r>
      <w:r w:rsidR="00155A19" w:rsidRPr="005C1801">
        <w:rPr>
          <w:sz w:val="28"/>
          <w:szCs w:val="28"/>
          <w:lang w:val="uk-UA"/>
        </w:rPr>
        <w:t xml:space="preserve">., </w:t>
      </w:r>
      <w:r w:rsidRPr="005C1801">
        <w:rPr>
          <w:sz w:val="28"/>
          <w:szCs w:val="28"/>
          <w:lang w:val="uk-UA"/>
        </w:rPr>
        <w:t>ДАТА ПРИЄДНАННЯ УКРАЇНОЮ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06</w:t>
      </w:r>
      <w:r w:rsidR="00155A19" w:rsidRPr="005C1801">
        <w:rPr>
          <w:sz w:val="28"/>
          <w:szCs w:val="28"/>
          <w:lang w:val="uk-UA"/>
        </w:rPr>
        <w:t>.0</w:t>
      </w:r>
      <w:r w:rsidRPr="005C1801">
        <w:rPr>
          <w:sz w:val="28"/>
          <w:szCs w:val="28"/>
          <w:lang w:val="uk-UA"/>
        </w:rPr>
        <w:t>7</w:t>
      </w:r>
      <w:r w:rsidR="00155A19" w:rsidRPr="005C1801">
        <w:rPr>
          <w:sz w:val="28"/>
          <w:szCs w:val="28"/>
          <w:lang w:val="uk-UA"/>
        </w:rPr>
        <w:t>.9</w:t>
      </w:r>
      <w:r w:rsidRPr="005C1801">
        <w:rPr>
          <w:sz w:val="28"/>
          <w:szCs w:val="28"/>
          <w:lang w:val="uk-UA"/>
        </w:rPr>
        <w:t>9 р</w:t>
      </w:r>
      <w:r w:rsidR="00155A19" w:rsidRPr="005C1801">
        <w:rPr>
          <w:sz w:val="28"/>
          <w:szCs w:val="28"/>
          <w:lang w:val="uk-UA"/>
        </w:rPr>
        <w:t>., Д</w:t>
      </w:r>
      <w:r w:rsidRPr="005C1801">
        <w:rPr>
          <w:sz w:val="28"/>
          <w:szCs w:val="28"/>
          <w:lang w:val="uk-UA"/>
        </w:rPr>
        <w:t>АТА НАБУТТЯ ЧИННОСТІ УКРАЇНОЮ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06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00 р</w:t>
      </w:r>
      <w:r w:rsidR="00155A19" w:rsidRPr="005C1801">
        <w:rPr>
          <w:sz w:val="28"/>
          <w:szCs w:val="28"/>
          <w:lang w:val="uk-UA"/>
        </w:rPr>
        <w:t xml:space="preserve">. // </w:t>
      </w:r>
      <w:r w:rsidRPr="005C1801">
        <w:rPr>
          <w:sz w:val="28"/>
          <w:szCs w:val="28"/>
          <w:lang w:val="uk-UA"/>
        </w:rPr>
        <w:t>Законодавчо</w:t>
      </w:r>
      <w:r w:rsidR="009A0AF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законодавства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8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Декрет Кабміну України № 1593 “ Про систему валютного регулювання і валютного контролю” від 19</w:t>
      </w:r>
      <w:r w:rsidR="00155A19" w:rsidRPr="005C1801">
        <w:rPr>
          <w:sz w:val="28"/>
          <w:szCs w:val="28"/>
          <w:lang w:val="uk-UA"/>
        </w:rPr>
        <w:t>.02.19</w:t>
      </w:r>
      <w:r w:rsidRPr="005C1801">
        <w:rPr>
          <w:sz w:val="28"/>
          <w:szCs w:val="28"/>
          <w:lang w:val="uk-UA"/>
        </w:rPr>
        <w:t>93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В редакції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змін від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від 16 січня 2003 року N 436IV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Законодавчо</w:t>
      </w:r>
      <w:r w:rsidR="009A0AF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законодавства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rFonts w:eastAsia="MS Mincho"/>
          <w:sz w:val="28"/>
          <w:szCs w:val="28"/>
          <w:lang w:val="uk-UA"/>
        </w:rPr>
        <w:t>МІЖНАРОДНА ТОРГОВЕЛЬНА ПАЛАТА Міжнародні правила по тлумаченню термінів</w:t>
      </w:r>
      <w:r w:rsidR="00155A19" w:rsidRPr="005C1801">
        <w:rPr>
          <w:rFonts w:eastAsia="MS Mincho"/>
          <w:sz w:val="28"/>
          <w:szCs w:val="28"/>
          <w:lang w:val="uk-UA"/>
        </w:rPr>
        <w:t xml:space="preserve"> "</w:t>
      </w:r>
      <w:r w:rsidRPr="005C1801">
        <w:rPr>
          <w:rFonts w:eastAsia="MS Mincho"/>
          <w:sz w:val="28"/>
          <w:szCs w:val="28"/>
          <w:lang w:val="uk-UA"/>
        </w:rPr>
        <w:t>Інкотермс</w:t>
      </w:r>
      <w:r w:rsidR="00155A19" w:rsidRPr="005C1801">
        <w:rPr>
          <w:rFonts w:eastAsia="MS Mincho"/>
          <w:sz w:val="28"/>
          <w:szCs w:val="28"/>
          <w:lang w:val="uk-UA"/>
        </w:rPr>
        <w:t>" (</w:t>
      </w:r>
      <w:r w:rsidRPr="005C1801">
        <w:rPr>
          <w:rFonts w:eastAsia="MS Mincho"/>
          <w:sz w:val="28"/>
          <w:szCs w:val="28"/>
          <w:lang w:val="uk-UA"/>
        </w:rPr>
        <w:t>редакція 2000 р</w:t>
      </w:r>
      <w:r w:rsidR="00155A19" w:rsidRPr="005C1801">
        <w:rPr>
          <w:rFonts w:eastAsia="MS Mincho"/>
          <w:sz w:val="28"/>
          <w:szCs w:val="28"/>
          <w:lang w:val="uk-UA"/>
        </w:rPr>
        <w:t xml:space="preserve">) // </w:t>
      </w:r>
      <w:r w:rsidRPr="005C1801">
        <w:rPr>
          <w:sz w:val="28"/>
          <w:szCs w:val="28"/>
          <w:lang w:val="uk-UA"/>
        </w:rPr>
        <w:t>Надруковано</w:t>
      </w:r>
      <w:r w:rsidR="00155A19" w:rsidRPr="005C1801">
        <w:rPr>
          <w:sz w:val="28"/>
          <w:szCs w:val="28"/>
          <w:lang w:val="uk-UA"/>
        </w:rPr>
        <w:t>: "</w:t>
      </w:r>
      <w:r w:rsidRPr="005C1801">
        <w:rPr>
          <w:sz w:val="28"/>
          <w:szCs w:val="28"/>
          <w:lang w:val="uk-UA"/>
        </w:rPr>
        <w:t>Урядовий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кур'єр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N 63, 3 квітня 2000 р</w:t>
      </w:r>
      <w:r w:rsidR="00155A19" w:rsidRPr="005C1801">
        <w:rPr>
          <w:sz w:val="28"/>
          <w:szCs w:val="28"/>
          <w:lang w:val="uk-UA"/>
        </w:rPr>
        <w:t>., "</w:t>
      </w:r>
      <w:r w:rsidRPr="005C1801">
        <w:rPr>
          <w:sz w:val="28"/>
          <w:szCs w:val="28"/>
          <w:lang w:val="uk-UA"/>
        </w:rPr>
        <w:t>Урядовий кур'єр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N 68, 10 квітня 2002 р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МТП “Уніфіковані правила та звичаї для документарних акредитивів</w:t>
      </w:r>
      <w:r w:rsidR="00155A19" w:rsidRPr="005C1801">
        <w:rPr>
          <w:sz w:val="28"/>
          <w:szCs w:val="28"/>
          <w:lang w:val="uk-UA"/>
        </w:rPr>
        <w:t>" (</w:t>
      </w:r>
      <w:r w:rsidRPr="005C1801">
        <w:rPr>
          <w:sz w:val="28"/>
          <w:szCs w:val="28"/>
          <w:lang w:val="uk-UA"/>
        </w:rPr>
        <w:t>редакція 1993 р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публікація Міжнародної Торговельної Палати N 500</w:t>
      </w:r>
      <w:r w:rsidR="00155A19" w:rsidRPr="005C1801">
        <w:rPr>
          <w:sz w:val="28"/>
          <w:szCs w:val="28"/>
          <w:lang w:val="uk-UA"/>
        </w:rPr>
        <w:t xml:space="preserve">) // </w:t>
      </w:r>
      <w:r w:rsidRPr="005C1801">
        <w:rPr>
          <w:sz w:val="28"/>
          <w:szCs w:val="28"/>
          <w:lang w:val="uk-UA"/>
        </w:rPr>
        <w:t>Законодавчо</w:t>
      </w:r>
      <w:r w:rsidR="009A0AFF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законодавства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10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МЕЖДУНАРОДНЫЕ ПРАВИЛА ПО ИНКАССО*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редакция 1995 года,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публикация Международной торговой палаті № 522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Законодавчо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законодавства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Положення про міжбанківські розрахунки за операції, що здійснюються із застосуванням банківських платіжних карток міжнародної платіжної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системи VISA International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Постанова Правління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Національного банку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України від 20</w:t>
      </w:r>
      <w:r w:rsidR="00155A19" w:rsidRPr="005C1801">
        <w:rPr>
          <w:sz w:val="28"/>
          <w:szCs w:val="28"/>
          <w:lang w:val="uk-UA"/>
        </w:rPr>
        <w:t>.11.9</w:t>
      </w:r>
      <w:r w:rsidRPr="005C1801">
        <w:rPr>
          <w:sz w:val="28"/>
          <w:szCs w:val="28"/>
          <w:lang w:val="uk-UA"/>
        </w:rPr>
        <w:t>8 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N 490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Законодавчо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законодавства 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Положення про впровадження пластикових карток міжнародних платіжних систем у розрахунках за товари, надані послуги та при видачі готівки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Постанова Правління Національного банку України від 24 лютого 1997 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N 3</w:t>
      </w:r>
      <w:r w:rsidR="00155A19" w:rsidRPr="005C1801">
        <w:rPr>
          <w:sz w:val="28"/>
          <w:szCs w:val="28"/>
          <w:lang w:val="uk-UA"/>
        </w:rPr>
        <w:t>7/</w:t>
      </w:r>
      <w:r w:rsidRPr="005C1801">
        <w:rPr>
          <w:sz w:val="28"/>
          <w:szCs w:val="28"/>
          <w:lang w:val="uk-UA"/>
        </w:rPr>
        <w:t>від 27 грудня 2000 року N 508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Законодавчо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довідкова система законодавства 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Положення “ Про порядок емісії платіжних карток і здійснення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операцій з ними”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Постанова Правління Національного банку України від 27 серпня 2001 року N 367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Законодавчо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законодавства 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Про затвердження Плану рахунків бухгалтерського обліку банків України та Інструкції про застосування Плану рахунків бухгалтерського обліку банків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України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Постанова Правління Національного банку України від 17 червня 2004 року N 280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Із змінами і доповненнями, внесеними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постановами Правління Національного банку України станом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від 1 грудня 2005 року N 457</w:t>
      </w:r>
      <w:r w:rsidR="00155A19" w:rsidRPr="005C1801">
        <w:rPr>
          <w:sz w:val="28"/>
          <w:szCs w:val="28"/>
          <w:lang w:val="uk-UA"/>
        </w:rPr>
        <w:t xml:space="preserve">) // </w:t>
      </w:r>
      <w:r w:rsidRPr="005C1801">
        <w:rPr>
          <w:sz w:val="28"/>
          <w:szCs w:val="28"/>
          <w:lang w:val="uk-UA"/>
        </w:rPr>
        <w:t>Законодавчо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законодавства 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Про затвердження Інструкції про порядок регулювання діяльності банків 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Україні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Постанова Правління Національного банку України від 28 серпня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2001 року N 368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Із змінами і доповненнями, внесеними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постановами Прав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ління Національного банку України станом від 1 листопада 2005 року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N 407</w:t>
      </w:r>
      <w:r w:rsidR="00155A19" w:rsidRPr="005C1801">
        <w:rPr>
          <w:sz w:val="28"/>
          <w:szCs w:val="28"/>
          <w:lang w:val="uk-UA"/>
        </w:rPr>
        <w:t xml:space="preserve">) // </w:t>
      </w:r>
      <w:r w:rsidRPr="005C1801">
        <w:rPr>
          <w:sz w:val="28"/>
          <w:szCs w:val="28"/>
          <w:lang w:val="uk-UA"/>
        </w:rPr>
        <w:t>Законодавчо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законодавства 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16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Про затвердження Інструкції про порядок складання та оприлюднення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фінансової звітності банків України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Постанова Правління Національного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банку України від 7 грудня 2004 року N 598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Із змінами і доповненнями,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внесеними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постановами Правління Національного банку України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станом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від 13 березня 2006 року N 82</w:t>
      </w:r>
      <w:r w:rsidR="00155A19" w:rsidRPr="005C1801">
        <w:rPr>
          <w:sz w:val="28"/>
          <w:szCs w:val="28"/>
          <w:lang w:val="uk-UA"/>
        </w:rPr>
        <w:t xml:space="preserve">) // </w:t>
      </w:r>
      <w:r w:rsidRPr="005C1801">
        <w:rPr>
          <w:sz w:val="28"/>
          <w:szCs w:val="28"/>
          <w:lang w:val="uk-UA"/>
        </w:rPr>
        <w:t>Законодавчо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законодавства 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17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Методика розрахунку економічних нормативів регулювання діяльності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банків в Україні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ПРАВЛІННЯ НАЦІОНАЛЬНОГО БАНКУ УКРАЇНИ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ПОСТАНОВА від 11 квітня 2005 року N 125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Із змінами і доповненнями,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внесеними постановою Правління Національного банку України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від 22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грудня 2005 року N 493</w:t>
      </w:r>
      <w:r w:rsidR="00155A19" w:rsidRPr="005C1801">
        <w:rPr>
          <w:sz w:val="28"/>
          <w:szCs w:val="28"/>
          <w:lang w:val="uk-UA"/>
        </w:rPr>
        <w:t xml:space="preserve">) // </w:t>
      </w:r>
      <w:r w:rsidRPr="005C1801">
        <w:rPr>
          <w:sz w:val="28"/>
          <w:szCs w:val="28"/>
          <w:lang w:val="uk-UA"/>
        </w:rPr>
        <w:t>Законодавчо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законодавства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18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Правила бухгалтерського обліку операцій з використанням платіжних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карток у банках України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Постанова Правління Національного банку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України від 17 грудня 2001 року N 524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Із змінами і доповненнями, внесе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ними постановою Правління Національного банку України станом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від 19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березня 2003 року N 123</w:t>
      </w:r>
      <w:r w:rsidR="00155A19" w:rsidRPr="005C1801">
        <w:rPr>
          <w:sz w:val="28"/>
          <w:szCs w:val="28"/>
          <w:lang w:val="uk-UA"/>
        </w:rPr>
        <w:t xml:space="preserve">) // </w:t>
      </w:r>
      <w:r w:rsidRPr="005C1801">
        <w:rPr>
          <w:sz w:val="28"/>
          <w:szCs w:val="28"/>
          <w:lang w:val="uk-UA"/>
        </w:rPr>
        <w:t>Законодавчо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законодавства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Правила бухгалтерського обліку доходів і витрат банків України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Постанова Правління Національного банку України від 18 червня 2003 року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N255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Законодавчо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законодавства України</w:t>
      </w:r>
      <w:r w:rsidR="00155A19" w:rsidRPr="005C1801">
        <w:rPr>
          <w:sz w:val="28"/>
          <w:szCs w:val="28"/>
          <w:lang w:val="uk-UA"/>
        </w:rPr>
        <w:t xml:space="preserve"> 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20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Правила торгівлі іноземною валютою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Постанова Правління Національного банку України від 10 серпня 2005 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N 281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Законодавчо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законодавства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Положення “Про порядок здійснення операцій з чеками в іноземній валюті на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території України</w:t>
      </w:r>
      <w:r w:rsidR="00155A19" w:rsidRPr="005C1801">
        <w:rPr>
          <w:sz w:val="28"/>
          <w:szCs w:val="28"/>
          <w:lang w:val="uk-UA"/>
        </w:rPr>
        <w:t xml:space="preserve">" // </w:t>
      </w:r>
      <w:r w:rsidRPr="005C1801">
        <w:rPr>
          <w:sz w:val="28"/>
          <w:szCs w:val="28"/>
          <w:lang w:val="uk-UA"/>
        </w:rPr>
        <w:t>Постанова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Правління НБУ № 520 від 29</w:t>
      </w:r>
      <w:r w:rsidR="00155A19" w:rsidRPr="005C1801">
        <w:rPr>
          <w:sz w:val="28"/>
          <w:szCs w:val="28"/>
          <w:lang w:val="uk-UA"/>
        </w:rPr>
        <w:t>.12.20</w:t>
      </w:r>
      <w:r w:rsidRPr="005C1801">
        <w:rPr>
          <w:sz w:val="28"/>
          <w:szCs w:val="28"/>
          <w:lang w:val="uk-UA"/>
        </w:rPr>
        <w:t>00</w:t>
      </w:r>
    </w:p>
    <w:p w:rsidR="00155A19" w:rsidRPr="005C1801" w:rsidRDefault="00155A19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 xml:space="preserve"> // </w:t>
      </w:r>
      <w:r w:rsidR="004577AE" w:rsidRPr="005C1801">
        <w:rPr>
          <w:sz w:val="28"/>
          <w:szCs w:val="28"/>
          <w:lang w:val="uk-UA"/>
        </w:rPr>
        <w:t>Законодавчо</w:t>
      </w:r>
      <w:r w:rsidR="00A6266D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>довідкова система</w:t>
      </w:r>
      <w:r w:rsidRPr="005C1801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законодавства</w:t>
      </w:r>
      <w:r w:rsidRPr="005C1801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 xml:space="preserve">України </w:t>
      </w:r>
      <w:r w:rsidRPr="005C1801">
        <w:rPr>
          <w:sz w:val="28"/>
          <w:szCs w:val="28"/>
          <w:lang w:val="uk-UA"/>
        </w:rPr>
        <w:t>WWW.</w:t>
      </w:r>
      <w:r w:rsidR="004577AE" w:rsidRPr="005C1801">
        <w:rPr>
          <w:sz w:val="28"/>
          <w:szCs w:val="28"/>
          <w:lang w:val="uk-UA"/>
        </w:rPr>
        <w:t>LIGAZAKON</w:t>
      </w:r>
      <w:r w:rsidRPr="005C1801">
        <w:rPr>
          <w:sz w:val="28"/>
          <w:szCs w:val="28"/>
          <w:lang w:val="uk-UA"/>
        </w:rPr>
        <w:t>.com.ua,</w:t>
      </w:r>
      <w:r w:rsidR="004577AE" w:rsidRPr="005C1801">
        <w:rPr>
          <w:sz w:val="28"/>
          <w:szCs w:val="28"/>
          <w:lang w:val="uk-UA"/>
        </w:rPr>
        <w:t xml:space="preserve"> квітень</w:t>
      </w:r>
      <w:r w:rsidRPr="005C1801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Положення про порядок здійснення уповноваженими банками операцій за документарними акредитивами в розрахунках за зовнішньоекономічними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операціями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Постанова Правління Національного банку України від 3 грудня 2003 року N 514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Законодавчо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законодавства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Про переказування коштів у національній та іноземній валюті на користь нерезидентів за деякими операціями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Постанова Правління Національного банку України від 30 грудня 2003 року N 597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Із змінами і доповненнями, внесеними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постановою Правління Національного банку України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від 17 червня 2004 року N 270</w:t>
      </w:r>
      <w:r w:rsidR="00155A19" w:rsidRPr="005C1801">
        <w:rPr>
          <w:sz w:val="28"/>
          <w:szCs w:val="28"/>
          <w:lang w:val="uk-UA"/>
        </w:rPr>
        <w:t xml:space="preserve">) // </w:t>
      </w:r>
      <w:r w:rsidRPr="005C1801">
        <w:rPr>
          <w:sz w:val="28"/>
          <w:szCs w:val="28"/>
          <w:lang w:val="uk-UA"/>
        </w:rPr>
        <w:t>Законодавчо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законодавства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Положення про оформлення та подання клієнтами платіжних доручень 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іноземній валюті або банківських металах, заяв про купівлю або продаж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іноземної валюти або банківських металів до уповноважених банків і інших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фінансових установ та порядок їх виконання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Постанова Правління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Національного банку України від 5 березня 2003 року N 82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Із змінами 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доповненнями, внесеними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постановами Правління Національного банку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України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станом на 12 листопада 2003 року N 493</w:t>
      </w:r>
      <w:r w:rsidR="00155A19" w:rsidRPr="005C1801">
        <w:rPr>
          <w:sz w:val="28"/>
          <w:szCs w:val="28"/>
          <w:lang w:val="uk-UA"/>
        </w:rPr>
        <w:t xml:space="preserve">) // </w:t>
      </w:r>
      <w:r w:rsidRPr="005C1801">
        <w:rPr>
          <w:sz w:val="28"/>
          <w:szCs w:val="28"/>
          <w:lang w:val="uk-UA"/>
        </w:rPr>
        <w:t>Законодавчо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законодавства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Положення про відкриття та функціонування в уповноважених банках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України рахунків банків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кореспондентів в іноземній валюті та в гривнях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Постанова Правління Національного банку України від 26 березня 1998 року N 118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в редакції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змін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Постанови НБУ станом на 10 листопада 2003 року N 485</w:t>
      </w:r>
      <w:r w:rsidR="00155A19" w:rsidRPr="005C1801">
        <w:rPr>
          <w:sz w:val="28"/>
          <w:szCs w:val="28"/>
          <w:lang w:val="uk-UA"/>
        </w:rPr>
        <w:t xml:space="preserve">) // </w:t>
      </w:r>
      <w:r w:rsidRPr="005C1801">
        <w:rPr>
          <w:sz w:val="28"/>
          <w:szCs w:val="28"/>
          <w:lang w:val="uk-UA"/>
        </w:rPr>
        <w:t>Законодавчо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законодавства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26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Положення про порядок здійснення банками операцій з векселями 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національній валюті на території України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Постанова Правління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Національного банку України від 16 грудня 2002 року N 508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Законодавчо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законодавства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27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Положення про порядок здійснення уповноваженими банками операцій за документарними акредитивами в розрахунках за зовнішньоекономічними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операціями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Постанова Правління Національного банку України від 3 грудня 2003 року N 514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Законодавчо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законодавства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28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Положення про здійснення уповноваженими банками операцій з банківськими металами та внесення змін до деяких нормативно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правових актів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Національного банку України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Постанова Правління Національного банку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України від 6 серпня 2003 року N 325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 xml:space="preserve">Із змінами і доповненнями, </w:t>
      </w:r>
      <w:r w:rsidR="00A6266D">
        <w:rPr>
          <w:sz w:val="28"/>
          <w:szCs w:val="28"/>
          <w:lang w:val="uk-UA"/>
        </w:rPr>
        <w:t>внесени</w:t>
      </w:r>
      <w:r w:rsidRPr="005C1801">
        <w:rPr>
          <w:sz w:val="28"/>
          <w:szCs w:val="28"/>
          <w:lang w:val="uk-UA"/>
        </w:rPr>
        <w:t>ми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постановами Правління Національного банку України станом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від 17 листопада 2004 року N 555</w:t>
      </w:r>
      <w:r w:rsidR="00155A19" w:rsidRPr="005C1801">
        <w:rPr>
          <w:sz w:val="28"/>
          <w:szCs w:val="28"/>
          <w:lang w:val="uk-UA"/>
        </w:rPr>
        <w:t xml:space="preserve">) // </w:t>
      </w:r>
      <w:r w:rsidRPr="005C1801">
        <w:rPr>
          <w:sz w:val="28"/>
          <w:szCs w:val="28"/>
          <w:lang w:val="uk-UA"/>
        </w:rPr>
        <w:t>Законодавчо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довідкова система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законодавства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України </w:t>
      </w:r>
      <w:r w:rsidR="00155A19" w:rsidRPr="005C1801">
        <w:rPr>
          <w:sz w:val="28"/>
          <w:szCs w:val="28"/>
          <w:lang w:val="uk-UA"/>
        </w:rPr>
        <w:t>WWW.</w:t>
      </w:r>
      <w:r w:rsidRPr="005C1801">
        <w:rPr>
          <w:sz w:val="28"/>
          <w:szCs w:val="28"/>
          <w:lang w:val="uk-UA"/>
        </w:rPr>
        <w:t>LIGAZAKON</w:t>
      </w:r>
      <w:r w:rsidR="00155A19" w:rsidRPr="005C1801">
        <w:rPr>
          <w:sz w:val="28"/>
          <w:szCs w:val="28"/>
          <w:lang w:val="uk-UA"/>
        </w:rPr>
        <w:t>.com.ua,</w:t>
      </w:r>
      <w:r w:rsidRPr="005C1801">
        <w:rPr>
          <w:sz w:val="28"/>
          <w:szCs w:val="28"/>
          <w:lang w:val="uk-UA"/>
        </w:rPr>
        <w:t xml:space="preserve"> квітень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2006 року</w:t>
      </w:r>
    </w:p>
    <w:p w:rsidR="004577AE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Соціально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економічне становище України за січень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березень 2006 року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Повідомлення Державного комітету статистики України, квітень 2006,</w:t>
      </w:r>
      <w:r w:rsidR="00155A19" w:rsidRPr="005C1801">
        <w:rPr>
          <w:sz w:val="28"/>
          <w:szCs w:val="28"/>
          <w:lang w:val="uk-UA"/>
        </w:rPr>
        <w:t xml:space="preserve"> www.</w:t>
      </w:r>
      <w:r w:rsidRPr="005C1801">
        <w:rPr>
          <w:sz w:val="28"/>
          <w:szCs w:val="28"/>
          <w:lang w:val="uk-UA"/>
        </w:rPr>
        <w:t>ukrstat</w:t>
      </w:r>
      <w:r w:rsidR="00155A19" w:rsidRPr="005C1801">
        <w:rPr>
          <w:sz w:val="28"/>
          <w:szCs w:val="28"/>
          <w:lang w:val="uk-UA"/>
        </w:rPr>
        <w:t>.gov.ua</w:t>
      </w:r>
    </w:p>
    <w:p w:rsidR="004577AE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30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Соціально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економічне становище України за січень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грудень 2005 року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Повідомлення Державного комітету статистики України, січень 2006,</w:t>
      </w:r>
      <w:r w:rsidR="00155A19" w:rsidRPr="005C1801">
        <w:rPr>
          <w:sz w:val="28"/>
          <w:szCs w:val="28"/>
          <w:lang w:val="uk-UA"/>
        </w:rPr>
        <w:t xml:space="preserve"> www.</w:t>
      </w:r>
      <w:r w:rsidRPr="005C1801">
        <w:rPr>
          <w:sz w:val="28"/>
          <w:szCs w:val="28"/>
          <w:lang w:val="uk-UA"/>
        </w:rPr>
        <w:t>ukrstat</w:t>
      </w:r>
      <w:r w:rsidR="00155A19" w:rsidRPr="005C1801">
        <w:rPr>
          <w:sz w:val="28"/>
          <w:szCs w:val="28"/>
          <w:lang w:val="uk-UA"/>
        </w:rPr>
        <w:t>.gov.ua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Азаренкова Г</w:t>
      </w:r>
      <w:r w:rsidR="00155A19" w:rsidRPr="005C1801">
        <w:rPr>
          <w:sz w:val="28"/>
          <w:szCs w:val="28"/>
          <w:lang w:val="uk-UA"/>
        </w:rPr>
        <w:t xml:space="preserve">.М., </w:t>
      </w:r>
      <w:r w:rsidRPr="005C1801">
        <w:rPr>
          <w:sz w:val="28"/>
          <w:szCs w:val="28"/>
          <w:lang w:val="uk-UA"/>
        </w:rPr>
        <w:t>Самородова Н</w:t>
      </w:r>
      <w:r w:rsidR="00155A19" w:rsidRPr="005C1801">
        <w:rPr>
          <w:sz w:val="28"/>
          <w:szCs w:val="28"/>
          <w:lang w:val="uk-UA"/>
        </w:rPr>
        <w:t xml:space="preserve">.М. </w:t>
      </w:r>
      <w:r w:rsidRPr="005C1801">
        <w:rPr>
          <w:sz w:val="28"/>
          <w:szCs w:val="28"/>
          <w:lang w:val="uk-UA"/>
        </w:rPr>
        <w:t>Бухгалтерський облік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Навч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метод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посіб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для самостійного вивч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дисципліни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Знання, 2004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415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Азаренкова Г</w:t>
      </w:r>
      <w:r w:rsidR="00155A19" w:rsidRPr="005C1801">
        <w:rPr>
          <w:sz w:val="28"/>
          <w:szCs w:val="28"/>
          <w:lang w:val="uk-UA"/>
        </w:rPr>
        <w:t xml:space="preserve">.М., </w:t>
      </w:r>
      <w:r w:rsidRPr="005C1801">
        <w:rPr>
          <w:sz w:val="28"/>
          <w:szCs w:val="28"/>
          <w:lang w:val="uk-UA"/>
        </w:rPr>
        <w:t>Д ікань Л</w:t>
      </w:r>
      <w:r w:rsidR="00155A19" w:rsidRPr="005C1801">
        <w:rPr>
          <w:sz w:val="28"/>
          <w:szCs w:val="28"/>
          <w:lang w:val="uk-UA"/>
        </w:rPr>
        <w:t xml:space="preserve">.В., </w:t>
      </w:r>
      <w:r w:rsidRPr="005C1801">
        <w:rPr>
          <w:sz w:val="28"/>
          <w:szCs w:val="28"/>
          <w:lang w:val="uk-UA"/>
        </w:rPr>
        <w:t>Новосельцева Т</w:t>
      </w:r>
      <w:r w:rsidR="00155A19" w:rsidRPr="005C1801">
        <w:rPr>
          <w:sz w:val="28"/>
          <w:szCs w:val="28"/>
          <w:lang w:val="uk-UA"/>
        </w:rPr>
        <w:t xml:space="preserve">.О.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Сучасні комерційні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банки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: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персонал, розвиток, організація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Монографія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Харків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 xml:space="preserve">ВД “ІНЖЕК”, 2003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131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Академия рынка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маркетинг / Под ред</w:t>
      </w:r>
      <w:r w:rsidR="00155A19" w:rsidRPr="005C1801">
        <w:rPr>
          <w:sz w:val="28"/>
          <w:szCs w:val="28"/>
          <w:lang w:val="uk-UA"/>
        </w:rPr>
        <w:t>.</w:t>
      </w:r>
      <w:r w:rsidR="00A6266D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 xml:space="preserve">А. </w:t>
      </w:r>
      <w:r w:rsidRPr="005C1801">
        <w:rPr>
          <w:sz w:val="28"/>
          <w:szCs w:val="28"/>
          <w:lang w:val="uk-UA"/>
        </w:rPr>
        <w:t>Дайан, Ф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Бунерель, 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Ланкар и др</w:t>
      </w:r>
      <w:r w:rsidR="00155A19" w:rsidRPr="005C1801">
        <w:rPr>
          <w:sz w:val="28"/>
          <w:szCs w:val="28"/>
          <w:lang w:val="uk-UA"/>
        </w:rPr>
        <w:t xml:space="preserve">.; </w:t>
      </w:r>
      <w:r w:rsidRPr="005C1801">
        <w:rPr>
          <w:sz w:val="28"/>
          <w:szCs w:val="28"/>
          <w:lang w:val="uk-UA"/>
        </w:rPr>
        <w:t>Науч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ред</w:t>
      </w:r>
      <w:r w:rsidR="00155A19" w:rsidRPr="005C1801">
        <w:rPr>
          <w:sz w:val="28"/>
          <w:szCs w:val="28"/>
          <w:lang w:val="uk-UA"/>
        </w:rPr>
        <w:t>.</w:t>
      </w:r>
      <w:r w:rsidR="00A6266D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 xml:space="preserve">А.Г. </w:t>
      </w:r>
      <w:r w:rsidRPr="005C1801">
        <w:rPr>
          <w:sz w:val="28"/>
          <w:szCs w:val="28"/>
          <w:lang w:val="uk-UA"/>
        </w:rPr>
        <w:t>Худокормов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Пер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 фр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М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Экономика, 1993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572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Актуальні проблеми та перспективи розвитку фінансово</w:t>
      </w:r>
      <w:r w:rsidR="00A6266D">
        <w:rPr>
          <w:rStyle w:val="afb"/>
          <w:b w:val="0"/>
          <w:bCs w:val="0"/>
          <w:color w:val="000000"/>
          <w:sz w:val="28"/>
          <w:szCs w:val="28"/>
          <w:lang w:val="uk-UA"/>
        </w:rPr>
        <w:t>-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кредитної системи України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Збірник наукових статей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Харків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Фінарт, 2002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Редакційна колегія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Васюренко О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В, Українська Л</w:t>
      </w:r>
      <w:r w:rsidR="00155A19" w:rsidRPr="005C1801">
        <w:rPr>
          <w:sz w:val="28"/>
          <w:szCs w:val="28"/>
          <w:lang w:val="uk-UA"/>
        </w:rPr>
        <w:t xml:space="preserve">.О., </w:t>
      </w:r>
      <w:r w:rsidRPr="005C1801">
        <w:rPr>
          <w:sz w:val="28"/>
          <w:szCs w:val="28"/>
          <w:lang w:val="uk-UA"/>
        </w:rPr>
        <w:t>Глущенко В</w:t>
      </w:r>
      <w:r w:rsidR="00155A19" w:rsidRPr="005C1801">
        <w:rPr>
          <w:sz w:val="28"/>
          <w:szCs w:val="28"/>
          <w:lang w:val="uk-UA"/>
        </w:rPr>
        <w:t xml:space="preserve">.В., </w:t>
      </w:r>
      <w:r w:rsidRPr="005C1801">
        <w:rPr>
          <w:sz w:val="28"/>
          <w:szCs w:val="28"/>
          <w:lang w:val="uk-UA"/>
        </w:rPr>
        <w:t>Горбенко І</w:t>
      </w:r>
      <w:r w:rsidR="00155A19" w:rsidRPr="005C1801">
        <w:rPr>
          <w:sz w:val="28"/>
          <w:szCs w:val="28"/>
          <w:lang w:val="uk-UA"/>
        </w:rPr>
        <w:t>.Д.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Аналіз банківської діяльності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Підручник / А</w:t>
      </w:r>
      <w:r w:rsidR="00155A19" w:rsidRPr="005C1801">
        <w:rPr>
          <w:sz w:val="28"/>
          <w:szCs w:val="28"/>
          <w:lang w:val="uk-UA"/>
        </w:rPr>
        <w:t xml:space="preserve">.М. </w:t>
      </w:r>
      <w:r w:rsidRPr="005C1801">
        <w:rPr>
          <w:sz w:val="28"/>
          <w:szCs w:val="28"/>
          <w:lang w:val="uk-UA"/>
        </w:rPr>
        <w:t>Герасимович та ін</w:t>
      </w:r>
      <w:r w:rsidR="00155A19" w:rsidRPr="005C1801">
        <w:rPr>
          <w:sz w:val="28"/>
          <w:szCs w:val="28"/>
          <w:lang w:val="uk-UA"/>
        </w:rPr>
        <w:t xml:space="preserve">.; </w:t>
      </w:r>
      <w:r w:rsidRPr="005C1801">
        <w:rPr>
          <w:sz w:val="28"/>
          <w:szCs w:val="28"/>
          <w:lang w:val="uk-UA"/>
        </w:rPr>
        <w:t>За ред</w:t>
      </w:r>
      <w:r w:rsidR="00155A19" w:rsidRPr="005C1801">
        <w:rPr>
          <w:sz w:val="28"/>
          <w:szCs w:val="28"/>
          <w:lang w:val="uk-UA"/>
        </w:rPr>
        <w:t>.</w:t>
      </w:r>
      <w:r w:rsidR="00A6266D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 xml:space="preserve">А.М. </w:t>
      </w:r>
      <w:r w:rsidRPr="005C1801">
        <w:rPr>
          <w:sz w:val="28"/>
          <w:szCs w:val="28"/>
          <w:lang w:val="uk-UA"/>
        </w:rPr>
        <w:t>Герасимовича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КНЕУ, 2003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599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36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Ассэль Г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Маркетинг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принципы и стратегия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Пер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 англ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М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ИНФРАМ, 1999</w:t>
      </w:r>
      <w:r w:rsidR="00155A19" w:rsidRPr="005C1801">
        <w:rPr>
          <w:sz w:val="28"/>
          <w:szCs w:val="28"/>
          <w:lang w:val="uk-UA"/>
        </w:rPr>
        <w:t>.8</w:t>
      </w:r>
      <w:r w:rsidRPr="005C1801">
        <w:rPr>
          <w:sz w:val="28"/>
          <w:szCs w:val="28"/>
          <w:lang w:val="uk-UA"/>
        </w:rPr>
        <w:t>03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37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Баканов М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Шеремет 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Теория экономического анализа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Учебник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4е изд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доп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и перераб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М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Финансы и статистика, 1999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416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38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Банковское дело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Учебник /</w:t>
      </w:r>
      <w:r w:rsidR="00A6266D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Под ред</w:t>
      </w:r>
      <w:r w:rsidR="00155A19" w:rsidRPr="005C1801">
        <w:rPr>
          <w:sz w:val="28"/>
          <w:szCs w:val="28"/>
          <w:lang w:val="uk-UA"/>
        </w:rPr>
        <w:t>.</w:t>
      </w:r>
      <w:r w:rsidR="00A6266D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 xml:space="preserve">О.И. </w:t>
      </w:r>
      <w:r w:rsidRPr="005C1801">
        <w:rPr>
          <w:sz w:val="28"/>
          <w:szCs w:val="28"/>
          <w:lang w:val="uk-UA"/>
        </w:rPr>
        <w:t xml:space="preserve">Лаврушина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Москва,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Финансы и статистика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 xml:space="preserve">1998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576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Банківські операції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Підручник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2ге вид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випр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і доп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/ А</w:t>
      </w:r>
      <w:r w:rsidR="00155A19" w:rsidRPr="005C1801">
        <w:rPr>
          <w:sz w:val="28"/>
          <w:szCs w:val="28"/>
          <w:lang w:val="uk-UA"/>
        </w:rPr>
        <w:t xml:space="preserve">.М. </w:t>
      </w:r>
      <w:r w:rsidRPr="005C1801">
        <w:rPr>
          <w:sz w:val="28"/>
          <w:szCs w:val="28"/>
          <w:lang w:val="uk-UA"/>
        </w:rPr>
        <w:t>Мороз,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М</w:t>
      </w:r>
      <w:r w:rsidR="00155A19" w:rsidRPr="005C1801">
        <w:rPr>
          <w:sz w:val="28"/>
          <w:szCs w:val="28"/>
          <w:lang w:val="uk-UA"/>
        </w:rPr>
        <w:t xml:space="preserve">.І. </w:t>
      </w:r>
      <w:r w:rsidRPr="005C1801">
        <w:rPr>
          <w:sz w:val="28"/>
          <w:szCs w:val="28"/>
          <w:lang w:val="uk-UA"/>
        </w:rPr>
        <w:t>Савлук, М</w:t>
      </w:r>
      <w:r w:rsidR="00155A19" w:rsidRPr="005C1801">
        <w:rPr>
          <w:sz w:val="28"/>
          <w:szCs w:val="28"/>
          <w:lang w:val="uk-UA"/>
        </w:rPr>
        <w:t xml:space="preserve">.Ф. </w:t>
      </w:r>
      <w:r w:rsidRPr="005C1801">
        <w:rPr>
          <w:sz w:val="28"/>
          <w:szCs w:val="28"/>
          <w:lang w:val="uk-UA"/>
        </w:rPr>
        <w:t>Пуховкіна та ін</w:t>
      </w:r>
      <w:r w:rsidR="00155A19" w:rsidRPr="005C1801">
        <w:rPr>
          <w:sz w:val="28"/>
          <w:szCs w:val="28"/>
          <w:lang w:val="uk-UA"/>
        </w:rPr>
        <w:t xml:space="preserve">.; </w:t>
      </w:r>
      <w:r w:rsidRPr="005C1801">
        <w:rPr>
          <w:sz w:val="28"/>
          <w:szCs w:val="28"/>
          <w:lang w:val="uk-UA"/>
        </w:rPr>
        <w:t>За ред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дра екон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наук, проф</w:t>
      </w:r>
      <w:r w:rsidR="00155A19" w:rsidRPr="005C1801">
        <w:rPr>
          <w:sz w:val="28"/>
          <w:szCs w:val="28"/>
          <w:lang w:val="uk-UA"/>
        </w:rPr>
        <w:t xml:space="preserve">.А.М. </w:t>
      </w:r>
      <w:r w:rsidRPr="005C1801">
        <w:rPr>
          <w:sz w:val="28"/>
          <w:szCs w:val="28"/>
          <w:lang w:val="uk-UA"/>
        </w:rPr>
        <w:t>Мороза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КНЕУ, 2002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476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40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Банки и банковские операции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Учебник для вузов / Под ред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проф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Е</w:t>
      </w:r>
      <w:r w:rsidR="00155A19" w:rsidRPr="005C1801">
        <w:rPr>
          <w:sz w:val="28"/>
          <w:szCs w:val="28"/>
          <w:lang w:val="uk-UA"/>
        </w:rPr>
        <w:t xml:space="preserve">.Ф. </w:t>
      </w:r>
      <w:r w:rsidRPr="005C1801">
        <w:rPr>
          <w:sz w:val="28"/>
          <w:szCs w:val="28"/>
          <w:lang w:val="uk-UA"/>
        </w:rPr>
        <w:t>Жукова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Банки и биржи, ЮНИТИ, 1997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471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Банківські операції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Підручник/За ред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Міщенка В</w:t>
      </w:r>
      <w:r w:rsidR="00155A19" w:rsidRPr="005C1801">
        <w:rPr>
          <w:sz w:val="28"/>
          <w:szCs w:val="28"/>
          <w:lang w:val="uk-UA"/>
        </w:rPr>
        <w:t xml:space="preserve">.І., </w:t>
      </w:r>
      <w:r w:rsidRPr="005C1801">
        <w:rPr>
          <w:sz w:val="28"/>
          <w:szCs w:val="28"/>
          <w:lang w:val="uk-UA"/>
        </w:rPr>
        <w:t>Слав</w:t>
      </w:r>
      <w:r w:rsidR="00155A19" w:rsidRPr="005C1801">
        <w:rPr>
          <w:sz w:val="28"/>
          <w:szCs w:val="28"/>
          <w:lang w:val="uk-UA"/>
        </w:rPr>
        <w:t>"</w:t>
      </w:r>
      <w:r w:rsidRPr="005C1801">
        <w:rPr>
          <w:sz w:val="28"/>
          <w:szCs w:val="28"/>
          <w:lang w:val="uk-UA"/>
        </w:rPr>
        <w:t>янської Н</w:t>
      </w:r>
      <w:r w:rsidR="00155A19" w:rsidRPr="005C1801">
        <w:rPr>
          <w:sz w:val="28"/>
          <w:szCs w:val="28"/>
          <w:lang w:val="uk-UA"/>
        </w:rPr>
        <w:t xml:space="preserve">.Г. </w:t>
      </w:r>
      <w:r w:rsidRPr="005C1801">
        <w:rPr>
          <w:sz w:val="28"/>
          <w:szCs w:val="28"/>
          <w:lang w:val="uk-UA"/>
        </w:rPr>
        <w:t>Київ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ЗнанняПрес</w:t>
      </w:r>
      <w:r w:rsidR="00155A19" w:rsidRPr="005C1801">
        <w:rPr>
          <w:sz w:val="28"/>
          <w:szCs w:val="28"/>
          <w:lang w:val="uk-UA"/>
        </w:rPr>
        <w:t>, 20</w:t>
      </w:r>
      <w:r w:rsidRPr="005C1801">
        <w:rPr>
          <w:sz w:val="28"/>
          <w:szCs w:val="28"/>
          <w:lang w:val="uk-UA"/>
        </w:rPr>
        <w:t>06</w:t>
      </w:r>
      <w:r w:rsidR="00155A19" w:rsidRPr="005C1801">
        <w:rPr>
          <w:sz w:val="28"/>
          <w:szCs w:val="28"/>
          <w:lang w:val="uk-UA"/>
        </w:rPr>
        <w:t>.7</w:t>
      </w:r>
      <w:r w:rsidRPr="005C1801">
        <w:rPr>
          <w:sz w:val="28"/>
          <w:szCs w:val="28"/>
          <w:lang w:val="uk-UA"/>
        </w:rPr>
        <w:t>27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Банковское дело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Учебник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3е изд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/ Под ред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проф</w:t>
      </w:r>
      <w:r w:rsidR="00155A19" w:rsidRPr="005C1801">
        <w:rPr>
          <w:sz w:val="28"/>
          <w:szCs w:val="28"/>
          <w:lang w:val="uk-UA"/>
        </w:rPr>
        <w:t>.</w:t>
      </w:r>
      <w:r w:rsidR="00A6266D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 xml:space="preserve">В.И. </w:t>
      </w:r>
      <w:r w:rsidRPr="005C1801">
        <w:rPr>
          <w:sz w:val="28"/>
          <w:szCs w:val="28"/>
          <w:lang w:val="uk-UA"/>
        </w:rPr>
        <w:t>Колесникова, проф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Л</w:t>
      </w:r>
      <w:r w:rsidR="00155A19" w:rsidRPr="005C1801">
        <w:rPr>
          <w:sz w:val="28"/>
          <w:szCs w:val="28"/>
          <w:lang w:val="uk-UA"/>
        </w:rPr>
        <w:t xml:space="preserve">.П. </w:t>
      </w:r>
      <w:r w:rsidRPr="005C1801">
        <w:rPr>
          <w:sz w:val="28"/>
          <w:szCs w:val="28"/>
          <w:lang w:val="uk-UA"/>
        </w:rPr>
        <w:t>Кроливецкой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М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Финансы и статистика, 1997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480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Банковское дело / Под ред</w:t>
      </w:r>
      <w:r w:rsidR="00155A19" w:rsidRPr="005C1801">
        <w:rPr>
          <w:sz w:val="28"/>
          <w:szCs w:val="28"/>
          <w:lang w:val="uk-UA"/>
        </w:rPr>
        <w:t xml:space="preserve">.О.И. </w:t>
      </w:r>
      <w:r w:rsidRPr="005C1801">
        <w:rPr>
          <w:sz w:val="28"/>
          <w:szCs w:val="28"/>
          <w:lang w:val="uk-UA"/>
        </w:rPr>
        <w:t>Лаврушина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М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Банковский и биржевой научно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консультационный центр, 1992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428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Басов А</w:t>
      </w:r>
      <w:r w:rsidR="00155A19" w:rsidRPr="005C1801">
        <w:rPr>
          <w:sz w:val="28"/>
          <w:szCs w:val="28"/>
          <w:lang w:val="uk-UA"/>
        </w:rPr>
        <w:t xml:space="preserve">.И. </w:t>
      </w:r>
      <w:r w:rsidRPr="005C1801">
        <w:rPr>
          <w:sz w:val="28"/>
          <w:szCs w:val="28"/>
          <w:lang w:val="uk-UA"/>
        </w:rPr>
        <w:t>Роль золота и других драгоценных металлов в составе золотовалютных резервов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Финансы и кредит, № 3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117</w:t>
      </w:r>
      <w:r w:rsidR="00155A19" w:rsidRPr="005C1801">
        <w:rPr>
          <w:sz w:val="28"/>
          <w:szCs w:val="28"/>
          <w:lang w:val="uk-UA"/>
        </w:rPr>
        <w:t>),</w:t>
      </w:r>
      <w:r w:rsidRPr="005C1801">
        <w:rPr>
          <w:sz w:val="28"/>
          <w:szCs w:val="28"/>
          <w:lang w:val="uk-UA"/>
        </w:rPr>
        <w:t xml:space="preserve"> 2003, стр</w:t>
      </w:r>
      <w:r w:rsidR="00155A19" w:rsidRPr="005C1801">
        <w:rPr>
          <w:sz w:val="28"/>
          <w:szCs w:val="28"/>
          <w:lang w:val="uk-UA"/>
        </w:rPr>
        <w:t xml:space="preserve">. 19 - </w:t>
      </w:r>
      <w:r w:rsidRPr="005C1801">
        <w:rPr>
          <w:sz w:val="28"/>
          <w:szCs w:val="28"/>
          <w:lang w:val="uk-UA"/>
        </w:rPr>
        <w:t>24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Багиев Г</w:t>
      </w:r>
      <w:r w:rsidR="00155A19" w:rsidRPr="005C1801">
        <w:rPr>
          <w:sz w:val="28"/>
          <w:szCs w:val="28"/>
          <w:lang w:val="uk-UA"/>
        </w:rPr>
        <w:t xml:space="preserve">.Л., </w:t>
      </w:r>
      <w:r w:rsidRPr="005C1801">
        <w:rPr>
          <w:sz w:val="28"/>
          <w:szCs w:val="28"/>
          <w:lang w:val="uk-UA"/>
        </w:rPr>
        <w:t>Моисеева Н</w:t>
      </w:r>
      <w:r w:rsidR="00155A19" w:rsidRPr="005C1801">
        <w:rPr>
          <w:sz w:val="28"/>
          <w:szCs w:val="28"/>
          <w:lang w:val="uk-UA"/>
        </w:rPr>
        <w:t xml:space="preserve">.К., </w:t>
      </w:r>
      <w:r w:rsidRPr="005C1801">
        <w:rPr>
          <w:sz w:val="28"/>
          <w:szCs w:val="28"/>
          <w:lang w:val="uk-UA"/>
        </w:rPr>
        <w:t>Никифорова С</w:t>
      </w:r>
      <w:r w:rsidR="00155A19" w:rsidRPr="005C1801">
        <w:rPr>
          <w:sz w:val="28"/>
          <w:szCs w:val="28"/>
          <w:lang w:val="uk-UA"/>
        </w:rPr>
        <w:t xml:space="preserve">.В. </w:t>
      </w:r>
      <w:r w:rsidRPr="005C1801">
        <w:rPr>
          <w:sz w:val="28"/>
          <w:szCs w:val="28"/>
          <w:lang w:val="uk-UA"/>
        </w:rPr>
        <w:t>Международный маркетинг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С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Пб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Питер, 2001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512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46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Балабанов И</w:t>
      </w:r>
      <w:r w:rsidR="00155A19" w:rsidRPr="005C1801">
        <w:rPr>
          <w:sz w:val="28"/>
          <w:szCs w:val="28"/>
          <w:lang w:val="uk-UA"/>
        </w:rPr>
        <w:t xml:space="preserve">.Т., </w:t>
      </w:r>
      <w:r w:rsidRPr="005C1801">
        <w:rPr>
          <w:sz w:val="28"/>
          <w:szCs w:val="28"/>
          <w:lang w:val="uk-UA"/>
        </w:rPr>
        <w:t>Балабанов А</w:t>
      </w:r>
      <w:r w:rsidR="00155A19" w:rsidRPr="005C1801">
        <w:rPr>
          <w:sz w:val="28"/>
          <w:szCs w:val="28"/>
          <w:lang w:val="uk-UA"/>
        </w:rPr>
        <w:t xml:space="preserve">.И. </w:t>
      </w:r>
      <w:r w:rsidRPr="005C1801">
        <w:rPr>
          <w:sz w:val="28"/>
          <w:szCs w:val="28"/>
          <w:lang w:val="uk-UA"/>
        </w:rPr>
        <w:t>Внешнеэкономические связи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Учебное пособие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М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Финансы и статистика, 1998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512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47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Большой экономический словарь / Под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Ред</w:t>
      </w:r>
      <w:r w:rsidR="00155A19" w:rsidRPr="005C1801">
        <w:rPr>
          <w:sz w:val="28"/>
          <w:szCs w:val="28"/>
          <w:lang w:val="uk-UA"/>
        </w:rPr>
        <w:t xml:space="preserve">.А.Н. </w:t>
      </w:r>
      <w:r w:rsidRPr="005C1801">
        <w:rPr>
          <w:sz w:val="28"/>
          <w:szCs w:val="28"/>
          <w:lang w:val="uk-UA"/>
        </w:rPr>
        <w:t>Азрилияна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4е изд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доп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и перераб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М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Институт новой экономики, 1999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1248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48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Борисов С</w:t>
      </w:r>
      <w:r w:rsidR="00155A19" w:rsidRPr="005C1801">
        <w:rPr>
          <w:sz w:val="28"/>
          <w:szCs w:val="28"/>
          <w:lang w:val="uk-UA"/>
        </w:rPr>
        <w:t xml:space="preserve">.М. </w:t>
      </w:r>
      <w:r w:rsidRPr="005C1801">
        <w:rPr>
          <w:sz w:val="28"/>
          <w:szCs w:val="28"/>
          <w:lang w:val="uk-UA"/>
        </w:rPr>
        <w:t>Мировой рынок золота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Новый этап развития</w:t>
      </w:r>
      <w:r w:rsidR="00155A19" w:rsidRPr="005C1801">
        <w:rPr>
          <w:sz w:val="28"/>
          <w:szCs w:val="28"/>
          <w:lang w:val="uk-UA"/>
        </w:rPr>
        <w:t xml:space="preserve"> // </w:t>
      </w:r>
      <w:r w:rsidRPr="005C1801">
        <w:rPr>
          <w:sz w:val="28"/>
          <w:szCs w:val="28"/>
          <w:lang w:val="uk-UA"/>
        </w:rPr>
        <w:t>Деньги 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кредит, №8, 2004, стр</w:t>
      </w:r>
      <w:r w:rsidR="00155A19" w:rsidRPr="005C1801">
        <w:rPr>
          <w:sz w:val="28"/>
          <w:szCs w:val="28"/>
          <w:lang w:val="uk-UA"/>
        </w:rPr>
        <w:t>.3</w:t>
      </w:r>
      <w:r w:rsidRPr="005C1801">
        <w:rPr>
          <w:sz w:val="28"/>
          <w:szCs w:val="28"/>
          <w:lang w:val="uk-UA"/>
        </w:rPr>
        <w:t xml:space="preserve">2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41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Борисов С</w:t>
      </w:r>
      <w:r w:rsidR="00155A19" w:rsidRPr="005C1801">
        <w:rPr>
          <w:sz w:val="28"/>
          <w:szCs w:val="28"/>
          <w:lang w:val="uk-UA"/>
        </w:rPr>
        <w:t xml:space="preserve">.М. </w:t>
      </w:r>
      <w:r w:rsidRPr="005C1801">
        <w:rPr>
          <w:sz w:val="28"/>
          <w:szCs w:val="28"/>
          <w:lang w:val="uk-UA"/>
        </w:rPr>
        <w:t>Мировой рынок золота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 xml:space="preserve">статистические материалы 1971 </w:t>
      </w:r>
      <w:r w:rsidR="00155A19" w:rsidRPr="005C1801">
        <w:rPr>
          <w:sz w:val="28"/>
          <w:szCs w:val="28"/>
          <w:lang w:val="uk-UA"/>
        </w:rPr>
        <w:t xml:space="preserve">- </w:t>
      </w:r>
      <w:r w:rsidRPr="005C1801">
        <w:rPr>
          <w:sz w:val="28"/>
          <w:szCs w:val="28"/>
          <w:lang w:val="uk-UA"/>
        </w:rPr>
        <w:t>2000 г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</w:t>
      </w:r>
      <w:r w:rsidR="00155A19" w:rsidRPr="005C1801">
        <w:rPr>
          <w:sz w:val="28"/>
          <w:szCs w:val="28"/>
          <w:lang w:val="uk-UA"/>
        </w:rPr>
        <w:t xml:space="preserve">) // </w:t>
      </w:r>
      <w:r w:rsidRPr="005C1801">
        <w:rPr>
          <w:sz w:val="28"/>
          <w:szCs w:val="28"/>
          <w:lang w:val="uk-UA"/>
        </w:rPr>
        <w:t>Статистическое приложение к журналу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Деньги и кредит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2004,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22с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50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Бровкова Е</w:t>
      </w:r>
      <w:r w:rsidR="00155A19" w:rsidRPr="005C1801">
        <w:rPr>
          <w:sz w:val="28"/>
          <w:szCs w:val="28"/>
          <w:lang w:val="uk-UA"/>
        </w:rPr>
        <w:t xml:space="preserve">.Г., </w:t>
      </w:r>
      <w:r w:rsidRPr="005C1801">
        <w:rPr>
          <w:sz w:val="28"/>
          <w:szCs w:val="28"/>
          <w:lang w:val="uk-UA"/>
        </w:rPr>
        <w:t>Продиус И</w:t>
      </w:r>
      <w:r w:rsidR="00155A19" w:rsidRPr="005C1801">
        <w:rPr>
          <w:sz w:val="28"/>
          <w:szCs w:val="28"/>
          <w:lang w:val="uk-UA"/>
        </w:rPr>
        <w:t xml:space="preserve">.П. </w:t>
      </w:r>
      <w:r w:rsidRPr="005C1801">
        <w:rPr>
          <w:sz w:val="28"/>
          <w:szCs w:val="28"/>
          <w:lang w:val="uk-UA"/>
        </w:rPr>
        <w:t>Внешнеэкономическая деятельность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Сирин, 2000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196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Бутинець Ф</w:t>
      </w:r>
      <w:r w:rsidR="00155A19" w:rsidRPr="005C1801">
        <w:rPr>
          <w:sz w:val="28"/>
          <w:szCs w:val="28"/>
          <w:lang w:val="uk-UA"/>
        </w:rPr>
        <w:t xml:space="preserve">.Ф., </w:t>
      </w:r>
      <w:r w:rsidRPr="005C1801">
        <w:rPr>
          <w:sz w:val="28"/>
          <w:szCs w:val="28"/>
          <w:lang w:val="uk-UA"/>
        </w:rPr>
        <w:t>Жиглей І</w:t>
      </w:r>
      <w:r w:rsidR="00155A19" w:rsidRPr="005C1801">
        <w:rPr>
          <w:sz w:val="28"/>
          <w:szCs w:val="28"/>
          <w:lang w:val="uk-UA"/>
        </w:rPr>
        <w:t xml:space="preserve">.В., </w:t>
      </w:r>
      <w:r w:rsidRPr="005C1801">
        <w:rPr>
          <w:sz w:val="28"/>
          <w:szCs w:val="28"/>
          <w:lang w:val="uk-UA"/>
        </w:rPr>
        <w:t>Пархоменко 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Облік і аналіз зовнішньоекономічної діяльності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 ред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проф</w:t>
      </w:r>
      <w:r w:rsidR="00155A19" w:rsidRPr="005C1801">
        <w:rPr>
          <w:sz w:val="28"/>
          <w:szCs w:val="28"/>
          <w:lang w:val="uk-UA"/>
        </w:rPr>
        <w:t>.</w:t>
      </w:r>
      <w:r w:rsidR="00A6266D">
        <w:rPr>
          <w:sz w:val="28"/>
          <w:szCs w:val="28"/>
          <w:lang w:val="uk-UA"/>
        </w:rPr>
        <w:t xml:space="preserve"> Ф.</w:t>
      </w:r>
      <w:r w:rsidRPr="005C1801">
        <w:rPr>
          <w:sz w:val="28"/>
          <w:szCs w:val="28"/>
          <w:lang w:val="uk-UA"/>
        </w:rPr>
        <w:t>Ф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Бутинця</w:t>
      </w:r>
      <w:r w:rsidR="00155A19" w:rsidRPr="005C1801">
        <w:rPr>
          <w:sz w:val="28"/>
          <w:szCs w:val="28"/>
          <w:lang w:val="uk-UA"/>
        </w:rPr>
        <w:t xml:space="preserve">; </w:t>
      </w:r>
      <w:r w:rsidRPr="005C1801">
        <w:rPr>
          <w:sz w:val="28"/>
          <w:szCs w:val="28"/>
          <w:lang w:val="uk-UA"/>
        </w:rPr>
        <w:t>2ге вид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доп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і перероб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Житомир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ПП “Рута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2002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544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Васюренко О</w:t>
      </w:r>
      <w:r w:rsidR="00155A19" w:rsidRPr="005C1801">
        <w:rPr>
          <w:sz w:val="28"/>
          <w:szCs w:val="28"/>
          <w:lang w:val="uk-UA"/>
        </w:rPr>
        <w:t xml:space="preserve">.В.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Банківські операції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Навчальний посібник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4те вид</w:t>
      </w:r>
      <w:r w:rsidR="00155A19" w:rsidRPr="005C1801">
        <w:rPr>
          <w:sz w:val="28"/>
          <w:szCs w:val="28"/>
          <w:lang w:val="uk-UA"/>
        </w:rPr>
        <w:t xml:space="preserve">., </w:t>
      </w:r>
      <w:r w:rsidRPr="005C1801">
        <w:rPr>
          <w:sz w:val="28"/>
          <w:szCs w:val="28"/>
          <w:lang w:val="uk-UA"/>
        </w:rPr>
        <w:t xml:space="preserve">перероблене і доповнене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Київ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Знання, 2004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324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Васюренко О</w:t>
      </w:r>
      <w:r w:rsidR="00155A19" w:rsidRPr="005C1801">
        <w:rPr>
          <w:sz w:val="28"/>
          <w:szCs w:val="28"/>
          <w:lang w:val="uk-UA"/>
        </w:rPr>
        <w:t xml:space="preserve">.В.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Банківський менеджмент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Навчальний посібник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Київ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Академія, 2001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313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Васюренко О</w:t>
      </w:r>
      <w:r w:rsidR="00155A19" w:rsidRPr="005C1801">
        <w:rPr>
          <w:sz w:val="28"/>
          <w:szCs w:val="28"/>
          <w:lang w:val="uk-UA"/>
        </w:rPr>
        <w:t xml:space="preserve">.В., </w:t>
      </w:r>
      <w:r w:rsidRPr="005C1801">
        <w:rPr>
          <w:sz w:val="28"/>
          <w:szCs w:val="28"/>
          <w:lang w:val="uk-UA"/>
        </w:rPr>
        <w:t>Сердюк Л</w:t>
      </w:r>
      <w:r w:rsidR="00155A19" w:rsidRPr="005C1801">
        <w:rPr>
          <w:sz w:val="28"/>
          <w:szCs w:val="28"/>
          <w:lang w:val="uk-UA"/>
        </w:rPr>
        <w:t xml:space="preserve">.В., </w:t>
      </w:r>
      <w:r w:rsidRPr="005C1801">
        <w:rPr>
          <w:sz w:val="28"/>
          <w:szCs w:val="28"/>
          <w:lang w:val="uk-UA"/>
        </w:rPr>
        <w:t>Сидоренко О</w:t>
      </w:r>
      <w:r w:rsidR="00155A19" w:rsidRPr="005C1801">
        <w:rPr>
          <w:sz w:val="28"/>
          <w:szCs w:val="28"/>
          <w:lang w:val="uk-UA"/>
        </w:rPr>
        <w:t xml:space="preserve">.М., </w:t>
      </w:r>
      <w:r w:rsidRPr="005C1801">
        <w:rPr>
          <w:sz w:val="28"/>
          <w:szCs w:val="28"/>
          <w:lang w:val="uk-UA"/>
        </w:rPr>
        <w:t>Карасьова З</w:t>
      </w:r>
      <w:r w:rsidR="00155A19" w:rsidRPr="005C1801">
        <w:rPr>
          <w:sz w:val="28"/>
          <w:szCs w:val="28"/>
          <w:lang w:val="uk-UA"/>
        </w:rPr>
        <w:t xml:space="preserve">.М., </w:t>
      </w:r>
      <w:r w:rsidRPr="005C1801">
        <w:rPr>
          <w:sz w:val="28"/>
          <w:szCs w:val="28"/>
          <w:lang w:val="uk-UA"/>
        </w:rPr>
        <w:t>Каднічанська В</w:t>
      </w:r>
      <w:r w:rsidR="00155A19" w:rsidRPr="005C1801">
        <w:rPr>
          <w:sz w:val="28"/>
          <w:szCs w:val="28"/>
          <w:lang w:val="uk-UA"/>
        </w:rPr>
        <w:t xml:space="preserve">.М., </w:t>
      </w:r>
      <w:r w:rsidRPr="005C1801">
        <w:rPr>
          <w:sz w:val="28"/>
          <w:szCs w:val="28"/>
          <w:lang w:val="uk-UA"/>
        </w:rPr>
        <w:t>Федоренко Н</w:t>
      </w:r>
      <w:r w:rsidR="00155A19" w:rsidRPr="005C1801">
        <w:rPr>
          <w:sz w:val="28"/>
          <w:szCs w:val="28"/>
          <w:lang w:val="uk-UA"/>
        </w:rPr>
        <w:t xml:space="preserve">.С.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Облік і аудит у банках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Навчальний посібник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Знання, 2003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524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Васюренко Л</w:t>
      </w:r>
      <w:r w:rsidR="00155A19" w:rsidRPr="005C1801">
        <w:rPr>
          <w:sz w:val="28"/>
          <w:szCs w:val="28"/>
          <w:lang w:val="uk-UA"/>
        </w:rPr>
        <w:t xml:space="preserve">.В., </w:t>
      </w:r>
      <w:r w:rsidRPr="005C1801">
        <w:rPr>
          <w:sz w:val="28"/>
          <w:szCs w:val="28"/>
          <w:lang w:val="uk-UA"/>
        </w:rPr>
        <w:t>Федосік І</w:t>
      </w:r>
      <w:r w:rsidR="00155A19" w:rsidRPr="005C1801">
        <w:rPr>
          <w:sz w:val="28"/>
          <w:szCs w:val="28"/>
          <w:lang w:val="uk-UA"/>
        </w:rPr>
        <w:t xml:space="preserve">.М.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Ресурси комерційного банку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: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теоретичний та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 </w:t>
      </w:r>
      <w:r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>прикладний аналіз</w:t>
      </w:r>
      <w:r w:rsidR="00155A19" w:rsidRPr="005C1801">
        <w:rPr>
          <w:rStyle w:val="afb"/>
          <w:b w:val="0"/>
          <w:bCs w:val="0"/>
          <w:color w:val="000000"/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Монографія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Харків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ПП Яковлєва, 2003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88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56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Вернет Дж,, Мориарти С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Маркетинговые коммуникации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Интегрированный подход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Пер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 англ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/ Под ред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</w:t>
      </w:r>
      <w:r w:rsidR="00155A19" w:rsidRPr="005C1801">
        <w:rPr>
          <w:sz w:val="28"/>
          <w:szCs w:val="28"/>
          <w:lang w:val="uk-UA"/>
        </w:rPr>
        <w:t xml:space="preserve">.Г. </w:t>
      </w:r>
      <w:r w:rsidRPr="005C1801">
        <w:rPr>
          <w:sz w:val="28"/>
          <w:szCs w:val="28"/>
          <w:lang w:val="uk-UA"/>
        </w:rPr>
        <w:t>Божук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СПб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Питер, 200</w:t>
      </w:r>
      <w:r w:rsidR="00155A19" w:rsidRPr="005C1801">
        <w:rPr>
          <w:sz w:val="28"/>
          <w:szCs w:val="28"/>
          <w:lang w:val="uk-UA"/>
        </w:rPr>
        <w:t>1.8</w:t>
      </w:r>
      <w:r w:rsidRPr="005C1801">
        <w:rPr>
          <w:sz w:val="28"/>
          <w:szCs w:val="28"/>
          <w:lang w:val="uk-UA"/>
        </w:rPr>
        <w:t>64с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57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Волошин И</w:t>
      </w:r>
      <w:r w:rsidR="00155A19" w:rsidRPr="005C1801">
        <w:rPr>
          <w:sz w:val="28"/>
          <w:szCs w:val="28"/>
          <w:lang w:val="uk-UA"/>
        </w:rPr>
        <w:t xml:space="preserve">.В. </w:t>
      </w:r>
      <w:r w:rsidRPr="005C1801">
        <w:rPr>
          <w:sz w:val="28"/>
          <w:szCs w:val="28"/>
          <w:lang w:val="uk-UA"/>
        </w:rPr>
        <w:t>Оценка банковских рисков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новые подходы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Эльга, НикаЦентр, 2004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216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58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Гетьман О</w:t>
      </w:r>
      <w:r w:rsidR="00155A19" w:rsidRPr="005C1801">
        <w:rPr>
          <w:sz w:val="28"/>
          <w:szCs w:val="28"/>
          <w:lang w:val="uk-UA"/>
        </w:rPr>
        <w:t xml:space="preserve">.О., </w:t>
      </w:r>
      <w:r w:rsidRPr="005C1801">
        <w:rPr>
          <w:sz w:val="28"/>
          <w:szCs w:val="28"/>
          <w:lang w:val="uk-UA"/>
        </w:rPr>
        <w:t>Шаповал В</w:t>
      </w:r>
      <w:r w:rsidR="00155A19" w:rsidRPr="005C1801">
        <w:rPr>
          <w:sz w:val="28"/>
          <w:szCs w:val="28"/>
          <w:lang w:val="uk-UA"/>
        </w:rPr>
        <w:t xml:space="preserve">.М. </w:t>
      </w:r>
      <w:r w:rsidRPr="005C1801">
        <w:rPr>
          <w:sz w:val="28"/>
          <w:szCs w:val="28"/>
          <w:lang w:val="uk-UA"/>
        </w:rPr>
        <w:t>Економіка підприємства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навчальний посібник для студентів вищих навчальних закладів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Київ, Центр навчальної літератури, 2006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488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Гроші та кредит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Підручник / М</w:t>
      </w:r>
      <w:r w:rsidR="00155A19" w:rsidRPr="005C1801">
        <w:rPr>
          <w:sz w:val="28"/>
          <w:szCs w:val="28"/>
          <w:lang w:val="uk-UA"/>
        </w:rPr>
        <w:t xml:space="preserve">.І. </w:t>
      </w:r>
      <w:r w:rsidRPr="005C1801">
        <w:rPr>
          <w:sz w:val="28"/>
          <w:szCs w:val="28"/>
          <w:lang w:val="uk-UA"/>
        </w:rPr>
        <w:t>Савлук, А</w:t>
      </w:r>
      <w:r w:rsidR="00155A19" w:rsidRPr="005C1801">
        <w:rPr>
          <w:sz w:val="28"/>
          <w:szCs w:val="28"/>
          <w:lang w:val="uk-UA"/>
        </w:rPr>
        <w:t xml:space="preserve">.М. </w:t>
      </w:r>
      <w:r w:rsidRPr="005C1801">
        <w:rPr>
          <w:sz w:val="28"/>
          <w:szCs w:val="28"/>
          <w:lang w:val="uk-UA"/>
        </w:rPr>
        <w:t>Мороз, М</w:t>
      </w:r>
      <w:r w:rsidR="00155A19" w:rsidRPr="005C1801">
        <w:rPr>
          <w:sz w:val="28"/>
          <w:szCs w:val="28"/>
          <w:lang w:val="uk-UA"/>
        </w:rPr>
        <w:t xml:space="preserve">.Ф. </w:t>
      </w:r>
      <w:r w:rsidRPr="005C1801">
        <w:rPr>
          <w:sz w:val="28"/>
          <w:szCs w:val="28"/>
          <w:lang w:val="uk-UA"/>
        </w:rPr>
        <w:t>Пуховкіна та ін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За заг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ред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</w:t>
      </w:r>
      <w:r w:rsidR="00155A19" w:rsidRPr="005C1801">
        <w:rPr>
          <w:sz w:val="28"/>
          <w:szCs w:val="28"/>
          <w:lang w:val="uk-UA"/>
        </w:rPr>
        <w:t xml:space="preserve">.І. </w:t>
      </w:r>
      <w:r w:rsidRPr="005C1801">
        <w:rPr>
          <w:sz w:val="28"/>
          <w:szCs w:val="28"/>
          <w:lang w:val="uk-UA"/>
        </w:rPr>
        <w:t>Савлука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КНЕУ, 2001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602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60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Гофман Н</w:t>
      </w:r>
      <w:r w:rsidR="00155A19" w:rsidRPr="005C1801">
        <w:rPr>
          <w:sz w:val="28"/>
          <w:szCs w:val="28"/>
          <w:lang w:val="uk-UA"/>
        </w:rPr>
        <w:t xml:space="preserve">.А., </w:t>
      </w:r>
      <w:r w:rsidRPr="005C1801">
        <w:rPr>
          <w:sz w:val="28"/>
          <w:szCs w:val="28"/>
          <w:lang w:val="uk-UA"/>
        </w:rPr>
        <w:t>Маховикова Г</w:t>
      </w:r>
      <w:r w:rsidR="00155A19" w:rsidRPr="005C1801">
        <w:rPr>
          <w:sz w:val="28"/>
          <w:szCs w:val="28"/>
          <w:lang w:val="uk-UA"/>
        </w:rPr>
        <w:t xml:space="preserve">.А. </w:t>
      </w:r>
      <w:r w:rsidRPr="005C1801">
        <w:rPr>
          <w:sz w:val="28"/>
          <w:szCs w:val="28"/>
          <w:lang w:val="uk-UA"/>
        </w:rPr>
        <w:t>Основы внешнеэкономической деятельности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С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Пб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Питер</w:t>
      </w:r>
      <w:r w:rsidR="00155A19" w:rsidRPr="005C1801">
        <w:rPr>
          <w:sz w:val="28"/>
          <w:szCs w:val="28"/>
          <w:lang w:val="uk-UA"/>
        </w:rPr>
        <w:t>, 20</w:t>
      </w:r>
      <w:r w:rsidRPr="005C1801">
        <w:rPr>
          <w:sz w:val="28"/>
          <w:szCs w:val="28"/>
          <w:lang w:val="uk-UA"/>
        </w:rPr>
        <w:t>01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208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61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Грачев Ю</w:t>
      </w:r>
      <w:r w:rsidR="00155A19" w:rsidRPr="005C1801">
        <w:rPr>
          <w:sz w:val="28"/>
          <w:szCs w:val="28"/>
          <w:lang w:val="uk-UA"/>
        </w:rPr>
        <w:t xml:space="preserve">.Н. </w:t>
      </w:r>
      <w:r w:rsidRPr="005C1801">
        <w:rPr>
          <w:sz w:val="28"/>
          <w:szCs w:val="28"/>
          <w:lang w:val="uk-UA"/>
        </w:rPr>
        <w:t>Внешнеэкономическая деятельность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Организация и техника внешнеторговых операций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Учебнопракт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пособие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Библиотека журн</w:t>
      </w:r>
      <w:r w:rsidR="00155A19" w:rsidRPr="005C1801">
        <w:rPr>
          <w:sz w:val="28"/>
          <w:szCs w:val="28"/>
          <w:lang w:val="uk-UA"/>
        </w:rPr>
        <w:t>. "</w:t>
      </w:r>
      <w:r w:rsidRPr="005C1801">
        <w:rPr>
          <w:sz w:val="28"/>
          <w:szCs w:val="28"/>
          <w:lang w:val="uk-UA"/>
        </w:rPr>
        <w:t>Внешнеэкономический бюллетень</w:t>
      </w:r>
      <w:r w:rsidR="00155A19" w:rsidRPr="005C1801">
        <w:rPr>
          <w:sz w:val="28"/>
          <w:szCs w:val="28"/>
          <w:lang w:val="uk-UA"/>
        </w:rPr>
        <w:t xml:space="preserve">". - </w:t>
      </w:r>
      <w:r w:rsidRPr="005C1801">
        <w:rPr>
          <w:sz w:val="28"/>
          <w:szCs w:val="28"/>
          <w:lang w:val="uk-UA"/>
        </w:rPr>
        <w:t>М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ЗАО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Бизнесшкола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ИнтелСинтез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2000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544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62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Дудчак В</w:t>
      </w:r>
      <w:r w:rsidR="00155A19" w:rsidRPr="005C1801">
        <w:rPr>
          <w:sz w:val="28"/>
          <w:szCs w:val="28"/>
          <w:lang w:val="uk-UA"/>
        </w:rPr>
        <w:t xml:space="preserve">.І., </w:t>
      </w:r>
      <w:r w:rsidRPr="005C1801">
        <w:rPr>
          <w:sz w:val="28"/>
          <w:szCs w:val="28"/>
          <w:lang w:val="uk-UA"/>
        </w:rPr>
        <w:t>Мартинюк О</w:t>
      </w:r>
      <w:r w:rsidR="00155A19" w:rsidRPr="005C1801">
        <w:rPr>
          <w:sz w:val="28"/>
          <w:szCs w:val="28"/>
          <w:lang w:val="uk-UA"/>
        </w:rPr>
        <w:t xml:space="preserve">.В. </w:t>
      </w:r>
      <w:r w:rsidRPr="005C1801">
        <w:rPr>
          <w:sz w:val="28"/>
          <w:szCs w:val="28"/>
          <w:lang w:val="uk-UA"/>
        </w:rPr>
        <w:t>Митна справа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Навч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посіб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КНЕУ, 2002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310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63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Дэниелс Д</w:t>
      </w:r>
      <w:r w:rsidR="00155A19" w:rsidRPr="005C1801">
        <w:rPr>
          <w:sz w:val="28"/>
          <w:szCs w:val="28"/>
          <w:lang w:val="uk-UA"/>
        </w:rPr>
        <w:t xml:space="preserve">.Д., </w:t>
      </w:r>
      <w:r w:rsidRPr="005C1801">
        <w:rPr>
          <w:sz w:val="28"/>
          <w:szCs w:val="28"/>
          <w:lang w:val="uk-UA"/>
        </w:rPr>
        <w:t>Радеба Л</w:t>
      </w:r>
      <w:r w:rsidR="00155A19" w:rsidRPr="005C1801">
        <w:rPr>
          <w:sz w:val="28"/>
          <w:szCs w:val="28"/>
          <w:lang w:val="uk-UA"/>
        </w:rPr>
        <w:t xml:space="preserve">.Х. </w:t>
      </w:r>
      <w:r w:rsidRPr="005C1801">
        <w:rPr>
          <w:sz w:val="28"/>
          <w:szCs w:val="28"/>
          <w:lang w:val="uk-UA"/>
        </w:rPr>
        <w:t>Международный бизнес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Пер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 англ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М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Дело, 1998</w:t>
      </w:r>
      <w:r w:rsidR="00155A19" w:rsidRPr="005C1801">
        <w:rPr>
          <w:sz w:val="28"/>
          <w:szCs w:val="28"/>
          <w:lang w:val="uk-UA"/>
        </w:rPr>
        <w:t>.7</w:t>
      </w:r>
      <w:r w:rsidRPr="005C1801">
        <w:rPr>
          <w:sz w:val="28"/>
          <w:szCs w:val="28"/>
          <w:lang w:val="uk-UA"/>
        </w:rPr>
        <w:t>46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64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Економічний аналіз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Навч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посібник / За ред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акад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НАНУ, проф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</w:t>
      </w:r>
      <w:r w:rsidR="00155A19" w:rsidRPr="005C1801">
        <w:rPr>
          <w:sz w:val="28"/>
          <w:szCs w:val="28"/>
          <w:lang w:val="uk-UA"/>
        </w:rPr>
        <w:t xml:space="preserve">.Г. </w:t>
      </w:r>
      <w:r w:rsidRPr="005C1801">
        <w:rPr>
          <w:sz w:val="28"/>
          <w:szCs w:val="28"/>
          <w:lang w:val="uk-UA"/>
        </w:rPr>
        <w:t>Чумаченька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КНЕУ, 2001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540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65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 xml:space="preserve">Ефимова </w:t>
      </w:r>
      <w:r w:rsidR="00155A19" w:rsidRPr="005C1801">
        <w:rPr>
          <w:sz w:val="28"/>
          <w:szCs w:val="28"/>
          <w:lang w:val="uk-UA"/>
        </w:rPr>
        <w:t>М.Р.,</w:t>
      </w:r>
      <w:r w:rsidRPr="005C1801">
        <w:rPr>
          <w:sz w:val="28"/>
          <w:szCs w:val="28"/>
          <w:lang w:val="uk-UA"/>
        </w:rPr>
        <w:t xml:space="preserve"> Ганченко О</w:t>
      </w:r>
      <w:r w:rsidR="00155A19" w:rsidRPr="005C1801">
        <w:rPr>
          <w:sz w:val="28"/>
          <w:szCs w:val="28"/>
          <w:lang w:val="uk-UA"/>
        </w:rPr>
        <w:t xml:space="preserve">.И., </w:t>
      </w:r>
      <w:r w:rsidRPr="005C1801">
        <w:rPr>
          <w:sz w:val="28"/>
          <w:szCs w:val="28"/>
          <w:lang w:val="uk-UA"/>
        </w:rPr>
        <w:t>Петрова Е</w:t>
      </w:r>
      <w:r w:rsidR="00155A19" w:rsidRPr="005C1801">
        <w:rPr>
          <w:sz w:val="28"/>
          <w:szCs w:val="28"/>
          <w:lang w:val="uk-UA"/>
        </w:rPr>
        <w:t xml:space="preserve">.В. </w:t>
      </w:r>
      <w:r w:rsidRPr="005C1801">
        <w:rPr>
          <w:sz w:val="28"/>
          <w:szCs w:val="28"/>
          <w:lang w:val="uk-UA"/>
        </w:rPr>
        <w:t>Практикум по общей теории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статистики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Учебное пособие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Москва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Финансы и статистика, 2000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257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66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Каніщенко О</w:t>
      </w:r>
      <w:r w:rsidR="00155A19" w:rsidRPr="005C1801">
        <w:rPr>
          <w:sz w:val="28"/>
          <w:szCs w:val="28"/>
          <w:lang w:val="uk-UA"/>
        </w:rPr>
        <w:t xml:space="preserve">.Л. </w:t>
      </w:r>
      <w:r w:rsidRPr="005C1801">
        <w:rPr>
          <w:sz w:val="28"/>
          <w:szCs w:val="28"/>
          <w:lang w:val="uk-UA"/>
        </w:rPr>
        <w:t>Міжнародний маркетинг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Навч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посібник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Київ, ІВЦ Видво „Політехніка”, 2003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152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67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Киреев А</w:t>
      </w:r>
      <w:r w:rsidR="00155A19" w:rsidRPr="005C1801">
        <w:rPr>
          <w:sz w:val="28"/>
          <w:szCs w:val="28"/>
          <w:lang w:val="uk-UA"/>
        </w:rPr>
        <w:t xml:space="preserve">.П. </w:t>
      </w:r>
      <w:r w:rsidRPr="005C1801">
        <w:rPr>
          <w:sz w:val="28"/>
          <w:szCs w:val="28"/>
          <w:lang w:val="uk-UA"/>
        </w:rPr>
        <w:t>Международная экономика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 2 ч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Международная микроэкономика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движение товаров и факторов производства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Учеб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пособие для вузов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М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Международные отношения, 1998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Ч</w:t>
      </w:r>
      <w:r w:rsidR="00155A19" w:rsidRPr="005C1801">
        <w:rPr>
          <w:sz w:val="28"/>
          <w:szCs w:val="28"/>
          <w:lang w:val="uk-UA"/>
        </w:rPr>
        <w:t>.1</w:t>
      </w:r>
      <w:r w:rsidRPr="005C1801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416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68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Киреев А</w:t>
      </w:r>
      <w:r w:rsidR="00155A19" w:rsidRPr="005C1801">
        <w:rPr>
          <w:sz w:val="28"/>
          <w:szCs w:val="28"/>
          <w:lang w:val="uk-UA"/>
        </w:rPr>
        <w:t xml:space="preserve">.П. </w:t>
      </w:r>
      <w:r w:rsidRPr="005C1801">
        <w:rPr>
          <w:sz w:val="28"/>
          <w:szCs w:val="28"/>
          <w:lang w:val="uk-UA"/>
        </w:rPr>
        <w:t>Международная экономика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 2 ч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Международная макроэкономика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открытая экономика и макроэкономическое программирование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Учеб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пособие для вузов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М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Международные отношения, 1999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Ч</w:t>
      </w:r>
      <w:r w:rsidR="00155A19" w:rsidRPr="005C1801">
        <w:rPr>
          <w:sz w:val="28"/>
          <w:szCs w:val="28"/>
          <w:lang w:val="uk-UA"/>
        </w:rPr>
        <w:t>.2</w:t>
      </w:r>
      <w:r w:rsidRPr="005C1801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488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69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Кириченко О</w:t>
      </w:r>
      <w:r w:rsidR="00155A19" w:rsidRPr="005C1801">
        <w:rPr>
          <w:sz w:val="28"/>
          <w:szCs w:val="28"/>
          <w:lang w:val="uk-UA"/>
        </w:rPr>
        <w:t xml:space="preserve">.А. </w:t>
      </w:r>
      <w:r w:rsidRPr="005C1801">
        <w:rPr>
          <w:sz w:val="28"/>
          <w:szCs w:val="28"/>
          <w:lang w:val="uk-UA"/>
        </w:rPr>
        <w:t>Менеджмент зовнішньоекономічної діяльності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Навч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посіб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3тє вид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перероб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і доп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ЗнанняПрес, 2002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384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70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Кириченко О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Кавас І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Ятченко 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Менеджмент зовнішньоекономічної діяльності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Видавничий дім “Фінансист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2000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636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71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Козик В</w:t>
      </w:r>
      <w:r w:rsidR="00155A19" w:rsidRPr="005C1801">
        <w:rPr>
          <w:sz w:val="28"/>
          <w:szCs w:val="28"/>
          <w:lang w:val="uk-UA"/>
        </w:rPr>
        <w:t xml:space="preserve">.В., </w:t>
      </w:r>
      <w:r w:rsidRPr="005C1801">
        <w:rPr>
          <w:sz w:val="28"/>
          <w:szCs w:val="28"/>
          <w:lang w:val="uk-UA"/>
        </w:rPr>
        <w:t>Панкова Л</w:t>
      </w:r>
      <w:r w:rsidR="00155A19" w:rsidRPr="005C1801">
        <w:rPr>
          <w:sz w:val="28"/>
          <w:szCs w:val="28"/>
          <w:lang w:val="uk-UA"/>
        </w:rPr>
        <w:t xml:space="preserve">.А., </w:t>
      </w:r>
      <w:r w:rsidRPr="005C1801">
        <w:rPr>
          <w:sz w:val="28"/>
          <w:szCs w:val="28"/>
          <w:lang w:val="uk-UA"/>
        </w:rPr>
        <w:t>Карп’як Я</w:t>
      </w:r>
      <w:r w:rsidR="00155A19" w:rsidRPr="005C1801">
        <w:rPr>
          <w:sz w:val="28"/>
          <w:szCs w:val="28"/>
          <w:lang w:val="uk-UA"/>
        </w:rPr>
        <w:t xml:space="preserve">.С. </w:t>
      </w:r>
      <w:r w:rsidRPr="005C1801">
        <w:rPr>
          <w:sz w:val="28"/>
          <w:szCs w:val="28"/>
          <w:lang w:val="uk-UA"/>
        </w:rPr>
        <w:t>Зовнішньоекономічні комерційні операції та контракти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Навч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посіб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Л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Оксарт, 1998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256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72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Котлер Ф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Маркетинг менеджмент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СПб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Питер Ком, 1998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896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73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Котлер Ф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Армстронг Г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Сондерс Дж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Вонг 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Основы маркетинга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Пер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 англ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2е европ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изд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М</w:t>
      </w:r>
      <w:r w:rsidR="00155A19" w:rsidRPr="005C1801">
        <w:rPr>
          <w:sz w:val="28"/>
          <w:szCs w:val="28"/>
          <w:lang w:val="uk-UA"/>
        </w:rPr>
        <w:t xml:space="preserve">. .; </w:t>
      </w:r>
      <w:r w:rsidRPr="005C1801">
        <w:rPr>
          <w:sz w:val="28"/>
          <w:szCs w:val="28"/>
          <w:lang w:val="uk-UA"/>
        </w:rPr>
        <w:t>СПб</w:t>
      </w:r>
      <w:r w:rsidR="00155A19" w:rsidRPr="005C1801">
        <w:rPr>
          <w:sz w:val="28"/>
          <w:szCs w:val="28"/>
          <w:lang w:val="uk-UA"/>
        </w:rPr>
        <w:t xml:space="preserve">.; </w:t>
      </w:r>
      <w:r w:rsidRPr="005C1801">
        <w:rPr>
          <w:sz w:val="28"/>
          <w:szCs w:val="28"/>
          <w:lang w:val="uk-UA"/>
        </w:rPr>
        <w:t>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Издательский дом „Вильямс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1999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1152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74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Куденко Н</w:t>
      </w:r>
      <w:r w:rsidR="00155A19" w:rsidRPr="005C1801">
        <w:rPr>
          <w:sz w:val="28"/>
          <w:szCs w:val="28"/>
          <w:lang w:val="uk-UA"/>
        </w:rPr>
        <w:t xml:space="preserve">.В. </w:t>
      </w:r>
      <w:r w:rsidRPr="005C1801">
        <w:rPr>
          <w:sz w:val="28"/>
          <w:szCs w:val="28"/>
          <w:lang w:val="uk-UA"/>
        </w:rPr>
        <w:t>Стратегічний маркетинг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Навч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посібник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КНЕУ</w:t>
      </w:r>
      <w:r w:rsidR="00155A19" w:rsidRPr="005C1801">
        <w:rPr>
          <w:sz w:val="28"/>
          <w:szCs w:val="28"/>
          <w:lang w:val="uk-UA"/>
        </w:rPr>
        <w:t>, 19</w:t>
      </w:r>
      <w:r w:rsidRPr="005C1801">
        <w:rPr>
          <w:sz w:val="28"/>
          <w:szCs w:val="28"/>
          <w:lang w:val="uk-UA"/>
        </w:rPr>
        <w:t>98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202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75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Куденко Н</w:t>
      </w:r>
      <w:r w:rsidR="00155A19" w:rsidRPr="005C1801">
        <w:rPr>
          <w:sz w:val="28"/>
          <w:szCs w:val="28"/>
          <w:lang w:val="uk-UA"/>
        </w:rPr>
        <w:t xml:space="preserve">.В. </w:t>
      </w:r>
      <w:r w:rsidRPr="005C1801">
        <w:rPr>
          <w:sz w:val="28"/>
          <w:szCs w:val="28"/>
          <w:lang w:val="uk-UA"/>
        </w:rPr>
        <w:t xml:space="preserve">Маркетингові стратегії фірми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Київ, КНЕУ, 2002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245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76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Марюта А</w:t>
      </w:r>
      <w:r w:rsidR="00155A19" w:rsidRPr="005C1801">
        <w:rPr>
          <w:sz w:val="28"/>
          <w:szCs w:val="28"/>
          <w:lang w:val="uk-UA"/>
        </w:rPr>
        <w:t xml:space="preserve">.Н., </w:t>
      </w:r>
      <w:r w:rsidRPr="005C1801">
        <w:rPr>
          <w:sz w:val="28"/>
          <w:szCs w:val="28"/>
          <w:lang w:val="uk-UA"/>
        </w:rPr>
        <w:t>Бойцун Н</w:t>
      </w:r>
      <w:r w:rsidR="00155A19" w:rsidRPr="005C1801">
        <w:rPr>
          <w:sz w:val="28"/>
          <w:szCs w:val="28"/>
          <w:lang w:val="uk-UA"/>
        </w:rPr>
        <w:t xml:space="preserve">.Е. </w:t>
      </w:r>
      <w:r w:rsidRPr="005C1801">
        <w:rPr>
          <w:sz w:val="28"/>
          <w:szCs w:val="28"/>
          <w:lang w:val="uk-UA"/>
        </w:rPr>
        <w:t>Статистические методы и модели в экономике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Д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Пороги, 2002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384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77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Международная торговля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финансовые операции, страхование и другие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услуги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Перевод/ под ред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Гольберца М</w:t>
      </w:r>
      <w:r w:rsidR="00155A19" w:rsidRPr="005C1801">
        <w:rPr>
          <w:sz w:val="28"/>
          <w:szCs w:val="28"/>
          <w:lang w:val="uk-UA"/>
        </w:rPr>
        <w:t xml:space="preserve">.А., </w:t>
      </w:r>
      <w:r w:rsidRPr="005C1801">
        <w:rPr>
          <w:sz w:val="28"/>
          <w:szCs w:val="28"/>
          <w:lang w:val="uk-UA"/>
        </w:rPr>
        <w:t>Вороновой А</w:t>
      </w:r>
      <w:r w:rsidR="00155A19" w:rsidRPr="005C1801">
        <w:rPr>
          <w:sz w:val="28"/>
          <w:szCs w:val="28"/>
          <w:lang w:val="uk-UA"/>
        </w:rPr>
        <w:t>.В. -</w:t>
      </w:r>
      <w:r w:rsidRPr="005C1801">
        <w:rPr>
          <w:sz w:val="28"/>
          <w:szCs w:val="28"/>
          <w:lang w:val="uk-UA"/>
        </w:rPr>
        <w:t xml:space="preserve"> 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Торгово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издательское бюро BHV, 1994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480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78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Международные расчеты по коммерческим операциям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Часть 1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Аккредитив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Перевод под ред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Носко А</w:t>
      </w:r>
      <w:r w:rsidR="00155A19" w:rsidRPr="005C1801">
        <w:rPr>
          <w:sz w:val="28"/>
          <w:szCs w:val="28"/>
          <w:lang w:val="uk-UA"/>
        </w:rPr>
        <w:t>.П. -</w:t>
      </w:r>
      <w:r w:rsidRPr="005C1801">
        <w:rPr>
          <w:sz w:val="28"/>
          <w:szCs w:val="28"/>
          <w:lang w:val="uk-UA"/>
        </w:rPr>
        <w:t xml:space="preserve"> М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АО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Консалтбанкир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1994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120 с</w:t>
      </w:r>
      <w:r w:rsidR="00155A19" w:rsidRPr="005C1801">
        <w:rPr>
          <w:sz w:val="28"/>
          <w:szCs w:val="28"/>
          <w:lang w:val="uk-UA"/>
        </w:rPr>
        <w:t>.</w:t>
      </w:r>
    </w:p>
    <w:p w:rsidR="004577AE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79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Международные расчеты по коммерческим операциям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Часть 2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Инкассо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Перевод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Перевод под ред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Носко А</w:t>
      </w:r>
      <w:r w:rsidR="00155A19" w:rsidRPr="005C1801">
        <w:rPr>
          <w:sz w:val="28"/>
          <w:szCs w:val="28"/>
          <w:lang w:val="uk-UA"/>
        </w:rPr>
        <w:t>.П. -</w:t>
      </w:r>
      <w:r w:rsidRPr="005C1801">
        <w:rPr>
          <w:sz w:val="28"/>
          <w:szCs w:val="28"/>
          <w:lang w:val="uk-UA"/>
        </w:rPr>
        <w:t xml:space="preserve"> М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АО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Консалтбанкир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1994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80с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80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Новошинська В</w:t>
      </w:r>
      <w:r w:rsidR="00155A19" w:rsidRPr="005C1801">
        <w:rPr>
          <w:sz w:val="28"/>
          <w:szCs w:val="28"/>
          <w:lang w:val="uk-UA"/>
        </w:rPr>
        <w:t xml:space="preserve">.В. </w:t>
      </w:r>
      <w:r w:rsidRPr="005C1801">
        <w:rPr>
          <w:sz w:val="28"/>
          <w:szCs w:val="28"/>
          <w:lang w:val="uk-UA"/>
        </w:rPr>
        <w:t>Міжнародний маркетинг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навчальний посібник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Київ, Центр навчальної літератури, 2004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176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81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Примостка Л</w:t>
      </w:r>
      <w:r w:rsidR="00155A19" w:rsidRPr="005C1801">
        <w:rPr>
          <w:sz w:val="28"/>
          <w:szCs w:val="28"/>
          <w:lang w:val="uk-UA"/>
        </w:rPr>
        <w:t xml:space="preserve">.О. </w:t>
      </w:r>
      <w:r w:rsidRPr="005C1801">
        <w:rPr>
          <w:sz w:val="28"/>
          <w:szCs w:val="28"/>
          <w:lang w:val="uk-UA"/>
        </w:rPr>
        <w:t>Аналіз банківської діяльності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сучасні концепції, методи та моделі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Монографія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КНЕУ, 2002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316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82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Примостка Л</w:t>
      </w:r>
      <w:r w:rsidR="00155A19" w:rsidRPr="005C1801">
        <w:rPr>
          <w:sz w:val="28"/>
          <w:szCs w:val="28"/>
          <w:lang w:val="uk-UA"/>
        </w:rPr>
        <w:t xml:space="preserve">.О. </w:t>
      </w:r>
      <w:r w:rsidRPr="005C1801">
        <w:rPr>
          <w:sz w:val="28"/>
          <w:szCs w:val="28"/>
          <w:lang w:val="uk-UA"/>
        </w:rPr>
        <w:t>Фінансовий менеджмент у банку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Підручник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2е вид</w:t>
      </w:r>
      <w:r w:rsidR="00155A19" w:rsidRPr="005C1801">
        <w:rPr>
          <w:sz w:val="28"/>
          <w:szCs w:val="28"/>
          <w:lang w:val="uk-UA"/>
        </w:rPr>
        <w:t>.,</w:t>
      </w:r>
      <w:r w:rsidRPr="005C1801">
        <w:rPr>
          <w:sz w:val="28"/>
          <w:szCs w:val="28"/>
          <w:lang w:val="uk-UA"/>
        </w:rPr>
        <w:t xml:space="preserve"> доп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і перероб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КНЕУ, 2004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468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83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Рогач О</w:t>
      </w:r>
      <w:r w:rsidR="00155A19" w:rsidRPr="005C1801">
        <w:rPr>
          <w:sz w:val="28"/>
          <w:szCs w:val="28"/>
          <w:lang w:val="uk-UA"/>
        </w:rPr>
        <w:t xml:space="preserve">.І., </w:t>
      </w:r>
      <w:r w:rsidRPr="005C1801">
        <w:rPr>
          <w:sz w:val="28"/>
          <w:szCs w:val="28"/>
          <w:lang w:val="uk-UA"/>
        </w:rPr>
        <w:t>Філіпенко А</w:t>
      </w:r>
      <w:r w:rsidR="00155A19" w:rsidRPr="005C1801">
        <w:rPr>
          <w:sz w:val="28"/>
          <w:szCs w:val="28"/>
          <w:lang w:val="uk-UA"/>
        </w:rPr>
        <w:t xml:space="preserve">.С., </w:t>
      </w:r>
      <w:r w:rsidRPr="005C1801">
        <w:rPr>
          <w:sz w:val="28"/>
          <w:szCs w:val="28"/>
          <w:lang w:val="uk-UA"/>
        </w:rPr>
        <w:t>Шемет Т</w:t>
      </w:r>
      <w:r w:rsidR="00155A19" w:rsidRPr="005C1801">
        <w:rPr>
          <w:sz w:val="28"/>
          <w:szCs w:val="28"/>
          <w:lang w:val="uk-UA"/>
        </w:rPr>
        <w:t xml:space="preserve">.С. </w:t>
      </w:r>
      <w:r w:rsidRPr="005C1801">
        <w:rPr>
          <w:sz w:val="28"/>
          <w:szCs w:val="28"/>
          <w:lang w:val="uk-UA"/>
        </w:rPr>
        <w:t>Міжнародні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фінанси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Підручник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Київ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Либідь, 2003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784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84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Роуз П</w:t>
      </w:r>
      <w:r w:rsidR="00155A19" w:rsidRPr="005C1801">
        <w:rPr>
          <w:sz w:val="28"/>
          <w:szCs w:val="28"/>
          <w:lang w:val="uk-UA"/>
        </w:rPr>
        <w:t xml:space="preserve">.С. </w:t>
      </w:r>
      <w:r w:rsidRPr="005C1801">
        <w:rPr>
          <w:sz w:val="28"/>
          <w:szCs w:val="28"/>
          <w:lang w:val="uk-UA"/>
        </w:rPr>
        <w:t>Банковский менеджмент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Пер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 англ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со 2го изд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М</w:t>
      </w:r>
      <w:r w:rsidR="00155A19" w:rsidRPr="005C1801">
        <w:rPr>
          <w:sz w:val="28"/>
          <w:szCs w:val="28"/>
          <w:lang w:val="uk-UA"/>
        </w:rPr>
        <w:t>.: "</w:t>
      </w:r>
      <w:r w:rsidRPr="005C1801">
        <w:rPr>
          <w:sz w:val="28"/>
          <w:szCs w:val="28"/>
          <w:lang w:val="uk-UA"/>
        </w:rPr>
        <w:t>Дело ЛТД</w:t>
      </w:r>
      <w:r w:rsidR="00155A19" w:rsidRPr="005C1801">
        <w:rPr>
          <w:sz w:val="28"/>
          <w:szCs w:val="28"/>
          <w:lang w:val="uk-UA"/>
        </w:rPr>
        <w:t>", 19</w:t>
      </w:r>
      <w:r w:rsidRPr="005C1801">
        <w:rPr>
          <w:sz w:val="28"/>
          <w:szCs w:val="28"/>
          <w:lang w:val="uk-UA"/>
        </w:rPr>
        <w:t>95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768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85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Синки, Дж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мл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Управление финансами в коммерческих банках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Пер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 англ</w:t>
      </w:r>
      <w:r w:rsidR="00155A19" w:rsidRPr="005C1801">
        <w:rPr>
          <w:sz w:val="28"/>
          <w:szCs w:val="28"/>
          <w:lang w:val="uk-UA"/>
        </w:rPr>
        <w:t>.4</w:t>
      </w:r>
      <w:r w:rsidRPr="005C1801">
        <w:rPr>
          <w:sz w:val="28"/>
          <w:szCs w:val="28"/>
          <w:lang w:val="uk-UA"/>
        </w:rPr>
        <w:t>го переработанного изд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/ под ред</w:t>
      </w:r>
      <w:r w:rsidR="00155A19" w:rsidRPr="005C1801">
        <w:rPr>
          <w:sz w:val="28"/>
          <w:szCs w:val="28"/>
          <w:lang w:val="uk-UA"/>
        </w:rPr>
        <w:t xml:space="preserve">.Р.Я. </w:t>
      </w:r>
      <w:r w:rsidRPr="005C1801">
        <w:rPr>
          <w:sz w:val="28"/>
          <w:szCs w:val="28"/>
          <w:lang w:val="uk-UA"/>
        </w:rPr>
        <w:t>Левиты, Б</w:t>
      </w:r>
      <w:r w:rsidR="00155A19" w:rsidRPr="005C1801">
        <w:rPr>
          <w:sz w:val="28"/>
          <w:szCs w:val="28"/>
          <w:lang w:val="uk-UA"/>
        </w:rPr>
        <w:t xml:space="preserve">.С. </w:t>
      </w:r>
      <w:r w:rsidRPr="005C1801">
        <w:rPr>
          <w:sz w:val="28"/>
          <w:szCs w:val="28"/>
          <w:lang w:val="uk-UA"/>
        </w:rPr>
        <w:t>Пинкерса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М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1994, Catallaxy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820 c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86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Словник сучасної економіки Макміллана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Пер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 англ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АртЕк, 2000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640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87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Словник банківських термінів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термінологічний словник / 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Загородній, О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Сліпушко та ін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Аконіт, 2000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605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88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Спицын И</w:t>
      </w:r>
      <w:r w:rsidR="00155A19" w:rsidRPr="005C1801">
        <w:rPr>
          <w:sz w:val="28"/>
          <w:szCs w:val="28"/>
          <w:lang w:val="uk-UA"/>
        </w:rPr>
        <w:t xml:space="preserve">.О., </w:t>
      </w:r>
      <w:r w:rsidRPr="005C1801">
        <w:rPr>
          <w:sz w:val="28"/>
          <w:szCs w:val="28"/>
          <w:lang w:val="uk-UA"/>
        </w:rPr>
        <w:t>Спицын Я</w:t>
      </w:r>
      <w:r w:rsidR="00155A19" w:rsidRPr="005C1801">
        <w:rPr>
          <w:sz w:val="28"/>
          <w:szCs w:val="28"/>
          <w:lang w:val="uk-UA"/>
        </w:rPr>
        <w:t xml:space="preserve">.О. </w:t>
      </w:r>
      <w:r w:rsidRPr="005C1801">
        <w:rPr>
          <w:sz w:val="28"/>
          <w:szCs w:val="28"/>
          <w:lang w:val="uk-UA"/>
        </w:rPr>
        <w:t>Маркетинг в банке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Тернополь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АО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Тарнекс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ЦММС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Писпайс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1993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656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89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Статистика підприємництва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навч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посібник / під ред</w:t>
      </w:r>
      <w:r w:rsidR="00155A19" w:rsidRPr="005C1801">
        <w:rPr>
          <w:sz w:val="28"/>
          <w:szCs w:val="28"/>
          <w:lang w:val="uk-UA"/>
        </w:rPr>
        <w:t>.</w:t>
      </w:r>
      <w:r w:rsidR="00A6266D">
        <w:rPr>
          <w:sz w:val="28"/>
          <w:szCs w:val="28"/>
          <w:lang w:val="uk-UA"/>
        </w:rPr>
        <w:t xml:space="preserve"> </w:t>
      </w:r>
      <w:r w:rsidR="00155A19" w:rsidRPr="005C1801">
        <w:rPr>
          <w:sz w:val="28"/>
          <w:szCs w:val="28"/>
          <w:lang w:val="uk-UA"/>
        </w:rPr>
        <w:t xml:space="preserve">П.Г. </w:t>
      </w:r>
      <w:r w:rsidRPr="005C1801">
        <w:rPr>
          <w:sz w:val="28"/>
          <w:szCs w:val="28"/>
          <w:lang w:val="uk-UA"/>
        </w:rPr>
        <w:t xml:space="preserve">Вашківа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“Слобожанщина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1999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600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90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Томпсон А</w:t>
      </w:r>
      <w:r w:rsidR="00155A19" w:rsidRPr="005C1801">
        <w:rPr>
          <w:sz w:val="28"/>
          <w:szCs w:val="28"/>
          <w:lang w:val="uk-UA"/>
        </w:rPr>
        <w:t xml:space="preserve">.А., </w:t>
      </w:r>
      <w:r w:rsidRPr="005C1801">
        <w:rPr>
          <w:sz w:val="28"/>
          <w:szCs w:val="28"/>
          <w:lang w:val="uk-UA"/>
        </w:rPr>
        <w:t>Стрикленд А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Дж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Стратегический менеджмент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Пер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с англ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М</w:t>
      </w:r>
      <w:r w:rsidR="00155A19" w:rsidRPr="005C1801">
        <w:rPr>
          <w:sz w:val="28"/>
          <w:szCs w:val="28"/>
          <w:lang w:val="uk-UA"/>
        </w:rPr>
        <w:t>.: "</w:t>
      </w:r>
      <w:r w:rsidRPr="005C1801">
        <w:rPr>
          <w:sz w:val="28"/>
          <w:szCs w:val="28"/>
          <w:lang w:val="uk-UA"/>
        </w:rPr>
        <w:t>Банки и биржи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1998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576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91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Управління зовнішньоекономічною діяльністю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Навч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посібник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2ге изд</w:t>
      </w:r>
      <w:r w:rsidR="00155A19" w:rsidRPr="005C1801">
        <w:rPr>
          <w:sz w:val="28"/>
          <w:szCs w:val="28"/>
          <w:lang w:val="uk-UA"/>
        </w:rPr>
        <w:t xml:space="preserve">., </w:t>
      </w:r>
      <w:r w:rsidRPr="005C1801">
        <w:rPr>
          <w:sz w:val="28"/>
          <w:szCs w:val="28"/>
          <w:lang w:val="uk-UA"/>
        </w:rPr>
        <w:t>випр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і доп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/ За заг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ред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А</w:t>
      </w:r>
      <w:r w:rsidR="00155A19" w:rsidRPr="005C1801">
        <w:rPr>
          <w:sz w:val="28"/>
          <w:szCs w:val="28"/>
          <w:lang w:val="uk-UA"/>
        </w:rPr>
        <w:t xml:space="preserve">.І. </w:t>
      </w:r>
      <w:r w:rsidRPr="005C1801">
        <w:rPr>
          <w:sz w:val="28"/>
          <w:szCs w:val="28"/>
          <w:lang w:val="uk-UA"/>
        </w:rPr>
        <w:t>Кредісова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ВІРАР, 2002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552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92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Циганкова Т</w:t>
      </w:r>
      <w:r w:rsidR="00155A19" w:rsidRPr="005C1801">
        <w:rPr>
          <w:sz w:val="28"/>
          <w:szCs w:val="28"/>
          <w:lang w:val="uk-UA"/>
        </w:rPr>
        <w:t xml:space="preserve">.М. </w:t>
      </w:r>
      <w:r w:rsidRPr="005C1801">
        <w:rPr>
          <w:sz w:val="28"/>
          <w:szCs w:val="28"/>
          <w:lang w:val="uk-UA"/>
        </w:rPr>
        <w:t>Міжнародний маркетинг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 xml:space="preserve">теоретичні моделі та бізнес технології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КНЕУ, 200</w:t>
      </w:r>
      <w:r w:rsidR="00155A19" w:rsidRPr="005C1801">
        <w:rPr>
          <w:sz w:val="28"/>
          <w:szCs w:val="28"/>
          <w:lang w:val="uk-UA"/>
        </w:rPr>
        <w:t>4.4</w:t>
      </w:r>
      <w:r w:rsidRPr="005C1801">
        <w:rPr>
          <w:sz w:val="28"/>
          <w:szCs w:val="28"/>
          <w:lang w:val="uk-UA"/>
        </w:rPr>
        <w:t>00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93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Черваньов Д</w:t>
      </w:r>
      <w:r w:rsidR="00155A19" w:rsidRPr="005C1801">
        <w:rPr>
          <w:sz w:val="28"/>
          <w:szCs w:val="28"/>
          <w:lang w:val="uk-UA"/>
        </w:rPr>
        <w:t xml:space="preserve">.М., </w:t>
      </w:r>
      <w:r w:rsidRPr="005C1801">
        <w:rPr>
          <w:sz w:val="28"/>
          <w:szCs w:val="28"/>
          <w:lang w:val="uk-UA"/>
        </w:rPr>
        <w:t>Нейкова Л</w:t>
      </w:r>
      <w:r w:rsidR="00155A19" w:rsidRPr="005C1801">
        <w:rPr>
          <w:sz w:val="28"/>
          <w:szCs w:val="28"/>
          <w:lang w:val="uk-UA"/>
        </w:rPr>
        <w:t xml:space="preserve">.І. </w:t>
      </w:r>
      <w:r w:rsidRPr="005C1801">
        <w:rPr>
          <w:sz w:val="28"/>
          <w:szCs w:val="28"/>
          <w:lang w:val="uk-UA"/>
        </w:rPr>
        <w:t>Менеджмент інноваційно</w:t>
      </w:r>
      <w:r w:rsidR="00A6266D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інвестиційного розвитку підприємств України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Знання, КОО, 1999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514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94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Черенков В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Международный маркетинг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СП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Общество</w:t>
      </w:r>
      <w:r w:rsidR="00155A19" w:rsidRPr="005C1801">
        <w:rPr>
          <w:sz w:val="28"/>
          <w:szCs w:val="28"/>
          <w:lang w:val="uk-UA"/>
        </w:rPr>
        <w:t xml:space="preserve"> "</w:t>
      </w:r>
      <w:r w:rsidRPr="005C1801">
        <w:rPr>
          <w:sz w:val="28"/>
          <w:szCs w:val="28"/>
          <w:lang w:val="uk-UA"/>
        </w:rPr>
        <w:t>Знание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1998</w:t>
      </w:r>
      <w:r w:rsidR="00155A19" w:rsidRPr="005C1801">
        <w:rPr>
          <w:sz w:val="28"/>
          <w:szCs w:val="28"/>
          <w:lang w:val="uk-UA"/>
        </w:rPr>
        <w:t>. -</w:t>
      </w:r>
      <w:r w:rsidRPr="005C1801">
        <w:rPr>
          <w:sz w:val="28"/>
          <w:szCs w:val="28"/>
          <w:lang w:val="uk-UA"/>
        </w:rPr>
        <w:t xml:space="preserve"> 400 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95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Шевченко Р</w:t>
      </w:r>
      <w:r w:rsidR="00155A19" w:rsidRPr="005C1801">
        <w:rPr>
          <w:sz w:val="28"/>
          <w:szCs w:val="28"/>
          <w:lang w:val="uk-UA"/>
        </w:rPr>
        <w:t xml:space="preserve">.І. </w:t>
      </w:r>
      <w:r w:rsidRPr="005C1801">
        <w:rPr>
          <w:sz w:val="28"/>
          <w:szCs w:val="28"/>
          <w:lang w:val="uk-UA"/>
        </w:rPr>
        <w:t>Банківські операції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Навч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метод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посіб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для самост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вивчення дисципліни / Київський національний економічний унт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КНЕУ, 2000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160с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96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Шевченко Р</w:t>
      </w:r>
      <w:r w:rsidR="00155A19" w:rsidRPr="005C1801">
        <w:rPr>
          <w:sz w:val="28"/>
          <w:szCs w:val="28"/>
          <w:lang w:val="uk-UA"/>
        </w:rPr>
        <w:t xml:space="preserve">.І. </w:t>
      </w:r>
      <w:r w:rsidRPr="005C1801">
        <w:rPr>
          <w:sz w:val="28"/>
          <w:szCs w:val="28"/>
          <w:lang w:val="uk-UA"/>
        </w:rPr>
        <w:t>Банківські операції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Навч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метод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посіб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для самост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вивч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дисципліни / Київський національний економічний унт</w:t>
      </w:r>
      <w:r w:rsidR="00155A19" w:rsidRPr="005C1801">
        <w:rPr>
          <w:sz w:val="28"/>
          <w:szCs w:val="28"/>
          <w:lang w:val="uk-UA"/>
        </w:rPr>
        <w:t xml:space="preserve"> - </w:t>
      </w:r>
      <w:r w:rsidRPr="005C1801">
        <w:rPr>
          <w:sz w:val="28"/>
          <w:szCs w:val="28"/>
          <w:lang w:val="uk-UA"/>
        </w:rPr>
        <w:t>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КНЕУ, 2003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276с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97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Шевченко Р</w:t>
      </w:r>
      <w:r w:rsidR="00155A19" w:rsidRPr="005C1801">
        <w:rPr>
          <w:sz w:val="28"/>
          <w:szCs w:val="28"/>
          <w:lang w:val="uk-UA"/>
        </w:rPr>
        <w:t xml:space="preserve">.І. </w:t>
      </w:r>
      <w:r w:rsidRPr="005C1801">
        <w:rPr>
          <w:sz w:val="28"/>
          <w:szCs w:val="28"/>
          <w:lang w:val="uk-UA"/>
        </w:rPr>
        <w:t>Кредитування і контроль</w:t>
      </w:r>
      <w:r w:rsidR="00155A19" w:rsidRPr="005C1801">
        <w:rPr>
          <w:sz w:val="28"/>
          <w:szCs w:val="28"/>
          <w:lang w:val="uk-UA"/>
        </w:rPr>
        <w:t xml:space="preserve">: </w:t>
      </w:r>
      <w:r w:rsidRPr="005C1801">
        <w:rPr>
          <w:sz w:val="28"/>
          <w:szCs w:val="28"/>
          <w:lang w:val="uk-UA"/>
        </w:rPr>
        <w:t>Навч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метод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посібник для самостійного вивчення дисципліни / Київський національний економічний унт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К</w:t>
      </w:r>
      <w:r w:rsidR="00155A19" w:rsidRPr="005C1801">
        <w:rPr>
          <w:sz w:val="28"/>
          <w:szCs w:val="28"/>
          <w:lang w:val="uk-UA"/>
        </w:rPr>
        <w:t xml:space="preserve">.: </w:t>
      </w:r>
      <w:r w:rsidRPr="005C1801">
        <w:rPr>
          <w:sz w:val="28"/>
          <w:szCs w:val="28"/>
          <w:lang w:val="uk-UA"/>
        </w:rPr>
        <w:t>КНЕУ, 2002</w:t>
      </w:r>
      <w:r w:rsidR="00155A19" w:rsidRPr="005C1801">
        <w:rPr>
          <w:sz w:val="28"/>
          <w:szCs w:val="28"/>
          <w:lang w:val="uk-UA"/>
        </w:rPr>
        <w:t xml:space="preserve">. - </w:t>
      </w:r>
      <w:r w:rsidRPr="005C1801">
        <w:rPr>
          <w:sz w:val="28"/>
          <w:szCs w:val="28"/>
          <w:lang w:val="uk-UA"/>
        </w:rPr>
        <w:t>183с</w:t>
      </w:r>
      <w:r w:rsidR="00155A19" w:rsidRPr="005C1801">
        <w:rPr>
          <w:sz w:val="28"/>
          <w:szCs w:val="28"/>
          <w:lang w:val="uk-UA"/>
        </w:rPr>
        <w:t>.</w:t>
      </w:r>
    </w:p>
    <w:p w:rsidR="004577AE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98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Офіційний сайт Асоціації банків України</w:t>
      </w:r>
      <w:r w:rsidR="00155A19" w:rsidRPr="005C1801">
        <w:rPr>
          <w:sz w:val="28"/>
          <w:szCs w:val="28"/>
          <w:lang w:val="uk-UA"/>
        </w:rPr>
        <w:t xml:space="preserve"> // WWW.</w:t>
      </w:r>
      <w:r w:rsidRPr="005C1801">
        <w:rPr>
          <w:sz w:val="28"/>
          <w:szCs w:val="28"/>
          <w:lang w:val="uk-UA"/>
        </w:rPr>
        <w:t>AUB</w:t>
      </w:r>
      <w:r w:rsidR="00155A19" w:rsidRPr="005C1801">
        <w:rPr>
          <w:sz w:val="28"/>
          <w:szCs w:val="28"/>
          <w:lang w:val="uk-UA"/>
        </w:rPr>
        <w:t>.com.ua</w:t>
      </w:r>
    </w:p>
    <w:p w:rsidR="004577AE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99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Офіційний сайт НБУ</w:t>
      </w:r>
      <w:r w:rsidR="00155A19" w:rsidRPr="005C1801">
        <w:rPr>
          <w:sz w:val="28"/>
          <w:szCs w:val="28"/>
          <w:lang w:val="uk-UA"/>
        </w:rPr>
        <w:t xml:space="preserve"> // www.</w:t>
      </w:r>
      <w:r w:rsidRPr="005C1801">
        <w:rPr>
          <w:sz w:val="28"/>
          <w:szCs w:val="28"/>
          <w:lang w:val="uk-UA"/>
        </w:rPr>
        <w:t>bank</w:t>
      </w:r>
      <w:r w:rsidR="00155A19" w:rsidRPr="005C1801">
        <w:rPr>
          <w:sz w:val="28"/>
          <w:szCs w:val="28"/>
          <w:lang w:val="uk-UA"/>
        </w:rPr>
        <w:t>.gov.ua</w:t>
      </w:r>
    </w:p>
    <w:p w:rsidR="00155A19" w:rsidRPr="005C1801" w:rsidRDefault="004577AE" w:rsidP="00A436F6">
      <w:pPr>
        <w:keepNext/>
        <w:widowControl w:val="0"/>
        <w:snapToGrid/>
        <w:ind w:firstLine="0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100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Офіційний сайт ВАТ “Міжнародний комерційний банк”</w:t>
      </w:r>
      <w:r w:rsidR="00155A19" w:rsidRPr="005C1801">
        <w:rPr>
          <w:sz w:val="28"/>
          <w:szCs w:val="28"/>
          <w:lang w:val="uk-UA"/>
        </w:rPr>
        <w:t xml:space="preserve"> // WWW.</w:t>
      </w:r>
      <w:r w:rsidRPr="005C1801">
        <w:rPr>
          <w:sz w:val="28"/>
          <w:szCs w:val="28"/>
          <w:lang w:val="uk-UA"/>
        </w:rPr>
        <w:t>ICB</w:t>
      </w:r>
      <w:r w:rsidR="00155A19" w:rsidRPr="005C1801">
        <w:rPr>
          <w:sz w:val="28"/>
          <w:szCs w:val="28"/>
          <w:lang w:val="uk-UA"/>
        </w:rPr>
        <w:t>.com.ua</w:t>
      </w:r>
    </w:p>
    <w:p w:rsidR="004577AE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r w:rsidRPr="005C1801">
        <w:rPr>
          <w:b/>
          <w:bCs/>
          <w:i/>
          <w:iCs/>
          <w:smallCaps/>
        </w:rPr>
        <w:br w:type="page"/>
      </w:r>
      <w:bookmarkStart w:id="33" w:name="_Toc266449003"/>
      <w:r w:rsidR="004577AE" w:rsidRPr="005C1801">
        <w:rPr>
          <w:b/>
          <w:bCs/>
          <w:i/>
          <w:iCs/>
          <w:smallCaps/>
        </w:rPr>
        <w:t>Додаток А</w:t>
      </w:r>
      <w:bookmarkEnd w:id="33"/>
    </w:p>
    <w:p w:rsidR="00A6266D" w:rsidRDefault="00A6266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Таблиця А</w:t>
      </w:r>
      <w:r w:rsidR="00155A19" w:rsidRPr="005C1801">
        <w:rPr>
          <w:sz w:val="28"/>
          <w:szCs w:val="28"/>
          <w:lang w:val="uk-UA"/>
        </w:rPr>
        <w:t xml:space="preserve">.1. </w:t>
      </w:r>
      <w:r w:rsidRPr="005C1801">
        <w:rPr>
          <w:sz w:val="28"/>
          <w:szCs w:val="28"/>
          <w:lang w:val="uk-UA"/>
        </w:rPr>
        <w:t>Рейтингова таблиця обсягів активів банків України станом 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</w:t>
      </w:r>
    </w:p>
    <w:p w:rsidR="004577AE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128" type="#_x0000_t75" style="width:420.75pt;height:540pt">
            <v:imagedata r:id="rId104" o:title=""/>
          </v:shape>
        </w:pict>
      </w:r>
    </w:p>
    <w:p w:rsidR="004577AE" w:rsidRPr="005C1801" w:rsidRDefault="00155A19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br w:type="page"/>
      </w:r>
      <w:r w:rsidR="004577AE" w:rsidRPr="005C1801">
        <w:rPr>
          <w:sz w:val="28"/>
          <w:szCs w:val="28"/>
          <w:lang w:val="uk-UA"/>
        </w:rPr>
        <w:t>Таблиця А</w:t>
      </w:r>
      <w:r w:rsidRPr="005C1801">
        <w:rPr>
          <w:sz w:val="28"/>
          <w:szCs w:val="28"/>
          <w:lang w:val="uk-UA"/>
        </w:rPr>
        <w:t xml:space="preserve">.2. </w:t>
      </w:r>
      <w:r w:rsidR="004577AE" w:rsidRPr="005C1801">
        <w:rPr>
          <w:sz w:val="28"/>
          <w:szCs w:val="28"/>
          <w:lang w:val="uk-UA"/>
        </w:rPr>
        <w:t>Рейтингова таблиця кредитно</w:t>
      </w:r>
      <w:r w:rsidR="00A6266D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>інвестиційного портфеля</w:t>
      </w:r>
      <w:r w:rsidRPr="005C1801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банків України станом на 01</w:t>
      </w:r>
      <w:r w:rsidRPr="005C1801">
        <w:rPr>
          <w:sz w:val="28"/>
          <w:szCs w:val="28"/>
          <w:lang w:val="uk-UA"/>
        </w:rPr>
        <w:t>.01.20</w:t>
      </w:r>
      <w:r w:rsidR="004577AE" w:rsidRPr="005C1801">
        <w:rPr>
          <w:sz w:val="28"/>
          <w:szCs w:val="28"/>
          <w:lang w:val="uk-UA"/>
        </w:rPr>
        <w:t>06</w:t>
      </w:r>
    </w:p>
    <w:p w:rsidR="00A6266D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129" type="#_x0000_t75" style="width:417.75pt;height:552pt">
            <v:imagedata r:id="rId105" o:title=""/>
          </v:shape>
        </w:pict>
      </w:r>
    </w:p>
    <w:p w:rsidR="00A6266D" w:rsidRDefault="00155A19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br w:type="page"/>
      </w:r>
      <w:r w:rsidR="004577AE" w:rsidRPr="005C1801">
        <w:rPr>
          <w:sz w:val="28"/>
          <w:szCs w:val="28"/>
          <w:lang w:val="uk-UA"/>
        </w:rPr>
        <w:t>Таблиця А</w:t>
      </w:r>
      <w:r w:rsidRPr="005C1801">
        <w:rPr>
          <w:sz w:val="28"/>
          <w:szCs w:val="28"/>
          <w:lang w:val="uk-UA"/>
        </w:rPr>
        <w:t xml:space="preserve">.3. </w:t>
      </w:r>
      <w:r w:rsidR="004577AE" w:rsidRPr="005C1801">
        <w:rPr>
          <w:sz w:val="28"/>
          <w:szCs w:val="28"/>
          <w:lang w:val="uk-UA"/>
        </w:rPr>
        <w:t>Рейтингова таблиця обсягів капіталу банків України станом на 01</w:t>
      </w:r>
      <w:r w:rsidRPr="005C1801">
        <w:rPr>
          <w:sz w:val="28"/>
          <w:szCs w:val="28"/>
          <w:lang w:val="uk-UA"/>
        </w:rPr>
        <w:t>.01.20</w:t>
      </w:r>
      <w:r w:rsidR="004577AE" w:rsidRPr="005C1801">
        <w:rPr>
          <w:sz w:val="28"/>
          <w:szCs w:val="28"/>
          <w:lang w:val="uk-UA"/>
        </w:rPr>
        <w:t>06</w:t>
      </w:r>
    </w:p>
    <w:p w:rsidR="004577AE" w:rsidRDefault="0041085D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130" type="#_x0000_t75" style="width:426pt;height:597.75pt">
            <v:imagedata r:id="rId106" o:title=""/>
          </v:shape>
        </w:pict>
      </w:r>
    </w:p>
    <w:p w:rsidR="00A6266D" w:rsidRDefault="00A6266D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577AE" w:rsidRPr="005C1801">
        <w:rPr>
          <w:sz w:val="28"/>
          <w:szCs w:val="28"/>
          <w:lang w:val="uk-UA"/>
        </w:rPr>
        <w:t>Таблиця А</w:t>
      </w:r>
      <w:r w:rsidR="00155A19" w:rsidRPr="005C1801">
        <w:rPr>
          <w:sz w:val="28"/>
          <w:szCs w:val="28"/>
          <w:lang w:val="uk-UA"/>
        </w:rPr>
        <w:t xml:space="preserve">.4. </w:t>
      </w:r>
      <w:r w:rsidR="004577AE" w:rsidRPr="005C1801">
        <w:rPr>
          <w:sz w:val="28"/>
          <w:szCs w:val="28"/>
          <w:lang w:val="uk-UA"/>
        </w:rPr>
        <w:t>Рейтингова таблиця обсягів депозитів фізосіб банків України станом на 01</w:t>
      </w:r>
      <w:r w:rsidR="00155A19" w:rsidRPr="005C1801">
        <w:rPr>
          <w:sz w:val="28"/>
          <w:szCs w:val="28"/>
          <w:lang w:val="uk-UA"/>
        </w:rPr>
        <w:t>.01.20</w:t>
      </w:r>
      <w:r w:rsidR="004577AE" w:rsidRPr="005C1801">
        <w:rPr>
          <w:sz w:val="28"/>
          <w:szCs w:val="28"/>
          <w:lang w:val="uk-UA"/>
        </w:rPr>
        <w:t>06</w:t>
      </w:r>
    </w:p>
    <w:p w:rsidR="004577AE" w:rsidRPr="005C1801" w:rsidRDefault="0041085D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131" type="#_x0000_t75" style="width:406.5pt;height:513.75pt">
            <v:imagedata r:id="rId107" o:title=""/>
          </v:shape>
        </w:pict>
      </w:r>
    </w:p>
    <w:p w:rsidR="00A6266D" w:rsidRDefault="00155A19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br w:type="page"/>
      </w:r>
      <w:r w:rsidR="004577AE" w:rsidRPr="005C1801">
        <w:rPr>
          <w:sz w:val="28"/>
          <w:szCs w:val="28"/>
          <w:lang w:val="uk-UA"/>
        </w:rPr>
        <w:t>Таблиця А</w:t>
      </w:r>
      <w:r w:rsidRPr="005C1801">
        <w:rPr>
          <w:sz w:val="28"/>
          <w:szCs w:val="28"/>
          <w:lang w:val="uk-UA"/>
        </w:rPr>
        <w:t xml:space="preserve">.5. </w:t>
      </w:r>
      <w:r w:rsidR="004577AE" w:rsidRPr="005C1801">
        <w:rPr>
          <w:sz w:val="28"/>
          <w:szCs w:val="28"/>
          <w:lang w:val="uk-UA"/>
        </w:rPr>
        <w:t>Рейтингова таблиця обсягів депозитів юросіб банків України станом на 01</w:t>
      </w:r>
      <w:r w:rsidRPr="005C1801">
        <w:rPr>
          <w:sz w:val="28"/>
          <w:szCs w:val="28"/>
          <w:lang w:val="uk-UA"/>
        </w:rPr>
        <w:t>.01.20</w:t>
      </w:r>
      <w:r w:rsidR="004577AE" w:rsidRPr="005C1801">
        <w:rPr>
          <w:sz w:val="28"/>
          <w:szCs w:val="28"/>
          <w:lang w:val="uk-UA"/>
        </w:rPr>
        <w:t>06</w:t>
      </w:r>
    </w:p>
    <w:p w:rsidR="004577AE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132" type="#_x0000_t75" style="width:423pt;height:571.5pt">
            <v:imagedata r:id="rId108" o:title=""/>
          </v:shape>
        </w:pict>
      </w:r>
    </w:p>
    <w:p w:rsidR="00FA62EE" w:rsidRDefault="00FA62EE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577AE" w:rsidRPr="005C1801">
        <w:rPr>
          <w:sz w:val="28"/>
          <w:szCs w:val="28"/>
          <w:lang w:val="uk-UA"/>
        </w:rPr>
        <w:t>Таблиця А</w:t>
      </w:r>
      <w:r w:rsidR="00155A19" w:rsidRPr="005C1801">
        <w:rPr>
          <w:sz w:val="28"/>
          <w:szCs w:val="28"/>
          <w:lang w:val="uk-UA"/>
        </w:rPr>
        <w:t xml:space="preserve">.6. </w:t>
      </w:r>
      <w:r w:rsidR="004577AE" w:rsidRPr="005C1801">
        <w:rPr>
          <w:sz w:val="28"/>
          <w:szCs w:val="28"/>
          <w:lang w:val="uk-UA"/>
        </w:rPr>
        <w:t>Рейтингова таблиця фінансових результатів банків України станом на 01</w:t>
      </w:r>
      <w:r w:rsidR="00155A19" w:rsidRPr="005C1801">
        <w:rPr>
          <w:sz w:val="28"/>
          <w:szCs w:val="28"/>
          <w:lang w:val="uk-UA"/>
        </w:rPr>
        <w:t>.01.20</w:t>
      </w:r>
      <w:r w:rsidR="004577AE" w:rsidRPr="005C1801">
        <w:rPr>
          <w:sz w:val="28"/>
          <w:szCs w:val="28"/>
          <w:lang w:val="uk-UA"/>
        </w:rPr>
        <w:t>06</w:t>
      </w:r>
    </w:p>
    <w:p w:rsidR="004577AE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133" type="#_x0000_t75" style="width:426pt;height:573pt">
            <v:imagedata r:id="rId109" o:title=""/>
          </v:shape>
        </w:pict>
      </w:r>
    </w:p>
    <w:p w:rsidR="004577AE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r w:rsidRPr="005C1801">
        <w:rPr>
          <w:b/>
          <w:bCs/>
          <w:i/>
          <w:iCs/>
          <w:smallCaps/>
        </w:rPr>
        <w:br w:type="page"/>
      </w:r>
      <w:bookmarkStart w:id="34" w:name="_Toc266449004"/>
      <w:r w:rsidR="004577AE" w:rsidRPr="005C1801">
        <w:rPr>
          <w:b/>
          <w:bCs/>
          <w:i/>
          <w:iCs/>
          <w:smallCaps/>
        </w:rPr>
        <w:t>Додаток Б</w:t>
      </w:r>
      <w:bookmarkEnd w:id="34"/>
    </w:p>
    <w:p w:rsidR="00FA62EE" w:rsidRDefault="00FA62E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FA62EE" w:rsidRDefault="004577AE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Таблиця Б</w:t>
      </w:r>
      <w:r w:rsidR="00155A19" w:rsidRPr="005C1801">
        <w:rPr>
          <w:sz w:val="28"/>
          <w:szCs w:val="28"/>
          <w:lang w:val="uk-UA"/>
        </w:rPr>
        <w:t xml:space="preserve">.1. </w:t>
      </w:r>
      <w:r w:rsidRPr="005C1801">
        <w:rPr>
          <w:sz w:val="28"/>
          <w:szCs w:val="28"/>
          <w:lang w:val="uk-UA"/>
        </w:rPr>
        <w:t xml:space="preserve">Баланси ВАТ “Міжнародний комерційний банк” за 2003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2005 роки, тис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</w:t>
      </w:r>
      <w:r w:rsidR="00FA62EE" w:rsidRPr="00FA62EE">
        <w:rPr>
          <w:sz w:val="28"/>
          <w:szCs w:val="28"/>
        </w:rPr>
        <w:t xml:space="preserve"> </w:t>
      </w:r>
    </w:p>
    <w:p w:rsidR="00155A19" w:rsidRPr="005C1801" w:rsidRDefault="0041085D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134" type="#_x0000_t75" style="width:405.75pt;height:501.75pt">
            <v:imagedata r:id="rId110" o:title=""/>
          </v:shape>
        </w:pict>
      </w:r>
    </w:p>
    <w:p w:rsidR="00FA62EE" w:rsidRDefault="00155A1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br w:type="page"/>
      </w:r>
      <w:r w:rsidR="004577AE" w:rsidRPr="005C1801">
        <w:rPr>
          <w:sz w:val="28"/>
          <w:szCs w:val="28"/>
          <w:lang w:val="uk-UA"/>
        </w:rPr>
        <w:t>Продовження табл</w:t>
      </w:r>
      <w:r w:rsidRPr="005C1801">
        <w:rPr>
          <w:sz w:val="28"/>
          <w:szCs w:val="28"/>
          <w:lang w:val="uk-UA"/>
        </w:rPr>
        <w:t xml:space="preserve">. </w:t>
      </w:r>
      <w:r w:rsidR="004577AE" w:rsidRPr="005C1801">
        <w:rPr>
          <w:sz w:val="28"/>
          <w:szCs w:val="28"/>
          <w:lang w:val="uk-UA"/>
        </w:rPr>
        <w:t>Б</w:t>
      </w:r>
      <w:r w:rsidRPr="005C1801">
        <w:rPr>
          <w:sz w:val="28"/>
          <w:szCs w:val="28"/>
          <w:lang w:val="uk-UA"/>
        </w:rPr>
        <w:t>.1</w:t>
      </w:r>
    </w:p>
    <w:p w:rsidR="004577AE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135" type="#_x0000_t75" style="width:417.75pt;height:583.5pt">
            <v:imagedata r:id="rId111" o:title=""/>
          </v:shape>
        </w:pict>
      </w:r>
    </w:p>
    <w:p w:rsidR="00FA62EE" w:rsidRPr="00FA62EE" w:rsidRDefault="00FA62E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FA62EE" w:rsidRDefault="00FA62EE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577AE" w:rsidRPr="005C1801">
        <w:rPr>
          <w:sz w:val="28"/>
          <w:szCs w:val="28"/>
          <w:lang w:val="uk-UA"/>
        </w:rPr>
        <w:t>Таблиця Б</w:t>
      </w:r>
      <w:r w:rsidR="00155A19" w:rsidRPr="005C1801">
        <w:rPr>
          <w:sz w:val="28"/>
          <w:szCs w:val="28"/>
          <w:lang w:val="uk-UA"/>
        </w:rPr>
        <w:t xml:space="preserve">.2. </w:t>
      </w:r>
      <w:r w:rsidR="004577AE" w:rsidRPr="005C1801">
        <w:rPr>
          <w:sz w:val="28"/>
          <w:szCs w:val="28"/>
          <w:lang w:val="uk-UA"/>
        </w:rPr>
        <w:t>Звіти про фінансові результати ВАТ “Міжнародний комерційний банк”</w:t>
      </w:r>
      <w:r w:rsidR="00155A19" w:rsidRPr="005C1801"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 xml:space="preserve">за 2003 </w:t>
      </w:r>
      <w:r w:rsidR="00155A19" w:rsidRPr="005C1801">
        <w:rPr>
          <w:sz w:val="28"/>
          <w:szCs w:val="28"/>
          <w:lang w:val="uk-UA"/>
        </w:rPr>
        <w:t>-</w:t>
      </w:r>
      <w:r w:rsidR="004577AE" w:rsidRPr="005C1801">
        <w:rPr>
          <w:sz w:val="28"/>
          <w:szCs w:val="28"/>
          <w:lang w:val="uk-UA"/>
        </w:rPr>
        <w:t xml:space="preserve"> 2005 роки, тис</w:t>
      </w:r>
      <w:r w:rsidR="00155A19" w:rsidRPr="005C1801">
        <w:rPr>
          <w:sz w:val="28"/>
          <w:szCs w:val="28"/>
          <w:lang w:val="uk-UA"/>
        </w:rPr>
        <w:t xml:space="preserve">. </w:t>
      </w:r>
      <w:r w:rsidR="004577AE"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</w:t>
      </w:r>
      <w:r w:rsidRPr="00FA62EE">
        <w:rPr>
          <w:sz w:val="28"/>
          <w:szCs w:val="28"/>
        </w:rPr>
        <w:t xml:space="preserve"> </w:t>
      </w:r>
    </w:p>
    <w:p w:rsidR="00155A19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136" type="#_x0000_t75" style="width:426pt;height:466.5pt">
            <v:imagedata r:id="rId112" o:title=""/>
          </v:shape>
        </w:pict>
      </w:r>
    </w:p>
    <w:p w:rsidR="004577AE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r w:rsidRPr="005C1801">
        <w:rPr>
          <w:b/>
          <w:bCs/>
          <w:i/>
          <w:iCs/>
          <w:smallCaps/>
        </w:rPr>
        <w:br w:type="page"/>
      </w:r>
      <w:bookmarkStart w:id="35" w:name="_Toc266449005"/>
      <w:r w:rsidR="004577AE" w:rsidRPr="005C1801">
        <w:rPr>
          <w:b/>
          <w:bCs/>
          <w:i/>
          <w:iCs/>
          <w:smallCaps/>
        </w:rPr>
        <w:t>Додаток В</w:t>
      </w:r>
      <w:bookmarkEnd w:id="35"/>
    </w:p>
    <w:p w:rsidR="00FA62EE" w:rsidRDefault="00FA62E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Таблиця В</w:t>
      </w:r>
      <w:r w:rsidR="00155A19" w:rsidRPr="005C1801">
        <w:rPr>
          <w:sz w:val="28"/>
          <w:szCs w:val="28"/>
          <w:lang w:val="uk-UA"/>
        </w:rPr>
        <w:t xml:space="preserve">.1. </w:t>
      </w:r>
      <w:r w:rsidRPr="005C1801">
        <w:rPr>
          <w:sz w:val="28"/>
          <w:szCs w:val="28"/>
          <w:lang w:val="uk-UA"/>
        </w:rPr>
        <w:t xml:space="preserve">Основні показники структури та діяльності банківської системи України у 2000 </w:t>
      </w:r>
      <w:r w:rsidR="00155A19" w:rsidRPr="005C1801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 xml:space="preserve"> 2006 роках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за офіційними даними НБУ</w:t>
      </w:r>
      <w:r w:rsidR="00155A19" w:rsidRPr="005C1801">
        <w:rPr>
          <w:sz w:val="28"/>
          <w:szCs w:val="28"/>
          <w:lang w:val="uk-UA"/>
        </w:rPr>
        <w:t xml:space="preserve"> []),</w:t>
      </w:r>
      <w:r w:rsidRPr="005C1801">
        <w:rPr>
          <w:sz w:val="28"/>
          <w:szCs w:val="28"/>
          <w:lang w:val="uk-UA"/>
        </w:rPr>
        <w:t xml:space="preserve"> млн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 xml:space="preserve">. </w:t>
      </w:r>
    </w:p>
    <w:tbl>
      <w:tblPr>
        <w:tblW w:w="91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0"/>
        <w:gridCol w:w="2466"/>
        <w:gridCol w:w="778"/>
        <w:gridCol w:w="833"/>
        <w:gridCol w:w="833"/>
        <w:gridCol w:w="887"/>
        <w:gridCol w:w="887"/>
        <w:gridCol w:w="887"/>
        <w:gridCol w:w="887"/>
      </w:tblGrid>
      <w:tr w:rsidR="004577AE" w:rsidRPr="004B0043" w:rsidTr="004B0043">
        <w:trPr>
          <w:jc w:val="center"/>
        </w:trPr>
        <w:tc>
          <w:tcPr>
            <w:tcW w:w="720" w:type="dxa"/>
            <w:vMerge w:val="restart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№</w:t>
            </w:r>
            <w:r w:rsidR="00155A19" w:rsidRPr="004B0043">
              <w:rPr>
                <w:lang w:val="uk-UA"/>
              </w:rPr>
              <w:t xml:space="preserve"> </w:t>
            </w:r>
            <w:r w:rsidRPr="004B0043">
              <w:rPr>
                <w:lang w:val="uk-UA"/>
              </w:rPr>
              <w:t>з/п</w:t>
            </w:r>
          </w:p>
        </w:tc>
        <w:tc>
          <w:tcPr>
            <w:tcW w:w="2466" w:type="dxa"/>
            <w:vMerge w:val="restart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Показники</w:t>
            </w:r>
          </w:p>
        </w:tc>
        <w:tc>
          <w:tcPr>
            <w:tcW w:w="0" w:type="auto"/>
            <w:gridSpan w:val="7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Дата</w:t>
            </w:r>
          </w:p>
        </w:tc>
      </w:tr>
      <w:tr w:rsidR="004577AE" w:rsidRPr="004B0043" w:rsidTr="004B0043">
        <w:trPr>
          <w:jc w:val="center"/>
        </w:trPr>
        <w:tc>
          <w:tcPr>
            <w:tcW w:w="720" w:type="dxa"/>
            <w:vMerge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2466" w:type="dxa"/>
            <w:vMerge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vMerge w:val="restart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01</w:t>
            </w:r>
            <w:r w:rsidR="00155A19" w:rsidRPr="004B0043">
              <w:rPr>
                <w:lang w:val="uk-UA"/>
              </w:rPr>
              <w:t>.01.</w:t>
            </w:r>
          </w:p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20</w:t>
            </w:r>
            <w:r w:rsidR="004577AE" w:rsidRPr="004B0043">
              <w:rPr>
                <w:lang w:val="uk-UA"/>
              </w:rPr>
              <w:t>01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01</w:t>
            </w:r>
            <w:r w:rsidR="00155A19" w:rsidRPr="004B0043">
              <w:rPr>
                <w:lang w:val="uk-UA"/>
              </w:rPr>
              <w:t>.01.</w:t>
            </w:r>
          </w:p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20</w:t>
            </w:r>
            <w:r w:rsidR="004577AE" w:rsidRPr="004B0043">
              <w:rPr>
                <w:lang w:val="uk-UA"/>
              </w:rPr>
              <w:t>02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01</w:t>
            </w:r>
            <w:r w:rsidR="00155A19" w:rsidRPr="004B0043">
              <w:rPr>
                <w:lang w:val="uk-UA"/>
              </w:rPr>
              <w:t>.01.</w:t>
            </w:r>
          </w:p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20</w:t>
            </w:r>
            <w:r w:rsidR="004577AE" w:rsidRPr="004B0043">
              <w:rPr>
                <w:lang w:val="uk-UA"/>
              </w:rPr>
              <w:t>03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01</w:t>
            </w:r>
            <w:r w:rsidR="00155A19" w:rsidRPr="004B0043">
              <w:rPr>
                <w:lang w:val="uk-UA"/>
              </w:rPr>
              <w:t>.01.</w:t>
            </w:r>
          </w:p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20</w:t>
            </w:r>
            <w:r w:rsidR="004577AE" w:rsidRPr="004B0043">
              <w:rPr>
                <w:lang w:val="uk-UA"/>
              </w:rPr>
              <w:t>04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01</w:t>
            </w:r>
            <w:r w:rsidR="00155A19" w:rsidRPr="004B0043">
              <w:rPr>
                <w:lang w:val="uk-UA"/>
              </w:rPr>
              <w:t>.01.</w:t>
            </w:r>
          </w:p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20</w:t>
            </w:r>
            <w:r w:rsidR="004577AE" w:rsidRPr="004B0043">
              <w:rPr>
                <w:lang w:val="uk-UA"/>
              </w:rPr>
              <w:t>05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2006</w:t>
            </w:r>
          </w:p>
        </w:tc>
      </w:tr>
      <w:tr w:rsidR="004577AE" w:rsidRPr="004B0043" w:rsidTr="004B0043">
        <w:trPr>
          <w:jc w:val="center"/>
        </w:trPr>
        <w:tc>
          <w:tcPr>
            <w:tcW w:w="720" w:type="dxa"/>
            <w:vMerge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2466" w:type="dxa"/>
            <w:vMerge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01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01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2</w:t>
            </w:r>
          </w:p>
        </w:tc>
      </w:tr>
      <w:tr w:rsidR="004577AE" w:rsidRPr="004B0043" w:rsidTr="004B0043">
        <w:trPr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i/>
                <w:iCs/>
                <w:lang w:val="uk-UA"/>
              </w:rPr>
            </w:pPr>
            <w:r w:rsidRPr="004B0043">
              <w:rPr>
                <w:i/>
                <w:iCs/>
                <w:lang w:val="uk-UA"/>
              </w:rPr>
              <w:t>Кількість зареєстрованих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i/>
                <w:iCs/>
                <w:lang w:val="uk-UA"/>
              </w:rPr>
              <w:t xml:space="preserve"> банків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195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189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182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179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182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186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188</w:t>
            </w:r>
          </w:p>
        </w:tc>
      </w:tr>
      <w:tr w:rsidR="004577AE" w:rsidRPr="004B0043" w:rsidTr="004B0043">
        <w:trPr>
          <w:trHeight w:val="37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Виключено з Державного 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реєстру банків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12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630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i/>
                <w:iCs/>
                <w:lang w:val="uk-UA"/>
              </w:rPr>
            </w:pPr>
            <w:r w:rsidRPr="004B0043">
              <w:rPr>
                <w:i/>
                <w:iCs/>
                <w:lang w:val="uk-UA"/>
              </w:rPr>
              <w:t xml:space="preserve">Кількість банків, що </w:t>
            </w:r>
          </w:p>
          <w:p w:rsidR="00FA62EE" w:rsidRPr="004B0043" w:rsidRDefault="004577AE" w:rsidP="004B0043">
            <w:pPr>
              <w:pStyle w:val="afff1"/>
              <w:keepNext/>
              <w:widowControl w:val="0"/>
              <w:rPr>
                <w:i/>
                <w:iCs/>
                <w:lang w:val="uk-UA"/>
              </w:rPr>
            </w:pPr>
            <w:r w:rsidRPr="004B0043">
              <w:rPr>
                <w:i/>
                <w:iCs/>
                <w:lang w:val="uk-UA"/>
              </w:rPr>
              <w:t xml:space="preserve">знаходиться у стадії 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i/>
                <w:iCs/>
                <w:lang w:val="uk-UA"/>
              </w:rPr>
              <w:t>ліквідації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38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24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20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i/>
                <w:iCs/>
                <w:lang w:val="uk-UA"/>
              </w:rPr>
              <w:t>Кількість діючих банків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153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152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157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158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160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165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164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4.1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з них</w:t>
            </w:r>
            <w:r w:rsidR="00155A19" w:rsidRPr="004B0043">
              <w:rPr>
                <w:lang w:val="uk-UA"/>
              </w:rPr>
              <w:t xml:space="preserve">: </w:t>
            </w:r>
            <w:r w:rsidRPr="004B0043">
              <w:rPr>
                <w:lang w:val="uk-UA"/>
              </w:rPr>
              <w:t>з іноземним капіталом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22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23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4.1.1</w:t>
            </w:r>
          </w:p>
        </w:tc>
        <w:tc>
          <w:tcPr>
            <w:tcW w:w="2466" w:type="dxa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у т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ч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зі 100% іноземним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 капіталом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Частка іноземного </w:t>
            </w:r>
          </w:p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капіталу у статутному 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капіталі банків,</w:t>
            </w:r>
            <w:r w:rsidR="00155A19" w:rsidRPr="004B0043">
              <w:rPr>
                <w:lang w:val="uk-UA"/>
              </w:rPr>
              <w:t>%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>3.3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>2.5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>3.7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>1.3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</w:t>
            </w:r>
            <w:r w:rsidR="00155A19" w:rsidRPr="004B0043">
              <w:rPr>
                <w:lang w:val="uk-UA"/>
              </w:rPr>
              <w:t>.6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19</w:t>
            </w:r>
            <w:r w:rsidR="00155A19" w:rsidRPr="004B0043">
              <w:rPr>
                <w:lang w:val="uk-UA"/>
              </w:rPr>
              <w:t>.5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19</w:t>
            </w:r>
            <w:r w:rsidR="00155A19" w:rsidRPr="004B0043">
              <w:rPr>
                <w:lang w:val="uk-UA"/>
              </w:rPr>
              <w:t>.2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 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АКТИВИ </w:t>
            </w:r>
          </w:p>
        </w:tc>
        <w:tc>
          <w:tcPr>
            <w:tcW w:w="0" w:type="auto"/>
            <w:gridSpan w:val="7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 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Загальні активи</w:t>
            </w:r>
            <w:r w:rsidR="00155A19" w:rsidRPr="004B0043">
              <w:rPr>
                <w:lang w:val="uk-UA"/>
              </w:rPr>
              <w:t xml:space="preserve"> </w:t>
            </w:r>
          </w:p>
          <w:p w:rsidR="00FA62E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(</w:t>
            </w:r>
            <w:r w:rsidR="004577AE" w:rsidRPr="004B0043">
              <w:rPr>
                <w:lang w:val="uk-UA"/>
              </w:rPr>
              <w:t xml:space="preserve">не скориговані на 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резерви під активні операції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39866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50785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67774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105539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141497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223024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221189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1.1</w:t>
            </w:r>
          </w:p>
        </w:tc>
        <w:tc>
          <w:tcPr>
            <w:tcW w:w="2466" w:type="dxa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Чисті активи</w:t>
            </w:r>
          </w:p>
          <w:p w:rsidR="00FA62E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 (</w:t>
            </w:r>
            <w:r w:rsidR="004577AE" w:rsidRPr="004B0043">
              <w:rPr>
                <w:lang w:val="uk-UA"/>
              </w:rPr>
              <w:t xml:space="preserve">скориговані на резерви 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за активними операціями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37129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47 591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63896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100234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134348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213878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211811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Високоліквідні активи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8270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7744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9043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16043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23595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36482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34045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Кредитний портфель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23637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32097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46736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73442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97197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156385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156728</w:t>
            </w:r>
          </w:p>
        </w:tc>
      </w:tr>
      <w:tr w:rsidR="004577AE" w:rsidRPr="004B0043" w:rsidTr="004B0043">
        <w:trPr>
          <w:trHeight w:val="630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3.1</w:t>
            </w:r>
          </w:p>
        </w:tc>
        <w:tc>
          <w:tcPr>
            <w:tcW w:w="2466" w:type="dxa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з нього</w:t>
            </w:r>
            <w:r w:rsidR="00155A19" w:rsidRPr="004B0043">
              <w:rPr>
                <w:lang w:val="uk-UA"/>
              </w:rPr>
              <w:t xml:space="preserve">: </w:t>
            </w:r>
            <w:r w:rsidRPr="004B0043">
              <w:rPr>
                <w:lang w:val="uk-UA"/>
              </w:rPr>
              <w:t xml:space="preserve">кредити надані </w:t>
            </w:r>
          </w:p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суб'єктам господарської 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діяльності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18216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26564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38189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57957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72875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109020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108777</w:t>
            </w:r>
          </w:p>
        </w:tc>
      </w:tr>
      <w:tr w:rsidR="004577AE" w:rsidRPr="004B0043" w:rsidTr="004B0043">
        <w:trPr>
          <w:trHeight w:val="630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3.2</w:t>
            </w:r>
          </w:p>
        </w:tc>
        <w:tc>
          <w:tcPr>
            <w:tcW w:w="2466" w:type="dxa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кредити надані 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фізичним особам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941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1373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3255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8879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14599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33156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33772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Довгострокові кредити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3309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5683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10690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28136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45531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86227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87037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4.1</w:t>
            </w:r>
          </w:p>
        </w:tc>
        <w:tc>
          <w:tcPr>
            <w:tcW w:w="2466" w:type="dxa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з них</w:t>
            </w:r>
            <w:r w:rsidR="00155A19" w:rsidRPr="004B0043">
              <w:rPr>
                <w:lang w:val="uk-UA"/>
              </w:rPr>
              <w:t xml:space="preserve">: </w:t>
            </w:r>
            <w:r w:rsidRPr="004B0043">
              <w:rPr>
                <w:lang w:val="uk-UA"/>
              </w:rPr>
              <w:t xml:space="preserve">довгострокові </w:t>
            </w:r>
          </w:p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кредити суб'єктам 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господарської діяльності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2761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5125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9698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23239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34693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58528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58814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Проблемні кредити</w:t>
            </w:r>
            <w:r w:rsidR="00155A19" w:rsidRPr="004B0043">
              <w:rPr>
                <w:lang w:val="uk-UA"/>
              </w:rPr>
              <w:t xml:space="preserve"> </w:t>
            </w:r>
          </w:p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(</w:t>
            </w:r>
            <w:r w:rsidR="004577AE" w:rsidRPr="004B0043">
              <w:rPr>
                <w:lang w:val="uk-UA"/>
              </w:rPr>
              <w:t>прострочені та сумнівні</w:t>
            </w:r>
            <w:r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2679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1863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2113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2500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3145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3379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3661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Вкладення в цінні папери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2175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4390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4402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6534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8157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14338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13985</w:t>
            </w:r>
          </w:p>
        </w:tc>
      </w:tr>
      <w:tr w:rsidR="004577AE" w:rsidRPr="004B0043" w:rsidTr="004B0043">
        <w:trPr>
          <w:trHeight w:val="40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Резерви під активні 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операції банків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2737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3194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3905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5355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7250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9370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9582</w:t>
            </w:r>
          </w:p>
        </w:tc>
      </w:tr>
      <w:tr w:rsidR="004577AE" w:rsidRPr="004B0043" w:rsidTr="004B0043">
        <w:trPr>
          <w:trHeight w:val="6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 </w:t>
            </w:r>
          </w:p>
        </w:tc>
        <w:tc>
          <w:tcPr>
            <w:tcW w:w="2466" w:type="dxa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i/>
                <w:iCs/>
                <w:lang w:val="uk-UA"/>
              </w:rPr>
            </w:pPr>
            <w:r w:rsidRPr="004B0043">
              <w:rPr>
                <w:i/>
                <w:iCs/>
                <w:lang w:val="uk-UA"/>
              </w:rPr>
              <w:t xml:space="preserve">% виконання 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i/>
                <w:iCs/>
                <w:lang w:val="uk-UA"/>
              </w:rPr>
              <w:t>формування резерву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</w:t>
            </w:r>
            <w:r w:rsidR="00155A19" w:rsidRPr="004B0043">
              <w:rPr>
                <w:lang w:val="uk-UA"/>
              </w:rPr>
              <w:t>1.5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85</w:t>
            </w:r>
            <w:r w:rsidR="00155A19" w:rsidRPr="004B0043">
              <w:rPr>
                <w:lang w:val="uk-UA"/>
              </w:rPr>
              <w:t>.4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</w:t>
            </w:r>
            <w:r w:rsidR="00155A19" w:rsidRPr="004B0043">
              <w:rPr>
                <w:lang w:val="uk-UA"/>
              </w:rPr>
              <w:t>3.3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98</w:t>
            </w:r>
            <w:r w:rsidR="00155A19" w:rsidRPr="004B0043">
              <w:rPr>
                <w:lang w:val="uk-UA"/>
              </w:rPr>
              <w:t>.2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99</w:t>
            </w:r>
            <w:r w:rsidR="00155A19" w:rsidRPr="004B0043">
              <w:rPr>
                <w:lang w:val="uk-UA"/>
              </w:rPr>
              <w:t>.7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4</w:t>
            </w:r>
          </w:p>
        </w:tc>
      </w:tr>
      <w:tr w:rsidR="004577AE" w:rsidRPr="004B0043" w:rsidTr="004B0043">
        <w:trPr>
          <w:trHeight w:val="6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</w:t>
            </w:r>
            <w:r w:rsidR="00155A19" w:rsidRPr="004B0043">
              <w:rPr>
                <w:lang w:val="uk-UA"/>
              </w:rPr>
              <w:t>.1</w:t>
            </w:r>
          </w:p>
        </w:tc>
        <w:tc>
          <w:tcPr>
            <w:tcW w:w="2466" w:type="dxa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з них</w:t>
            </w:r>
            <w:r w:rsidR="00155A19" w:rsidRPr="004B0043">
              <w:rPr>
                <w:lang w:val="uk-UA"/>
              </w:rPr>
              <w:t xml:space="preserve">: </w:t>
            </w:r>
            <w:r w:rsidRPr="004B0043">
              <w:rPr>
                <w:lang w:val="uk-UA"/>
              </w:rPr>
              <w:t xml:space="preserve">резерв на </w:t>
            </w:r>
          </w:p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відшкодування </w:t>
            </w:r>
          </w:p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можливих втрат за 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кредитними операціями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2 336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2963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3575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4631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6367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8328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8494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 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ПАСИВИ </w:t>
            </w:r>
          </w:p>
        </w:tc>
        <w:tc>
          <w:tcPr>
            <w:tcW w:w="0" w:type="auto"/>
            <w:gridSpan w:val="7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 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Пасиви, усього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37129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47591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63896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100234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134348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213878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211811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Балансовий капітал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6507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7915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9983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12882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18421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25451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25931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2.1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з нього</w:t>
            </w:r>
            <w:r w:rsidR="00155A19" w:rsidRPr="004B0043">
              <w:rPr>
                <w:lang w:val="uk-UA"/>
              </w:rPr>
              <w:t xml:space="preserve">: </w:t>
            </w:r>
            <w:r w:rsidRPr="004B0043">
              <w:rPr>
                <w:lang w:val="uk-UA"/>
              </w:rPr>
              <w:t>статутний капітал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3671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4573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5998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8116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11605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16111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16346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2.2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Частка капіталу у пасивах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17</w:t>
            </w:r>
            <w:r w:rsidR="00155A19" w:rsidRPr="004B0043">
              <w:rPr>
                <w:lang w:val="uk-UA"/>
              </w:rPr>
              <w:t>.5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16</w:t>
            </w:r>
            <w:r w:rsidR="00155A19" w:rsidRPr="004B0043">
              <w:rPr>
                <w:lang w:val="uk-UA"/>
              </w:rPr>
              <w:t>.6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15</w:t>
            </w:r>
            <w:r w:rsidR="00155A19" w:rsidRPr="004B0043">
              <w:rPr>
                <w:lang w:val="uk-UA"/>
              </w:rPr>
              <w:t>.6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>2.9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>3.7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>1.9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>2.2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Зобов'язання банків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30622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39 676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53 913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87352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115927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188427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185880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3.1</w:t>
            </w:r>
          </w:p>
        </w:tc>
        <w:tc>
          <w:tcPr>
            <w:tcW w:w="2466" w:type="dxa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з них</w:t>
            </w:r>
            <w:r w:rsidR="00155A19" w:rsidRPr="004B0043">
              <w:rPr>
                <w:lang w:val="uk-UA"/>
              </w:rPr>
              <w:t xml:space="preserve">: </w:t>
            </w:r>
            <w:r w:rsidRPr="004B0043">
              <w:rPr>
                <w:lang w:val="uk-UA"/>
              </w:rPr>
              <w:t xml:space="preserve">кошти суб'єктів 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господарської діяльності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13071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15653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19 703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27987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40128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61214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58977</w:t>
            </w:r>
          </w:p>
        </w:tc>
      </w:tr>
      <w:tr w:rsidR="004577AE" w:rsidRPr="004B0043" w:rsidTr="004B0043">
        <w:trPr>
          <w:trHeight w:val="630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3.1 </w:t>
            </w:r>
            <w:r w:rsidR="004577AE" w:rsidRPr="004B0043">
              <w:rPr>
                <w:lang w:val="uk-UA"/>
              </w:rPr>
              <w:t>1</w:t>
            </w:r>
          </w:p>
        </w:tc>
        <w:tc>
          <w:tcPr>
            <w:tcW w:w="2466" w:type="dxa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з них</w:t>
            </w:r>
            <w:r w:rsidR="00155A19" w:rsidRPr="004B0043">
              <w:rPr>
                <w:lang w:val="uk-UA"/>
              </w:rPr>
              <w:t xml:space="preserve">: </w:t>
            </w:r>
            <w:r w:rsidRPr="004B0043">
              <w:rPr>
                <w:lang w:val="uk-UA"/>
              </w:rPr>
              <w:t>строкові кошти</w:t>
            </w:r>
          </w:p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 суб'єктів господарської 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діяльності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2867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4698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6161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10391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15377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26807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25610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3.2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вклади фізичних осіб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6649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11165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19092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32113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41207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72542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73332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3.2.1</w:t>
            </w:r>
          </w:p>
        </w:tc>
        <w:tc>
          <w:tcPr>
            <w:tcW w:w="2466" w:type="dxa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з них</w:t>
            </w:r>
            <w:r w:rsidR="00155A19" w:rsidRPr="004B0043">
              <w:rPr>
                <w:lang w:val="uk-UA"/>
              </w:rPr>
              <w:t xml:space="preserve">: </w:t>
            </w:r>
            <w:r w:rsidRPr="004B0043">
              <w:rPr>
                <w:lang w:val="uk-UA"/>
              </w:rPr>
              <w:t xml:space="preserve">строкові вклади 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фізичних осіб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4569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8060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14128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24861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33204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55257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57222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 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i/>
                <w:iCs/>
                <w:lang w:val="uk-UA"/>
              </w:rPr>
              <w:t>Довідково</w:t>
            </w:r>
            <w:r w:rsidR="00155A19" w:rsidRPr="004B0043">
              <w:rPr>
                <w:i/>
                <w:iCs/>
                <w:lang w:val="uk-UA"/>
              </w:rPr>
              <w:t xml:space="preserve">: </w:t>
            </w:r>
          </w:p>
        </w:tc>
        <w:tc>
          <w:tcPr>
            <w:tcW w:w="0" w:type="auto"/>
            <w:gridSpan w:val="7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 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Регулятивний капітал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5148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8025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10099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13274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18188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26373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26489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FA62E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 xml:space="preserve">Адекватність </w:t>
            </w:r>
          </w:p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регулятивного капіталу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Н2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15</w:t>
            </w:r>
            <w:r w:rsidR="00155A19" w:rsidRPr="004B0043">
              <w:rPr>
                <w:lang w:val="uk-UA"/>
              </w:rPr>
              <w:t>.5</w:t>
            </w:r>
            <w:r w:rsidRPr="004B0043">
              <w:rPr>
                <w:lang w:val="uk-UA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20</w:t>
            </w:r>
            <w:r w:rsidR="00155A19" w:rsidRPr="004B0043">
              <w:rPr>
                <w:lang w:val="uk-UA"/>
              </w:rPr>
              <w:t>.6</w:t>
            </w:r>
            <w:r w:rsidRPr="004B0043">
              <w:rPr>
                <w:lang w:val="uk-UA"/>
              </w:rPr>
              <w:t>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18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15</w:t>
            </w:r>
            <w:r w:rsidR="00155A19" w:rsidRPr="004B0043">
              <w:rPr>
                <w:lang w:val="uk-UA"/>
              </w:rPr>
              <w:t>.1</w:t>
            </w:r>
            <w:r w:rsidRPr="004B0043">
              <w:rPr>
                <w:lang w:val="uk-UA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16</w:t>
            </w:r>
            <w:r w:rsidR="00155A19" w:rsidRPr="004B0043">
              <w:rPr>
                <w:lang w:val="uk-UA"/>
              </w:rPr>
              <w:t>.8</w:t>
            </w:r>
            <w:r w:rsidRPr="004B0043">
              <w:rPr>
                <w:lang w:val="uk-UA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>4.9</w:t>
            </w:r>
            <w:r w:rsidRPr="004B0043">
              <w:rPr>
                <w:lang w:val="uk-UA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15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8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Доходи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7446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8583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10470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13949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20072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27537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2668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Витрати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7476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8051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9785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13122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18809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25367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2398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Результат діяльності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532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685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827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1263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2170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270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Рентабельність активів,</w:t>
            </w:r>
            <w:r w:rsidR="00155A19" w:rsidRPr="004B0043">
              <w:rPr>
                <w:lang w:val="uk-UA"/>
              </w:rPr>
              <w:t>%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1.2</w:t>
            </w:r>
            <w:r w:rsidR="004577AE" w:rsidRPr="004B0043">
              <w:rPr>
                <w:lang w:val="uk-UA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1.2</w:t>
            </w:r>
            <w:r w:rsidR="004577AE" w:rsidRPr="004B0043">
              <w:rPr>
                <w:lang w:val="uk-UA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1.3</w:t>
            </w:r>
            <w:r w:rsidR="004577AE" w:rsidRPr="004B0043">
              <w:rPr>
                <w:lang w:val="uk-UA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…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Рентабельність капіталу,</w:t>
            </w:r>
            <w:r w:rsidR="00155A19" w:rsidRPr="004B0043">
              <w:rPr>
                <w:lang w:val="uk-UA"/>
              </w:rPr>
              <w:t>%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0</w:t>
            </w:r>
            <w:r w:rsidR="00155A19" w:rsidRPr="004B0043">
              <w:rPr>
                <w:lang w:val="uk-UA"/>
              </w:rPr>
              <w:t>.4</w:t>
            </w:r>
            <w:r w:rsidRPr="004B0043">
              <w:rPr>
                <w:lang w:val="uk-UA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</w:t>
            </w:r>
            <w:r w:rsidR="00155A19" w:rsidRPr="004B0043">
              <w:rPr>
                <w:lang w:val="uk-UA"/>
              </w:rPr>
              <w:t>.5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</w:t>
            </w:r>
            <w:r w:rsidR="00155A19" w:rsidRPr="004B0043">
              <w:rPr>
                <w:lang w:val="uk-UA"/>
              </w:rPr>
              <w:t>.9</w:t>
            </w:r>
            <w:r w:rsidRPr="004B0043">
              <w:rPr>
                <w:lang w:val="uk-UA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</w:t>
            </w:r>
            <w:r w:rsidR="00155A19" w:rsidRPr="004B0043">
              <w:rPr>
                <w:lang w:val="uk-UA"/>
              </w:rPr>
              <w:t>.6</w:t>
            </w:r>
            <w:r w:rsidRPr="004B0043">
              <w:rPr>
                <w:lang w:val="uk-UA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</w:t>
            </w:r>
            <w:r w:rsidR="00155A19" w:rsidRPr="004B0043">
              <w:rPr>
                <w:lang w:val="uk-UA"/>
              </w:rPr>
              <w:t>.4</w:t>
            </w:r>
            <w:r w:rsidRPr="004B0043">
              <w:rPr>
                <w:lang w:val="uk-UA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10</w:t>
            </w:r>
            <w:r w:rsidR="00155A19" w:rsidRPr="004B0043">
              <w:rPr>
                <w:lang w:val="uk-UA"/>
              </w:rPr>
              <w:t>.3</w:t>
            </w:r>
            <w:r w:rsidRPr="004B0043">
              <w:rPr>
                <w:lang w:val="uk-UA"/>
              </w:rPr>
              <w:t>9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…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Чиста процентна маржа,</w:t>
            </w:r>
            <w:r w:rsidR="00155A19" w:rsidRPr="004B0043">
              <w:rPr>
                <w:lang w:val="uk-UA"/>
              </w:rPr>
              <w:t>%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</w:t>
            </w:r>
            <w:r w:rsidR="00155A19" w:rsidRPr="004B0043">
              <w:rPr>
                <w:lang w:val="uk-UA"/>
              </w:rPr>
              <w:t>.3</w:t>
            </w:r>
            <w:r w:rsidRPr="004B0043">
              <w:rPr>
                <w:lang w:val="uk-UA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</w:t>
            </w:r>
            <w:r w:rsidR="00155A19" w:rsidRPr="004B0043">
              <w:rPr>
                <w:lang w:val="uk-UA"/>
              </w:rPr>
              <w:t>.9</w:t>
            </w:r>
            <w:r w:rsidRPr="004B0043">
              <w:rPr>
                <w:lang w:val="uk-UA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</w:t>
            </w:r>
            <w:r w:rsidR="00155A19" w:rsidRPr="004B0043">
              <w:rPr>
                <w:lang w:val="uk-UA"/>
              </w:rPr>
              <w:t>.7</w:t>
            </w:r>
            <w:r w:rsidRPr="004B0043">
              <w:rPr>
                <w:lang w:val="uk-UA"/>
              </w:rPr>
              <w:t>8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4.9</w:t>
            </w:r>
            <w:r w:rsidR="004577AE"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4.9</w:t>
            </w:r>
            <w:r w:rsidR="004577AE"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…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720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</w:t>
            </w:r>
            <w:r w:rsidR="00155A19" w:rsidRPr="004B0043">
              <w:rPr>
                <w:lang w:val="uk-UA"/>
              </w:rPr>
              <w:t xml:space="preserve">. </w:t>
            </w:r>
          </w:p>
        </w:tc>
        <w:tc>
          <w:tcPr>
            <w:tcW w:w="2466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Чистий спред,</w:t>
            </w:r>
            <w:r w:rsidR="00155A19" w:rsidRPr="004B0043">
              <w:rPr>
                <w:lang w:val="uk-UA"/>
              </w:rPr>
              <w:t>%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</w:t>
            </w:r>
            <w:r w:rsidR="00155A19" w:rsidRPr="004B0043">
              <w:rPr>
                <w:lang w:val="uk-UA"/>
              </w:rPr>
              <w:t>.1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</w:t>
            </w:r>
            <w:r w:rsidR="00155A19" w:rsidRPr="004B0043">
              <w:rPr>
                <w:lang w:val="uk-UA"/>
              </w:rPr>
              <w:t>.4</w:t>
            </w:r>
            <w:r w:rsidRPr="004B0043">
              <w:rPr>
                <w:lang w:val="uk-UA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155A19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7.20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</w:t>
            </w:r>
            <w:r w:rsidR="00155A19" w:rsidRPr="004B0043">
              <w:rPr>
                <w:lang w:val="uk-UA"/>
              </w:rPr>
              <w:t>.9</w:t>
            </w:r>
            <w:r w:rsidRPr="004B0043">
              <w:rPr>
                <w:lang w:val="uk-UA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</w:t>
            </w:r>
            <w:r w:rsidR="00155A19" w:rsidRPr="004B0043">
              <w:rPr>
                <w:lang w:val="uk-UA"/>
              </w:rPr>
              <w:t>.7</w:t>
            </w:r>
            <w:r w:rsidRPr="004B0043">
              <w:rPr>
                <w:lang w:val="uk-UA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</w:t>
            </w:r>
            <w:r w:rsidR="00155A19" w:rsidRPr="004B0043">
              <w:rPr>
                <w:lang w:val="uk-UA"/>
              </w:rPr>
              <w:t>.7</w:t>
            </w:r>
            <w:r w:rsidRPr="004B0043">
              <w:rPr>
                <w:lang w:val="uk-UA"/>
              </w:rPr>
              <w:t>8</w:t>
            </w:r>
          </w:p>
        </w:tc>
        <w:tc>
          <w:tcPr>
            <w:tcW w:w="0" w:type="auto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…</w:t>
            </w:r>
          </w:p>
        </w:tc>
      </w:tr>
    </w:tbl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r w:rsidRPr="005C1801">
        <w:rPr>
          <w:b/>
          <w:bCs/>
          <w:i/>
          <w:iCs/>
          <w:smallCaps/>
        </w:rPr>
        <w:br w:type="page"/>
      </w:r>
      <w:bookmarkStart w:id="36" w:name="_Toc266449006"/>
      <w:r w:rsidR="004577AE" w:rsidRPr="005C1801">
        <w:rPr>
          <w:b/>
          <w:bCs/>
          <w:i/>
          <w:iCs/>
          <w:smallCaps/>
        </w:rPr>
        <w:t>Додаток Г</w:t>
      </w:r>
      <w:bookmarkEnd w:id="36"/>
    </w:p>
    <w:p w:rsidR="00FA62EE" w:rsidRDefault="00FA62E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Таблиця Г</w:t>
      </w:r>
      <w:r w:rsidR="00155A19" w:rsidRPr="005C1801">
        <w:rPr>
          <w:sz w:val="28"/>
          <w:szCs w:val="28"/>
          <w:lang w:val="uk-UA"/>
        </w:rPr>
        <w:t xml:space="preserve">.1. </w:t>
      </w:r>
      <w:r w:rsidRPr="005C1801">
        <w:rPr>
          <w:sz w:val="28"/>
          <w:szCs w:val="28"/>
          <w:lang w:val="uk-UA"/>
        </w:rPr>
        <w:t>Порівняльні баланси “Міжнародного комерційного банку</w:t>
      </w:r>
      <w:r w:rsidR="00155A19" w:rsidRPr="005C1801">
        <w:rPr>
          <w:sz w:val="28"/>
          <w:szCs w:val="28"/>
          <w:lang w:val="uk-UA"/>
        </w:rPr>
        <w:t xml:space="preserve">", </w:t>
      </w:r>
      <w:r w:rsidRPr="005C1801">
        <w:rPr>
          <w:sz w:val="28"/>
          <w:szCs w:val="28"/>
          <w:lang w:val="uk-UA"/>
        </w:rPr>
        <w:t>“Державного УКРЕКСІМБАНКУ</w:t>
      </w:r>
      <w:r w:rsidR="00155A19" w:rsidRPr="005C1801">
        <w:rPr>
          <w:sz w:val="28"/>
          <w:szCs w:val="28"/>
          <w:lang w:val="uk-UA"/>
        </w:rPr>
        <w:t xml:space="preserve">" </w:t>
      </w:r>
      <w:r w:rsidRPr="005C1801">
        <w:rPr>
          <w:sz w:val="28"/>
          <w:szCs w:val="28"/>
          <w:lang w:val="uk-UA"/>
        </w:rPr>
        <w:t>та банківської системи України</w:t>
      </w:r>
      <w:r w:rsidR="00155A19" w:rsidRPr="005C1801">
        <w:rPr>
          <w:sz w:val="28"/>
          <w:szCs w:val="28"/>
          <w:lang w:val="uk-UA"/>
        </w:rPr>
        <w:t xml:space="preserve"> (</w:t>
      </w:r>
      <w:r w:rsidRPr="005C1801">
        <w:rPr>
          <w:sz w:val="28"/>
          <w:szCs w:val="28"/>
          <w:lang w:val="uk-UA"/>
        </w:rPr>
        <w:t>163 банки</w:t>
      </w:r>
      <w:r w:rsidR="00155A19" w:rsidRPr="005C1801">
        <w:rPr>
          <w:sz w:val="28"/>
          <w:szCs w:val="28"/>
          <w:lang w:val="uk-UA"/>
        </w:rPr>
        <w:t xml:space="preserve">) </w:t>
      </w:r>
      <w:r w:rsidRPr="005C1801">
        <w:rPr>
          <w:sz w:val="28"/>
          <w:szCs w:val="28"/>
          <w:lang w:val="uk-UA"/>
        </w:rPr>
        <w:t>на 01</w:t>
      </w:r>
      <w:r w:rsidR="00155A19" w:rsidRPr="005C1801">
        <w:rPr>
          <w:sz w:val="28"/>
          <w:szCs w:val="28"/>
          <w:lang w:val="uk-UA"/>
        </w:rPr>
        <w:t>.01.20</w:t>
      </w:r>
      <w:r w:rsidRPr="005C1801">
        <w:rPr>
          <w:sz w:val="28"/>
          <w:szCs w:val="28"/>
          <w:lang w:val="uk-UA"/>
        </w:rPr>
        <w:t>06, тис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грн</w:t>
      </w:r>
      <w:r w:rsidR="00155A19" w:rsidRPr="005C1801">
        <w:rPr>
          <w:sz w:val="28"/>
          <w:szCs w:val="28"/>
          <w:lang w:val="uk-UA"/>
        </w:rPr>
        <w:t>.</w:t>
      </w:r>
    </w:p>
    <w:p w:rsidR="00FA62EE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137" type="#_x0000_t75" style="width:420.75pt;height:515.25pt">
            <v:imagedata r:id="rId113" o:title=""/>
          </v:shape>
        </w:pict>
      </w:r>
    </w:p>
    <w:p w:rsidR="00FA62EE" w:rsidRDefault="00155A1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br w:type="page"/>
      </w:r>
      <w:r w:rsidR="004577AE" w:rsidRPr="005C1801">
        <w:rPr>
          <w:sz w:val="28"/>
          <w:szCs w:val="28"/>
          <w:lang w:val="uk-UA"/>
        </w:rPr>
        <w:t>Продовження табл</w:t>
      </w:r>
      <w:r w:rsidRPr="005C1801">
        <w:rPr>
          <w:sz w:val="28"/>
          <w:szCs w:val="28"/>
          <w:lang w:val="uk-UA"/>
        </w:rPr>
        <w:t xml:space="preserve">. </w:t>
      </w:r>
      <w:r w:rsidR="004577AE" w:rsidRPr="005C1801">
        <w:rPr>
          <w:sz w:val="28"/>
          <w:szCs w:val="28"/>
          <w:lang w:val="uk-UA"/>
        </w:rPr>
        <w:t>Г</w:t>
      </w:r>
      <w:r w:rsidRPr="005C1801">
        <w:rPr>
          <w:sz w:val="28"/>
          <w:szCs w:val="28"/>
          <w:lang w:val="uk-UA"/>
        </w:rPr>
        <w:t>.1</w:t>
      </w:r>
    </w:p>
    <w:p w:rsidR="004577AE" w:rsidRPr="005C1801" w:rsidRDefault="0041085D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138" type="#_x0000_t75" style="width:423pt;height:597.75pt">
            <v:imagedata r:id="rId114" o:title=""/>
          </v:shape>
        </w:pict>
      </w:r>
    </w:p>
    <w:p w:rsidR="00FA62EE" w:rsidRDefault="00155A19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br w:type="page"/>
      </w:r>
      <w:r w:rsidR="004577AE" w:rsidRPr="005C1801">
        <w:rPr>
          <w:sz w:val="28"/>
          <w:szCs w:val="28"/>
          <w:lang w:val="uk-UA"/>
        </w:rPr>
        <w:t>Таблиця Г</w:t>
      </w:r>
      <w:r w:rsidRPr="005C1801">
        <w:rPr>
          <w:sz w:val="28"/>
          <w:szCs w:val="28"/>
          <w:lang w:val="uk-UA"/>
        </w:rPr>
        <w:t xml:space="preserve">.2. </w:t>
      </w:r>
      <w:r w:rsidR="004577AE" w:rsidRPr="005C1801">
        <w:rPr>
          <w:sz w:val="28"/>
          <w:szCs w:val="28"/>
          <w:lang w:val="uk-UA"/>
        </w:rPr>
        <w:t>Порівняльні звіти про фінансові результати “Міжнародного комерційного банку</w:t>
      </w:r>
      <w:r w:rsidRPr="005C1801">
        <w:rPr>
          <w:sz w:val="28"/>
          <w:szCs w:val="28"/>
          <w:lang w:val="uk-UA"/>
        </w:rPr>
        <w:t xml:space="preserve">", </w:t>
      </w:r>
      <w:r w:rsidR="004577AE" w:rsidRPr="005C1801">
        <w:rPr>
          <w:sz w:val="28"/>
          <w:szCs w:val="28"/>
          <w:lang w:val="uk-UA"/>
        </w:rPr>
        <w:t>“Державного УКРЕКСІМБАНКУ</w:t>
      </w:r>
      <w:r w:rsidRPr="005C1801">
        <w:rPr>
          <w:sz w:val="28"/>
          <w:szCs w:val="28"/>
          <w:lang w:val="uk-UA"/>
        </w:rPr>
        <w:t xml:space="preserve">" </w:t>
      </w:r>
      <w:r w:rsidR="004577AE" w:rsidRPr="005C1801">
        <w:rPr>
          <w:sz w:val="28"/>
          <w:szCs w:val="28"/>
          <w:lang w:val="uk-UA"/>
        </w:rPr>
        <w:t>та банківської системи України</w:t>
      </w:r>
      <w:r w:rsidRPr="005C1801">
        <w:rPr>
          <w:sz w:val="28"/>
          <w:szCs w:val="28"/>
          <w:lang w:val="uk-UA"/>
        </w:rPr>
        <w:t xml:space="preserve"> (</w:t>
      </w:r>
      <w:r w:rsidR="004577AE" w:rsidRPr="005C1801">
        <w:rPr>
          <w:sz w:val="28"/>
          <w:szCs w:val="28"/>
          <w:lang w:val="uk-UA"/>
        </w:rPr>
        <w:t>163 банки</w:t>
      </w:r>
      <w:r w:rsidRPr="005C1801">
        <w:rPr>
          <w:sz w:val="28"/>
          <w:szCs w:val="28"/>
          <w:lang w:val="uk-UA"/>
        </w:rPr>
        <w:t xml:space="preserve">) </w:t>
      </w:r>
      <w:r w:rsidR="004577AE" w:rsidRPr="005C1801">
        <w:rPr>
          <w:sz w:val="28"/>
          <w:szCs w:val="28"/>
          <w:lang w:val="uk-UA"/>
        </w:rPr>
        <w:t>на 01</w:t>
      </w:r>
      <w:r w:rsidRPr="005C1801">
        <w:rPr>
          <w:sz w:val="28"/>
          <w:szCs w:val="28"/>
          <w:lang w:val="uk-UA"/>
        </w:rPr>
        <w:t>.01.20</w:t>
      </w:r>
      <w:r w:rsidR="004577AE" w:rsidRPr="005C1801">
        <w:rPr>
          <w:sz w:val="28"/>
          <w:szCs w:val="28"/>
          <w:lang w:val="uk-UA"/>
        </w:rPr>
        <w:t>06, тис</w:t>
      </w:r>
      <w:r w:rsidRPr="005C1801">
        <w:rPr>
          <w:sz w:val="28"/>
          <w:szCs w:val="28"/>
          <w:lang w:val="uk-UA"/>
        </w:rPr>
        <w:t xml:space="preserve">. </w:t>
      </w:r>
      <w:r w:rsidR="004577AE" w:rsidRPr="005C1801">
        <w:rPr>
          <w:sz w:val="28"/>
          <w:szCs w:val="28"/>
          <w:lang w:val="uk-UA"/>
        </w:rPr>
        <w:t>грн</w:t>
      </w:r>
      <w:r w:rsidRPr="005C1801">
        <w:rPr>
          <w:sz w:val="28"/>
          <w:szCs w:val="28"/>
          <w:lang w:val="uk-UA"/>
        </w:rPr>
        <w:t>.</w:t>
      </w:r>
      <w:r w:rsidR="00FA62EE" w:rsidRPr="00FA62EE">
        <w:rPr>
          <w:sz w:val="28"/>
          <w:szCs w:val="28"/>
        </w:rPr>
        <w:t xml:space="preserve"> </w:t>
      </w:r>
    </w:p>
    <w:p w:rsidR="00155A19" w:rsidRPr="005C1801" w:rsidRDefault="0041085D" w:rsidP="00A436F6">
      <w:pPr>
        <w:keepNext/>
        <w:widowControl w:val="0"/>
        <w:snapToGrid/>
        <w:ind w:left="708" w:firstLine="1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139" type="#_x0000_t75" style="width:426pt;height:468.75pt">
            <v:imagedata r:id="rId115" o:title=""/>
          </v:shape>
        </w:pict>
      </w:r>
    </w:p>
    <w:p w:rsidR="00155A19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r w:rsidRPr="005C1801">
        <w:rPr>
          <w:b/>
          <w:bCs/>
          <w:i/>
          <w:iCs/>
          <w:smallCaps/>
        </w:rPr>
        <w:br w:type="page"/>
      </w:r>
      <w:bookmarkStart w:id="37" w:name="_Toc266449007"/>
      <w:r w:rsidR="004577AE" w:rsidRPr="005C1801">
        <w:rPr>
          <w:b/>
          <w:bCs/>
          <w:i/>
          <w:iCs/>
          <w:smallCaps/>
        </w:rPr>
        <w:t>Додаток Д</w:t>
      </w:r>
      <w:bookmarkEnd w:id="37"/>
    </w:p>
    <w:p w:rsidR="00FA62EE" w:rsidRDefault="00FA62E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Схеми застосування основних розрахун</w:t>
      </w:r>
      <w:r w:rsidR="00FA62EE">
        <w:rPr>
          <w:sz w:val="28"/>
          <w:szCs w:val="28"/>
          <w:lang w:val="uk-UA"/>
        </w:rPr>
        <w:t>к</w:t>
      </w:r>
      <w:r w:rsidRPr="005C1801">
        <w:rPr>
          <w:sz w:val="28"/>
          <w:szCs w:val="28"/>
          <w:lang w:val="uk-UA"/>
        </w:rPr>
        <w:t>ових інструментів в зовнішній торгівлі</w:t>
      </w:r>
      <w:r w:rsidR="00FA62EE">
        <w:rPr>
          <w:sz w:val="28"/>
          <w:szCs w:val="28"/>
          <w:lang w:val="uk-UA"/>
        </w:rPr>
        <w:t>.</w:t>
      </w:r>
    </w:p>
    <w:p w:rsidR="00FA62EE" w:rsidRPr="005C1801" w:rsidRDefault="00FA62E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Pr="005C1801" w:rsidRDefault="0041085D" w:rsidP="00A436F6">
      <w:pPr>
        <w:pStyle w:val="a1"/>
        <w:keepNext/>
        <w:widowControl w:val="0"/>
        <w:numPr>
          <w:ilvl w:val="0"/>
          <w:numId w:val="0"/>
        </w:numPr>
        <w:rPr>
          <w:lang w:val="uk-UA"/>
        </w:rPr>
      </w:pPr>
      <w:r>
        <w:rPr>
          <w:lang w:val="uk-UA"/>
        </w:rPr>
        <w:pict>
          <v:shape id="_x0000_i1140" type="#_x0000_t75" style="width:427.5pt;height:221.25pt">
            <v:imagedata r:id="rId116" o:title=""/>
          </v:shape>
        </w:pic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Рис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</w:t>
      </w:r>
      <w:r w:rsidR="00155A19" w:rsidRPr="005C1801">
        <w:rPr>
          <w:sz w:val="28"/>
          <w:szCs w:val="28"/>
          <w:lang w:val="uk-UA"/>
        </w:rPr>
        <w:t>.1</w:t>
      </w:r>
      <w:r w:rsidRPr="005C1801">
        <w:rPr>
          <w:sz w:val="28"/>
          <w:szCs w:val="28"/>
          <w:lang w:val="uk-UA"/>
        </w:rPr>
        <w:t xml:space="preserve"> Схема операційних етапів розрахунків чеками при проведенні імпортної операції</w: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1085D" w:rsidP="00A436F6">
      <w:pPr>
        <w:pStyle w:val="a1"/>
        <w:keepNext/>
        <w:widowControl w:val="0"/>
        <w:numPr>
          <w:ilvl w:val="0"/>
          <w:numId w:val="0"/>
        </w:numPr>
        <w:rPr>
          <w:lang w:val="uk-UA"/>
        </w:rPr>
      </w:pPr>
      <w:r>
        <w:rPr>
          <w:lang w:val="uk-UA"/>
        </w:rPr>
        <w:pict>
          <v:shape id="_x0000_i1141" type="#_x0000_t75" style="width:420pt;height:233.25pt">
            <v:imagedata r:id="rId117" o:title=""/>
          </v:shape>
        </w:pict>
      </w:r>
    </w:p>
    <w:p w:rsidR="00972CEB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Рис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</w:t>
      </w:r>
      <w:r w:rsidR="00155A19" w:rsidRPr="005C1801">
        <w:rPr>
          <w:sz w:val="28"/>
          <w:szCs w:val="28"/>
          <w:lang w:val="uk-UA"/>
        </w:rPr>
        <w:t xml:space="preserve">.2. </w:t>
      </w:r>
      <w:r w:rsidRPr="005C1801">
        <w:rPr>
          <w:sz w:val="28"/>
          <w:szCs w:val="28"/>
          <w:lang w:val="uk-UA"/>
        </w:rPr>
        <w:t>Схема операційних етапів розрахунків векселями при проведенні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імпортної операції</w:t>
      </w:r>
    </w:p>
    <w:p w:rsidR="004577AE" w:rsidRPr="005C1801" w:rsidRDefault="00155A19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br w:type="page"/>
      </w:r>
      <w:r w:rsidR="0041085D">
        <w:rPr>
          <w:sz w:val="28"/>
          <w:szCs w:val="28"/>
          <w:lang w:val="uk-UA"/>
        </w:rPr>
        <w:pict>
          <v:shape id="_x0000_i1142" type="#_x0000_t75" style="width:400.5pt;height:233.25pt">
            <v:imagedata r:id="rId118" o:title=""/>
          </v:shape>
        </w:pict>
      </w:r>
    </w:p>
    <w:p w:rsidR="004577AE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Рис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Д</w:t>
      </w:r>
      <w:r w:rsidR="00155A19" w:rsidRPr="005C1801">
        <w:rPr>
          <w:sz w:val="28"/>
          <w:szCs w:val="28"/>
          <w:lang w:val="uk-UA"/>
        </w:rPr>
        <w:t xml:space="preserve">.3. </w:t>
      </w:r>
      <w:r w:rsidRPr="005C1801">
        <w:rPr>
          <w:sz w:val="28"/>
          <w:szCs w:val="28"/>
          <w:lang w:val="uk-UA"/>
        </w:rPr>
        <w:t>Схема операційних етапів розрахунків банківськими переказами при проведенні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імпортної операції</w:t>
      </w:r>
      <w:r w:rsidR="0065702C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з частковим попереднім авансуванням</w:t>
      </w:r>
    </w:p>
    <w:p w:rsidR="00155A19" w:rsidRPr="005C1801" w:rsidRDefault="0065702C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1085D">
        <w:rPr>
          <w:noProof/>
        </w:rPr>
        <w:pict>
          <v:group id="_x0000_s1167" style="position:absolute;left:0;text-align:left;margin-left:10.8pt;margin-top:7.45pt;width:388.85pt;height:372.35pt;z-index:251657728" coordorigin="1634,1766" coordsize="7777,7447">
            <v:rect id="_x0000_s1168" style="position:absolute;left:7682;top:1766;width:1585;height:865" o:allowincell="f" strokeweight="1pt">
              <v:textbox style="mso-next-textbox:#_x0000_s1168" inset="0,0,0,0">
                <w:txbxContent>
                  <w:p w:rsidR="00FA62EE" w:rsidRDefault="00FA62EE" w:rsidP="0065702C">
                    <w:pPr>
                      <w:pStyle w:val="afff3"/>
                    </w:pPr>
                    <w:r>
                      <w:t xml:space="preserve"> Бенефіціар</w:t>
                    </w:r>
                  </w:p>
                  <w:p w:rsidR="00FA62EE" w:rsidRDefault="00FA62EE" w:rsidP="0065702C">
                    <w:pPr>
                      <w:pStyle w:val="afff3"/>
                    </w:pPr>
                    <w:r>
                      <w:t xml:space="preserve">  експортер</w:t>
                    </w:r>
                  </w:p>
                  <w:p w:rsidR="00FA62EE" w:rsidRDefault="00FA62EE" w:rsidP="0065702C">
                    <w:pPr>
                      <w:pStyle w:val="afff3"/>
                      <w:rPr>
                        <w:rFonts w:ascii="Arial" w:hAnsi="Arial" w:cs="Arial"/>
                      </w:rPr>
                    </w:pPr>
                    <w:r>
                      <w:t xml:space="preserve"> (продавець)</w:t>
                    </w:r>
                  </w:p>
                </w:txbxContent>
              </v:textbox>
            </v:rect>
            <v:rect id="_x0000_s1169" style="position:absolute;left:1634;top:7461;width:1441;height:1153" o:allowincell="f" strokeweight="1pt">
              <v:textbox style="mso-next-textbox:#_x0000_s1169" inset="0,0,0,0">
                <w:txbxContent>
                  <w:p w:rsidR="00FA62EE" w:rsidRDefault="00FA62EE" w:rsidP="0065702C">
                    <w:pPr>
                      <w:pStyle w:val="afff3"/>
                    </w:pPr>
                    <w:r>
                      <w:t xml:space="preserve"> </w:t>
                    </w:r>
                    <w:r>
                      <w:rPr>
                        <w:lang w:val="en-US"/>
                      </w:rPr>
                      <w:t xml:space="preserve"> </w:t>
                    </w:r>
                    <w:r>
                      <w:t xml:space="preserve">   </w:t>
                    </w:r>
                    <w:r>
                      <w:rPr>
                        <w:lang w:val="en-US"/>
                      </w:rPr>
                      <w:t xml:space="preserve"> </w:t>
                    </w:r>
                    <w:r>
                      <w:t xml:space="preserve">Банк </w:t>
                    </w:r>
                  </w:p>
                  <w:p w:rsidR="00FA62EE" w:rsidRDefault="00FA62EE" w:rsidP="0065702C">
                    <w:pPr>
                      <w:pStyle w:val="afff3"/>
                    </w:pPr>
                    <w:r>
                      <w:t xml:space="preserve">    емітент                           </w:t>
                    </w:r>
                  </w:p>
                </w:txbxContent>
              </v:textbox>
            </v:rect>
            <v:rect id="_x0000_s1170" style="position:absolute;left:7682;top:7461;width:1585;height:1153" o:allowincell="f" strokeweight="1pt">
              <v:textbox style="mso-next-textbox:#_x0000_s1170" inset="0,0,0,0">
                <w:txbxContent>
                  <w:p w:rsidR="00FA62EE" w:rsidRDefault="00FA62EE" w:rsidP="0065702C">
                    <w:pPr>
                      <w:pStyle w:val="afff3"/>
                    </w:pPr>
                    <w:r>
                      <w:t xml:space="preserve">  Авізуючий/</w:t>
                    </w:r>
                  </w:p>
                  <w:p w:rsidR="00FA62EE" w:rsidRDefault="00FA62EE" w:rsidP="0065702C">
                    <w:pPr>
                      <w:pStyle w:val="afff3"/>
                    </w:pPr>
                    <w:r>
                      <w:t>підтверджую</w:t>
                    </w:r>
                  </w:p>
                  <w:p w:rsidR="00FA62EE" w:rsidRDefault="00FA62EE" w:rsidP="0065702C">
                    <w:pPr>
                      <w:pStyle w:val="afff3"/>
                    </w:pPr>
                    <w:r>
                      <w:t xml:space="preserve">  чий    банк                     </w:t>
                    </w:r>
                  </w:p>
                </w:txbxContent>
              </v:textbox>
            </v:rect>
            <v:rect id="_x0000_s1171" style="position:absolute;left:1778;top:1766;width:1585;height:865" o:allowincell="f" strokeweight="1pt">
              <v:textbox style="mso-next-textbox:#_x0000_s1171" inset="0,0,0,0">
                <w:txbxContent>
                  <w:p w:rsidR="00FA62EE" w:rsidRDefault="00FA62EE" w:rsidP="0065702C">
                    <w:pPr>
                      <w:pStyle w:val="afff3"/>
                    </w:pPr>
                    <w:r>
                      <w:rPr>
                        <w:rFonts w:ascii="Arial" w:hAnsi="Arial" w:cs="Arial"/>
                      </w:rPr>
                      <w:t xml:space="preserve">   </w:t>
                    </w:r>
                    <w:r>
                      <w:t>Аплікант</w:t>
                    </w:r>
                  </w:p>
                  <w:p w:rsidR="00FA62EE" w:rsidRDefault="00FA62EE" w:rsidP="0065702C">
                    <w:pPr>
                      <w:pStyle w:val="afff3"/>
                    </w:pPr>
                    <w:r>
                      <w:t xml:space="preserve">   імпортер</w:t>
                    </w:r>
                  </w:p>
                  <w:p w:rsidR="00FA62EE" w:rsidRDefault="00FA62EE" w:rsidP="0065702C">
                    <w:pPr>
                      <w:pStyle w:val="afff3"/>
                      <w:rPr>
                        <w:rFonts w:ascii="Arial" w:hAnsi="Arial" w:cs="Arial"/>
                      </w:rPr>
                    </w:pPr>
                    <w:r>
                      <w:t xml:space="preserve">  (покупець</w:t>
                    </w:r>
                    <w:r>
                      <w:rPr>
                        <w:rFonts w:ascii="Arial" w:hAnsi="Arial" w:cs="Arial"/>
                      </w:rPr>
                      <w:t>)</w:t>
                    </w:r>
                  </w:p>
                </w:txbxContent>
              </v:textbox>
            </v:rect>
            <v:rect id="_x0000_s1172" style="position:absolute;left:5234;top:2096;width:433;height:289" o:allowincell="f" strokeweight="1pt">
              <v:textbox style="mso-next-textbox:#_x0000_s1172" inset="0,0,0,0">
                <w:txbxContent>
                  <w:p w:rsidR="00FA62EE" w:rsidRDefault="00FA62EE" w:rsidP="0065702C">
                    <w:pPr>
                      <w:pStyle w:val="afff3"/>
                    </w:pPr>
                    <w:r>
                      <w:t xml:space="preserve"> 1</w:t>
                    </w:r>
                  </w:p>
                </w:txbxContent>
              </v:textbox>
            </v:rect>
            <v:rect id="_x0000_s1173" style="position:absolute;left:5234;top:2728;width:433;height:289" o:allowincell="f" strokeweight="1pt">
              <v:textbox style="mso-next-textbox:#_x0000_s1173" inset="0,0,0,0">
                <w:txbxContent>
                  <w:p w:rsidR="00FA62EE" w:rsidRDefault="00FA62EE" w:rsidP="0065702C">
                    <w:pPr>
                      <w:pStyle w:val="afff3"/>
                    </w:pPr>
                    <w:r>
                      <w:t xml:space="preserve">  2 </w:t>
                    </w:r>
                  </w:p>
                </w:txbxContent>
              </v:textbox>
            </v:rect>
            <v:rect id="_x0000_s1174" style="position:absolute;left:1778;top:5023;width:289;height:289" o:allowincell="f" strokeweight="1pt">
              <v:textbox style="mso-next-textbox:#_x0000_s1174" inset="0,0,0,0">
                <w:txbxContent>
                  <w:p w:rsidR="00FA62EE" w:rsidRDefault="00FA62EE" w:rsidP="0065702C">
                    <w:pPr>
                      <w:pStyle w:val="afff3"/>
                    </w:pPr>
                    <w:r>
                      <w:t xml:space="preserve"> </w:t>
                    </w:r>
                    <w:r>
                      <w:rPr>
                        <w:rFonts w:ascii="Arial" w:hAnsi="Arial" w:cs="Arial"/>
                      </w:rPr>
                      <w:t>3</w:t>
                    </w:r>
                    <w:r>
                      <w:t xml:space="preserve"> 3</w:t>
                    </w:r>
                  </w:p>
                </w:txbxContent>
              </v:textbox>
            </v:rect>
            <v:rect id="_x0000_s1175" style="position:absolute;left:2210;top:5023;width:433;height:289" o:allowincell="f" strokeweight="1pt">
              <v:textbox style="mso-next-textbox:#_x0000_s1175" inset="0,0,0,0">
                <w:txbxContent>
                  <w:p w:rsidR="00FA62EE" w:rsidRDefault="00FA62EE" w:rsidP="0065702C">
                    <w:pPr>
                      <w:pStyle w:val="afff3"/>
                    </w:pPr>
                    <w:r>
                      <w:t xml:space="preserve"> 11</w:t>
                    </w:r>
                  </w:p>
                </w:txbxContent>
              </v:textbox>
            </v:rect>
            <v:rect id="_x0000_s1176" style="position:absolute;left:2786;top:5023;width:433;height:289" o:allowincell="f" strokeweight="1pt">
              <v:textbox style="mso-next-textbox:#_x0000_s1176" inset="0,0,0,0">
                <w:txbxContent>
                  <w:p w:rsidR="00FA62EE" w:rsidRDefault="00FA62EE" w:rsidP="0065702C">
                    <w:pPr>
                      <w:pStyle w:val="afff3"/>
                      <w:rPr>
                        <w:rFonts w:ascii="Arial" w:hAnsi="Arial" w:cs="Arial"/>
                      </w:rPr>
                    </w:pPr>
                    <w:r>
                      <w:t>13</w:t>
                    </w:r>
                  </w:p>
                </w:txbxContent>
              </v:textbox>
            </v:rect>
            <v:rect id="_x0000_s1177" style="position:absolute;left:3398;top:4242;width:1009;height:1009" o:allowincell="f" strokeweight="1pt">
              <v:textbox style="mso-next-textbox:#_x0000_s1177" inset="0,0,0,0">
                <w:txbxContent>
                  <w:p w:rsidR="00FA62EE" w:rsidRDefault="00FA62EE" w:rsidP="0065702C">
                    <w:pPr>
                      <w:pStyle w:val="afff3"/>
                    </w:pPr>
                    <w:r>
                      <w:t xml:space="preserve">  Пункт</w:t>
                    </w:r>
                  </w:p>
                  <w:p w:rsidR="00FA62EE" w:rsidRDefault="00FA62EE" w:rsidP="0065702C">
                    <w:pPr>
                      <w:pStyle w:val="afff3"/>
                    </w:pPr>
                    <w:r>
                      <w:t xml:space="preserve">призна </w:t>
                    </w:r>
                  </w:p>
                  <w:p w:rsidR="00FA62EE" w:rsidRDefault="00FA62EE" w:rsidP="0065702C">
                    <w:pPr>
                      <w:pStyle w:val="afff3"/>
                      <w:rPr>
                        <w:rFonts w:ascii="Arial" w:hAnsi="Arial" w:cs="Arial"/>
                      </w:rPr>
                    </w:pPr>
                    <w:r>
                      <w:t xml:space="preserve"> чення</w:t>
                    </w:r>
                    <w:r>
                      <w:rPr>
                        <w:rFonts w:ascii="Arial" w:hAnsi="Arial" w:cs="Arial"/>
                      </w:rPr>
                      <w:t xml:space="preserve">   </w:t>
                    </w:r>
                  </w:p>
                </w:txbxContent>
              </v:textbox>
            </v:rect>
            <v:rect id="_x0000_s1178" style="position:absolute;left:4514;top:5023;width:289;height:289" o:allowincell="f" strokeweight="1pt">
              <v:textbox style="mso-next-textbox:#_x0000_s1178" inset="0,0,0,0">
                <w:txbxContent>
                  <w:p w:rsidR="00FA62EE" w:rsidRDefault="00FA62EE" w:rsidP="0065702C">
                    <w:pPr>
                      <w:pStyle w:val="afff3"/>
                    </w:pPr>
                    <w:r>
                      <w:t>6</w:t>
                    </w:r>
                  </w:p>
                </w:txbxContent>
              </v:textbox>
            </v:rect>
            <v:rect id="_x0000_s1179" style="position:absolute;left:4946;top:4482;width:865;height:865" o:allowincell="f" strokeweight="1pt">
              <v:textbox style="mso-next-textbox:#_x0000_s1179" inset="0,0,0,0">
                <w:txbxContent>
                  <w:p w:rsidR="00FA62EE" w:rsidRDefault="00FA62EE" w:rsidP="0065702C">
                    <w:pPr>
                      <w:pStyle w:val="afff3"/>
                    </w:pPr>
                    <w:r>
                      <w:t xml:space="preserve"> Пере</w:t>
                    </w:r>
                  </w:p>
                  <w:p w:rsidR="00FA62EE" w:rsidRDefault="00FA62EE" w:rsidP="0065702C">
                    <w:pPr>
                      <w:pStyle w:val="afff3"/>
                      <w:rPr>
                        <w:rFonts w:ascii="Arial" w:hAnsi="Arial" w:cs="Arial"/>
                      </w:rPr>
                    </w:pPr>
                    <w:r>
                      <w:t xml:space="preserve"> візник</w:t>
                    </w:r>
                  </w:p>
                </w:txbxContent>
              </v:textbox>
            </v:rect>
            <v:rect id="_x0000_s1180" style="position:absolute;left:5954;top:5023;width:289;height:289" o:allowincell="f" strokeweight="1pt">
              <v:textbox style="mso-next-textbox:#_x0000_s1180" inset="0,0,0,0">
                <w:txbxContent>
                  <w:p w:rsidR="00FA62EE" w:rsidRDefault="00FA62EE" w:rsidP="0065702C">
                    <w:pPr>
                      <w:pStyle w:val="afff3"/>
                    </w:pPr>
                    <w:r>
                      <w:t>6</w:t>
                    </w:r>
                  </w:p>
                </w:txbxContent>
              </v:textbox>
            </v:rect>
            <v:rect id="_x0000_s1181" style="position:absolute;left:6386;top:4191;width:1153;height:1153" o:allowincell="f" strokeweight="1pt">
              <v:textbox style="mso-next-textbox:#_x0000_s1181" inset="0,0,0,0">
                <w:txbxContent>
                  <w:p w:rsidR="00FA62EE" w:rsidRDefault="00FA62EE" w:rsidP="0065702C">
                    <w:pPr>
                      <w:pStyle w:val="afff3"/>
                    </w:pPr>
                    <w:r>
                      <w:t xml:space="preserve">   Пункт</w:t>
                    </w:r>
                  </w:p>
                  <w:p w:rsidR="00FA62EE" w:rsidRDefault="00FA62EE" w:rsidP="0065702C">
                    <w:pPr>
                      <w:pStyle w:val="afff3"/>
                    </w:pPr>
                    <w:r>
                      <w:t xml:space="preserve">  відван</w:t>
                    </w:r>
                  </w:p>
                  <w:p w:rsidR="00FA62EE" w:rsidRDefault="00FA62EE" w:rsidP="0065702C">
                    <w:pPr>
                      <w:pStyle w:val="afff3"/>
                      <w:rPr>
                        <w:rFonts w:ascii="Arial" w:hAnsi="Arial" w:cs="Arial"/>
                      </w:rPr>
                    </w:pPr>
                    <w:r>
                      <w:t xml:space="preserve"> таження</w:t>
                    </w:r>
                  </w:p>
                </w:txbxContent>
              </v:textbox>
            </v:rect>
            <v:line id="_x0000_s1182" style="position:absolute;flip:x" from="2066,7461" to="2211,7462" o:allowincell="f" strokeweight="1pt"/>
            <v:rect id="_x0000_s1183" style="position:absolute;left:7682;top:5023;width:145;height:289" o:allowincell="f" strokeweight="1pt">
              <v:textbox style="mso-next-textbox:#_x0000_s1183" inset="0,0,0,0">
                <w:txbxContent>
                  <w:p w:rsidR="00FA62EE" w:rsidRDefault="00FA62EE" w:rsidP="0065702C">
                    <w:pPr>
                      <w:pStyle w:val="afff3"/>
                    </w:pPr>
                  </w:p>
                </w:txbxContent>
              </v:textbox>
            </v:rect>
            <v:rect id="_x0000_s1184" style="position:absolute;left:7682;top:5023;width:289;height:289" o:allowincell="f" strokeweight="1pt">
              <v:textbox style="mso-next-textbox:#_x0000_s1184" inset="0,0,0,0">
                <w:txbxContent>
                  <w:p w:rsidR="00FA62EE" w:rsidRDefault="00FA62EE" w:rsidP="0065702C">
                    <w:pPr>
                      <w:pStyle w:val="afff3"/>
                    </w:pPr>
                    <w:r>
                      <w:t>7</w:t>
                    </w:r>
                  </w:p>
                </w:txbxContent>
              </v:textbox>
            </v:rect>
            <v:rect id="_x0000_s1185" style="position:absolute;left:8114;top:5023;width:289;height:289" o:allowincell="f" strokeweight="1pt">
              <v:textbox style="mso-next-textbox:#_x0000_s1185" inset="0,0,0,0">
                <w:txbxContent>
                  <w:p w:rsidR="00FA62EE" w:rsidRDefault="00FA62EE" w:rsidP="0065702C">
                    <w:pPr>
                      <w:pStyle w:val="afff3"/>
                    </w:pPr>
                    <w:r>
                      <w:t>5</w:t>
                    </w:r>
                  </w:p>
                </w:txbxContent>
              </v:textbox>
            </v:rect>
            <v:rect id="_x0000_s1186" style="position:absolute;left:8546;top:5023;width:289;height:289" o:allowincell="f" strokeweight="1pt">
              <v:textbox style="mso-next-textbox:#_x0000_s1186" inset="0,0,0,0">
                <w:txbxContent>
                  <w:p w:rsidR="00FA62EE" w:rsidRDefault="00FA62EE" w:rsidP="0065702C">
                    <w:pPr>
                      <w:pStyle w:val="afff3"/>
                    </w:pPr>
                    <w:r>
                      <w:t>8</w:t>
                    </w:r>
                  </w:p>
                </w:txbxContent>
              </v:textbox>
            </v:rect>
            <v:rect id="_x0000_s1187" style="position:absolute;left:8978;top:5023;width:433;height:289" o:allowincell="f" strokeweight="1pt">
              <v:textbox style="mso-next-textbox:#_x0000_s1187" inset="0,0,0,0">
                <w:txbxContent>
                  <w:p w:rsidR="00FA62EE" w:rsidRDefault="00FA62EE" w:rsidP="0065702C">
                    <w:pPr>
                      <w:pStyle w:val="afff3"/>
                    </w:pPr>
                    <w:r>
                      <w:t>12</w:t>
                    </w:r>
                  </w:p>
                </w:txbxContent>
              </v:textbox>
            </v:rect>
            <v:rect id="_x0000_s1188" style="position:absolute;left:5234;top:7461;width:433;height:289" o:allowincell="f" strokeweight="1pt">
              <v:textbox style="mso-next-textbox:#_x0000_s1188" inset="0,0,0,0">
                <w:txbxContent>
                  <w:p w:rsidR="00FA62EE" w:rsidRDefault="00FA62EE" w:rsidP="0065702C">
                    <w:pPr>
                      <w:pStyle w:val="afff3"/>
                    </w:pPr>
                    <w:r>
                      <w:t xml:space="preserve"> 4</w:t>
                    </w:r>
                  </w:p>
                </w:txbxContent>
              </v:textbox>
            </v:rect>
            <v:rect id="_x0000_s1189" style="position:absolute;left:5234;top:8092;width:433;height:289" o:allowincell="f" strokeweight="1pt">
              <v:textbox style="mso-next-textbox:#_x0000_s1189" inset="0,0,0,0">
                <w:txbxContent>
                  <w:p w:rsidR="00FA62EE" w:rsidRDefault="00FA62EE" w:rsidP="0065702C">
                    <w:pPr>
                      <w:pStyle w:val="afff3"/>
                    </w:pPr>
                    <w:r>
                      <w:t xml:space="preserve"> 9</w:t>
                    </w:r>
                  </w:p>
                </w:txbxContent>
              </v:textbox>
            </v:rect>
            <v:rect id="_x0000_s1190" style="position:absolute;left:5234;top:8924;width:433;height:289" o:allowincell="f" strokeweight="1pt">
              <v:textbox style="mso-next-textbox:#_x0000_s1190" inset="0,0,0,0">
                <w:txbxContent>
                  <w:p w:rsidR="00FA62EE" w:rsidRDefault="00FA62EE" w:rsidP="0065702C">
                    <w:pPr>
                      <w:pStyle w:val="afff3"/>
                      <w:rPr>
                        <w:rFonts w:ascii="Arial" w:hAnsi="Arial" w:cs="Arial"/>
                      </w:rPr>
                    </w:pPr>
                    <w:r>
                      <w:t>10</w:t>
                    </w:r>
                  </w:p>
                </w:txbxContent>
              </v:textbox>
            </v:rect>
            <v:line id="_x0000_s1191" style="position:absolute" from="3362,2240" to="5235,2241" o:allowincell="f" strokeweight="1pt"/>
            <v:line id="_x0000_s1192" style="position:absolute" from="5666,2240" to="7683,2241" o:allowincell="f" strokeweight="1pt"/>
            <v:line id="_x0000_s1193" style="position:absolute" from="3362,3071" to="5235,3072" o:allowincell="f" strokeweight="1pt"/>
            <v:line id="_x0000_s1194" style="position:absolute" from="5666,3071" to="7683,3072" o:allowincell="f" strokeweight="1pt"/>
            <v:line id="_x0000_s1195" style="position:absolute" from="1922,3215" to="1923,4224" o:allowincell="f" strokeweight="1pt"/>
            <v:line id="_x0000_s1196" style="position:absolute" from="1922,5559" to="1923,6712" strokeweight="1pt"/>
            <v:line id="_x0000_s1197" style="position:absolute;flip:x" from="2318,3127" to="2318,4207" strokeweight="1pt"/>
            <v:line id="_x0000_s1198" style="position:absolute;flip:x" from="2318,5632" to="2318,6712" o:allowincell="f" strokeweight="1pt"/>
            <v:line id="_x0000_s1199" style="position:absolute" from="2930,3215" to="2931,4224" o:allowincell="f" strokeweight="1pt"/>
            <v:line id="_x0000_s1200" style="position:absolute" from="2930,5559" to="2931,6712" strokeweight="1pt"/>
            <v:line id="_x0000_s1201" style="position:absolute" from="3218,5167" to="3363,5168" o:allowincell="f" strokeweight="1pt"/>
            <v:line id="_x0000_s1202" style="position:absolute" from="4370,5167" to="4515,5168" o:allowincell="f" strokeweight="1pt"/>
            <v:line id="_x0000_s1203" style="position:absolute" from="4802,5167" to="4947,5168" o:allowincell="f" strokeweight="1pt"/>
            <v:line id="_x0000_s1204" style="position:absolute" from="5810,5167" to="5955,5168" o:allowincell="f" strokeweight="1pt"/>
            <v:line id="_x0000_s1205" style="position:absolute" from="6242,5167" to="6387,5168" o:allowincell="f" strokeweight="1pt"/>
            <v:line id="_x0000_s1206" style="position:absolute" from="7538,5167" to="7683,5168" o:allowincell="f" strokeweight="1pt"/>
            <v:line id="_x0000_s1207" style="position:absolute" from="7826,3215" to="7827,4224" o:allowincell="f" strokeweight="1pt"/>
            <v:line id="_x0000_s1208" style="position:absolute" from="8258,3215" to="8259,4224" o:allowincell="f" strokeweight="1pt"/>
            <v:line id="_x0000_s1209" style="position:absolute" from="8258,5510" to="8259,6663" o:allowincell="f" strokeweight="1pt"/>
            <v:line id="_x0000_s1210" style="position:absolute" from="8690,3215" to="8691,4224" o:allowincell="f" strokeweight="1pt"/>
            <v:line id="_x0000_s1211" style="position:absolute" from="8690,5510" to="8691,6663" o:allowincell="f" strokeweight="1pt"/>
            <v:line id="_x0000_s1212" style="position:absolute" from="9122,3215" to="9123,4224" o:allowincell="f" strokeweight="1pt"/>
            <v:line id="_x0000_s1213" style="position:absolute" from="9122,5510" to="9123,6663" o:allowincell="f" strokeweight="1pt"/>
            <v:line id="_x0000_s1214" style="position:absolute" from="3074,7605" to="5235,7606" o:allowincell="f" strokeweight="1pt"/>
            <v:line id="_x0000_s1215" style="position:absolute" from="5666,7605" to="7683,7606" o:allowincell="f" strokeweight="1pt"/>
            <v:line id="_x0000_s1216" style="position:absolute" from="3074,8436" to="5235,8437" o:allowincell="f" strokeweight="1pt"/>
            <v:line id="_x0000_s1217" style="position:absolute" from="5666,8436" to="7683,8437" o:allowincell="f" strokeweight="1pt"/>
            <v:line id="_x0000_s1218" style="position:absolute" from="3074,9068" to="5235,9069" o:allowincell="f" strokeweight="1pt"/>
            <v:line id="_x0000_s1219" style="position:absolute" from="5666,9068" to="7683,9069" o:allowincell="f" strokeweight="1pt"/>
            <v:rect id="_x0000_s1220" style="position:absolute;left:7106;top:3554;width:289;height:289" o:allowincell="f" strokeweight="1pt">
              <v:textbox style="mso-next-textbox:#_x0000_s1220" inset="0,0,0,0">
                <w:txbxContent>
                  <w:p w:rsidR="00FA62EE" w:rsidRDefault="00FA62EE" w:rsidP="0065702C">
                    <w:pPr>
                      <w:pStyle w:val="afff3"/>
                    </w:pPr>
                    <w:r>
                      <w:t xml:space="preserve"> 6</w:t>
                    </w:r>
                  </w:p>
                </w:txbxContent>
              </v:textbox>
            </v:rect>
            <v:line id="_x0000_s1221" style="position:absolute" from="7250,4042" to="7251,4187" o:allowincell="f" strokeweight="1pt"/>
            <v:line id="_x0000_s1222" style="position:absolute;flip:x" from="7250,3177" to="7251,3322" o:allowincell="f" strokeweight="1pt"/>
            <v:line id="_x0000_s1223" style="position:absolute" from="7250,3177" to="7827,3178" o:allowincell="f" strokeweight="1pt"/>
            <w10:wrap type="topAndBottom"/>
          </v:group>
        </w:pict>
      </w:r>
      <w:r w:rsidR="004577AE" w:rsidRPr="005C1801">
        <w:rPr>
          <w:sz w:val="28"/>
          <w:szCs w:val="28"/>
          <w:lang w:val="uk-UA"/>
        </w:rPr>
        <w:t>Рис</w:t>
      </w:r>
      <w:r w:rsidR="00155A19" w:rsidRPr="005C1801">
        <w:rPr>
          <w:sz w:val="28"/>
          <w:szCs w:val="28"/>
          <w:lang w:val="uk-UA"/>
        </w:rPr>
        <w:t xml:space="preserve">. </w:t>
      </w:r>
      <w:r w:rsidR="004577AE" w:rsidRPr="005C1801">
        <w:rPr>
          <w:sz w:val="28"/>
          <w:szCs w:val="28"/>
          <w:lang w:val="uk-UA"/>
        </w:rPr>
        <w:t>Д</w:t>
      </w:r>
      <w:r w:rsidR="00155A19" w:rsidRPr="005C1801">
        <w:rPr>
          <w:sz w:val="28"/>
          <w:szCs w:val="28"/>
          <w:lang w:val="uk-UA"/>
        </w:rPr>
        <w:t xml:space="preserve">.4 </w:t>
      </w:r>
      <w:r w:rsidR="004577AE" w:rsidRPr="005C1801">
        <w:rPr>
          <w:sz w:val="28"/>
          <w:szCs w:val="28"/>
          <w:lang w:val="uk-UA"/>
        </w:rPr>
        <w:t>Схема акредитивної операції зовнішньоекономічного банківського</w:t>
      </w:r>
      <w:r>
        <w:rPr>
          <w:sz w:val="28"/>
          <w:szCs w:val="28"/>
          <w:lang w:val="uk-UA"/>
        </w:rPr>
        <w:t xml:space="preserve"> </w:t>
      </w:r>
      <w:r w:rsidR="004577AE" w:rsidRPr="005C1801">
        <w:rPr>
          <w:sz w:val="28"/>
          <w:szCs w:val="28"/>
          <w:lang w:val="uk-UA"/>
        </w:rPr>
        <w:t>переказу з документальними умовами виконання платіжного доручення</w:t>
      </w:r>
    </w:p>
    <w:p w:rsidR="0065702C" w:rsidRDefault="0065702C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Експортер і імпортер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 xml:space="preserve">укладають угоду </w:t>
      </w:r>
      <w:r w:rsidR="006600AF">
        <w:rPr>
          <w:sz w:val="28"/>
          <w:szCs w:val="28"/>
          <w:lang w:val="uk-UA"/>
        </w:rPr>
        <w:t>купівлі-продаж</w:t>
      </w:r>
      <w:r w:rsidRPr="005C1801">
        <w:rPr>
          <w:sz w:val="28"/>
          <w:szCs w:val="28"/>
          <w:lang w:val="uk-UA"/>
        </w:rPr>
        <w:t>у, що передбачає акредитивну форму розрахунків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Після укладання угоди експортер готує товар до відвантаження, про що сповіщає імпортера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Одержавши таке повідомлення</w:t>
      </w:r>
      <w:r w:rsidR="00155A19" w:rsidRPr="005C1801">
        <w:rPr>
          <w:sz w:val="28"/>
          <w:szCs w:val="28"/>
          <w:lang w:val="uk-UA"/>
        </w:rPr>
        <w:t>,</w:t>
      </w:r>
      <w:r w:rsidRPr="005C1801">
        <w:rPr>
          <w:sz w:val="28"/>
          <w:szCs w:val="28"/>
          <w:lang w:val="uk-UA"/>
        </w:rPr>
        <w:t xml:space="preserve"> імпортер направляє своєму банку заяву на відкриття акредитива, у якій відзначає всі необхідні його умови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4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Банк</w:t>
      </w:r>
      <w:r w:rsidR="0065702C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емітент відкриває акредитив і просить банк у країні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продавця авізувати і в ряді випадків підтвердити акредитив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5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Одержавши акредитив від банку</w:t>
      </w:r>
      <w:r w:rsidR="0065702C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емітента, авізуючий банк сповіщає продавця про відкриття акредитива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6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Одержавши акредитив від авізуюч</w:t>
      </w:r>
      <w:r w:rsidR="0065702C">
        <w:rPr>
          <w:sz w:val="28"/>
          <w:szCs w:val="28"/>
          <w:lang w:val="uk-UA"/>
        </w:rPr>
        <w:t>о</w:t>
      </w:r>
      <w:r w:rsidRPr="005C1801">
        <w:rPr>
          <w:sz w:val="28"/>
          <w:szCs w:val="28"/>
          <w:lang w:val="uk-UA"/>
        </w:rPr>
        <w:t>го банку і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переконавшись</w:t>
      </w:r>
      <w:r w:rsidR="00155A19" w:rsidRPr="005C1801">
        <w:rPr>
          <w:sz w:val="28"/>
          <w:szCs w:val="28"/>
          <w:lang w:val="uk-UA"/>
        </w:rPr>
        <w:t>,</w:t>
      </w:r>
      <w:r w:rsidRPr="005C1801">
        <w:rPr>
          <w:sz w:val="28"/>
          <w:szCs w:val="28"/>
          <w:lang w:val="uk-UA"/>
        </w:rPr>
        <w:t xml:space="preserve"> що умови акредитива цілком відповідають угоді, продавець відвантажує товар на адресу покупця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7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Після відвантаження товару продавець одержує від перевізника транспортні документи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8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Продавець надає передбачені акредитивом документи у свій банк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9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Банк бенефіціара перевіряє і відсилає документи банку</w:t>
      </w:r>
      <w:r w:rsidR="0065702C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емітенту для оплати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10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Одержавши документи банк</w:t>
      </w:r>
      <w:r w:rsidR="0065702C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емітент перевіряє їх, після чого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переводить суму платежу банку експортера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11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Банк</w:t>
      </w:r>
      <w:r w:rsidR="0065702C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емітент дебетує рахунок імпортера</w:t>
      </w:r>
      <w:r w:rsidR="00155A19" w:rsidRPr="005C1801">
        <w:rPr>
          <w:sz w:val="28"/>
          <w:szCs w:val="28"/>
          <w:lang w:val="uk-UA"/>
        </w:rPr>
        <w:t>.</w:t>
      </w:r>
    </w:p>
    <w:p w:rsidR="00155A19" w:rsidRPr="005C1801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12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Банк експортера зараховує виторг бенефіціару</w:t>
      </w:r>
      <w:r w:rsidR="00155A19" w:rsidRPr="005C1801">
        <w:rPr>
          <w:sz w:val="28"/>
          <w:szCs w:val="28"/>
          <w:lang w:val="uk-UA"/>
        </w:rPr>
        <w:t>.</w:t>
      </w:r>
    </w:p>
    <w:p w:rsidR="0065702C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13</w:t>
      </w:r>
      <w:r w:rsidR="00155A19" w:rsidRPr="005C1801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Імпортер, за допомогою отриманих документів, одержує товар</w:t>
      </w:r>
      <w:r w:rsidR="00155A19" w:rsidRPr="005C1801">
        <w:rPr>
          <w:sz w:val="28"/>
          <w:szCs w:val="28"/>
          <w:lang w:val="uk-UA"/>
        </w:rPr>
        <w:t xml:space="preserve">. </w:t>
      </w:r>
    </w:p>
    <w:p w:rsidR="004577AE" w:rsidRPr="005C1801" w:rsidRDefault="00155A19" w:rsidP="00A436F6">
      <w:pPr>
        <w:pStyle w:val="2"/>
        <w:widowControl w:val="0"/>
        <w:spacing w:line="360" w:lineRule="auto"/>
        <w:rPr>
          <w:b/>
          <w:bCs/>
          <w:i/>
          <w:iCs/>
          <w:smallCaps/>
        </w:rPr>
      </w:pPr>
      <w:r w:rsidRPr="005C1801">
        <w:rPr>
          <w:b/>
          <w:bCs/>
          <w:i/>
          <w:iCs/>
          <w:smallCaps/>
        </w:rPr>
        <w:br w:type="page"/>
      </w:r>
      <w:bookmarkStart w:id="38" w:name="_Toc266449008"/>
      <w:r w:rsidR="004577AE" w:rsidRPr="005C1801">
        <w:rPr>
          <w:b/>
          <w:bCs/>
          <w:i/>
          <w:iCs/>
          <w:smallCaps/>
        </w:rPr>
        <w:t>Додаток Е</w:t>
      </w:r>
      <w:bookmarkEnd w:id="38"/>
    </w:p>
    <w:p w:rsidR="0065702C" w:rsidRDefault="0065702C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</w:p>
    <w:p w:rsidR="004577AE" w:rsidRDefault="004577AE" w:rsidP="00A436F6">
      <w:pPr>
        <w:keepNext/>
        <w:widowControl w:val="0"/>
        <w:snapToGrid/>
        <w:ind w:firstLine="709"/>
        <w:rPr>
          <w:sz w:val="28"/>
          <w:szCs w:val="28"/>
          <w:lang w:val="uk-UA"/>
        </w:rPr>
      </w:pPr>
      <w:r w:rsidRPr="005C1801">
        <w:rPr>
          <w:sz w:val="28"/>
          <w:szCs w:val="28"/>
          <w:lang w:val="uk-UA"/>
        </w:rPr>
        <w:t>Таблиця Е</w:t>
      </w:r>
      <w:r w:rsidR="00155A19" w:rsidRPr="005C1801">
        <w:rPr>
          <w:sz w:val="28"/>
          <w:szCs w:val="28"/>
          <w:lang w:val="uk-UA"/>
        </w:rPr>
        <w:t>.1</w:t>
      </w:r>
      <w:r w:rsidR="0065702C">
        <w:rPr>
          <w:sz w:val="28"/>
          <w:szCs w:val="28"/>
          <w:lang w:val="uk-UA"/>
        </w:rPr>
        <w:t xml:space="preserve">. </w:t>
      </w:r>
      <w:r w:rsidRPr="005C1801">
        <w:rPr>
          <w:sz w:val="28"/>
          <w:szCs w:val="28"/>
          <w:lang w:val="uk-UA"/>
        </w:rPr>
        <w:t>Розрахунково</w:t>
      </w:r>
      <w:r w:rsidR="0065702C">
        <w:rPr>
          <w:sz w:val="28"/>
          <w:szCs w:val="28"/>
          <w:lang w:val="uk-UA"/>
        </w:rPr>
        <w:t>-</w:t>
      </w:r>
      <w:r w:rsidRPr="005C1801">
        <w:rPr>
          <w:sz w:val="28"/>
          <w:szCs w:val="28"/>
          <w:lang w:val="uk-UA"/>
        </w:rPr>
        <w:t>касове обслуговування</w:t>
      </w:r>
      <w:r w:rsidR="00155A19" w:rsidRPr="005C1801">
        <w:rPr>
          <w:sz w:val="28"/>
          <w:szCs w:val="28"/>
          <w:lang w:val="uk-UA"/>
        </w:rPr>
        <w:t xml:space="preserve"> </w:t>
      </w:r>
      <w:r w:rsidR="0065702C">
        <w:rPr>
          <w:sz w:val="28"/>
          <w:szCs w:val="28"/>
          <w:lang w:val="uk-UA"/>
        </w:rPr>
        <w:t>–</w:t>
      </w:r>
      <w:r w:rsidR="00155A19" w:rsidRPr="005C1801">
        <w:rPr>
          <w:sz w:val="28"/>
          <w:szCs w:val="28"/>
          <w:lang w:val="uk-UA"/>
        </w:rPr>
        <w:t xml:space="preserve"> </w:t>
      </w:r>
      <w:r w:rsidRPr="005C1801">
        <w:rPr>
          <w:sz w:val="28"/>
          <w:szCs w:val="28"/>
          <w:lang w:val="uk-UA"/>
        </w:rPr>
        <w:t>Тарифи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84"/>
        <w:gridCol w:w="1418"/>
      </w:tblGrid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Відкриття поточного рахунку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Тариф (грн)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В національній валюті України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100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Мультивалютний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100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Закриття поточного рахунку за ініціативою клієнта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Тариф (грн)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У зв‘язку з ліквідацією юридичної особи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200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У зв‘язку з переходом до іншого банку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200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якому не проводились операції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200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Платежі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Тариф (грн)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Зарахування коштів на рахунок клієнта в національній або в іноземній валюті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Перерахування коштів з рахунку клієнта в національній валюті в операційний час (9: 00 - 16: 00): 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за кожний платіж до 1000,00 грн. 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1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за кожний платіж від 1000,01 грн. до 10000,00 грн. 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2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за кожний платіж більше 10000,01 грн. 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5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Перерахування коштів, що надійшли на поточний рахунок готівкою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0,2% від суми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Перерахування коштів, що надійшли на поточний рахунок протягом дня через СЕП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0,1% від суми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У післяопераційний час, у виключних випадках, за проханням клієнта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0,1% від суми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Друкування п/д працівником банку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10 грн. за 1 доручення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Повернення помилково перерахованих клієнтом сум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0,1% від суми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Обслуговування рахунку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Тариф (грн)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Виписки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Дублікат виписок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15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Розшук втрачених сум за запитом клієнта, відправка інших запитів електронною поштою за проханням клієнта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40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Нарахування відсотків за залишками коштів на клієнтських рахунках (річних) в гривні: 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0% (залишок від 0100000,00)</w:t>
            </w:r>
          </w:p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2% (залишок від 100000 включно)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Надання довідок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40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Перепустка в банк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12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Завірення копії картки із зразками підписів та відбитком печатки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15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Касові операції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Тариф (грн)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Внесення готівки на рахунок (національна валюта) 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Внесення готівки на рахунок (іноземна валюта) 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Отримання готівки в національній та іноземній валюті (за виключенням видачі депозитних вкладів та відсотків по них) 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1%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Вечірня каса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0,1%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Оформлення і видача чекових книжок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20 грн. (в т. ч. ПДВ 3,33 грн) </w:t>
            </w:r>
          </w:p>
        </w:tc>
      </w:tr>
      <w:tr w:rsidR="0065702C" w:rsidRPr="004B0043" w:rsidTr="004B0043">
        <w:trPr>
          <w:jc w:val="center"/>
        </w:trPr>
        <w:tc>
          <w:tcPr>
            <w:tcW w:w="6784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Розмін готівки розмінною монетою</w:t>
            </w:r>
          </w:p>
        </w:tc>
        <w:tc>
          <w:tcPr>
            <w:tcW w:w="1418" w:type="dxa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1%</w:t>
            </w:r>
          </w:p>
        </w:tc>
      </w:tr>
    </w:tbl>
    <w:p w:rsidR="00155A19" w:rsidRPr="005C1801" w:rsidRDefault="00155A19" w:rsidP="00A436F6">
      <w:pPr>
        <w:keepNext/>
        <w:widowControl w:val="0"/>
        <w:snapToGrid/>
        <w:ind w:firstLine="0"/>
        <w:rPr>
          <w:color w:val="000000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firstLine="709"/>
        <w:rPr>
          <w:color w:val="000000"/>
          <w:lang w:val="uk-UA"/>
        </w:rPr>
      </w:pPr>
      <w:r w:rsidRPr="005C1801">
        <w:rPr>
          <w:color w:val="000000"/>
          <w:lang w:val="uk-UA"/>
        </w:rPr>
        <w:t>Таблиця Е</w:t>
      </w:r>
      <w:r w:rsidR="00155A19" w:rsidRPr="005C1801">
        <w:rPr>
          <w:color w:val="000000"/>
          <w:lang w:val="uk-UA"/>
        </w:rPr>
        <w:t>.2</w:t>
      </w:r>
      <w:r w:rsidR="0065702C">
        <w:rPr>
          <w:color w:val="000000"/>
          <w:lang w:val="uk-UA"/>
        </w:rPr>
        <w:t xml:space="preserve">. </w:t>
      </w:r>
      <w:r w:rsidRPr="005C1801">
        <w:rPr>
          <w:color w:val="000000"/>
          <w:lang w:val="uk-UA"/>
        </w:rPr>
        <w:t xml:space="preserve">Платіжні картки </w:t>
      </w:r>
      <w:r w:rsidR="00155A19" w:rsidRPr="005C1801">
        <w:rPr>
          <w:color w:val="000000"/>
          <w:lang w:val="uk-UA"/>
        </w:rPr>
        <w:t>-</w:t>
      </w:r>
      <w:r w:rsidRPr="005C1801">
        <w:rPr>
          <w:color w:val="000000"/>
          <w:lang w:val="uk-UA"/>
        </w:rPr>
        <w:t xml:space="preserve"> Тарифи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533"/>
        <w:gridCol w:w="1559"/>
      </w:tblGrid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Випуск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Перевипуск після закінчення терміну дії картки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Тариф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грн</w:t>
            </w:r>
            <w:r w:rsidR="00155A19" w:rsidRPr="004B0043">
              <w:rPr>
                <w:lang w:val="uk-UA"/>
              </w:rPr>
              <w:t xml:space="preserve">) 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Electron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25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Classic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135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GOLD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550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gridSpan w:val="2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Обслуговування протягом року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Electron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Classic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GOLD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Перевипуск з вини держателя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Тариф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грн</w:t>
            </w:r>
            <w:r w:rsidR="00155A19" w:rsidRPr="004B0043">
              <w:rPr>
                <w:lang w:val="uk-UA"/>
              </w:rPr>
              <w:t xml:space="preserve">) 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Electron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15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Classic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50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GOLD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135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Терміновий випуск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додаткова плата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Тариф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грн</w:t>
            </w:r>
            <w:r w:rsidR="00155A19" w:rsidRPr="004B0043">
              <w:rPr>
                <w:lang w:val="uk-UA"/>
              </w:rPr>
              <w:t xml:space="preserve">) 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Electron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20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Classic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110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GOLD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135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Незнижувані залишки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Тариф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грн</w:t>
            </w:r>
            <w:r w:rsidR="00155A19" w:rsidRPr="004B0043">
              <w:rPr>
                <w:lang w:val="uk-UA"/>
              </w:rPr>
              <w:t xml:space="preserve">) 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Electron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100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Classic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1000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GOLD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10000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gridSpan w:val="2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Відсотки, що нараховуються на залишок коштів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На залишок в гривнях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</w:t>
            </w:r>
            <w:r w:rsidR="00155A19" w:rsidRPr="004B0043">
              <w:rPr>
                <w:lang w:val="uk-UA"/>
              </w:rPr>
              <w:t>%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На залишок у доларах США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>%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Комісія за відкриття рахунка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Плата за користування овердрафтом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недозволений кредит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50</w:t>
            </w:r>
            <w:r w:rsidR="00155A19" w:rsidRPr="004B0043">
              <w:rPr>
                <w:lang w:val="uk-UA"/>
              </w:rPr>
              <w:t>%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Плата за непогашений овердрафт після отримання виписки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35</w:t>
            </w:r>
            <w:r w:rsidR="00155A19" w:rsidRPr="004B0043">
              <w:rPr>
                <w:lang w:val="uk-UA"/>
              </w:rPr>
              <w:t>%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gridSpan w:val="2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Комісія за зняття готівкових коштів за кордоном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рахунку в гривнях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1,5</w:t>
            </w:r>
            <w:r w:rsidR="00155A19" w:rsidRPr="004B0043">
              <w:rPr>
                <w:lang w:val="uk-UA"/>
              </w:rPr>
              <w:t>%</w:t>
            </w:r>
            <w:r w:rsidRPr="004B0043">
              <w:rPr>
                <w:lang w:val="uk-UA"/>
              </w:rPr>
              <w:t xml:space="preserve"> min 15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рахунку в доларах США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1,5</w:t>
            </w:r>
            <w:r w:rsidR="00155A19" w:rsidRPr="004B0043">
              <w:rPr>
                <w:lang w:val="uk-UA"/>
              </w:rPr>
              <w:t>%</w:t>
            </w:r>
            <w:r w:rsidRPr="004B0043">
              <w:rPr>
                <w:lang w:val="uk-UA"/>
              </w:rPr>
              <w:t xml:space="preserve"> min 3 USD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gridSpan w:val="2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Комісія за зняття готівкових коштів в інших банках по Україні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рахунку в гривнях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1,5</w:t>
            </w:r>
            <w:r w:rsidR="00155A19" w:rsidRPr="004B0043">
              <w:rPr>
                <w:lang w:val="uk-UA"/>
              </w:rPr>
              <w:t>%</w:t>
            </w:r>
            <w:r w:rsidRPr="004B0043">
              <w:rPr>
                <w:lang w:val="uk-UA"/>
              </w:rPr>
              <w:t xml:space="preserve"> + 4,25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рахунку в доларах США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1,5</w:t>
            </w:r>
            <w:r w:rsidR="00155A19" w:rsidRPr="004B0043">
              <w:rPr>
                <w:lang w:val="uk-UA"/>
              </w:rPr>
              <w:t>%</w:t>
            </w:r>
            <w:r w:rsidRPr="004B0043">
              <w:rPr>
                <w:lang w:val="uk-UA"/>
              </w:rPr>
              <w:t xml:space="preserve"> + 0,75 USD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gridSpan w:val="2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Комісія за зняття готівкових коштів в cистемі ВАТ</w:t>
            </w:r>
            <w:r w:rsidR="00155A19" w:rsidRPr="004B0043">
              <w:rPr>
                <w:lang w:val="uk-UA"/>
              </w:rPr>
              <w:t xml:space="preserve"> "</w:t>
            </w:r>
            <w:r w:rsidRPr="004B0043">
              <w:rPr>
                <w:lang w:val="uk-UA"/>
              </w:rPr>
              <w:t>МКБ</w:t>
            </w:r>
            <w:r w:rsidR="00155A19" w:rsidRPr="004B0043">
              <w:rPr>
                <w:lang w:val="uk-UA"/>
              </w:rPr>
              <w:t>"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рахунку в гривнях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>%</w:t>
            </w:r>
            <w:r w:rsidRPr="004B0043">
              <w:rPr>
                <w:lang w:val="uk-UA"/>
              </w:rPr>
              <w:t xml:space="preserve"> min 3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рахунку в доларах США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>%</w:t>
            </w:r>
            <w:r w:rsidRPr="004B0043">
              <w:rPr>
                <w:lang w:val="uk-UA"/>
              </w:rPr>
              <w:t xml:space="preserve"> min 0,5 USD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gridSpan w:val="2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Комісія за конвертацію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рахунку в гривнях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2%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рахунку в доларах США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1%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gridSpan w:val="2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Постановка картки до СТОПСПИСКУ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Паперовий**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Classic, GOLD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50 USD*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Електронний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міжнародний</w:t>
            </w:r>
            <w:r w:rsidR="00155A19" w:rsidRPr="004B0043">
              <w:rPr>
                <w:lang w:val="uk-UA"/>
              </w:rPr>
              <w:t>) (</w:t>
            </w:r>
            <w:r w:rsidRPr="004B0043">
              <w:rPr>
                <w:lang w:val="uk-UA"/>
              </w:rPr>
              <w:t>Electron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30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Електронний Процесингового Центру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Electron, Classic, Gold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gridSpan w:val="2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Комісія за запит в обслуговуючому банку копії/оригіналу чека/сліпа на письмову вимогу Клієнта або для розслідування операції, з якою Клієнт не згоден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операції, проведеній у готелях, пунктах прокату автомобілів або продажу авіаквитків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ОРИГІНАЛ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30 USD*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операції, проведеній в інших торговельних закладах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ОРИГІНАЛ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10</w:t>
            </w:r>
            <w:r w:rsidR="00155A19" w:rsidRPr="004B0043">
              <w:rPr>
                <w:lang w:val="uk-UA"/>
              </w:rPr>
              <w:t xml:space="preserve"> </w:t>
            </w:r>
            <w:r w:rsidRPr="004B0043">
              <w:rPr>
                <w:lang w:val="uk-UA"/>
              </w:rPr>
              <w:t>USD*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операції, проведеній в інших торговельних закладах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КОПІЯ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 </w:t>
            </w:r>
            <w:r w:rsidRPr="004B0043">
              <w:rPr>
                <w:lang w:val="uk-UA"/>
              </w:rPr>
              <w:t>USD*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Надання офіційної довідки по рахунку на вимогу Клієнта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15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</w:tbl>
    <w:p w:rsidR="00AD5502" w:rsidRPr="005C1801" w:rsidRDefault="00AD5502" w:rsidP="00A436F6">
      <w:pPr>
        <w:keepNext/>
        <w:widowControl w:val="0"/>
        <w:snapToGrid/>
        <w:ind w:firstLine="709"/>
        <w:rPr>
          <w:color w:val="000000"/>
          <w:lang w:val="uk-UA"/>
        </w:rPr>
      </w:pPr>
    </w:p>
    <w:p w:rsidR="00AD5502" w:rsidRPr="005C1801" w:rsidRDefault="00AD5502" w:rsidP="00A436F6">
      <w:pPr>
        <w:keepNext/>
        <w:widowControl w:val="0"/>
        <w:snapToGrid/>
        <w:ind w:firstLine="709"/>
        <w:rPr>
          <w:color w:val="000000"/>
          <w:lang w:val="uk-UA"/>
        </w:rPr>
      </w:pPr>
      <w:r w:rsidRPr="005C1801">
        <w:rPr>
          <w:color w:val="000000"/>
          <w:lang w:val="uk-UA"/>
        </w:rPr>
        <w:t>* сплачується по курсу НБУ на момент сплати</w:t>
      </w:r>
    </w:p>
    <w:p w:rsidR="00AD5502" w:rsidRDefault="00AD5502" w:rsidP="00A436F6">
      <w:pPr>
        <w:keepNext/>
        <w:widowControl w:val="0"/>
        <w:snapToGrid/>
        <w:ind w:firstLine="709"/>
        <w:rPr>
          <w:color w:val="000000"/>
          <w:lang w:val="uk-UA"/>
        </w:rPr>
      </w:pPr>
      <w:r w:rsidRPr="005C1801">
        <w:rPr>
          <w:color w:val="000000"/>
          <w:lang w:val="uk-UA"/>
        </w:rPr>
        <w:t>** за 1 регіон</w:t>
      </w:r>
      <w:r w:rsidR="00155A19" w:rsidRPr="005C1801">
        <w:rPr>
          <w:color w:val="000000"/>
          <w:lang w:val="uk-UA"/>
        </w:rPr>
        <w:t xml:space="preserve">. </w:t>
      </w:r>
    </w:p>
    <w:p w:rsidR="0065702C" w:rsidRPr="005C1801" w:rsidRDefault="0065702C" w:rsidP="00A436F6">
      <w:pPr>
        <w:keepNext/>
        <w:widowControl w:val="0"/>
        <w:snapToGrid/>
        <w:ind w:firstLine="709"/>
        <w:rPr>
          <w:color w:val="000000"/>
          <w:lang w:val="uk-UA"/>
        </w:rPr>
      </w:pP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92"/>
      </w:tblGrid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Регіони для внесення до паперового СТОПсписку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США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Канада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Країни Центральної та Південної Америки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4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Країни Азіатського та Тихоокеанського регіону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Країни Центральної та Східної Європи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у т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ч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Україна</w:t>
            </w:r>
            <w:r w:rsidR="00155A19" w:rsidRPr="004B0043">
              <w:rPr>
                <w:lang w:val="uk-UA"/>
              </w:rPr>
              <w:t>),</w:t>
            </w:r>
            <w:r w:rsidRPr="004B0043">
              <w:rPr>
                <w:lang w:val="uk-UA"/>
              </w:rPr>
              <w:t xml:space="preserve"> Близького Сходу та Африки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6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Країни Європейської Співдружності</w:t>
            </w:r>
          </w:p>
        </w:tc>
      </w:tr>
    </w:tbl>
    <w:p w:rsidR="00155A19" w:rsidRPr="005C1801" w:rsidRDefault="00155A19" w:rsidP="00A436F6">
      <w:pPr>
        <w:keepNext/>
        <w:widowControl w:val="0"/>
        <w:snapToGrid/>
        <w:ind w:firstLine="709"/>
        <w:rPr>
          <w:color w:val="000000"/>
          <w:sz w:val="28"/>
          <w:szCs w:val="28"/>
          <w:lang w:val="uk-UA"/>
        </w:rPr>
      </w:pPr>
    </w:p>
    <w:p w:rsidR="004577AE" w:rsidRPr="005C1801" w:rsidRDefault="00155A19" w:rsidP="00A436F6">
      <w:pPr>
        <w:keepNext/>
        <w:widowControl w:val="0"/>
        <w:snapToGrid/>
        <w:ind w:firstLine="709"/>
        <w:rPr>
          <w:color w:val="000000"/>
          <w:sz w:val="28"/>
          <w:szCs w:val="28"/>
          <w:lang w:val="uk-UA"/>
        </w:rPr>
      </w:pPr>
      <w:r w:rsidRPr="005C1801">
        <w:rPr>
          <w:color w:val="000000"/>
          <w:sz w:val="28"/>
          <w:szCs w:val="28"/>
          <w:lang w:val="uk-UA"/>
        </w:rPr>
        <w:br w:type="page"/>
      </w:r>
      <w:r w:rsidR="004577AE" w:rsidRPr="005C1801">
        <w:rPr>
          <w:color w:val="000000"/>
          <w:sz w:val="28"/>
          <w:szCs w:val="28"/>
          <w:lang w:val="uk-UA"/>
        </w:rPr>
        <w:t>Таблиця Е</w:t>
      </w:r>
      <w:r w:rsidRPr="005C1801">
        <w:rPr>
          <w:color w:val="000000"/>
          <w:sz w:val="28"/>
          <w:szCs w:val="28"/>
          <w:lang w:val="uk-UA"/>
        </w:rPr>
        <w:t>.3</w:t>
      </w:r>
      <w:r w:rsidR="0065702C">
        <w:rPr>
          <w:color w:val="000000"/>
          <w:sz w:val="28"/>
          <w:szCs w:val="28"/>
          <w:lang w:val="uk-UA"/>
        </w:rPr>
        <w:t xml:space="preserve">. </w:t>
      </w:r>
      <w:r w:rsidR="004577AE" w:rsidRPr="005C1801">
        <w:rPr>
          <w:color w:val="000000"/>
          <w:sz w:val="28"/>
          <w:szCs w:val="28"/>
          <w:lang w:val="uk-UA"/>
        </w:rPr>
        <w:t>Валютні операції</w:t>
      </w:r>
      <w:r w:rsidRPr="005C1801">
        <w:rPr>
          <w:color w:val="000000"/>
          <w:sz w:val="28"/>
          <w:szCs w:val="28"/>
          <w:lang w:val="uk-UA"/>
        </w:rPr>
        <w:t xml:space="preserve"> - </w:t>
      </w:r>
      <w:r w:rsidR="004577AE" w:rsidRPr="005C1801">
        <w:rPr>
          <w:color w:val="000000"/>
          <w:sz w:val="28"/>
          <w:szCs w:val="28"/>
          <w:lang w:val="uk-UA"/>
        </w:rPr>
        <w:t>Тарифи</w:t>
      </w:r>
    </w:p>
    <w:tbl>
      <w:tblPr>
        <w:tblW w:w="456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62"/>
        <w:gridCol w:w="2479"/>
      </w:tblGrid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Операції з іноземною валютою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Тариф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грн</w:t>
            </w:r>
            <w:r w:rsidR="00155A19" w:rsidRPr="004B0043">
              <w:rPr>
                <w:lang w:val="uk-UA"/>
              </w:rPr>
              <w:t xml:space="preserve">) 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Обов’язковий продаж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0,05%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Вільний продаж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0,2%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Купівля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0,5%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Авансування під продаж/купівлі валюти</w:t>
            </w:r>
            <w:r w:rsidR="00155A19" w:rsidRPr="004B0043">
              <w:rPr>
                <w:lang w:val="uk-UA"/>
              </w:rPr>
              <w:t xml:space="preserve">: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155A19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 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 протягом операційного дня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0,1% min 100 грн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max 500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 з погашенням на наступний день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0,2%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Конвертація однієї вільноконвертованої валюти в іншу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0,4%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Перекази валютних коштів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155A19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 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Комісії сплачуються у валюті платежу, або у еквівалентній сумі іншої валюти, або у гривні по курсу НБУ на день оплати комісіїї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155A19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 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У рублях Росії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RUB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155A19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 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0,01300000,00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300,00 RUB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300000,01 та більше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0,1% max 950 RUB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У доларах США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USD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155A19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 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0,0125000,00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25,00 USD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25000,01 та більше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0,1% max 150,00 USD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У Євро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EUR</w:t>
            </w:r>
            <w:r w:rsidR="00155A19" w:rsidRPr="004B0043">
              <w:rPr>
                <w:lang w:val="uk-UA"/>
              </w:rPr>
              <w:t xml:space="preserve">) </w:t>
            </w:r>
            <w:r w:rsidRPr="004B0043">
              <w:rPr>
                <w:lang w:val="uk-UA"/>
              </w:rPr>
              <w:t>та англ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Фунт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стерлінгів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GBP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155A19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 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0,0120000,00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30,00 у відповідній валюті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20000,01 та більше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0,15% max 150,00 у відповідній валюті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*</w:t>
            </w:r>
            <w:r w:rsidR="00155A19" w:rsidRPr="004B0043">
              <w:rPr>
                <w:lang w:val="uk-UA"/>
              </w:rPr>
              <w:t xml:space="preserve"> </w:t>
            </w:r>
            <w:r w:rsidRPr="004B0043">
              <w:rPr>
                <w:lang w:val="uk-UA"/>
              </w:rPr>
              <w:t>Комісія третіх банків, яка перевищує суму, еквівалентну 8 EUR, відшкодовується додатково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155A19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 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Надання копій платіжного доручення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TELEX, SWIFT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30,00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Перекази клієнтів в межах МКБ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Запити, повідомлення, уточнення по валютних операціях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155A19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 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Уточнення переказу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50 USD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Анулювання переказу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50 USD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Розслідування переказу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50 USD</w:t>
            </w:r>
          </w:p>
        </w:tc>
      </w:tr>
      <w:tr w:rsidR="00AD5502" w:rsidRPr="004B0043" w:rsidTr="004B0043">
        <w:trPr>
          <w:jc w:val="center"/>
        </w:trPr>
        <w:tc>
          <w:tcPr>
            <w:tcW w:w="3582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Інші повідомлення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TELEX, SWIFT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50 USD</w:t>
            </w:r>
          </w:p>
        </w:tc>
      </w:tr>
    </w:tbl>
    <w:p w:rsidR="00155A19" w:rsidRPr="005C1801" w:rsidRDefault="00155A19" w:rsidP="00A436F6">
      <w:pPr>
        <w:keepNext/>
        <w:widowControl w:val="0"/>
        <w:snapToGrid/>
        <w:ind w:firstLine="709"/>
        <w:rPr>
          <w:color w:val="000000"/>
          <w:sz w:val="28"/>
          <w:szCs w:val="28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firstLine="709"/>
        <w:rPr>
          <w:color w:val="000000"/>
          <w:sz w:val="28"/>
          <w:szCs w:val="28"/>
          <w:lang w:val="uk-UA"/>
        </w:rPr>
      </w:pPr>
      <w:r w:rsidRPr="005C1801">
        <w:rPr>
          <w:color w:val="000000"/>
          <w:sz w:val="28"/>
          <w:szCs w:val="28"/>
          <w:lang w:val="uk-UA"/>
        </w:rPr>
        <w:t>Таблиця Е</w:t>
      </w:r>
      <w:r w:rsidR="00155A19" w:rsidRPr="005C1801">
        <w:rPr>
          <w:color w:val="000000"/>
          <w:sz w:val="28"/>
          <w:szCs w:val="28"/>
          <w:lang w:val="uk-UA"/>
        </w:rPr>
        <w:t>.4</w:t>
      </w:r>
      <w:r w:rsidR="0065702C">
        <w:rPr>
          <w:color w:val="000000"/>
          <w:sz w:val="28"/>
          <w:szCs w:val="28"/>
          <w:lang w:val="uk-UA"/>
        </w:rPr>
        <w:t xml:space="preserve">. </w:t>
      </w:r>
      <w:r w:rsidRPr="005C1801">
        <w:rPr>
          <w:color w:val="000000"/>
          <w:sz w:val="28"/>
          <w:szCs w:val="28"/>
          <w:lang w:val="uk-UA"/>
        </w:rPr>
        <w:t>Поточні рахунки для приватних осіб</w:t>
      </w:r>
      <w:r w:rsidR="00155A19" w:rsidRPr="005C1801">
        <w:rPr>
          <w:color w:val="000000"/>
          <w:sz w:val="28"/>
          <w:szCs w:val="28"/>
          <w:lang w:val="uk-UA"/>
        </w:rPr>
        <w:t xml:space="preserve"> - </w:t>
      </w:r>
      <w:r w:rsidRPr="005C1801">
        <w:rPr>
          <w:color w:val="000000"/>
          <w:sz w:val="28"/>
          <w:szCs w:val="28"/>
          <w:lang w:val="uk-UA"/>
        </w:rPr>
        <w:t>Тарифи</w:t>
      </w:r>
    </w:p>
    <w:tbl>
      <w:tblPr>
        <w:tblW w:w="447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96"/>
        <w:gridCol w:w="2265"/>
      </w:tblGrid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Поточні рахунки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Тариф (грн) 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Відкриття рахунка в національній валюті України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25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Відкриття мультивалютного рахунка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40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Відкриття депозитного рахунка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Оформлення Ощадної книжки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5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Закриття рахунка за ініціативою Клієнта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50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5000" w:type="pct"/>
            <w:gridSpan w:val="2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Платежі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Зарахування коштів на рахунок Клієнта в національній або в іноземній валюті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Перерахування коштів з рахунку Клієнта в національній валюті в операційний час (9: 00 - 16: 00): 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 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120 000.00 грн.</w:t>
            </w:r>
          </w:p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від 20 001.00 грн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0,5% (min 1 грн. max 50 грн)</w:t>
            </w:r>
          </w:p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100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У післяопераційний час, у виняткових випадках, на прохання Клієнта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1% від суми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Перерахування в межах ВАТ “МКБ” (Київ) з оформленням доручення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3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Перерахування в межах ВАТ “МКБ” з оформленням доручення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0,5% (min 1 грн. max 10 грн) 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Повернення помилково перерахованих клієнтом сум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1% від суми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Перекази валютних коштів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0,1% (min 25 USD max 100 USD) 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Для переказів в RUR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0,1% (min 10 USD mаx 100 USD) 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Перерахування іноземної валюти в межах ВАТ “МКБ”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5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Оформлення платіжного доручення в іноземній валюті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10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Запити, повідомлення, уточнення по валютних операціях: 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 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уточнення переказу</w:t>
            </w:r>
          </w:p>
          <w:p w:rsidR="0065702C" w:rsidRPr="004B0043" w:rsidRDefault="0065702C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анулювання переказу</w:t>
            </w:r>
          </w:p>
          <w:p w:rsidR="0065702C" w:rsidRPr="004B0043" w:rsidRDefault="0065702C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розслідування переказу</w:t>
            </w:r>
          </w:p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інші повідомлення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50 USD</w:t>
            </w:r>
          </w:p>
          <w:p w:rsidR="0065702C" w:rsidRPr="004B0043" w:rsidRDefault="0065702C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50 USD</w:t>
            </w:r>
          </w:p>
          <w:p w:rsidR="0065702C" w:rsidRPr="004B0043" w:rsidRDefault="0065702C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50 USD</w:t>
            </w:r>
          </w:p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50 USD</w:t>
            </w:r>
          </w:p>
        </w:tc>
      </w:tr>
      <w:tr w:rsidR="0065702C" w:rsidRPr="004B0043" w:rsidTr="004B0043">
        <w:trPr>
          <w:jc w:val="center"/>
        </w:trPr>
        <w:tc>
          <w:tcPr>
            <w:tcW w:w="5000" w:type="pct"/>
            <w:gridSpan w:val="2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Обслуговування рахунка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Виписки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Розшук втрачених сум за запитом клієнта, відправка інших запитів електронною поштою на прохання клієнта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20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Нарахування відсотків за середньомісячними залишками коштів на клієнтських рахунках фізичних осіб (річних) 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 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0 - 10 000.00</w:t>
            </w:r>
          </w:p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від 10 000.00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2%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Операції за дебетовими дорученнями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2 грн. за 1 платіж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Видача довідок на прохання Клієнта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15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Видача довідок на прохання Клієнта англійською мовою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25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Оформлення довіреності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15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Допомога в оформленні платіжного доручення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2 грн. </w:t>
            </w:r>
          </w:p>
        </w:tc>
      </w:tr>
      <w:tr w:rsidR="0065702C" w:rsidRPr="004B0043" w:rsidTr="004B0043">
        <w:trPr>
          <w:jc w:val="center"/>
        </w:trPr>
        <w:tc>
          <w:tcPr>
            <w:tcW w:w="5000" w:type="pct"/>
            <w:gridSpan w:val="2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Касові операції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Внесення готівки на рахунок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Отримання готівки в національній та іноземній валюті (за винятком видачі депозитних вкладів та відсотків по них) 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1%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Отримання готівки в національній та іноземній валюті у випадку, якщо внесок на рахунок був у готівкових коштах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Перерахування коштів без відкриття рахунка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1% від суми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Перерахування коштів без відкриття рахунка на рахунок у будь-якому відділенні МКБ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0,5% (min 1 грн. max 10 грн) </w:t>
            </w:r>
          </w:p>
        </w:tc>
      </w:tr>
      <w:tr w:rsidR="0065702C" w:rsidRPr="004B0043" w:rsidTr="004B0043">
        <w:trPr>
          <w:jc w:val="center"/>
        </w:trPr>
        <w:tc>
          <w:tcPr>
            <w:tcW w:w="3677" w:type="pct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Оформлення та видача дозволу на вивіз валюти</w:t>
            </w:r>
          </w:p>
        </w:tc>
        <w:tc>
          <w:tcPr>
            <w:tcW w:w="0" w:type="auto"/>
            <w:shd w:val="clear" w:color="auto" w:fill="auto"/>
          </w:tcPr>
          <w:p w:rsidR="0065702C" w:rsidRPr="004B0043" w:rsidRDefault="0065702C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 xml:space="preserve">40 грн. </w:t>
            </w:r>
          </w:p>
        </w:tc>
      </w:tr>
    </w:tbl>
    <w:p w:rsidR="00155A19" w:rsidRPr="005C1801" w:rsidRDefault="00155A19" w:rsidP="00A436F6">
      <w:pPr>
        <w:keepNext/>
        <w:widowControl w:val="0"/>
        <w:snapToGrid/>
        <w:ind w:firstLine="709"/>
        <w:rPr>
          <w:color w:val="000000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firstLine="709"/>
        <w:rPr>
          <w:color w:val="000000"/>
          <w:lang w:val="uk-UA"/>
        </w:rPr>
      </w:pPr>
      <w:r w:rsidRPr="005C1801">
        <w:rPr>
          <w:color w:val="000000"/>
          <w:lang w:val="uk-UA"/>
        </w:rPr>
        <w:t>Таблиця Е</w:t>
      </w:r>
      <w:r w:rsidR="00155A19" w:rsidRPr="005C1801">
        <w:rPr>
          <w:color w:val="000000"/>
          <w:lang w:val="uk-UA"/>
        </w:rPr>
        <w:t>.5</w:t>
      </w:r>
      <w:r w:rsidR="0065702C">
        <w:rPr>
          <w:color w:val="000000"/>
          <w:lang w:val="uk-UA"/>
        </w:rPr>
        <w:t xml:space="preserve">. </w:t>
      </w:r>
      <w:r w:rsidRPr="005C1801">
        <w:rPr>
          <w:color w:val="000000"/>
          <w:lang w:val="uk-UA"/>
        </w:rPr>
        <w:t xml:space="preserve">Платіжні картки для приватних осіб </w:t>
      </w:r>
      <w:r w:rsidR="00155A19" w:rsidRPr="005C1801">
        <w:rPr>
          <w:color w:val="000000"/>
          <w:lang w:val="uk-UA"/>
        </w:rPr>
        <w:t>-</w:t>
      </w:r>
      <w:r w:rsidRPr="005C1801">
        <w:rPr>
          <w:color w:val="000000"/>
          <w:lang w:val="uk-UA"/>
        </w:rPr>
        <w:t xml:space="preserve"> Тарифи</w:t>
      </w:r>
    </w:p>
    <w:tbl>
      <w:tblPr>
        <w:tblW w:w="444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44"/>
        <w:gridCol w:w="1560"/>
      </w:tblGrid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Випуск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Перевипуск після закінчення терміну дії картки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Тариф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грн</w:t>
            </w:r>
            <w:r w:rsidR="00155A19" w:rsidRPr="004B0043">
              <w:rPr>
                <w:lang w:val="uk-UA"/>
              </w:rPr>
              <w:t xml:space="preserve">) 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Electron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25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Classic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135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GOLD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550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5000" w:type="pct"/>
            <w:gridSpan w:val="2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Обслуговування протягом року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Electron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Classic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GOLD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Перевипуск з вини держателя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Тариф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грн</w:t>
            </w:r>
            <w:r w:rsidR="00155A19" w:rsidRPr="004B0043">
              <w:rPr>
                <w:lang w:val="uk-UA"/>
              </w:rPr>
              <w:t xml:space="preserve">) 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Electron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15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Classic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50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GOLD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135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Терміновий випуск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додаткова плата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Тариф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грн</w:t>
            </w:r>
            <w:r w:rsidR="00155A19" w:rsidRPr="004B0043">
              <w:rPr>
                <w:lang w:val="uk-UA"/>
              </w:rPr>
              <w:t xml:space="preserve">) 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Electron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20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Classic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110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GOLD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135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Незнижувані залишки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Тариф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грн</w:t>
            </w:r>
            <w:r w:rsidR="00155A19" w:rsidRPr="004B0043">
              <w:rPr>
                <w:lang w:val="uk-UA"/>
              </w:rPr>
              <w:t xml:space="preserve">) 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Electron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100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Classic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1000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Visa GOLD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10000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5000" w:type="pct"/>
            <w:gridSpan w:val="2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Відсотки, що нараховуються на залишок коштів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На залишок в гривнях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</w:t>
            </w:r>
            <w:r w:rsidR="00155A19" w:rsidRPr="004B0043">
              <w:rPr>
                <w:lang w:val="uk-UA"/>
              </w:rPr>
              <w:t>%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На залишок у доларах США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>%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Комісія за відкриття рахунка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Плата за користування овердрафтом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недозволений кредит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50</w:t>
            </w:r>
            <w:r w:rsidR="00155A19" w:rsidRPr="004B0043">
              <w:rPr>
                <w:lang w:val="uk-UA"/>
              </w:rPr>
              <w:t>%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Плата за непогашений овердрафт після отримання виписки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35</w:t>
            </w:r>
            <w:r w:rsidR="00155A19" w:rsidRPr="004B0043">
              <w:rPr>
                <w:lang w:val="uk-UA"/>
              </w:rPr>
              <w:t>%</w:t>
            </w:r>
          </w:p>
        </w:tc>
      </w:tr>
      <w:tr w:rsidR="00AD5502" w:rsidRPr="004B0043" w:rsidTr="004B0043">
        <w:trPr>
          <w:jc w:val="center"/>
        </w:trPr>
        <w:tc>
          <w:tcPr>
            <w:tcW w:w="5000" w:type="pct"/>
            <w:gridSpan w:val="2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Комісія за зняття готівкових коштів за кордоном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рахунку в гривнях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1,5</w:t>
            </w:r>
            <w:r w:rsidR="00155A19" w:rsidRPr="004B0043">
              <w:rPr>
                <w:lang w:val="uk-UA"/>
              </w:rPr>
              <w:t>%</w:t>
            </w:r>
            <w:r w:rsidRPr="004B0043">
              <w:rPr>
                <w:lang w:val="uk-UA"/>
              </w:rPr>
              <w:t xml:space="preserve"> min 15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рахунку в доларах США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1,5</w:t>
            </w:r>
            <w:r w:rsidR="00155A19" w:rsidRPr="004B0043">
              <w:rPr>
                <w:lang w:val="uk-UA"/>
              </w:rPr>
              <w:t>%</w:t>
            </w:r>
            <w:r w:rsidRPr="004B0043">
              <w:rPr>
                <w:lang w:val="uk-UA"/>
              </w:rPr>
              <w:t xml:space="preserve"> min 3 USD</w:t>
            </w:r>
          </w:p>
        </w:tc>
      </w:tr>
      <w:tr w:rsidR="00AD5502" w:rsidRPr="004B0043" w:rsidTr="004B0043">
        <w:trPr>
          <w:jc w:val="center"/>
        </w:trPr>
        <w:tc>
          <w:tcPr>
            <w:tcW w:w="5000" w:type="pct"/>
            <w:gridSpan w:val="2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Комісія за зняття готівкових коштів в інших банках по Україні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рахунку в гривнях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1,5</w:t>
            </w:r>
            <w:r w:rsidR="00155A19" w:rsidRPr="004B0043">
              <w:rPr>
                <w:lang w:val="uk-UA"/>
              </w:rPr>
              <w:t>%</w:t>
            </w:r>
            <w:r w:rsidRPr="004B0043">
              <w:rPr>
                <w:lang w:val="uk-UA"/>
              </w:rPr>
              <w:t xml:space="preserve"> + 4,25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рахунку в доларах США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1,5</w:t>
            </w:r>
            <w:r w:rsidR="00155A19" w:rsidRPr="004B0043">
              <w:rPr>
                <w:lang w:val="uk-UA"/>
              </w:rPr>
              <w:t>%</w:t>
            </w:r>
            <w:r w:rsidRPr="004B0043">
              <w:rPr>
                <w:lang w:val="uk-UA"/>
              </w:rPr>
              <w:t xml:space="preserve"> + 0,75 USD</w:t>
            </w:r>
          </w:p>
        </w:tc>
      </w:tr>
      <w:tr w:rsidR="00AD5502" w:rsidRPr="004B0043" w:rsidTr="004B0043">
        <w:trPr>
          <w:jc w:val="center"/>
        </w:trPr>
        <w:tc>
          <w:tcPr>
            <w:tcW w:w="5000" w:type="pct"/>
            <w:gridSpan w:val="2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Комісія за зняття готівкових коштів в cистемі ВАТ</w:t>
            </w:r>
            <w:r w:rsidR="00155A19" w:rsidRPr="004B0043">
              <w:rPr>
                <w:lang w:val="uk-UA"/>
              </w:rPr>
              <w:t xml:space="preserve"> "</w:t>
            </w:r>
            <w:r w:rsidRPr="004B0043">
              <w:rPr>
                <w:lang w:val="uk-UA"/>
              </w:rPr>
              <w:t>МКБ</w:t>
            </w:r>
            <w:r w:rsidR="00155A19" w:rsidRPr="004B0043">
              <w:rPr>
                <w:lang w:val="uk-UA"/>
              </w:rPr>
              <w:t>"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рахунку в гривнях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>%</w:t>
            </w:r>
            <w:r w:rsidRPr="004B0043">
              <w:rPr>
                <w:lang w:val="uk-UA"/>
              </w:rPr>
              <w:t xml:space="preserve"> min 3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рахунку в доларах США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>%</w:t>
            </w:r>
            <w:r w:rsidRPr="004B0043">
              <w:rPr>
                <w:lang w:val="uk-UA"/>
              </w:rPr>
              <w:t xml:space="preserve"> min 0,5 USD</w:t>
            </w:r>
          </w:p>
        </w:tc>
      </w:tr>
      <w:tr w:rsidR="00AD5502" w:rsidRPr="004B0043" w:rsidTr="004B0043">
        <w:trPr>
          <w:jc w:val="center"/>
        </w:trPr>
        <w:tc>
          <w:tcPr>
            <w:tcW w:w="5000" w:type="pct"/>
            <w:gridSpan w:val="2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Комісія за конвертацію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рахунку в гривнях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2%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рахунку в доларах США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1%</w:t>
            </w:r>
          </w:p>
        </w:tc>
      </w:tr>
      <w:tr w:rsidR="00AD5502" w:rsidRPr="004B0043" w:rsidTr="004B0043">
        <w:trPr>
          <w:jc w:val="center"/>
        </w:trPr>
        <w:tc>
          <w:tcPr>
            <w:tcW w:w="5000" w:type="pct"/>
            <w:gridSpan w:val="2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Постановка картки до СТОПСПИСКУ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Паперовий**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Classic, GOLD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50 USD*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Електронний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міжнародний</w:t>
            </w:r>
            <w:r w:rsidR="00155A19" w:rsidRPr="004B0043">
              <w:rPr>
                <w:lang w:val="uk-UA"/>
              </w:rPr>
              <w:t>) (</w:t>
            </w:r>
            <w:r w:rsidRPr="004B0043">
              <w:rPr>
                <w:lang w:val="uk-UA"/>
              </w:rPr>
              <w:t>Electron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30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Електронний Процесингового Центру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Electron, Classic, Gold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</w:p>
        </w:tc>
      </w:tr>
      <w:tr w:rsidR="00AD5502" w:rsidRPr="004B0043" w:rsidTr="004B0043">
        <w:trPr>
          <w:jc w:val="center"/>
        </w:trPr>
        <w:tc>
          <w:tcPr>
            <w:tcW w:w="5000" w:type="pct"/>
            <w:gridSpan w:val="2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Комісія за запит в обслуговуючому банку копії/оригіналу чека/сліпа на письмову вимогу Клієнта або для розслідування операції, з якою Клієнт не згоден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операції, проведеній у готелях, пунктах прокату автомобілів або продажу авіаквитків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ОРИГІНАЛ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30 USD*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операції, проведеній в інших торговельних закладах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ОРИГІНАЛ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10</w:t>
            </w:r>
            <w:r w:rsidR="00155A19" w:rsidRPr="004B0043">
              <w:rPr>
                <w:lang w:val="uk-UA"/>
              </w:rPr>
              <w:t xml:space="preserve"> </w:t>
            </w:r>
            <w:r w:rsidRPr="004B0043">
              <w:rPr>
                <w:lang w:val="uk-UA"/>
              </w:rPr>
              <w:t>USD*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По операції, проведеній в інших торговельних закладах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КОПІЯ</w:t>
            </w:r>
            <w:r w:rsidR="00155A19" w:rsidRPr="004B0043">
              <w:rPr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 </w:t>
            </w:r>
            <w:r w:rsidRPr="004B0043">
              <w:rPr>
                <w:lang w:val="uk-UA"/>
              </w:rPr>
              <w:t>USD*</w:t>
            </w:r>
          </w:p>
        </w:tc>
      </w:tr>
      <w:tr w:rsidR="00AD5502" w:rsidRPr="004B0043" w:rsidTr="004B0043">
        <w:trPr>
          <w:jc w:val="center"/>
        </w:trPr>
        <w:tc>
          <w:tcPr>
            <w:tcW w:w="4083" w:type="pct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Надання офіційної довідки по рахунку на вимогу Клієнта</w:t>
            </w:r>
          </w:p>
        </w:tc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15 грн</w:t>
            </w:r>
            <w:r w:rsidR="00155A19" w:rsidRPr="004B0043">
              <w:rPr>
                <w:lang w:val="uk-UA"/>
              </w:rPr>
              <w:t xml:space="preserve">. </w:t>
            </w:r>
          </w:p>
        </w:tc>
      </w:tr>
    </w:tbl>
    <w:p w:rsidR="00AD5502" w:rsidRPr="005C1801" w:rsidRDefault="00AD5502" w:rsidP="00A436F6">
      <w:pPr>
        <w:keepNext/>
        <w:widowControl w:val="0"/>
        <w:snapToGrid/>
        <w:ind w:firstLine="709"/>
        <w:rPr>
          <w:color w:val="000000"/>
          <w:sz w:val="28"/>
          <w:szCs w:val="28"/>
          <w:lang w:val="uk-UA"/>
        </w:rPr>
      </w:pPr>
    </w:p>
    <w:p w:rsidR="00AD5502" w:rsidRPr="005C1801" w:rsidRDefault="00AD5502" w:rsidP="00A436F6">
      <w:pPr>
        <w:keepNext/>
        <w:widowControl w:val="0"/>
        <w:snapToGrid/>
        <w:ind w:firstLine="709"/>
        <w:rPr>
          <w:color w:val="000000"/>
          <w:sz w:val="28"/>
          <w:szCs w:val="28"/>
          <w:lang w:val="uk-UA"/>
        </w:rPr>
      </w:pPr>
      <w:r w:rsidRPr="005C1801">
        <w:rPr>
          <w:color w:val="000000"/>
          <w:sz w:val="28"/>
          <w:szCs w:val="28"/>
          <w:lang w:val="uk-UA"/>
        </w:rPr>
        <w:t>* сплачується по курсу НБУ на момент сплати</w:t>
      </w:r>
    </w:p>
    <w:p w:rsidR="00AD5502" w:rsidRDefault="00AD5502" w:rsidP="00A436F6">
      <w:pPr>
        <w:keepNext/>
        <w:widowControl w:val="0"/>
        <w:snapToGrid/>
        <w:ind w:firstLine="709"/>
        <w:rPr>
          <w:color w:val="000000"/>
          <w:sz w:val="28"/>
          <w:szCs w:val="28"/>
          <w:lang w:val="uk-UA"/>
        </w:rPr>
      </w:pPr>
      <w:r w:rsidRPr="005C1801">
        <w:rPr>
          <w:color w:val="000000"/>
          <w:sz w:val="28"/>
          <w:szCs w:val="28"/>
          <w:lang w:val="uk-UA"/>
        </w:rPr>
        <w:t>** за 1 регіон</w:t>
      </w:r>
      <w:r w:rsidR="00155A19" w:rsidRPr="005C1801">
        <w:rPr>
          <w:color w:val="000000"/>
          <w:sz w:val="28"/>
          <w:szCs w:val="28"/>
          <w:lang w:val="uk-UA"/>
        </w:rPr>
        <w:t xml:space="preserve">. </w:t>
      </w:r>
    </w:p>
    <w:p w:rsidR="0065702C" w:rsidRPr="005C1801" w:rsidRDefault="0065702C" w:rsidP="00A436F6">
      <w:pPr>
        <w:keepNext/>
        <w:widowControl w:val="0"/>
        <w:snapToGrid/>
        <w:ind w:firstLine="709"/>
        <w:rPr>
          <w:color w:val="000000"/>
          <w:sz w:val="28"/>
          <w:szCs w:val="28"/>
          <w:lang w:val="uk-UA"/>
        </w:rPr>
      </w:pP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92"/>
      </w:tblGrid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Регіони для внесення до паперового СТОПсписку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1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США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2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Канада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3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Країни Центральної та Південної Америки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4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Країни Азіатського та Тихоокеанського регіону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5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Країни Центральної та Східної Європи</w:t>
            </w:r>
            <w:r w:rsidR="00155A19" w:rsidRPr="004B0043">
              <w:rPr>
                <w:lang w:val="uk-UA"/>
              </w:rPr>
              <w:t xml:space="preserve"> (</w:t>
            </w:r>
            <w:r w:rsidRPr="004B0043">
              <w:rPr>
                <w:lang w:val="uk-UA"/>
              </w:rPr>
              <w:t>у т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ч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Україна</w:t>
            </w:r>
            <w:r w:rsidR="00155A19" w:rsidRPr="004B0043">
              <w:rPr>
                <w:lang w:val="uk-UA"/>
              </w:rPr>
              <w:t>),</w:t>
            </w:r>
            <w:r w:rsidRPr="004B0043">
              <w:rPr>
                <w:lang w:val="uk-UA"/>
              </w:rPr>
              <w:t xml:space="preserve"> Близького Сходу та Африки</w:t>
            </w:r>
          </w:p>
        </w:tc>
      </w:tr>
      <w:tr w:rsidR="00AD5502" w:rsidRPr="004B0043" w:rsidTr="004B0043">
        <w:trPr>
          <w:jc w:val="center"/>
        </w:trPr>
        <w:tc>
          <w:tcPr>
            <w:tcW w:w="0" w:type="auto"/>
            <w:shd w:val="clear" w:color="auto" w:fill="auto"/>
          </w:tcPr>
          <w:p w:rsidR="00AD5502" w:rsidRPr="004B0043" w:rsidRDefault="00AD5502" w:rsidP="004B0043">
            <w:pPr>
              <w:pStyle w:val="afff1"/>
              <w:keepNext/>
              <w:widowControl w:val="0"/>
              <w:rPr>
                <w:rFonts w:eastAsia="Arial Unicode MS"/>
                <w:lang w:val="uk-UA"/>
              </w:rPr>
            </w:pPr>
            <w:r w:rsidRPr="004B0043">
              <w:rPr>
                <w:lang w:val="uk-UA"/>
              </w:rPr>
              <w:t>6</w:t>
            </w:r>
            <w:r w:rsidR="00155A19" w:rsidRPr="004B0043">
              <w:rPr>
                <w:lang w:val="uk-UA"/>
              </w:rPr>
              <w:t xml:space="preserve">. </w:t>
            </w:r>
            <w:r w:rsidRPr="004B0043">
              <w:rPr>
                <w:lang w:val="uk-UA"/>
              </w:rPr>
              <w:t>Країни Європейської Співдружності</w:t>
            </w:r>
          </w:p>
        </w:tc>
      </w:tr>
    </w:tbl>
    <w:p w:rsidR="00155A19" w:rsidRPr="005C1801" w:rsidRDefault="00155A19" w:rsidP="00A436F6">
      <w:pPr>
        <w:keepNext/>
        <w:widowControl w:val="0"/>
        <w:snapToGrid/>
        <w:ind w:firstLine="709"/>
        <w:rPr>
          <w:color w:val="000000"/>
          <w:sz w:val="28"/>
          <w:szCs w:val="28"/>
          <w:lang w:val="uk-UA"/>
        </w:rPr>
      </w:pPr>
    </w:p>
    <w:p w:rsidR="004577AE" w:rsidRPr="005C1801" w:rsidRDefault="004577AE" w:rsidP="00A436F6">
      <w:pPr>
        <w:keepNext/>
        <w:widowControl w:val="0"/>
        <w:snapToGrid/>
        <w:ind w:firstLine="709"/>
        <w:rPr>
          <w:color w:val="000000"/>
          <w:sz w:val="28"/>
          <w:szCs w:val="28"/>
          <w:lang w:val="uk-UA"/>
        </w:rPr>
      </w:pPr>
      <w:r w:rsidRPr="005C1801">
        <w:rPr>
          <w:color w:val="000000"/>
          <w:sz w:val="28"/>
          <w:szCs w:val="28"/>
          <w:lang w:val="uk-UA"/>
        </w:rPr>
        <w:t>Таблиця Е</w:t>
      </w:r>
      <w:r w:rsidR="00155A19" w:rsidRPr="005C1801">
        <w:rPr>
          <w:color w:val="000000"/>
          <w:sz w:val="28"/>
          <w:szCs w:val="28"/>
          <w:lang w:val="uk-UA"/>
        </w:rPr>
        <w:t xml:space="preserve">.6. </w:t>
      </w:r>
    </w:p>
    <w:tbl>
      <w:tblPr>
        <w:tblW w:w="85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09"/>
        <w:gridCol w:w="1495"/>
        <w:gridCol w:w="222"/>
        <w:gridCol w:w="2806"/>
        <w:gridCol w:w="1428"/>
      </w:tblGrid>
      <w:tr w:rsidR="004577AE" w:rsidRPr="004B0043" w:rsidTr="004B0043">
        <w:trPr>
          <w:trHeight w:val="315"/>
          <w:jc w:val="center"/>
        </w:trPr>
        <w:tc>
          <w:tcPr>
            <w:tcW w:w="8560" w:type="dxa"/>
            <w:gridSpan w:val="5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Тарифи на переказ грошових коштів через систему Western Union</w:t>
            </w:r>
          </w:p>
        </w:tc>
      </w:tr>
      <w:tr w:rsidR="004577AE" w:rsidRPr="004B0043" w:rsidTr="004B0043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gridSpan w:val="2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Переказ в доларах США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gridSpan w:val="2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Переказ в гривнях</w:t>
            </w:r>
          </w:p>
        </w:tc>
      </w:tr>
      <w:tr w:rsidR="004577AE" w:rsidRPr="004B0043" w:rsidTr="004B0043">
        <w:trPr>
          <w:trHeight w:val="900"/>
          <w:jc w:val="center"/>
        </w:trPr>
        <w:tc>
          <w:tcPr>
            <w:tcW w:w="2658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Cума переказу, доларів США</w:t>
            </w:r>
          </w:p>
        </w:tc>
        <w:tc>
          <w:tcPr>
            <w:tcW w:w="1523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Комісія, доларів США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2859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Cума переказу, гривень</w:t>
            </w:r>
          </w:p>
        </w:tc>
        <w:tc>
          <w:tcPr>
            <w:tcW w:w="1453" w:type="dxa"/>
            <w:shd w:val="clear" w:color="auto" w:fill="auto"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Комісія, гривень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050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13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0100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1100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15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1200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15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1200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22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1300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19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1300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29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1400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22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1400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34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25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1600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28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1750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45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1800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34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750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11000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11000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11500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75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11500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55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11750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12000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1750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12000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12500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85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12500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110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13000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13000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120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13500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115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13500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140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14000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130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14000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160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14500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145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14500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180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15000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160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15000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15500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175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15500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220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16000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190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5500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16000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240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16500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205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16500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260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17000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220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6500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17000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280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17500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235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17500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18000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250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7500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18000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320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18500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265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18500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340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19000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280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8500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19000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360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19500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295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19500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380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110000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310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  <w:tr w:rsidR="004577AE" w:rsidRPr="004B0043" w:rsidTr="004B0043">
        <w:trPr>
          <w:trHeight w:val="300"/>
          <w:jc w:val="center"/>
        </w:trPr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9500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110000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400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10000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110500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</w:tcPr>
          <w:p w:rsidR="004577AE" w:rsidRPr="004B0043" w:rsidRDefault="004577AE" w:rsidP="004B0043">
            <w:pPr>
              <w:pStyle w:val="afff1"/>
              <w:keepNext/>
              <w:widowControl w:val="0"/>
              <w:rPr>
                <w:lang w:val="uk-UA"/>
              </w:rPr>
            </w:pPr>
            <w:r w:rsidRPr="004B0043">
              <w:rPr>
                <w:lang w:val="uk-UA"/>
              </w:rPr>
              <w:t>325</w:t>
            </w:r>
            <w:r w:rsidR="00155A19" w:rsidRPr="004B0043">
              <w:rPr>
                <w:lang w:val="uk-UA"/>
              </w:rPr>
              <w:t>.0</w:t>
            </w:r>
            <w:r w:rsidRPr="004B0043">
              <w:rPr>
                <w:lang w:val="uk-UA"/>
              </w:rPr>
              <w:t>0</w:t>
            </w:r>
          </w:p>
        </w:tc>
      </w:tr>
    </w:tbl>
    <w:p w:rsidR="004577AE" w:rsidRPr="005C1801" w:rsidRDefault="004577AE" w:rsidP="00A436F6">
      <w:pPr>
        <w:keepNext/>
        <w:widowControl w:val="0"/>
        <w:snapToGrid/>
        <w:ind w:firstLine="0"/>
        <w:rPr>
          <w:color w:val="000000"/>
          <w:sz w:val="28"/>
          <w:szCs w:val="28"/>
          <w:lang w:val="uk-UA"/>
        </w:rPr>
      </w:pPr>
    </w:p>
    <w:sectPr w:rsidR="004577AE" w:rsidRPr="005C1801" w:rsidSect="005C1801">
      <w:pgSz w:w="11906" w:h="16838" w:code="9"/>
      <w:pgMar w:top="1134" w:right="851" w:bottom="1134" w:left="1701" w:header="680" w:footer="68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0043" w:rsidRDefault="004B0043">
      <w:pPr>
        <w:snapToGrid/>
        <w:ind w:firstLine="709"/>
        <w:rPr>
          <w:sz w:val="28"/>
          <w:szCs w:val="28"/>
        </w:rPr>
      </w:pPr>
      <w:r>
        <w:rPr>
          <w:sz w:val="28"/>
          <w:szCs w:val="28"/>
        </w:rPr>
        <w:separator/>
      </w:r>
    </w:p>
  </w:endnote>
  <w:endnote w:type="continuationSeparator" w:id="0">
    <w:p w:rsidR="004B0043" w:rsidRDefault="004B0043">
      <w:pPr>
        <w:snapToGrid/>
        <w:ind w:firstLine="709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neva">
    <w:panose1 w:val="020B050303040404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AvantGardeCyr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tsansC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AGSouvenirCyr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0043" w:rsidRDefault="004B0043">
      <w:pPr>
        <w:snapToGrid/>
        <w:ind w:firstLine="709"/>
        <w:rPr>
          <w:sz w:val="28"/>
          <w:szCs w:val="28"/>
        </w:rPr>
      </w:pPr>
      <w:r>
        <w:rPr>
          <w:sz w:val="28"/>
          <w:szCs w:val="28"/>
        </w:rPr>
        <w:separator/>
      </w:r>
    </w:p>
  </w:footnote>
  <w:footnote w:type="continuationSeparator" w:id="0">
    <w:p w:rsidR="004B0043" w:rsidRDefault="004B0043">
      <w:pPr>
        <w:snapToGrid/>
        <w:ind w:firstLine="709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D944A69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7A824B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0602D3B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7568AF9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64FC9C2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9F639D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D62090C"/>
    <w:lvl w:ilvl="0">
      <w:start w:val="1"/>
      <w:numFmt w:val="bullet"/>
      <w:pStyle w:val="a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2944BF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348AE94E"/>
    <w:lvl w:ilvl="0">
      <w:start w:val="1"/>
      <w:numFmt w:val="decimal"/>
      <w:pStyle w:val="3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51021CC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1">
    <w:nsid w:val="07347EBD"/>
    <w:multiLevelType w:val="hybridMultilevel"/>
    <w:tmpl w:val="5F128D90"/>
    <w:lvl w:ilvl="0" w:tplc="72E2BE26">
      <w:start w:val="1"/>
      <w:numFmt w:val="bullet"/>
      <w:pStyle w:val="a0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099E1DF9"/>
    <w:multiLevelType w:val="hybridMultilevel"/>
    <w:tmpl w:val="7CECEB06"/>
    <w:lvl w:ilvl="0" w:tplc="027ED8F2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7A72C54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C4989C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9EE66B6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B1C8CE7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6D3630E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BCB02C5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B80059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13C60B3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3">
    <w:nsid w:val="0AE82746"/>
    <w:multiLevelType w:val="hybridMultilevel"/>
    <w:tmpl w:val="DC3A6142"/>
    <w:lvl w:ilvl="0" w:tplc="B92A14B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A300BDA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1498801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771CD8F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0BACF1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08A123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590710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ACC806A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EE84DDD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0DCE5BC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5">
    <w:nsid w:val="11E108A4"/>
    <w:multiLevelType w:val="singleLevel"/>
    <w:tmpl w:val="EA6232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6">
    <w:nsid w:val="1AB833DD"/>
    <w:multiLevelType w:val="hybridMultilevel"/>
    <w:tmpl w:val="F2AC6DEA"/>
    <w:lvl w:ilvl="0" w:tplc="FFFFFFFF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7">
    <w:nsid w:val="1C505A45"/>
    <w:multiLevelType w:val="hybridMultilevel"/>
    <w:tmpl w:val="8564B4A6"/>
    <w:lvl w:ilvl="0" w:tplc="A2EC9F7E">
      <w:start w:val="3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1E9F6429"/>
    <w:multiLevelType w:val="hybridMultilevel"/>
    <w:tmpl w:val="0CAA45FA"/>
    <w:lvl w:ilvl="0" w:tplc="3A32F3F8">
      <w:start w:val="1"/>
      <w:numFmt w:val="bullet"/>
      <w:lvlText w:val="-"/>
      <w:lvlJc w:val="left"/>
      <w:pPr>
        <w:tabs>
          <w:tab w:val="num" w:pos="1773"/>
        </w:tabs>
        <w:ind w:left="1773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2493"/>
        </w:tabs>
        <w:ind w:left="2493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213"/>
        </w:tabs>
        <w:ind w:left="321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933"/>
        </w:tabs>
        <w:ind w:left="393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653"/>
        </w:tabs>
        <w:ind w:left="4653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373"/>
        </w:tabs>
        <w:ind w:left="537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093"/>
        </w:tabs>
        <w:ind w:left="609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813"/>
        </w:tabs>
        <w:ind w:left="6813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533"/>
        </w:tabs>
        <w:ind w:left="7533" w:hanging="360"/>
      </w:pPr>
      <w:rPr>
        <w:rFonts w:ascii="Wingdings" w:hAnsi="Wingdings" w:hint="default"/>
      </w:rPr>
    </w:lvl>
  </w:abstractNum>
  <w:abstractNum w:abstractNumId="19">
    <w:nsid w:val="2779108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0">
    <w:nsid w:val="2A0C561F"/>
    <w:multiLevelType w:val="hybridMultilevel"/>
    <w:tmpl w:val="BC26910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2D4C7B1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2">
    <w:nsid w:val="3388387A"/>
    <w:multiLevelType w:val="hybridMultilevel"/>
    <w:tmpl w:val="9918B8C0"/>
    <w:lvl w:ilvl="0" w:tplc="CE5C2A84">
      <w:start w:val="1"/>
      <w:numFmt w:val="decimal"/>
      <w:pStyle w:val="a1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3AF4736E"/>
    <w:multiLevelType w:val="hybridMultilevel"/>
    <w:tmpl w:val="575AAC5A"/>
    <w:lvl w:ilvl="0" w:tplc="4CEC83E4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>
    <w:nsid w:val="3B5B575E"/>
    <w:multiLevelType w:val="hybridMultilevel"/>
    <w:tmpl w:val="04CA2C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421A260D"/>
    <w:multiLevelType w:val="hybridMultilevel"/>
    <w:tmpl w:val="484E612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44A77935"/>
    <w:multiLevelType w:val="hybridMultilevel"/>
    <w:tmpl w:val="5EBCDD08"/>
    <w:lvl w:ilvl="0" w:tplc="5B6461A4">
      <w:start w:val="9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7">
    <w:nsid w:val="4F6B7EC8"/>
    <w:multiLevelType w:val="hybridMultilevel"/>
    <w:tmpl w:val="06FADE2E"/>
    <w:lvl w:ilvl="0" w:tplc="689C880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28">
    <w:nsid w:val="51AC7A8E"/>
    <w:multiLevelType w:val="hybridMultilevel"/>
    <w:tmpl w:val="4E881F62"/>
    <w:lvl w:ilvl="0" w:tplc="F0881C04">
      <w:start w:val="11"/>
      <w:numFmt w:val="bullet"/>
      <w:lvlText w:val="–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hint="default"/>
      </w:rPr>
    </w:lvl>
    <w:lvl w:ilvl="1" w:tplc="1EEA51A6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DE642226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8F9E2318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CBF645B0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BCE647B0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89201AB8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58F8AF66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6A76C262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9">
    <w:nsid w:val="54410E0A"/>
    <w:multiLevelType w:val="hybridMultilevel"/>
    <w:tmpl w:val="C396EBCE"/>
    <w:lvl w:ilvl="0" w:tplc="A60215FC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0">
    <w:nsid w:val="56D27CDB"/>
    <w:multiLevelType w:val="hybridMultilevel"/>
    <w:tmpl w:val="AE628C8E"/>
    <w:lvl w:ilvl="0" w:tplc="FFFFFFFF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1">
    <w:nsid w:val="5D595B72"/>
    <w:multiLevelType w:val="hybridMultilevel"/>
    <w:tmpl w:val="5720C49E"/>
    <w:lvl w:ilvl="0" w:tplc="FFFFFFFF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143210E"/>
    <w:multiLevelType w:val="hybridMultilevel"/>
    <w:tmpl w:val="C0B6C0E0"/>
    <w:lvl w:ilvl="0" w:tplc="54DE33A6">
      <w:start w:val="1"/>
      <w:numFmt w:val="bullet"/>
      <w:lvlText w:val="-"/>
      <w:lvlJc w:val="left"/>
      <w:pPr>
        <w:tabs>
          <w:tab w:val="num" w:pos="1965"/>
        </w:tabs>
        <w:ind w:left="1965" w:hanging="1065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3">
    <w:nsid w:val="6E4F2A35"/>
    <w:multiLevelType w:val="hybridMultilevel"/>
    <w:tmpl w:val="FAC2A238"/>
    <w:lvl w:ilvl="0" w:tplc="04190011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 w:tplc="D694ABF6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34">
    <w:nsid w:val="7BF5457C"/>
    <w:multiLevelType w:val="singleLevel"/>
    <w:tmpl w:val="540A9740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8"/>
      </w:rPr>
    </w:lvl>
  </w:abstractNum>
  <w:abstractNum w:abstractNumId="35">
    <w:nsid w:val="7DD34BEA"/>
    <w:multiLevelType w:val="singleLevel"/>
    <w:tmpl w:val="6FF6B1F0"/>
    <w:lvl w:ilvl="0">
      <w:start w:val="1"/>
      <w:numFmt w:val="decimal"/>
      <w:pStyle w:val="a2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9"/>
  </w:num>
  <w:num w:numId="2">
    <w:abstractNumId w:val="6"/>
  </w:num>
  <w:num w:numId="3">
    <w:abstractNumId w:val="8"/>
  </w:num>
  <w:num w:numId="4">
    <w:abstractNumId w:val="7"/>
  </w:num>
  <w:num w:numId="5">
    <w:abstractNumId w:val="9"/>
  </w:num>
  <w:num w:numId="6">
    <w:abstractNumId w:val="6"/>
  </w:num>
  <w:num w:numId="7">
    <w:abstractNumId w:val="8"/>
  </w:num>
  <w:num w:numId="8">
    <w:abstractNumId w:val="7"/>
  </w:num>
  <w:num w:numId="9">
    <w:abstractNumId w:val="15"/>
  </w:num>
  <w:num w:numId="10">
    <w:abstractNumId w:val="9"/>
  </w:num>
  <w:num w:numId="11">
    <w:abstractNumId w:val="6"/>
  </w:num>
  <w:num w:numId="12">
    <w:abstractNumId w:val="16"/>
  </w:num>
  <w:num w:numId="13">
    <w:abstractNumId w:val="12"/>
  </w:num>
  <w:num w:numId="14">
    <w:abstractNumId w:val="34"/>
  </w:num>
  <w:num w:numId="15">
    <w:abstractNumId w:val="19"/>
  </w:num>
  <w:num w:numId="16">
    <w:abstractNumId w:val="21"/>
  </w:num>
  <w:num w:numId="17">
    <w:abstractNumId w:val="14"/>
  </w:num>
  <w:num w:numId="18">
    <w:abstractNumId w:val="10"/>
    <w:lvlOverride w:ilvl="0">
      <w:lvl w:ilvl="0">
        <w:start w:val="1"/>
        <w:numFmt w:val="bullet"/>
        <w:lvlText w:val="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9">
    <w:abstractNumId w:val="30"/>
  </w:num>
  <w:num w:numId="20">
    <w:abstractNumId w:val="24"/>
  </w:num>
  <w:num w:numId="21">
    <w:abstractNumId w:val="13"/>
  </w:num>
  <w:num w:numId="22">
    <w:abstractNumId w:val="27"/>
  </w:num>
  <w:num w:numId="23">
    <w:abstractNumId w:val="31"/>
  </w:num>
  <w:num w:numId="24">
    <w:abstractNumId w:val="25"/>
  </w:num>
  <w:num w:numId="25">
    <w:abstractNumId w:val="32"/>
  </w:num>
  <w:num w:numId="26">
    <w:abstractNumId w:val="29"/>
  </w:num>
  <w:num w:numId="27">
    <w:abstractNumId w:val="18"/>
  </w:num>
  <w:num w:numId="28">
    <w:abstractNumId w:val="26"/>
  </w:num>
  <w:num w:numId="29">
    <w:abstractNumId w:val="8"/>
  </w:num>
  <w:num w:numId="30">
    <w:abstractNumId w:val="23"/>
  </w:num>
  <w:num w:numId="31">
    <w:abstractNumId w:val="28"/>
  </w:num>
  <w:num w:numId="32">
    <w:abstractNumId w:val="7"/>
  </w:num>
  <w:num w:numId="33">
    <w:abstractNumId w:val="20"/>
  </w:num>
  <w:num w:numId="34">
    <w:abstractNumId w:val="33"/>
  </w:num>
  <w:num w:numId="35">
    <w:abstractNumId w:val="17"/>
  </w:num>
  <w:num w:numId="36">
    <w:abstractNumId w:val="22"/>
  </w:num>
  <w:num w:numId="37">
    <w:abstractNumId w:val="11"/>
  </w:num>
  <w:num w:numId="38">
    <w:abstractNumId w:val="35"/>
  </w:num>
  <w:num w:numId="39">
    <w:abstractNumId w:val="5"/>
  </w:num>
  <w:num w:numId="40">
    <w:abstractNumId w:val="4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33C4A"/>
    <w:rsid w:val="00076976"/>
    <w:rsid w:val="000A1D94"/>
    <w:rsid w:val="00155A19"/>
    <w:rsid w:val="002A2172"/>
    <w:rsid w:val="003C5517"/>
    <w:rsid w:val="003E76BD"/>
    <w:rsid w:val="0041085D"/>
    <w:rsid w:val="004577AE"/>
    <w:rsid w:val="004B0043"/>
    <w:rsid w:val="00514239"/>
    <w:rsid w:val="00522990"/>
    <w:rsid w:val="00533C4A"/>
    <w:rsid w:val="005C1801"/>
    <w:rsid w:val="00640270"/>
    <w:rsid w:val="0065702C"/>
    <w:rsid w:val="006600AF"/>
    <w:rsid w:val="00781CAC"/>
    <w:rsid w:val="007863A2"/>
    <w:rsid w:val="007D66E3"/>
    <w:rsid w:val="007F0FC9"/>
    <w:rsid w:val="008D31F2"/>
    <w:rsid w:val="00972CEB"/>
    <w:rsid w:val="009A0AFF"/>
    <w:rsid w:val="009A3962"/>
    <w:rsid w:val="00A436F6"/>
    <w:rsid w:val="00A6266D"/>
    <w:rsid w:val="00A73EA3"/>
    <w:rsid w:val="00AB6D28"/>
    <w:rsid w:val="00AD35B5"/>
    <w:rsid w:val="00AD5502"/>
    <w:rsid w:val="00AE79B1"/>
    <w:rsid w:val="00B73E75"/>
    <w:rsid w:val="00EA5396"/>
    <w:rsid w:val="00F443A6"/>
    <w:rsid w:val="00F75A7F"/>
    <w:rsid w:val="00F76A5A"/>
    <w:rsid w:val="00FA62EE"/>
    <w:rsid w:val="00FB2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43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uiPriority w:val="99"/>
    <w:pPr>
      <w:snapToGrid w:val="0"/>
      <w:spacing w:line="360" w:lineRule="auto"/>
      <w:ind w:firstLine="320"/>
      <w:jc w:val="both"/>
    </w:pPr>
  </w:style>
  <w:style w:type="paragraph" w:styleId="1">
    <w:name w:val="heading 1"/>
    <w:basedOn w:val="a3"/>
    <w:next w:val="a3"/>
    <w:link w:val="10"/>
    <w:uiPriority w:val="99"/>
    <w:qFormat/>
    <w:pPr>
      <w:keepNext/>
      <w:snapToGrid/>
      <w:spacing w:line="240" w:lineRule="auto"/>
      <w:ind w:firstLine="0"/>
      <w:jc w:val="center"/>
      <w:outlineLvl w:val="0"/>
    </w:pPr>
    <w:rPr>
      <w:sz w:val="24"/>
      <w:szCs w:val="24"/>
      <w:lang w:val="uk-UA"/>
    </w:rPr>
  </w:style>
  <w:style w:type="paragraph" w:styleId="2">
    <w:name w:val="heading 2"/>
    <w:basedOn w:val="a3"/>
    <w:next w:val="a3"/>
    <w:link w:val="20"/>
    <w:uiPriority w:val="99"/>
    <w:qFormat/>
    <w:pPr>
      <w:keepNext/>
      <w:snapToGrid/>
      <w:spacing w:line="240" w:lineRule="auto"/>
      <w:ind w:firstLine="0"/>
      <w:jc w:val="center"/>
      <w:outlineLvl w:val="1"/>
    </w:pPr>
    <w:rPr>
      <w:sz w:val="28"/>
      <w:szCs w:val="28"/>
      <w:lang w:val="uk-UA"/>
    </w:rPr>
  </w:style>
  <w:style w:type="paragraph" w:styleId="30">
    <w:name w:val="heading 3"/>
    <w:basedOn w:val="a3"/>
    <w:next w:val="a3"/>
    <w:link w:val="31"/>
    <w:uiPriority w:val="99"/>
    <w:qFormat/>
    <w:pPr>
      <w:keepNext/>
      <w:snapToGrid/>
      <w:spacing w:line="240" w:lineRule="auto"/>
      <w:ind w:left="160" w:firstLine="720"/>
      <w:outlineLvl w:val="2"/>
    </w:pPr>
    <w:rPr>
      <w:noProof/>
      <w:sz w:val="28"/>
      <w:szCs w:val="28"/>
    </w:rPr>
  </w:style>
  <w:style w:type="paragraph" w:styleId="4">
    <w:name w:val="heading 4"/>
    <w:basedOn w:val="a3"/>
    <w:next w:val="a3"/>
    <w:link w:val="40"/>
    <w:uiPriority w:val="99"/>
    <w:qFormat/>
    <w:pPr>
      <w:keepNext/>
      <w:snapToGrid/>
      <w:spacing w:line="240" w:lineRule="auto"/>
      <w:ind w:firstLine="1134"/>
      <w:outlineLvl w:val="3"/>
    </w:pPr>
    <w:rPr>
      <w:sz w:val="28"/>
      <w:szCs w:val="28"/>
      <w:lang w:val="uk-UA"/>
    </w:rPr>
  </w:style>
  <w:style w:type="paragraph" w:styleId="5">
    <w:name w:val="heading 5"/>
    <w:basedOn w:val="a3"/>
    <w:next w:val="a3"/>
    <w:link w:val="50"/>
    <w:uiPriority w:val="99"/>
    <w:qFormat/>
    <w:pPr>
      <w:keepNext/>
      <w:snapToGrid/>
      <w:spacing w:line="240" w:lineRule="auto"/>
      <w:ind w:firstLine="0"/>
      <w:outlineLvl w:val="4"/>
    </w:pPr>
    <w:rPr>
      <w:i/>
      <w:iCs/>
      <w:sz w:val="28"/>
      <w:szCs w:val="28"/>
      <w:u w:val="single"/>
      <w:lang w:val="uk-UA"/>
    </w:rPr>
  </w:style>
  <w:style w:type="paragraph" w:styleId="6">
    <w:name w:val="heading 6"/>
    <w:basedOn w:val="a3"/>
    <w:next w:val="a3"/>
    <w:link w:val="60"/>
    <w:uiPriority w:val="99"/>
    <w:qFormat/>
    <w:pPr>
      <w:keepNext/>
      <w:snapToGrid/>
      <w:spacing w:line="240" w:lineRule="auto"/>
      <w:ind w:firstLine="318"/>
      <w:outlineLvl w:val="5"/>
    </w:pPr>
    <w:rPr>
      <w:sz w:val="28"/>
      <w:szCs w:val="28"/>
      <w:lang w:val="uk-UA"/>
    </w:rPr>
  </w:style>
  <w:style w:type="paragraph" w:styleId="7">
    <w:name w:val="heading 7"/>
    <w:basedOn w:val="a3"/>
    <w:next w:val="a3"/>
    <w:link w:val="70"/>
    <w:uiPriority w:val="99"/>
    <w:qFormat/>
    <w:pPr>
      <w:keepNext/>
      <w:snapToGrid/>
      <w:spacing w:line="240" w:lineRule="auto"/>
      <w:ind w:firstLine="318"/>
      <w:outlineLvl w:val="6"/>
    </w:pPr>
    <w:rPr>
      <w:i/>
      <w:iCs/>
      <w:sz w:val="24"/>
      <w:szCs w:val="24"/>
      <w:lang w:val="uk-UA"/>
    </w:rPr>
  </w:style>
  <w:style w:type="paragraph" w:styleId="8">
    <w:name w:val="heading 8"/>
    <w:basedOn w:val="a3"/>
    <w:next w:val="a3"/>
    <w:link w:val="80"/>
    <w:uiPriority w:val="99"/>
    <w:qFormat/>
    <w:pPr>
      <w:keepNext/>
      <w:snapToGrid/>
      <w:spacing w:line="240" w:lineRule="auto"/>
      <w:ind w:firstLine="567"/>
      <w:jc w:val="left"/>
      <w:outlineLvl w:val="7"/>
    </w:pPr>
    <w:rPr>
      <w:sz w:val="28"/>
      <w:szCs w:val="28"/>
      <w:lang w:val="uk-UA"/>
    </w:rPr>
  </w:style>
  <w:style w:type="paragraph" w:styleId="9">
    <w:name w:val="heading 9"/>
    <w:basedOn w:val="a3"/>
    <w:next w:val="a3"/>
    <w:link w:val="90"/>
    <w:uiPriority w:val="99"/>
    <w:qFormat/>
    <w:pPr>
      <w:keepNext/>
      <w:snapToGrid/>
      <w:ind w:left="851" w:firstLine="709"/>
      <w:jc w:val="center"/>
      <w:outlineLvl w:val="8"/>
    </w:pPr>
    <w:rPr>
      <w:sz w:val="28"/>
      <w:szCs w:val="28"/>
      <w:lang w:val="uk-UA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1">
    <w:name w:val="Заголовок 3 Знак"/>
    <w:link w:val="30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locked/>
    <w:rPr>
      <w:rFonts w:ascii="Cambria" w:eastAsia="Times New Roman" w:hAnsi="Cambria" w:cs="Times New Roman"/>
    </w:rPr>
  </w:style>
  <w:style w:type="paragraph" w:styleId="a7">
    <w:name w:val="Title"/>
    <w:basedOn w:val="a3"/>
    <w:link w:val="a8"/>
    <w:uiPriority w:val="99"/>
    <w:qFormat/>
    <w:pPr>
      <w:snapToGrid/>
      <w:ind w:firstLine="709"/>
      <w:jc w:val="center"/>
    </w:pPr>
    <w:rPr>
      <w:b/>
      <w:bCs/>
      <w:sz w:val="28"/>
      <w:szCs w:val="28"/>
      <w:lang w:val="uk-UA"/>
    </w:rPr>
  </w:style>
  <w:style w:type="character" w:customStyle="1" w:styleId="a8">
    <w:name w:val="Название Знак"/>
    <w:link w:val="a7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9">
    <w:name w:val="Subtitle"/>
    <w:basedOn w:val="a3"/>
    <w:link w:val="aa"/>
    <w:uiPriority w:val="99"/>
    <w:qFormat/>
    <w:pPr>
      <w:snapToGrid/>
      <w:ind w:firstLine="709"/>
      <w:jc w:val="center"/>
    </w:pPr>
    <w:rPr>
      <w:sz w:val="28"/>
      <w:szCs w:val="28"/>
      <w:u w:val="single"/>
      <w:lang w:val="uk-UA"/>
    </w:rPr>
  </w:style>
  <w:style w:type="character" w:customStyle="1" w:styleId="aa">
    <w:name w:val="Подзаголовок Знак"/>
    <w:link w:val="a9"/>
    <w:uiPriority w:val="11"/>
    <w:locked/>
    <w:rPr>
      <w:rFonts w:ascii="Cambria" w:eastAsia="Times New Roman" w:hAnsi="Cambria" w:cs="Times New Roman"/>
      <w:sz w:val="24"/>
      <w:szCs w:val="24"/>
    </w:rPr>
  </w:style>
  <w:style w:type="paragraph" w:styleId="ab">
    <w:name w:val="footer"/>
    <w:basedOn w:val="a3"/>
    <w:link w:val="ac"/>
    <w:uiPriority w:val="99"/>
    <w:pPr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FFFFFF"/>
      <w:sz w:val="18"/>
      <w:szCs w:val="18"/>
    </w:rPr>
  </w:style>
  <w:style w:type="character" w:customStyle="1" w:styleId="ac">
    <w:name w:val="Нижний колонтитул Знак"/>
    <w:link w:val="ab"/>
    <w:uiPriority w:val="99"/>
    <w:semiHidden/>
    <w:locked/>
    <w:rsid w:val="00155A19"/>
    <w:rPr>
      <w:rFonts w:cs="Times New Roman"/>
      <w:sz w:val="28"/>
      <w:szCs w:val="28"/>
      <w:lang w:val="ru-RU" w:eastAsia="ru-RU"/>
    </w:rPr>
  </w:style>
  <w:style w:type="character" w:customStyle="1" w:styleId="ad">
    <w:name w:val="Верхний колонтитул Знак"/>
    <w:link w:val="ae"/>
    <w:uiPriority w:val="99"/>
    <w:semiHidden/>
    <w:locked/>
    <w:rsid w:val="00155A19"/>
    <w:rPr>
      <w:rFonts w:cs="Times New Roman"/>
      <w:noProof/>
      <w:kern w:val="16"/>
      <w:sz w:val="28"/>
      <w:szCs w:val="28"/>
      <w:lang w:val="ru-RU" w:eastAsia="ru-RU"/>
    </w:rPr>
  </w:style>
  <w:style w:type="paragraph" w:styleId="af">
    <w:name w:val="Body Text Indent"/>
    <w:basedOn w:val="a3"/>
    <w:link w:val="af0"/>
    <w:uiPriority w:val="99"/>
    <w:rsid w:val="00155A19"/>
    <w:pPr>
      <w:shd w:val="clear" w:color="auto" w:fill="FFFFFF"/>
      <w:snapToGrid/>
      <w:spacing w:before="192"/>
      <w:ind w:right="-5" w:firstLine="360"/>
    </w:pPr>
    <w:rPr>
      <w:sz w:val="28"/>
      <w:szCs w:val="28"/>
    </w:rPr>
  </w:style>
  <w:style w:type="character" w:customStyle="1" w:styleId="af0">
    <w:name w:val="Основной текст с отступом Знак"/>
    <w:link w:val="af"/>
    <w:uiPriority w:val="99"/>
    <w:semiHidden/>
    <w:locked/>
    <w:rPr>
      <w:rFonts w:cs="Times New Roman"/>
      <w:sz w:val="28"/>
      <w:szCs w:val="28"/>
    </w:rPr>
  </w:style>
  <w:style w:type="character" w:styleId="af1">
    <w:name w:val="Hyperlink"/>
    <w:uiPriority w:val="99"/>
    <w:rsid w:val="00155A19"/>
    <w:rPr>
      <w:rFonts w:cs="Times New Roman"/>
      <w:color w:val="auto"/>
      <w:sz w:val="28"/>
      <w:szCs w:val="28"/>
      <w:u w:val="single"/>
      <w:vertAlign w:val="baseline"/>
    </w:rPr>
  </w:style>
  <w:style w:type="paragraph" w:styleId="af2">
    <w:name w:val="Body Text"/>
    <w:basedOn w:val="a3"/>
    <w:link w:val="af3"/>
    <w:uiPriority w:val="99"/>
    <w:pPr>
      <w:snapToGrid/>
      <w:spacing w:line="240" w:lineRule="auto"/>
      <w:ind w:firstLine="0"/>
      <w:jc w:val="center"/>
    </w:pPr>
    <w:rPr>
      <w:sz w:val="24"/>
      <w:szCs w:val="24"/>
    </w:rPr>
  </w:style>
  <w:style w:type="character" w:customStyle="1" w:styleId="af3">
    <w:name w:val="Основной текст Знак"/>
    <w:link w:val="af2"/>
    <w:uiPriority w:val="99"/>
    <w:semiHidden/>
    <w:locked/>
    <w:rPr>
      <w:rFonts w:cs="Times New Roman"/>
      <w:sz w:val="28"/>
      <w:szCs w:val="28"/>
    </w:rPr>
  </w:style>
  <w:style w:type="paragraph" w:styleId="32">
    <w:name w:val="Body Text Indent 3"/>
    <w:basedOn w:val="a3"/>
    <w:link w:val="33"/>
    <w:uiPriority w:val="99"/>
    <w:pPr>
      <w:snapToGrid/>
      <w:spacing w:line="240" w:lineRule="auto"/>
      <w:ind w:firstLine="709"/>
    </w:pPr>
    <w:rPr>
      <w:sz w:val="28"/>
      <w:szCs w:val="28"/>
      <w:lang w:val="uk-UA"/>
    </w:r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cs="Times New Roman"/>
      <w:sz w:val="16"/>
      <w:szCs w:val="16"/>
    </w:rPr>
  </w:style>
  <w:style w:type="paragraph" w:styleId="21">
    <w:name w:val="Body Text Indent 2"/>
    <w:basedOn w:val="a3"/>
    <w:link w:val="22"/>
    <w:uiPriority w:val="99"/>
    <w:pPr>
      <w:snapToGrid/>
      <w:spacing w:line="240" w:lineRule="auto"/>
      <w:ind w:firstLine="720"/>
    </w:pPr>
    <w:rPr>
      <w:sz w:val="28"/>
      <w:szCs w:val="28"/>
    </w:rPr>
  </w:style>
  <w:style w:type="character" w:customStyle="1" w:styleId="22">
    <w:name w:val="Основной текст с отступом 2 Знак"/>
    <w:link w:val="21"/>
    <w:uiPriority w:val="99"/>
    <w:semiHidden/>
    <w:locked/>
    <w:rPr>
      <w:rFonts w:cs="Times New Roman"/>
      <w:sz w:val="28"/>
      <w:szCs w:val="28"/>
    </w:rPr>
  </w:style>
  <w:style w:type="paragraph" w:styleId="34">
    <w:name w:val="Body Text 3"/>
    <w:basedOn w:val="a3"/>
    <w:link w:val="35"/>
    <w:uiPriority w:val="99"/>
    <w:pPr>
      <w:snapToGrid/>
      <w:ind w:firstLine="709"/>
    </w:pPr>
    <w:rPr>
      <w:rFonts w:ascii="Arial" w:hAnsi="Arial" w:cs="Arial"/>
      <w:sz w:val="28"/>
      <w:szCs w:val="28"/>
    </w:rPr>
  </w:style>
  <w:style w:type="character" w:customStyle="1" w:styleId="35">
    <w:name w:val="Основной текст 3 Знак"/>
    <w:link w:val="34"/>
    <w:uiPriority w:val="99"/>
    <w:semiHidden/>
    <w:locked/>
    <w:rPr>
      <w:rFonts w:cs="Times New Roman"/>
      <w:sz w:val="16"/>
      <w:szCs w:val="16"/>
    </w:rPr>
  </w:style>
  <w:style w:type="character" w:styleId="af4">
    <w:name w:val="page number"/>
    <w:uiPriority w:val="99"/>
    <w:rPr>
      <w:rFonts w:cs="Times New Roman"/>
    </w:rPr>
  </w:style>
  <w:style w:type="paragraph" w:styleId="ae">
    <w:name w:val="header"/>
    <w:basedOn w:val="a3"/>
    <w:next w:val="af2"/>
    <w:link w:val="ad"/>
    <w:uiPriority w:val="99"/>
    <w:pPr>
      <w:snapToGrid/>
      <w:spacing w:before="100" w:beforeAutospacing="1" w:after="100" w:afterAutospacing="1"/>
      <w:ind w:firstLine="709"/>
    </w:pPr>
    <w:rPr>
      <w:rFonts w:ascii="Tahoma" w:eastAsia="Arial Unicode MS" w:hAnsi="Tahoma" w:cs="Tahoma"/>
      <w:b/>
      <w:bCs/>
      <w:color w:val="FFFFFF"/>
    </w:rPr>
  </w:style>
  <w:style w:type="character" w:customStyle="1" w:styleId="11">
    <w:name w:val="Верхний колонтитул Знак1"/>
    <w:uiPriority w:val="99"/>
    <w:semiHidden/>
    <w:rPr>
      <w:sz w:val="28"/>
      <w:szCs w:val="28"/>
    </w:rPr>
  </w:style>
  <w:style w:type="character" w:styleId="af5">
    <w:name w:val="endnote reference"/>
    <w:uiPriority w:val="99"/>
    <w:semiHidden/>
    <w:rsid w:val="00155A19"/>
    <w:rPr>
      <w:rFonts w:cs="Times New Roman"/>
      <w:vertAlign w:val="superscript"/>
    </w:rPr>
  </w:style>
  <w:style w:type="paragraph" w:styleId="af6">
    <w:name w:val="Normal (Web)"/>
    <w:basedOn w:val="a3"/>
    <w:uiPriority w:val="99"/>
    <w:rsid w:val="00155A19"/>
    <w:pPr>
      <w:snapToGrid/>
      <w:spacing w:before="100" w:beforeAutospacing="1" w:after="100" w:afterAutospacing="1"/>
      <w:ind w:firstLine="709"/>
    </w:pPr>
    <w:rPr>
      <w:sz w:val="28"/>
      <w:szCs w:val="28"/>
      <w:lang w:val="uk-UA" w:eastAsia="uk-UA"/>
    </w:rPr>
  </w:style>
  <w:style w:type="paragraph" w:customStyle="1" w:styleId="Anna">
    <w:name w:val="Anna"/>
    <w:basedOn w:val="a3"/>
    <w:uiPriority w:val="99"/>
    <w:pPr>
      <w:autoSpaceDE w:val="0"/>
      <w:autoSpaceDN w:val="0"/>
      <w:snapToGrid/>
      <w:ind w:left="113" w:right="57" w:firstLine="720"/>
    </w:pPr>
  </w:style>
  <w:style w:type="paragraph" w:customStyle="1" w:styleId="H3">
    <w:name w:val="H3"/>
    <w:basedOn w:val="a3"/>
    <w:next w:val="a3"/>
    <w:uiPriority w:val="99"/>
    <w:pPr>
      <w:keepNext/>
      <w:autoSpaceDE w:val="0"/>
      <w:autoSpaceDN w:val="0"/>
      <w:snapToGrid/>
      <w:spacing w:before="100" w:after="100"/>
      <w:ind w:firstLine="709"/>
      <w:outlineLvl w:val="3"/>
    </w:pPr>
    <w:rPr>
      <w:b/>
      <w:bCs/>
      <w:sz w:val="28"/>
      <w:szCs w:val="28"/>
      <w:lang w:val="uk-UA"/>
    </w:rPr>
  </w:style>
  <w:style w:type="paragraph" w:customStyle="1" w:styleId="12">
    <w:name w:val="Стиль1"/>
    <w:basedOn w:val="a3"/>
    <w:next w:val="a3"/>
    <w:uiPriority w:val="99"/>
    <w:pPr>
      <w:autoSpaceDE w:val="0"/>
      <w:autoSpaceDN w:val="0"/>
      <w:snapToGrid/>
      <w:ind w:firstLine="709"/>
    </w:pPr>
    <w:rPr>
      <w:b/>
      <w:bCs/>
      <w:i/>
      <w:iCs/>
      <w:sz w:val="28"/>
      <w:szCs w:val="28"/>
    </w:rPr>
  </w:style>
  <w:style w:type="paragraph" w:customStyle="1" w:styleId="xl24">
    <w:name w:val="xl24"/>
    <w:basedOn w:val="a3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napToGrid/>
      <w:spacing w:before="100" w:after="100"/>
      <w:ind w:firstLine="709"/>
    </w:pPr>
    <w:rPr>
      <w:sz w:val="28"/>
      <w:szCs w:val="28"/>
    </w:rPr>
  </w:style>
  <w:style w:type="paragraph" w:customStyle="1" w:styleId="xl25">
    <w:name w:val="xl25"/>
    <w:basedOn w:val="a3"/>
    <w:uiPriority w:val="99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napToGrid/>
      <w:spacing w:before="100" w:after="100"/>
      <w:ind w:firstLine="709"/>
    </w:pPr>
    <w:rPr>
      <w:sz w:val="28"/>
      <w:szCs w:val="28"/>
    </w:rPr>
  </w:style>
  <w:style w:type="paragraph" w:customStyle="1" w:styleId="FR2">
    <w:name w:val="FR2"/>
    <w:uiPriority w:val="99"/>
    <w:pPr>
      <w:widowControl w:val="0"/>
      <w:autoSpaceDE w:val="0"/>
      <w:autoSpaceDN w:val="0"/>
    </w:pPr>
    <w:rPr>
      <w:rFonts w:ascii="Courier New" w:hAnsi="Courier New" w:cs="Courier New"/>
      <w:b/>
      <w:bCs/>
      <w:sz w:val="32"/>
      <w:szCs w:val="32"/>
    </w:rPr>
  </w:style>
  <w:style w:type="paragraph" w:customStyle="1" w:styleId="xl42">
    <w:name w:val="xl42"/>
    <w:basedOn w:val="a3"/>
    <w:uiPriority w:val="99"/>
    <w:pPr>
      <w:snapToGrid/>
      <w:spacing w:before="100" w:beforeAutospacing="1" w:after="100" w:afterAutospacing="1"/>
      <w:ind w:firstLine="709"/>
    </w:pPr>
    <w:rPr>
      <w:b/>
      <w:bCs/>
      <w:sz w:val="28"/>
      <w:szCs w:val="28"/>
    </w:rPr>
  </w:style>
  <w:style w:type="paragraph" w:customStyle="1" w:styleId="23">
    <w:name w:val="заголовок 2"/>
    <w:basedOn w:val="a3"/>
    <w:next w:val="a3"/>
    <w:uiPriority w:val="99"/>
    <w:pPr>
      <w:keepNext/>
      <w:autoSpaceDE w:val="0"/>
      <w:autoSpaceDN w:val="0"/>
      <w:snapToGrid/>
      <w:spacing w:line="340" w:lineRule="exact"/>
      <w:ind w:firstLine="709"/>
      <w:jc w:val="center"/>
      <w:outlineLvl w:val="1"/>
    </w:pPr>
    <w:rPr>
      <w:b/>
      <w:bCs/>
      <w:sz w:val="28"/>
      <w:szCs w:val="28"/>
    </w:rPr>
  </w:style>
  <w:style w:type="paragraph" w:customStyle="1" w:styleId="af7">
    <w:name w:val="Перечисление"/>
    <w:basedOn w:val="a3"/>
    <w:uiPriority w:val="99"/>
    <w:pPr>
      <w:suppressLineNumbers/>
      <w:overflowPunct w:val="0"/>
      <w:autoSpaceDE w:val="0"/>
      <w:autoSpaceDN w:val="0"/>
      <w:adjustRightInd w:val="0"/>
      <w:snapToGrid/>
      <w:spacing w:before="60"/>
      <w:ind w:left="284" w:firstLine="709"/>
    </w:pPr>
    <w:rPr>
      <w:rFonts w:ascii="AGAvantGardeCyr" w:hAnsi="AGAvantGardeCyr" w:cs="AGAvantGardeCyr"/>
      <w:sz w:val="16"/>
      <w:szCs w:val="16"/>
    </w:rPr>
  </w:style>
  <w:style w:type="paragraph" w:styleId="a">
    <w:name w:val="List Bullet"/>
    <w:aliases w:val="Маркированный список Знак,Маркированный список Знак1,Маркированный список Знак Знак"/>
    <w:basedOn w:val="a3"/>
    <w:autoRedefine/>
    <w:uiPriority w:val="99"/>
    <w:semiHidden/>
    <w:pPr>
      <w:numPr>
        <w:numId w:val="6"/>
      </w:numPr>
      <w:snapToGrid/>
      <w:ind w:right="170"/>
    </w:pPr>
    <w:rPr>
      <w:sz w:val="28"/>
      <w:szCs w:val="28"/>
    </w:rPr>
  </w:style>
  <w:style w:type="paragraph" w:styleId="3">
    <w:name w:val="List Bullet 3"/>
    <w:basedOn w:val="a3"/>
    <w:autoRedefine/>
    <w:uiPriority w:val="99"/>
    <w:semiHidden/>
    <w:pPr>
      <w:numPr>
        <w:numId w:val="7"/>
      </w:numPr>
      <w:tabs>
        <w:tab w:val="clear" w:pos="360"/>
        <w:tab w:val="num" w:pos="926"/>
      </w:tabs>
      <w:snapToGrid/>
      <w:ind w:left="926"/>
    </w:pPr>
  </w:style>
  <w:style w:type="paragraph" w:customStyle="1" w:styleId="af8">
    <w:name w:val="Краткий обратный адрес"/>
    <w:basedOn w:val="a3"/>
    <w:uiPriority w:val="99"/>
    <w:pPr>
      <w:snapToGrid/>
      <w:ind w:firstLine="709"/>
    </w:pPr>
  </w:style>
  <w:style w:type="paragraph" w:customStyle="1" w:styleId="13">
    <w:name w:val="Обычный (веб)1"/>
    <w:basedOn w:val="a3"/>
    <w:uiPriority w:val="99"/>
    <w:pPr>
      <w:snapToGrid/>
      <w:spacing w:before="100" w:beforeAutospacing="1" w:after="100" w:afterAutospacing="1"/>
      <w:ind w:firstLine="709"/>
    </w:pPr>
    <w:rPr>
      <w:color w:val="000000"/>
      <w:sz w:val="28"/>
      <w:szCs w:val="28"/>
    </w:rPr>
  </w:style>
  <w:style w:type="character" w:customStyle="1" w:styleId="cmnt1">
    <w:name w:val="cmnt1"/>
    <w:uiPriority w:val="99"/>
    <w:rPr>
      <w:rFonts w:cs="Times New Roman"/>
      <w:color w:val="auto"/>
    </w:rPr>
  </w:style>
  <w:style w:type="paragraph" w:styleId="af9">
    <w:name w:val="Plain Text"/>
    <w:basedOn w:val="a3"/>
    <w:link w:val="afa"/>
    <w:uiPriority w:val="99"/>
    <w:pPr>
      <w:snapToGrid/>
      <w:spacing w:line="240" w:lineRule="auto"/>
      <w:ind w:firstLine="0"/>
      <w:jc w:val="left"/>
    </w:pPr>
    <w:rPr>
      <w:rFonts w:ascii="Courier New" w:hAnsi="Courier New" w:cs="Courier New"/>
      <w:lang w:val="uk-UA"/>
    </w:rPr>
  </w:style>
  <w:style w:type="character" w:customStyle="1" w:styleId="afa">
    <w:name w:val="Текст Знак"/>
    <w:link w:val="af9"/>
    <w:uiPriority w:val="99"/>
    <w:locked/>
    <w:rsid w:val="00155A19"/>
    <w:rPr>
      <w:rFonts w:ascii="Consolas" w:hAnsi="Consolas" w:cs="Consolas"/>
      <w:sz w:val="21"/>
      <w:szCs w:val="21"/>
      <w:lang w:val="uk-UA" w:eastAsia="en-US"/>
    </w:rPr>
  </w:style>
  <w:style w:type="character" w:styleId="afb">
    <w:name w:val="Strong"/>
    <w:uiPriority w:val="99"/>
    <w:qFormat/>
    <w:rPr>
      <w:rFonts w:cs="Times New Roman"/>
      <w:b/>
      <w:bCs/>
    </w:rPr>
  </w:style>
  <w:style w:type="character" w:styleId="afc">
    <w:name w:val="FollowedHyperlink"/>
    <w:uiPriority w:val="99"/>
    <w:semiHidden/>
    <w:rPr>
      <w:rFonts w:cs="Times New Roman"/>
      <w:color w:val="800080"/>
      <w:u w:val="single"/>
    </w:rPr>
  </w:style>
  <w:style w:type="paragraph" w:styleId="24">
    <w:name w:val="Body Text 2"/>
    <w:basedOn w:val="a3"/>
    <w:link w:val="25"/>
    <w:uiPriority w:val="99"/>
    <w:pPr>
      <w:snapToGrid/>
      <w:spacing w:line="240" w:lineRule="auto"/>
      <w:ind w:firstLine="360"/>
    </w:pPr>
    <w:rPr>
      <w:sz w:val="28"/>
      <w:szCs w:val="28"/>
      <w:lang w:val="uk-UA"/>
    </w:rPr>
  </w:style>
  <w:style w:type="character" w:customStyle="1" w:styleId="25">
    <w:name w:val="Основной текст 2 Знак"/>
    <w:link w:val="24"/>
    <w:uiPriority w:val="99"/>
    <w:semiHidden/>
    <w:locked/>
    <w:rPr>
      <w:rFonts w:cs="Times New Roman"/>
      <w:sz w:val="28"/>
      <w:szCs w:val="28"/>
    </w:rPr>
  </w:style>
  <w:style w:type="paragraph" w:customStyle="1" w:styleId="afd">
    <w:name w:val="Готовый"/>
    <w:basedOn w:val="a3"/>
    <w:uiPriority w:val="99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napToGrid/>
      <w:ind w:firstLine="709"/>
    </w:pPr>
    <w:rPr>
      <w:rFonts w:ascii="Courier New" w:hAnsi="Courier New" w:cs="Courier New"/>
    </w:rPr>
  </w:style>
  <w:style w:type="character" w:customStyle="1" w:styleId="smenu">
    <w:name w:val="smenu"/>
    <w:uiPriority w:val="99"/>
    <w:rPr>
      <w:rFonts w:cs="Times New Roman"/>
    </w:rPr>
  </w:style>
  <w:style w:type="paragraph" w:customStyle="1" w:styleId="FR1">
    <w:name w:val="FR1"/>
    <w:uiPriority w:val="99"/>
    <w:pPr>
      <w:widowControl w:val="0"/>
      <w:spacing w:before="1100"/>
      <w:ind w:left="120"/>
      <w:jc w:val="center"/>
    </w:pPr>
    <w:rPr>
      <w:rFonts w:ascii="Arial" w:hAnsi="Arial" w:cs="Arial"/>
      <w:b/>
      <w:bCs/>
      <w:i/>
      <w:iCs/>
      <w:sz w:val="56"/>
      <w:szCs w:val="56"/>
      <w:lang w:val="uk-UA"/>
    </w:rPr>
  </w:style>
  <w:style w:type="paragraph" w:customStyle="1" w:styleId="36">
    <w:name w:val="заголовок 3"/>
    <w:basedOn w:val="a3"/>
    <w:next w:val="a3"/>
    <w:uiPriority w:val="99"/>
    <w:pPr>
      <w:keepNext/>
      <w:tabs>
        <w:tab w:val="num" w:pos="360"/>
      </w:tabs>
      <w:snapToGrid/>
      <w:ind w:left="360" w:hanging="360"/>
    </w:pPr>
    <w:rPr>
      <w:b/>
      <w:bCs/>
      <w:sz w:val="28"/>
      <w:szCs w:val="28"/>
      <w:lang w:val="uk-UA"/>
    </w:rPr>
  </w:style>
  <w:style w:type="paragraph" w:customStyle="1" w:styleId="xl22">
    <w:name w:val="xl22"/>
    <w:basedOn w:val="a3"/>
    <w:uiPriority w:val="99"/>
    <w:pPr>
      <w:snapToGrid/>
      <w:spacing w:before="100" w:beforeAutospacing="1" w:after="100" w:afterAutospacing="1"/>
      <w:ind w:firstLine="709"/>
    </w:pPr>
    <w:rPr>
      <w:sz w:val="28"/>
      <w:szCs w:val="28"/>
    </w:rPr>
  </w:style>
  <w:style w:type="paragraph" w:customStyle="1" w:styleId="afe">
    <w:name w:val="Îáû÷íûé"/>
    <w:uiPriority w:val="99"/>
    <w:pPr>
      <w:overflowPunct w:val="0"/>
      <w:autoSpaceDE w:val="0"/>
      <w:autoSpaceDN w:val="0"/>
      <w:adjustRightInd w:val="0"/>
      <w:textAlignment w:val="baseline"/>
    </w:pPr>
    <w:rPr>
      <w:rFonts w:ascii="Symbol" w:hAnsi="Symbol" w:cs="Symbol"/>
    </w:rPr>
  </w:style>
  <w:style w:type="paragraph" w:customStyle="1" w:styleId="210">
    <w:name w:val="Основной текст 21"/>
    <w:basedOn w:val="a3"/>
    <w:uiPriority w:val="99"/>
    <w:pPr>
      <w:snapToGrid/>
      <w:ind w:firstLine="709"/>
    </w:pPr>
    <w:rPr>
      <w:sz w:val="22"/>
      <w:szCs w:val="22"/>
      <w:lang w:val="uk-UA"/>
    </w:rPr>
  </w:style>
  <w:style w:type="paragraph" w:customStyle="1" w:styleId="rowheader">
    <w:name w:val="rowheader"/>
    <w:basedOn w:val="a3"/>
    <w:uiPriority w:val="99"/>
    <w:pPr>
      <w:snapToGrid/>
      <w:spacing w:before="100" w:beforeAutospacing="1" w:after="100" w:afterAutospacing="1"/>
      <w:ind w:firstLine="709"/>
    </w:pPr>
    <w:rPr>
      <w:rFonts w:ascii="Arial" w:hAnsi="Arial" w:cs="Arial"/>
      <w:color w:val="000000"/>
    </w:rPr>
  </w:style>
  <w:style w:type="character" w:customStyle="1" w:styleId="maint1">
    <w:name w:val="maint1"/>
    <w:uiPriority w:val="99"/>
    <w:rPr>
      <w:rFonts w:ascii="Verdana" w:hAnsi="Verdana" w:cs="Verdana"/>
      <w:color w:val="222222"/>
      <w:sz w:val="16"/>
      <w:szCs w:val="16"/>
    </w:rPr>
  </w:style>
  <w:style w:type="paragraph" w:customStyle="1" w:styleId="justify">
    <w:name w:val="justify"/>
    <w:basedOn w:val="a3"/>
    <w:uiPriority w:val="99"/>
    <w:pPr>
      <w:snapToGrid/>
      <w:spacing w:before="100" w:beforeAutospacing="1" w:after="100" w:afterAutospacing="1"/>
      <w:ind w:firstLine="709"/>
    </w:pPr>
    <w:rPr>
      <w:rFonts w:ascii="Verdana" w:hAnsi="Verdana" w:cs="Verdana"/>
      <w:color w:val="222222"/>
      <w:sz w:val="16"/>
      <w:szCs w:val="16"/>
    </w:rPr>
  </w:style>
  <w:style w:type="paragraph" w:styleId="aff">
    <w:name w:val="caption"/>
    <w:basedOn w:val="a3"/>
    <w:next w:val="a3"/>
    <w:uiPriority w:val="99"/>
    <w:qFormat/>
    <w:pPr>
      <w:snapToGrid/>
      <w:spacing w:line="240" w:lineRule="auto"/>
      <w:ind w:firstLine="0"/>
    </w:pPr>
    <w:rPr>
      <w:sz w:val="28"/>
      <w:szCs w:val="28"/>
      <w:lang w:val="uk-UA"/>
    </w:rPr>
  </w:style>
  <w:style w:type="paragraph" w:customStyle="1" w:styleId="bg">
    <w:name w:val="bg"/>
    <w:basedOn w:val="a3"/>
    <w:uiPriority w:val="99"/>
    <w:pPr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000000"/>
      <w:sz w:val="22"/>
      <w:szCs w:val="22"/>
    </w:rPr>
  </w:style>
  <w:style w:type="paragraph" w:customStyle="1" w:styleId="hdr">
    <w:name w:val="hdr"/>
    <w:basedOn w:val="a3"/>
    <w:uiPriority w:val="99"/>
    <w:pPr>
      <w:shd w:val="clear" w:color="auto" w:fill="4DAC33"/>
      <w:snapToGrid/>
      <w:spacing w:before="100" w:beforeAutospacing="1" w:after="100" w:afterAutospacing="1"/>
      <w:ind w:firstLine="709"/>
      <w:jc w:val="center"/>
    </w:pPr>
    <w:rPr>
      <w:rFonts w:ascii="Geneva" w:eastAsia="Arial Unicode MS" w:hAnsi="Geneva" w:cs="Geneva"/>
      <w:color w:val="000000"/>
    </w:rPr>
  </w:style>
  <w:style w:type="paragraph" w:customStyle="1" w:styleId="rel">
    <w:name w:val="rel"/>
    <w:basedOn w:val="a3"/>
    <w:uiPriority w:val="99"/>
    <w:pPr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000000"/>
    </w:rPr>
  </w:style>
  <w:style w:type="paragraph" w:customStyle="1" w:styleId="sep">
    <w:name w:val="sep"/>
    <w:basedOn w:val="a3"/>
    <w:uiPriority w:val="99"/>
    <w:pPr>
      <w:shd w:val="clear" w:color="auto" w:fill="C1C1C1"/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000000"/>
    </w:rPr>
  </w:style>
  <w:style w:type="paragraph" w:customStyle="1" w:styleId="s1">
    <w:name w:val="s1"/>
    <w:basedOn w:val="a3"/>
    <w:uiPriority w:val="99"/>
    <w:pPr>
      <w:shd w:val="clear" w:color="auto" w:fill="B6B6B6"/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000000"/>
    </w:rPr>
  </w:style>
  <w:style w:type="paragraph" w:customStyle="1" w:styleId="s2">
    <w:name w:val="s2"/>
    <w:basedOn w:val="a3"/>
    <w:uiPriority w:val="99"/>
    <w:pPr>
      <w:shd w:val="clear" w:color="auto" w:fill="E4E4E4"/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000000"/>
    </w:rPr>
  </w:style>
  <w:style w:type="paragraph" w:customStyle="1" w:styleId="emp">
    <w:name w:val="emp"/>
    <w:basedOn w:val="a3"/>
    <w:uiPriority w:val="99"/>
    <w:pPr>
      <w:pBdr>
        <w:left w:val="single" w:sz="8" w:space="13" w:color="FFFFFF"/>
        <w:right w:val="single" w:sz="8" w:space="13" w:color="666666"/>
      </w:pBdr>
      <w:shd w:val="clear" w:color="auto" w:fill="D9D9D9"/>
      <w:snapToGrid/>
      <w:spacing w:before="100" w:beforeAutospacing="1" w:after="100" w:afterAutospacing="1"/>
      <w:ind w:firstLine="709"/>
      <w:jc w:val="center"/>
    </w:pPr>
    <w:rPr>
      <w:rFonts w:ascii="Geneva" w:eastAsia="Arial Unicode MS" w:hAnsi="Geneva" w:cs="Geneva"/>
      <w:color w:val="000000"/>
    </w:rPr>
  </w:style>
  <w:style w:type="paragraph" w:customStyle="1" w:styleId="bot">
    <w:name w:val="bot"/>
    <w:basedOn w:val="a3"/>
    <w:uiPriority w:val="99"/>
    <w:pPr>
      <w:pBdr>
        <w:left w:val="single" w:sz="8" w:space="0" w:color="FFFFFF"/>
        <w:bottom w:val="single" w:sz="8" w:space="0" w:color="666666"/>
        <w:right w:val="single" w:sz="8" w:space="0" w:color="666666"/>
      </w:pBdr>
      <w:shd w:val="clear" w:color="auto" w:fill="D9D9D9"/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000000"/>
    </w:rPr>
  </w:style>
  <w:style w:type="paragraph" w:customStyle="1" w:styleId="top">
    <w:name w:val="top"/>
    <w:basedOn w:val="a3"/>
    <w:uiPriority w:val="99"/>
    <w:pPr>
      <w:pBdr>
        <w:top w:val="single" w:sz="8" w:space="0" w:color="ECECEC"/>
        <w:left w:val="single" w:sz="8" w:space="12" w:color="FFFFFF"/>
        <w:right w:val="single" w:sz="8" w:space="12" w:color="666666"/>
      </w:pBdr>
      <w:shd w:val="clear" w:color="auto" w:fill="D9D9D9"/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000000"/>
    </w:rPr>
  </w:style>
  <w:style w:type="paragraph" w:customStyle="1" w:styleId="smp">
    <w:name w:val="smp"/>
    <w:basedOn w:val="a3"/>
    <w:uiPriority w:val="99"/>
    <w:pPr>
      <w:shd w:val="clear" w:color="auto" w:fill="D9D9D9"/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068000"/>
    </w:rPr>
  </w:style>
  <w:style w:type="paragraph" w:customStyle="1" w:styleId="alt">
    <w:name w:val="alt"/>
    <w:basedOn w:val="a3"/>
    <w:uiPriority w:val="99"/>
    <w:pPr>
      <w:shd w:val="clear" w:color="auto" w:fill="999999"/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000000"/>
    </w:rPr>
  </w:style>
  <w:style w:type="paragraph" w:customStyle="1" w:styleId="stp">
    <w:name w:val="stp"/>
    <w:basedOn w:val="a3"/>
    <w:uiPriority w:val="99"/>
    <w:pPr>
      <w:pBdr>
        <w:left w:val="single" w:sz="8" w:space="12" w:color="FFFFFF"/>
        <w:right w:val="single" w:sz="8" w:space="12" w:color="666666"/>
      </w:pBdr>
      <w:shd w:val="clear" w:color="auto" w:fill="D9D9D9"/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000000"/>
    </w:rPr>
  </w:style>
  <w:style w:type="paragraph" w:customStyle="1" w:styleId="gt">
    <w:name w:val="gt"/>
    <w:basedOn w:val="a3"/>
    <w:uiPriority w:val="99"/>
    <w:pPr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000000"/>
    </w:rPr>
  </w:style>
  <w:style w:type="paragraph" w:customStyle="1" w:styleId="lt">
    <w:name w:val="lt"/>
    <w:basedOn w:val="a3"/>
    <w:uiPriority w:val="99"/>
    <w:pPr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000000"/>
    </w:rPr>
  </w:style>
  <w:style w:type="paragraph" w:customStyle="1" w:styleId="p24login-greentitle">
    <w:name w:val="p24login-greentitle"/>
    <w:basedOn w:val="a3"/>
    <w:uiPriority w:val="99"/>
    <w:pPr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068000"/>
      <w:sz w:val="18"/>
      <w:szCs w:val="18"/>
    </w:rPr>
  </w:style>
  <w:style w:type="paragraph" w:customStyle="1" w:styleId="p24login-graytitle">
    <w:name w:val="p24login-graytitle"/>
    <w:basedOn w:val="a3"/>
    <w:uiPriority w:val="99"/>
    <w:pPr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878787"/>
      <w:sz w:val="18"/>
      <w:szCs w:val="18"/>
    </w:rPr>
  </w:style>
  <w:style w:type="paragraph" w:customStyle="1" w:styleId="p24login-help">
    <w:name w:val="p24login-help"/>
    <w:basedOn w:val="a3"/>
    <w:uiPriority w:val="99"/>
    <w:pPr>
      <w:snapToGrid/>
      <w:spacing w:before="100" w:beforeAutospacing="1" w:after="60"/>
      <w:ind w:hanging="380"/>
    </w:pPr>
    <w:rPr>
      <w:rFonts w:ascii="Geneva" w:eastAsia="Arial Unicode MS" w:hAnsi="Geneva" w:cs="Geneva"/>
      <w:color w:val="068000"/>
      <w:sz w:val="18"/>
      <w:szCs w:val="18"/>
    </w:rPr>
  </w:style>
  <w:style w:type="paragraph" w:customStyle="1" w:styleId="action-list">
    <w:name w:val="action-list"/>
    <w:basedOn w:val="a3"/>
    <w:uiPriority w:val="99"/>
    <w:pPr>
      <w:snapToGrid/>
      <w:spacing w:before="100" w:beforeAutospacing="1" w:after="120"/>
      <w:ind w:hanging="380"/>
    </w:pPr>
    <w:rPr>
      <w:rFonts w:ascii="Geneva" w:eastAsia="Arial Unicode MS" w:hAnsi="Geneva" w:cs="Geneva"/>
      <w:color w:val="068000"/>
      <w:sz w:val="18"/>
      <w:szCs w:val="18"/>
    </w:rPr>
  </w:style>
  <w:style w:type="paragraph" w:customStyle="1" w:styleId="subscribe-title">
    <w:name w:val="subscribe-title"/>
    <w:basedOn w:val="a3"/>
    <w:uiPriority w:val="99"/>
    <w:pPr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878787"/>
      <w:sz w:val="18"/>
      <w:szCs w:val="18"/>
    </w:rPr>
  </w:style>
  <w:style w:type="paragraph" w:customStyle="1" w:styleId="menu2item">
    <w:name w:val="menu2item"/>
    <w:basedOn w:val="a3"/>
    <w:uiPriority w:val="99"/>
    <w:pPr>
      <w:pBdr>
        <w:bottom w:val="single" w:sz="8" w:space="3" w:color="AFBBAB"/>
      </w:pBdr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068000"/>
      <w:sz w:val="18"/>
      <w:szCs w:val="18"/>
    </w:rPr>
  </w:style>
  <w:style w:type="paragraph" w:customStyle="1" w:styleId="newstext">
    <w:name w:val="newstext"/>
    <w:basedOn w:val="a3"/>
    <w:uiPriority w:val="99"/>
    <w:pPr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666666"/>
      <w:sz w:val="18"/>
      <w:szCs w:val="18"/>
    </w:rPr>
  </w:style>
  <w:style w:type="paragraph" w:customStyle="1" w:styleId="daybyday-title">
    <w:name w:val="daybyday-title"/>
    <w:basedOn w:val="a3"/>
    <w:uiPriority w:val="99"/>
    <w:pPr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666666"/>
      <w:sz w:val="18"/>
      <w:szCs w:val="18"/>
    </w:rPr>
  </w:style>
  <w:style w:type="paragraph" w:customStyle="1" w:styleId="daybyday-green">
    <w:name w:val="daybyday-green"/>
    <w:basedOn w:val="a3"/>
    <w:uiPriority w:val="99"/>
    <w:pPr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b/>
      <w:bCs/>
      <w:color w:val="056600"/>
      <w:sz w:val="18"/>
      <w:szCs w:val="18"/>
    </w:rPr>
  </w:style>
  <w:style w:type="paragraph" w:customStyle="1" w:styleId="daybyday-gray">
    <w:name w:val="daybyday-gray"/>
    <w:basedOn w:val="a3"/>
    <w:uiPriority w:val="99"/>
    <w:pPr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b/>
      <w:bCs/>
      <w:color w:val="000000"/>
      <w:sz w:val="18"/>
      <w:szCs w:val="18"/>
    </w:rPr>
  </w:style>
  <w:style w:type="paragraph" w:customStyle="1" w:styleId="greenhref">
    <w:name w:val="greenhref"/>
    <w:basedOn w:val="a3"/>
    <w:uiPriority w:val="99"/>
    <w:pPr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068000"/>
      <w:sz w:val="22"/>
      <w:szCs w:val="22"/>
    </w:rPr>
  </w:style>
  <w:style w:type="paragraph" w:customStyle="1" w:styleId="blackhref">
    <w:name w:val="blackhref"/>
    <w:basedOn w:val="a3"/>
    <w:uiPriority w:val="99"/>
    <w:pPr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000000"/>
      <w:sz w:val="22"/>
      <w:szCs w:val="22"/>
    </w:rPr>
  </w:style>
  <w:style w:type="paragraph" w:customStyle="1" w:styleId="black">
    <w:name w:val="black"/>
    <w:basedOn w:val="a3"/>
    <w:uiPriority w:val="99"/>
    <w:pPr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000000"/>
      <w:sz w:val="22"/>
      <w:szCs w:val="22"/>
    </w:rPr>
  </w:style>
  <w:style w:type="paragraph" w:customStyle="1" w:styleId="strokatext">
    <w:name w:val="strokatext"/>
    <w:basedOn w:val="a3"/>
    <w:uiPriority w:val="99"/>
    <w:pPr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666666"/>
      <w:sz w:val="18"/>
      <w:szCs w:val="18"/>
    </w:rPr>
  </w:style>
  <w:style w:type="paragraph" w:customStyle="1" w:styleId="whitebig">
    <w:name w:val="whitebig"/>
    <w:basedOn w:val="a3"/>
    <w:uiPriority w:val="99"/>
    <w:pPr>
      <w:snapToGrid/>
      <w:spacing w:before="100" w:beforeAutospacing="1" w:after="100" w:afterAutospacing="1"/>
      <w:ind w:firstLine="709"/>
    </w:pPr>
    <w:rPr>
      <w:rFonts w:ascii="Tahoma" w:eastAsia="Arial Unicode MS" w:hAnsi="Tahoma" w:cs="Tahoma"/>
      <w:b/>
      <w:bCs/>
      <w:color w:val="FFFFFF"/>
      <w:sz w:val="22"/>
      <w:szCs w:val="22"/>
    </w:rPr>
  </w:style>
  <w:style w:type="paragraph" w:customStyle="1" w:styleId="whitebiggg">
    <w:name w:val="whitebiggg"/>
    <w:basedOn w:val="a3"/>
    <w:uiPriority w:val="99"/>
    <w:pPr>
      <w:snapToGrid/>
      <w:spacing w:before="100" w:beforeAutospacing="1" w:after="100" w:afterAutospacing="1"/>
      <w:ind w:firstLine="709"/>
    </w:pPr>
    <w:rPr>
      <w:rFonts w:ascii="Tahoma" w:eastAsia="Arial Unicode MS" w:hAnsi="Tahoma" w:cs="Tahoma"/>
      <w:b/>
      <w:bCs/>
      <w:color w:val="FFFFFF"/>
      <w:sz w:val="26"/>
      <w:szCs w:val="26"/>
    </w:rPr>
  </w:style>
  <w:style w:type="paragraph" w:customStyle="1" w:styleId="to">
    <w:name w:val="to"/>
    <w:basedOn w:val="a3"/>
    <w:uiPriority w:val="99"/>
    <w:pPr>
      <w:snapToGrid/>
      <w:spacing w:before="100" w:beforeAutospacing="1" w:after="100" w:afterAutospacing="1"/>
      <w:ind w:firstLine="709"/>
    </w:pPr>
    <w:rPr>
      <w:rFonts w:ascii="Verdana" w:eastAsia="Arial Unicode MS" w:hAnsi="Verdana" w:cs="Verdana"/>
      <w:b/>
      <w:bCs/>
      <w:color w:val="008080"/>
      <w:sz w:val="28"/>
      <w:szCs w:val="28"/>
    </w:rPr>
  </w:style>
  <w:style w:type="paragraph" w:customStyle="1" w:styleId="dt">
    <w:name w:val="dt"/>
    <w:basedOn w:val="a3"/>
    <w:uiPriority w:val="99"/>
    <w:pPr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FF0000"/>
      <w:sz w:val="22"/>
      <w:szCs w:val="22"/>
    </w:rPr>
  </w:style>
  <w:style w:type="paragraph" w:customStyle="1" w:styleId="pr">
    <w:name w:val="pr"/>
    <w:basedOn w:val="a3"/>
    <w:uiPriority w:val="99"/>
    <w:pPr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0000FF"/>
      <w:sz w:val="22"/>
      <w:szCs w:val="22"/>
    </w:rPr>
  </w:style>
  <w:style w:type="paragraph" w:customStyle="1" w:styleId="dashed">
    <w:name w:val="dashed"/>
    <w:basedOn w:val="a3"/>
    <w:uiPriority w:val="99"/>
    <w:pPr>
      <w:pBdr>
        <w:top w:val="dashed" w:sz="8" w:space="0" w:color="C0C0C0"/>
        <w:left w:val="dashed" w:sz="8" w:space="0" w:color="C0C0C0"/>
        <w:bottom w:val="dashed" w:sz="8" w:space="0" w:color="C0C0C0"/>
        <w:right w:val="dashed" w:sz="8" w:space="0" w:color="C0C0C0"/>
      </w:pBdr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000000"/>
      <w:sz w:val="22"/>
      <w:szCs w:val="22"/>
    </w:rPr>
  </w:style>
  <w:style w:type="paragraph" w:customStyle="1" w:styleId="menutext">
    <w:name w:val="menutext"/>
    <w:basedOn w:val="a3"/>
    <w:uiPriority w:val="99"/>
    <w:pPr>
      <w:snapToGrid/>
      <w:spacing w:before="100" w:beforeAutospacing="1" w:after="100" w:afterAutospacing="1"/>
      <w:ind w:firstLine="709"/>
    </w:pPr>
    <w:rPr>
      <w:rFonts w:ascii="Tahoma" w:eastAsia="Arial Unicode MS" w:hAnsi="Tahoma" w:cs="Tahoma"/>
      <w:color w:val="000000"/>
      <w:sz w:val="22"/>
      <w:szCs w:val="22"/>
    </w:rPr>
  </w:style>
  <w:style w:type="paragraph" w:customStyle="1" w:styleId="tditem">
    <w:name w:val="tditem"/>
    <w:basedOn w:val="a3"/>
    <w:uiPriority w:val="99"/>
    <w:pPr>
      <w:shd w:val="clear" w:color="auto" w:fill="FFFFFF"/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000000"/>
    </w:rPr>
  </w:style>
  <w:style w:type="paragraph" w:customStyle="1" w:styleId="tditemselected">
    <w:name w:val="tditemselected"/>
    <w:basedOn w:val="a3"/>
    <w:uiPriority w:val="99"/>
    <w:pPr>
      <w:shd w:val="clear" w:color="auto" w:fill="B4B4B4"/>
      <w:snapToGrid/>
      <w:spacing w:before="100" w:beforeAutospacing="1" w:after="100" w:afterAutospacing="1"/>
      <w:ind w:firstLine="709"/>
    </w:pPr>
    <w:rPr>
      <w:rFonts w:ascii="Geneva" w:eastAsia="Arial Unicode MS" w:hAnsi="Geneva" w:cs="Geneva"/>
      <w:color w:val="FFFFFF"/>
    </w:rPr>
  </w:style>
  <w:style w:type="paragraph" w:customStyle="1" w:styleId="aff0">
    <w:name w:val="Стиль Юрика"/>
    <w:basedOn w:val="a3"/>
    <w:uiPriority w:val="99"/>
    <w:pPr>
      <w:snapToGrid/>
      <w:spacing w:before="160" w:after="160" w:line="312" w:lineRule="auto"/>
      <w:ind w:firstLine="425"/>
    </w:pPr>
    <w:rPr>
      <w:sz w:val="24"/>
      <w:szCs w:val="24"/>
      <w:lang w:val="uk-UA"/>
    </w:rPr>
  </w:style>
  <w:style w:type="paragraph" w:customStyle="1" w:styleId="FR4">
    <w:name w:val="FR4"/>
    <w:uiPriority w:val="99"/>
    <w:pPr>
      <w:widowControl w:val="0"/>
      <w:jc w:val="both"/>
    </w:pPr>
    <w:rPr>
      <w:rFonts w:ascii="Arial" w:hAnsi="Arial" w:cs="Arial"/>
      <w:sz w:val="12"/>
      <w:szCs w:val="12"/>
    </w:rPr>
  </w:style>
  <w:style w:type="paragraph" w:customStyle="1" w:styleId="aff1">
    <w:name w:val="курсовой"/>
    <w:uiPriority w:val="99"/>
    <w:pPr>
      <w:spacing w:line="360" w:lineRule="auto"/>
      <w:ind w:firstLine="851"/>
      <w:jc w:val="both"/>
    </w:pPr>
    <w:rPr>
      <w:sz w:val="28"/>
      <w:szCs w:val="28"/>
    </w:rPr>
  </w:style>
  <w:style w:type="paragraph" w:styleId="aff2">
    <w:name w:val="List Number"/>
    <w:basedOn w:val="a3"/>
    <w:uiPriority w:val="99"/>
    <w:semiHidden/>
    <w:pPr>
      <w:tabs>
        <w:tab w:val="num" w:pos="360"/>
      </w:tabs>
      <w:snapToGrid/>
      <w:ind w:left="360" w:hanging="360"/>
    </w:pPr>
    <w:rPr>
      <w:sz w:val="28"/>
      <w:szCs w:val="28"/>
    </w:rPr>
  </w:style>
  <w:style w:type="paragraph" w:customStyle="1" w:styleId="aff3">
    <w:name w:val="Табличный"/>
    <w:basedOn w:val="a3"/>
    <w:uiPriority w:val="99"/>
    <w:pPr>
      <w:snapToGrid/>
      <w:ind w:firstLine="709"/>
    </w:pPr>
    <w:rPr>
      <w:rFonts w:ascii="Arial" w:hAnsi="Arial" w:cs="Arial"/>
      <w:kern w:val="16"/>
    </w:rPr>
  </w:style>
  <w:style w:type="paragraph" w:customStyle="1" w:styleId="aff4">
    <w:name w:val="Особый"/>
    <w:basedOn w:val="a3"/>
    <w:uiPriority w:val="99"/>
    <w:pPr>
      <w:snapToGrid/>
      <w:spacing w:line="480" w:lineRule="auto"/>
      <w:ind w:firstLine="709"/>
    </w:pPr>
    <w:rPr>
      <w:kern w:val="16"/>
      <w:sz w:val="26"/>
      <w:szCs w:val="26"/>
    </w:rPr>
  </w:style>
  <w:style w:type="character" w:customStyle="1" w:styleId="validator1">
    <w:name w:val="validator1"/>
    <w:uiPriority w:val="99"/>
    <w:rPr>
      <w:rFonts w:cs="Times New Roman"/>
      <w:sz w:val="22"/>
      <w:szCs w:val="22"/>
    </w:rPr>
  </w:style>
  <w:style w:type="paragraph" w:customStyle="1" w:styleId="37">
    <w:name w:val="3"/>
    <w:basedOn w:val="a3"/>
    <w:uiPriority w:val="99"/>
    <w:pPr>
      <w:snapToGrid/>
      <w:spacing w:before="100" w:beforeAutospacing="1" w:after="100" w:afterAutospacing="1"/>
      <w:ind w:firstLine="709"/>
    </w:pPr>
    <w:rPr>
      <w:sz w:val="28"/>
      <w:szCs w:val="28"/>
    </w:rPr>
  </w:style>
  <w:style w:type="paragraph" w:customStyle="1" w:styleId="text13">
    <w:name w:val="text13"/>
    <w:basedOn w:val="a3"/>
    <w:uiPriority w:val="99"/>
    <w:pPr>
      <w:snapToGrid/>
      <w:spacing w:before="100" w:beforeAutospacing="1" w:after="100" w:afterAutospacing="1"/>
      <w:ind w:firstLine="709"/>
    </w:pPr>
    <w:rPr>
      <w:rFonts w:ascii="Verdana" w:hAnsi="Verdana" w:cs="Verdana"/>
    </w:rPr>
  </w:style>
  <w:style w:type="character" w:customStyle="1" w:styleId="htabfootfoolname1">
    <w:name w:val="h_tab_foot_fool_name1"/>
    <w:uiPriority w:val="99"/>
    <w:rPr>
      <w:rFonts w:ascii="Arial" w:hAnsi="Arial" w:cs="Arial"/>
      <w:b/>
      <w:bCs/>
      <w:color w:val="auto"/>
      <w:sz w:val="20"/>
      <w:szCs w:val="20"/>
    </w:rPr>
  </w:style>
  <w:style w:type="character" w:customStyle="1" w:styleId="htabfootnumber1">
    <w:name w:val="h_tab_foot_number1"/>
    <w:uiPriority w:val="99"/>
    <w:rPr>
      <w:rFonts w:ascii="Arial" w:hAnsi="Arial" w:cs="Arial"/>
      <w:b/>
      <w:bCs/>
      <w:color w:val="FF0000"/>
      <w:sz w:val="20"/>
      <w:szCs w:val="20"/>
    </w:rPr>
  </w:style>
  <w:style w:type="character" w:customStyle="1" w:styleId="htabfootdate1">
    <w:name w:val="h_tab_foot_date1"/>
    <w:uiPriority w:val="99"/>
    <w:rPr>
      <w:rFonts w:ascii="Arial" w:hAnsi="Arial" w:cs="Arial"/>
      <w:b/>
      <w:bCs/>
      <w:color w:val="666666"/>
      <w:sz w:val="20"/>
      <w:szCs w:val="20"/>
    </w:rPr>
  </w:style>
  <w:style w:type="paragraph" w:customStyle="1" w:styleId="vriz">
    <w:name w:val="vriz"/>
    <w:basedOn w:val="a3"/>
    <w:uiPriority w:val="99"/>
    <w:pPr>
      <w:snapToGrid/>
      <w:spacing w:before="100" w:beforeAutospacing="1" w:after="100" w:afterAutospacing="1"/>
      <w:ind w:firstLine="709"/>
    </w:pPr>
    <w:rPr>
      <w:sz w:val="28"/>
      <w:szCs w:val="28"/>
    </w:rPr>
  </w:style>
  <w:style w:type="character" w:customStyle="1" w:styleId="text121">
    <w:name w:val="text121"/>
    <w:uiPriority w:val="99"/>
    <w:rPr>
      <w:rFonts w:ascii="Verdana" w:hAnsi="Verdana" w:cs="Verdana"/>
      <w:sz w:val="18"/>
      <w:szCs w:val="18"/>
      <w:u w:val="none"/>
      <w:effect w:val="none"/>
    </w:rPr>
  </w:style>
  <w:style w:type="paragraph" w:customStyle="1" w:styleId="URBAN">
    <w:name w:val="URBAN"/>
    <w:basedOn w:val="a3"/>
    <w:uiPriority w:val="99"/>
    <w:pPr>
      <w:overflowPunct w:val="0"/>
      <w:autoSpaceDE w:val="0"/>
      <w:autoSpaceDN w:val="0"/>
      <w:adjustRightInd w:val="0"/>
      <w:snapToGrid/>
      <w:ind w:firstLine="340"/>
      <w:textAlignment w:val="baseline"/>
    </w:pPr>
    <w:rPr>
      <w:rFonts w:ascii="ArtsansC" w:hAnsi="ArtsansC" w:cs="ArtsansC"/>
      <w:sz w:val="18"/>
      <w:szCs w:val="18"/>
      <w:lang w:eastAsia="uk-UA"/>
    </w:rPr>
  </w:style>
  <w:style w:type="paragraph" w:customStyle="1" w:styleId="aff5">
    <w:name w:val="Заголовок осн"/>
    <w:basedOn w:val="a3"/>
    <w:next w:val="a3"/>
    <w:uiPriority w:val="99"/>
    <w:pPr>
      <w:keepLines/>
      <w:suppressLineNumbers/>
      <w:suppressAutoHyphens/>
      <w:overflowPunct w:val="0"/>
      <w:autoSpaceDE w:val="0"/>
      <w:autoSpaceDN w:val="0"/>
      <w:adjustRightInd w:val="0"/>
      <w:snapToGrid/>
      <w:spacing w:before="120"/>
      <w:ind w:firstLine="709"/>
      <w:jc w:val="center"/>
    </w:pPr>
    <w:rPr>
      <w:rFonts w:ascii="AGSouvenirCyr" w:hAnsi="AGSouvenirCyr" w:cs="AGSouvenirCyr"/>
      <w:b/>
      <w:bCs/>
      <w:caps/>
      <w:sz w:val="28"/>
      <w:szCs w:val="28"/>
    </w:rPr>
  </w:style>
  <w:style w:type="paragraph" w:styleId="aff6">
    <w:name w:val="List Continue"/>
    <w:basedOn w:val="a3"/>
    <w:uiPriority w:val="99"/>
    <w:semiHidden/>
    <w:pPr>
      <w:snapToGrid/>
      <w:spacing w:after="120"/>
      <w:ind w:left="283" w:firstLine="709"/>
    </w:pPr>
  </w:style>
  <w:style w:type="paragraph" w:styleId="26">
    <w:name w:val="List Bullet 2"/>
    <w:basedOn w:val="a3"/>
    <w:autoRedefine/>
    <w:uiPriority w:val="99"/>
    <w:semiHidden/>
    <w:pPr>
      <w:tabs>
        <w:tab w:val="num" w:pos="643"/>
      </w:tabs>
      <w:snapToGrid/>
      <w:ind w:left="643" w:hanging="360"/>
    </w:pPr>
    <w:rPr>
      <w:sz w:val="28"/>
      <w:szCs w:val="28"/>
    </w:rPr>
  </w:style>
  <w:style w:type="paragraph" w:customStyle="1" w:styleId="aff7">
    <w:name w:val="Цитаты"/>
    <w:basedOn w:val="a3"/>
    <w:uiPriority w:val="99"/>
    <w:pPr>
      <w:snapToGrid/>
      <w:spacing w:before="100" w:after="100"/>
      <w:ind w:left="360" w:right="360" w:firstLine="709"/>
    </w:pPr>
    <w:rPr>
      <w:sz w:val="28"/>
      <w:szCs w:val="28"/>
      <w:lang w:val="uk-UA"/>
    </w:rPr>
  </w:style>
  <w:style w:type="paragraph" w:customStyle="1" w:styleId="14">
    <w:name w:val="заголовок 1"/>
    <w:basedOn w:val="a3"/>
    <w:next w:val="a3"/>
    <w:uiPriority w:val="99"/>
    <w:pPr>
      <w:keepNext/>
      <w:autoSpaceDE w:val="0"/>
      <w:autoSpaceDN w:val="0"/>
      <w:snapToGrid/>
      <w:ind w:firstLine="709"/>
    </w:pPr>
    <w:rPr>
      <w:color w:val="000000"/>
    </w:rPr>
  </w:style>
  <w:style w:type="paragraph" w:customStyle="1" w:styleId="aff8">
    <w:name w:val="a"/>
    <w:basedOn w:val="a3"/>
    <w:uiPriority w:val="99"/>
    <w:pPr>
      <w:snapToGrid/>
      <w:ind w:firstLine="709"/>
    </w:pPr>
    <w:rPr>
      <w:sz w:val="28"/>
      <w:szCs w:val="28"/>
    </w:rPr>
  </w:style>
  <w:style w:type="paragraph" w:customStyle="1" w:styleId="bodytextindent2">
    <w:name w:val="bodytextindent2"/>
    <w:basedOn w:val="a3"/>
    <w:uiPriority w:val="99"/>
    <w:pPr>
      <w:snapToGrid/>
      <w:spacing w:line="220" w:lineRule="atLeast"/>
      <w:ind w:firstLine="709"/>
    </w:pPr>
    <w:rPr>
      <w:sz w:val="28"/>
      <w:szCs w:val="28"/>
    </w:rPr>
  </w:style>
  <w:style w:type="paragraph" w:customStyle="1" w:styleId="aff9">
    <w:name w:val="???????"/>
    <w:uiPriority w:val="99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odytext">
    <w:name w:val="bodytext"/>
    <w:basedOn w:val="a3"/>
    <w:uiPriority w:val="99"/>
    <w:pPr>
      <w:snapToGrid/>
      <w:spacing w:before="100" w:beforeAutospacing="1" w:after="100" w:afterAutospacing="1"/>
      <w:ind w:firstLine="709"/>
    </w:pPr>
    <w:rPr>
      <w:rFonts w:ascii="Arial Unicode MS" w:eastAsia="Arial Unicode MS" w:hAnsi="Arial Unicode MS" w:cs="Arial Unicode MS"/>
      <w:sz w:val="28"/>
      <w:szCs w:val="28"/>
    </w:rPr>
  </w:style>
  <w:style w:type="paragraph" w:customStyle="1" w:styleId="text">
    <w:name w:val="text"/>
    <w:basedOn w:val="a3"/>
    <w:uiPriority w:val="99"/>
    <w:pPr>
      <w:snapToGrid/>
      <w:spacing w:before="100" w:beforeAutospacing="1" w:after="100" w:afterAutospacing="1"/>
      <w:ind w:firstLine="709"/>
    </w:pPr>
    <w:rPr>
      <w:rFonts w:ascii="Arial Unicode MS" w:eastAsia="Arial Unicode MS" w:hAnsi="Arial Unicode MS" w:cs="Arial Unicode MS"/>
      <w:color w:val="000000"/>
      <w:sz w:val="28"/>
      <w:szCs w:val="28"/>
    </w:rPr>
  </w:style>
  <w:style w:type="character" w:customStyle="1" w:styleId="text-bold-it">
    <w:name w:val="text-bold-it"/>
    <w:uiPriority w:val="99"/>
    <w:rPr>
      <w:rFonts w:cs="Times New Roman"/>
    </w:rPr>
  </w:style>
  <w:style w:type="character" w:customStyle="1" w:styleId="text1">
    <w:name w:val="text1"/>
    <w:uiPriority w:val="99"/>
    <w:rPr>
      <w:rFonts w:cs="Times New Roman"/>
    </w:rPr>
  </w:style>
  <w:style w:type="table" w:styleId="-1">
    <w:name w:val="Table Web 1"/>
    <w:basedOn w:val="a5"/>
    <w:uiPriority w:val="99"/>
    <w:rsid w:val="00155A19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affa">
    <w:name w:val="выделение"/>
    <w:uiPriority w:val="99"/>
    <w:rsid w:val="00155A19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customStyle="1" w:styleId="27">
    <w:name w:val="Заголовок 2 дипл"/>
    <w:basedOn w:val="a3"/>
    <w:next w:val="af"/>
    <w:uiPriority w:val="99"/>
    <w:rsid w:val="00155A19"/>
    <w:pPr>
      <w:widowControl w:val="0"/>
      <w:autoSpaceDE w:val="0"/>
      <w:autoSpaceDN w:val="0"/>
      <w:adjustRightInd w:val="0"/>
      <w:snapToGrid/>
      <w:ind w:firstLine="709"/>
    </w:pPr>
    <w:rPr>
      <w:sz w:val="28"/>
      <w:szCs w:val="28"/>
      <w:lang w:val="en-US" w:eastAsia="en-US"/>
    </w:rPr>
  </w:style>
  <w:style w:type="character" w:styleId="affb">
    <w:name w:val="footnote reference"/>
    <w:uiPriority w:val="99"/>
    <w:semiHidden/>
    <w:rsid w:val="00155A19"/>
    <w:rPr>
      <w:rFonts w:cs="Times New Roman"/>
      <w:sz w:val="28"/>
      <w:szCs w:val="28"/>
      <w:vertAlign w:val="superscript"/>
    </w:rPr>
  </w:style>
  <w:style w:type="paragraph" w:customStyle="1" w:styleId="a1">
    <w:name w:val="лит"/>
    <w:autoRedefine/>
    <w:uiPriority w:val="99"/>
    <w:rsid w:val="00155A19"/>
    <w:pPr>
      <w:numPr>
        <w:numId w:val="36"/>
      </w:numPr>
      <w:tabs>
        <w:tab w:val="clear" w:pos="0"/>
        <w:tab w:val="num" w:pos="360"/>
      </w:tabs>
      <w:spacing w:line="360" w:lineRule="auto"/>
      <w:jc w:val="both"/>
    </w:pPr>
    <w:rPr>
      <w:sz w:val="28"/>
      <w:szCs w:val="28"/>
    </w:rPr>
  </w:style>
  <w:style w:type="paragraph" w:customStyle="1" w:styleId="affc">
    <w:name w:val="литера"/>
    <w:uiPriority w:val="99"/>
    <w:rsid w:val="00155A19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customStyle="1" w:styleId="affd">
    <w:name w:val="номер страницы"/>
    <w:uiPriority w:val="99"/>
    <w:rsid w:val="00155A19"/>
    <w:rPr>
      <w:rFonts w:cs="Times New Roman"/>
      <w:sz w:val="28"/>
      <w:szCs w:val="28"/>
    </w:rPr>
  </w:style>
  <w:style w:type="paragraph" w:customStyle="1" w:styleId="affe">
    <w:name w:val="Обычный +"/>
    <w:basedOn w:val="a3"/>
    <w:autoRedefine/>
    <w:uiPriority w:val="99"/>
    <w:rsid w:val="00155A19"/>
    <w:pPr>
      <w:snapToGrid/>
      <w:ind w:firstLine="709"/>
    </w:pPr>
    <w:rPr>
      <w:sz w:val="28"/>
      <w:szCs w:val="28"/>
    </w:rPr>
  </w:style>
  <w:style w:type="paragraph" w:styleId="15">
    <w:name w:val="toc 1"/>
    <w:basedOn w:val="a3"/>
    <w:next w:val="a3"/>
    <w:autoRedefine/>
    <w:uiPriority w:val="99"/>
    <w:semiHidden/>
    <w:rsid w:val="00155A19"/>
    <w:pPr>
      <w:tabs>
        <w:tab w:val="right" w:leader="dot" w:pos="1400"/>
      </w:tabs>
      <w:snapToGrid/>
      <w:ind w:firstLine="709"/>
    </w:pPr>
    <w:rPr>
      <w:sz w:val="28"/>
      <w:szCs w:val="28"/>
    </w:rPr>
  </w:style>
  <w:style w:type="paragraph" w:styleId="28">
    <w:name w:val="toc 2"/>
    <w:basedOn w:val="a3"/>
    <w:next w:val="a3"/>
    <w:autoRedefine/>
    <w:uiPriority w:val="99"/>
    <w:semiHidden/>
    <w:rsid w:val="00155A19"/>
    <w:pPr>
      <w:tabs>
        <w:tab w:val="left" w:leader="dot" w:pos="3500"/>
      </w:tabs>
      <w:snapToGrid/>
      <w:ind w:firstLine="0"/>
      <w:jc w:val="left"/>
    </w:pPr>
    <w:rPr>
      <w:smallCaps/>
      <w:sz w:val="28"/>
      <w:szCs w:val="28"/>
    </w:rPr>
  </w:style>
  <w:style w:type="paragraph" w:styleId="38">
    <w:name w:val="toc 3"/>
    <w:basedOn w:val="a3"/>
    <w:next w:val="a3"/>
    <w:autoRedefine/>
    <w:uiPriority w:val="99"/>
    <w:semiHidden/>
    <w:rsid w:val="00155A19"/>
    <w:pPr>
      <w:snapToGrid/>
      <w:ind w:firstLine="709"/>
      <w:jc w:val="left"/>
    </w:pPr>
    <w:rPr>
      <w:sz w:val="28"/>
      <w:szCs w:val="28"/>
    </w:rPr>
  </w:style>
  <w:style w:type="paragraph" w:styleId="41">
    <w:name w:val="toc 4"/>
    <w:basedOn w:val="a3"/>
    <w:next w:val="a3"/>
    <w:autoRedefine/>
    <w:uiPriority w:val="99"/>
    <w:semiHidden/>
    <w:rsid w:val="00155A19"/>
    <w:pPr>
      <w:tabs>
        <w:tab w:val="right" w:leader="dot" w:pos="9345"/>
      </w:tabs>
      <w:snapToGrid/>
      <w:ind w:firstLine="709"/>
    </w:pPr>
    <w:rPr>
      <w:noProof/>
      <w:sz w:val="28"/>
      <w:szCs w:val="28"/>
    </w:rPr>
  </w:style>
  <w:style w:type="paragraph" w:styleId="51">
    <w:name w:val="toc 5"/>
    <w:basedOn w:val="a3"/>
    <w:next w:val="a3"/>
    <w:autoRedefine/>
    <w:uiPriority w:val="99"/>
    <w:semiHidden/>
    <w:rsid w:val="00155A19"/>
    <w:pPr>
      <w:snapToGrid/>
      <w:ind w:left="958" w:firstLine="709"/>
    </w:pPr>
    <w:rPr>
      <w:sz w:val="28"/>
      <w:szCs w:val="28"/>
    </w:rPr>
  </w:style>
  <w:style w:type="table" w:styleId="afff">
    <w:name w:val="Table Grid"/>
    <w:basedOn w:val="a5"/>
    <w:uiPriority w:val="99"/>
    <w:rsid w:val="00155A19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ff0">
    <w:name w:val="содержание"/>
    <w:uiPriority w:val="99"/>
    <w:rsid w:val="00155A19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0">
    <w:name w:val="список ненумерованный"/>
    <w:autoRedefine/>
    <w:uiPriority w:val="99"/>
    <w:rsid w:val="00155A19"/>
    <w:pPr>
      <w:numPr>
        <w:numId w:val="37"/>
      </w:numPr>
      <w:tabs>
        <w:tab w:val="clear" w:pos="1077"/>
        <w:tab w:val="num" w:pos="360"/>
      </w:tabs>
      <w:spacing w:line="360" w:lineRule="auto"/>
      <w:ind w:firstLine="0"/>
      <w:jc w:val="both"/>
    </w:pPr>
    <w:rPr>
      <w:noProof/>
      <w:sz w:val="28"/>
      <w:szCs w:val="28"/>
      <w:lang w:val="uk-UA"/>
    </w:rPr>
  </w:style>
  <w:style w:type="paragraph" w:customStyle="1" w:styleId="a2">
    <w:name w:val="список нумерованный"/>
    <w:autoRedefine/>
    <w:uiPriority w:val="99"/>
    <w:rsid w:val="00155A19"/>
    <w:pPr>
      <w:numPr>
        <w:numId w:val="38"/>
      </w:numPr>
      <w:tabs>
        <w:tab w:val="clear" w:pos="0"/>
        <w:tab w:val="num" w:pos="360"/>
      </w:tabs>
      <w:spacing w:line="360" w:lineRule="auto"/>
      <w:ind w:firstLine="0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5"/>
    <w:autoRedefine/>
    <w:uiPriority w:val="99"/>
    <w:rsid w:val="00155A19"/>
    <w:rPr>
      <w:b/>
      <w:bCs/>
    </w:rPr>
  </w:style>
  <w:style w:type="paragraph" w:customStyle="1" w:styleId="101">
    <w:name w:val="Стиль Оглавление 1 + Первая строка:  0 см1"/>
    <w:basedOn w:val="15"/>
    <w:autoRedefine/>
    <w:uiPriority w:val="99"/>
    <w:rsid w:val="00155A19"/>
    <w:rPr>
      <w:b/>
      <w:bCs/>
    </w:rPr>
  </w:style>
  <w:style w:type="paragraph" w:customStyle="1" w:styleId="200">
    <w:name w:val="Стиль Оглавление 2 + Слева:  0 см Первая строка:  0 см"/>
    <w:basedOn w:val="28"/>
    <w:autoRedefine/>
    <w:uiPriority w:val="99"/>
    <w:rsid w:val="00155A19"/>
  </w:style>
  <w:style w:type="paragraph" w:customStyle="1" w:styleId="31250">
    <w:name w:val="Стиль Оглавление 3 + Слева:  125 см Первая строка:  0 см"/>
    <w:basedOn w:val="38"/>
    <w:autoRedefine/>
    <w:uiPriority w:val="99"/>
    <w:rsid w:val="00155A19"/>
    <w:rPr>
      <w:i/>
      <w:iCs/>
    </w:rPr>
  </w:style>
  <w:style w:type="paragraph" w:customStyle="1" w:styleId="afff1">
    <w:name w:val="ТАБЛИЦА"/>
    <w:next w:val="a3"/>
    <w:autoRedefine/>
    <w:uiPriority w:val="99"/>
    <w:rsid w:val="00155A19"/>
    <w:pPr>
      <w:spacing w:line="360" w:lineRule="auto"/>
    </w:pPr>
    <w:rPr>
      <w:color w:val="000000"/>
    </w:rPr>
  </w:style>
  <w:style w:type="paragraph" w:customStyle="1" w:styleId="afff2">
    <w:name w:val="Стиль ТАБЛИЦА + Междустр.интервал:  полуторный"/>
    <w:basedOn w:val="afff1"/>
    <w:uiPriority w:val="99"/>
    <w:rsid w:val="00155A19"/>
  </w:style>
  <w:style w:type="paragraph" w:customStyle="1" w:styleId="16">
    <w:name w:val="Стиль ТАБЛИЦА + Междустр.интервал:  полуторный1"/>
    <w:basedOn w:val="afff1"/>
    <w:autoRedefine/>
    <w:uiPriority w:val="99"/>
    <w:rsid w:val="00155A19"/>
  </w:style>
  <w:style w:type="table" w:customStyle="1" w:styleId="17">
    <w:name w:val="Стиль таблицы1"/>
    <w:basedOn w:val="a5"/>
    <w:uiPriority w:val="99"/>
    <w:rsid w:val="00155A19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ff3">
    <w:name w:val="схема"/>
    <w:autoRedefine/>
    <w:uiPriority w:val="99"/>
    <w:rsid w:val="00155A19"/>
    <w:pPr>
      <w:jc w:val="center"/>
    </w:pPr>
  </w:style>
  <w:style w:type="paragraph" w:styleId="afff4">
    <w:name w:val="endnote text"/>
    <w:basedOn w:val="a3"/>
    <w:link w:val="afff5"/>
    <w:autoRedefine/>
    <w:uiPriority w:val="99"/>
    <w:semiHidden/>
    <w:rsid w:val="00155A19"/>
    <w:pPr>
      <w:snapToGrid/>
      <w:ind w:firstLine="709"/>
    </w:pPr>
  </w:style>
  <w:style w:type="character" w:customStyle="1" w:styleId="afff5">
    <w:name w:val="Текст концевой сноски Знак"/>
    <w:link w:val="afff4"/>
    <w:uiPriority w:val="99"/>
    <w:semiHidden/>
    <w:locked/>
    <w:rPr>
      <w:rFonts w:cs="Times New Roman"/>
      <w:sz w:val="20"/>
      <w:szCs w:val="20"/>
    </w:rPr>
  </w:style>
  <w:style w:type="paragraph" w:styleId="afff6">
    <w:name w:val="footnote text"/>
    <w:basedOn w:val="a3"/>
    <w:link w:val="afff7"/>
    <w:autoRedefine/>
    <w:uiPriority w:val="99"/>
    <w:semiHidden/>
    <w:rsid w:val="00155A19"/>
    <w:pPr>
      <w:snapToGrid/>
      <w:ind w:firstLine="709"/>
    </w:pPr>
    <w:rPr>
      <w:color w:val="000000"/>
    </w:rPr>
  </w:style>
  <w:style w:type="character" w:customStyle="1" w:styleId="afff7">
    <w:name w:val="Текст сноски Знак"/>
    <w:link w:val="afff6"/>
    <w:uiPriority w:val="99"/>
    <w:locked/>
    <w:rsid w:val="00155A19"/>
    <w:rPr>
      <w:rFonts w:cs="Times New Roman"/>
      <w:color w:val="000000"/>
      <w:lang w:val="ru-RU" w:eastAsia="ru-RU"/>
    </w:rPr>
  </w:style>
  <w:style w:type="paragraph" w:customStyle="1" w:styleId="afff8">
    <w:name w:val="титут"/>
    <w:autoRedefine/>
    <w:uiPriority w:val="99"/>
    <w:rsid w:val="00155A19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emf"/><Relationship Id="rId117" Type="http://schemas.openxmlformats.org/officeDocument/2006/relationships/image" Target="media/image110.png"/><Relationship Id="rId21" Type="http://schemas.openxmlformats.org/officeDocument/2006/relationships/image" Target="media/image14.emf"/><Relationship Id="rId42" Type="http://schemas.openxmlformats.org/officeDocument/2006/relationships/image" Target="media/image35.wmf"/><Relationship Id="rId47" Type="http://schemas.openxmlformats.org/officeDocument/2006/relationships/image" Target="media/image40.wmf"/><Relationship Id="rId63" Type="http://schemas.openxmlformats.org/officeDocument/2006/relationships/image" Target="media/image56.wmf"/><Relationship Id="rId68" Type="http://schemas.openxmlformats.org/officeDocument/2006/relationships/image" Target="media/image61.wmf"/><Relationship Id="rId84" Type="http://schemas.openxmlformats.org/officeDocument/2006/relationships/image" Target="media/image77.wmf"/><Relationship Id="rId89" Type="http://schemas.openxmlformats.org/officeDocument/2006/relationships/image" Target="media/image82.wmf"/><Relationship Id="rId112" Type="http://schemas.openxmlformats.org/officeDocument/2006/relationships/image" Target="media/image105.emf"/><Relationship Id="rId16" Type="http://schemas.openxmlformats.org/officeDocument/2006/relationships/image" Target="media/image9.emf"/><Relationship Id="rId107" Type="http://schemas.openxmlformats.org/officeDocument/2006/relationships/image" Target="media/image100.emf"/><Relationship Id="rId11" Type="http://schemas.openxmlformats.org/officeDocument/2006/relationships/image" Target="media/image4.png"/><Relationship Id="rId24" Type="http://schemas.openxmlformats.org/officeDocument/2006/relationships/image" Target="media/image17.emf"/><Relationship Id="rId32" Type="http://schemas.openxmlformats.org/officeDocument/2006/relationships/image" Target="media/image25.png"/><Relationship Id="rId37" Type="http://schemas.openxmlformats.org/officeDocument/2006/relationships/image" Target="media/image30.wmf"/><Relationship Id="rId40" Type="http://schemas.openxmlformats.org/officeDocument/2006/relationships/image" Target="media/image33.wmf"/><Relationship Id="rId45" Type="http://schemas.openxmlformats.org/officeDocument/2006/relationships/image" Target="media/image38.wmf"/><Relationship Id="rId53" Type="http://schemas.openxmlformats.org/officeDocument/2006/relationships/image" Target="media/image46.wmf"/><Relationship Id="rId58" Type="http://schemas.openxmlformats.org/officeDocument/2006/relationships/image" Target="media/image51.wmf"/><Relationship Id="rId66" Type="http://schemas.openxmlformats.org/officeDocument/2006/relationships/image" Target="media/image59.wmf"/><Relationship Id="rId74" Type="http://schemas.openxmlformats.org/officeDocument/2006/relationships/image" Target="media/image67.wmf"/><Relationship Id="rId79" Type="http://schemas.openxmlformats.org/officeDocument/2006/relationships/image" Target="media/image72.wmf"/><Relationship Id="rId87" Type="http://schemas.openxmlformats.org/officeDocument/2006/relationships/image" Target="media/image80.wmf"/><Relationship Id="rId102" Type="http://schemas.openxmlformats.org/officeDocument/2006/relationships/image" Target="media/image95.wmf"/><Relationship Id="rId110" Type="http://schemas.openxmlformats.org/officeDocument/2006/relationships/image" Target="media/image103.emf"/><Relationship Id="rId115" Type="http://schemas.openxmlformats.org/officeDocument/2006/relationships/image" Target="media/image108.emf"/><Relationship Id="rId5" Type="http://schemas.openxmlformats.org/officeDocument/2006/relationships/webSettings" Target="webSettings.xml"/><Relationship Id="rId61" Type="http://schemas.openxmlformats.org/officeDocument/2006/relationships/image" Target="media/image54.wmf"/><Relationship Id="rId82" Type="http://schemas.openxmlformats.org/officeDocument/2006/relationships/image" Target="media/image75.wmf"/><Relationship Id="rId90" Type="http://schemas.openxmlformats.org/officeDocument/2006/relationships/image" Target="media/image83.wmf"/><Relationship Id="rId95" Type="http://schemas.openxmlformats.org/officeDocument/2006/relationships/image" Target="media/image88.wmf"/><Relationship Id="rId19" Type="http://schemas.openxmlformats.org/officeDocument/2006/relationships/image" Target="media/image12.emf"/><Relationship Id="rId14" Type="http://schemas.openxmlformats.org/officeDocument/2006/relationships/image" Target="media/image7.emf"/><Relationship Id="rId22" Type="http://schemas.openxmlformats.org/officeDocument/2006/relationships/image" Target="media/image15.emf"/><Relationship Id="rId27" Type="http://schemas.openxmlformats.org/officeDocument/2006/relationships/image" Target="media/image20.emf"/><Relationship Id="rId30" Type="http://schemas.openxmlformats.org/officeDocument/2006/relationships/image" Target="media/image23.emf"/><Relationship Id="rId35" Type="http://schemas.openxmlformats.org/officeDocument/2006/relationships/image" Target="media/image28.wmf"/><Relationship Id="rId43" Type="http://schemas.openxmlformats.org/officeDocument/2006/relationships/image" Target="media/image36.wmf"/><Relationship Id="rId48" Type="http://schemas.openxmlformats.org/officeDocument/2006/relationships/image" Target="media/image41.wmf"/><Relationship Id="rId56" Type="http://schemas.openxmlformats.org/officeDocument/2006/relationships/image" Target="media/image49.wmf"/><Relationship Id="rId64" Type="http://schemas.openxmlformats.org/officeDocument/2006/relationships/image" Target="media/image57.wmf"/><Relationship Id="rId69" Type="http://schemas.openxmlformats.org/officeDocument/2006/relationships/image" Target="media/image62.wmf"/><Relationship Id="rId77" Type="http://schemas.openxmlformats.org/officeDocument/2006/relationships/image" Target="media/image70.wmf"/><Relationship Id="rId100" Type="http://schemas.openxmlformats.org/officeDocument/2006/relationships/image" Target="media/image93.wmf"/><Relationship Id="rId105" Type="http://schemas.openxmlformats.org/officeDocument/2006/relationships/image" Target="media/image98.emf"/><Relationship Id="rId113" Type="http://schemas.openxmlformats.org/officeDocument/2006/relationships/image" Target="media/image106.emf"/><Relationship Id="rId118" Type="http://schemas.openxmlformats.org/officeDocument/2006/relationships/image" Target="media/image111.png"/><Relationship Id="rId8" Type="http://schemas.openxmlformats.org/officeDocument/2006/relationships/image" Target="media/image1.wmf"/><Relationship Id="rId51" Type="http://schemas.openxmlformats.org/officeDocument/2006/relationships/image" Target="media/image44.wmf"/><Relationship Id="rId72" Type="http://schemas.openxmlformats.org/officeDocument/2006/relationships/image" Target="media/image65.wmf"/><Relationship Id="rId80" Type="http://schemas.openxmlformats.org/officeDocument/2006/relationships/image" Target="media/image73.wmf"/><Relationship Id="rId85" Type="http://schemas.openxmlformats.org/officeDocument/2006/relationships/image" Target="media/image78.wmf"/><Relationship Id="rId93" Type="http://schemas.openxmlformats.org/officeDocument/2006/relationships/image" Target="media/image86.png"/><Relationship Id="rId98" Type="http://schemas.openxmlformats.org/officeDocument/2006/relationships/image" Target="media/image91.wmf"/><Relationship Id="rId3" Type="http://schemas.microsoft.com/office/2007/relationships/stylesWithEffects" Target="stylesWithEffect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5" Type="http://schemas.openxmlformats.org/officeDocument/2006/relationships/image" Target="media/image18.emf"/><Relationship Id="rId33" Type="http://schemas.openxmlformats.org/officeDocument/2006/relationships/image" Target="media/image26.wmf"/><Relationship Id="rId38" Type="http://schemas.openxmlformats.org/officeDocument/2006/relationships/image" Target="media/image31.wmf"/><Relationship Id="rId46" Type="http://schemas.openxmlformats.org/officeDocument/2006/relationships/image" Target="media/image39.wmf"/><Relationship Id="rId59" Type="http://schemas.openxmlformats.org/officeDocument/2006/relationships/image" Target="media/image52.wmf"/><Relationship Id="rId67" Type="http://schemas.openxmlformats.org/officeDocument/2006/relationships/image" Target="media/image60.wmf"/><Relationship Id="rId103" Type="http://schemas.openxmlformats.org/officeDocument/2006/relationships/image" Target="media/image96.png"/><Relationship Id="rId108" Type="http://schemas.openxmlformats.org/officeDocument/2006/relationships/image" Target="media/image101.emf"/><Relationship Id="rId116" Type="http://schemas.openxmlformats.org/officeDocument/2006/relationships/image" Target="media/image109.png"/><Relationship Id="rId20" Type="http://schemas.openxmlformats.org/officeDocument/2006/relationships/image" Target="media/image13.emf"/><Relationship Id="rId41" Type="http://schemas.openxmlformats.org/officeDocument/2006/relationships/image" Target="media/image34.wmf"/><Relationship Id="rId54" Type="http://schemas.openxmlformats.org/officeDocument/2006/relationships/image" Target="media/image47.wmf"/><Relationship Id="rId62" Type="http://schemas.openxmlformats.org/officeDocument/2006/relationships/image" Target="media/image55.wmf"/><Relationship Id="rId70" Type="http://schemas.openxmlformats.org/officeDocument/2006/relationships/image" Target="media/image63.wmf"/><Relationship Id="rId75" Type="http://schemas.openxmlformats.org/officeDocument/2006/relationships/image" Target="media/image68.wmf"/><Relationship Id="rId83" Type="http://schemas.openxmlformats.org/officeDocument/2006/relationships/image" Target="media/image76.wmf"/><Relationship Id="rId88" Type="http://schemas.openxmlformats.org/officeDocument/2006/relationships/image" Target="media/image81.wmf"/><Relationship Id="rId91" Type="http://schemas.openxmlformats.org/officeDocument/2006/relationships/image" Target="media/image84.wmf"/><Relationship Id="rId96" Type="http://schemas.openxmlformats.org/officeDocument/2006/relationships/image" Target="media/image89.wmf"/><Relationship Id="rId111" Type="http://schemas.openxmlformats.org/officeDocument/2006/relationships/image" Target="media/image104.e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image" Target="media/image8.emf"/><Relationship Id="rId23" Type="http://schemas.openxmlformats.org/officeDocument/2006/relationships/image" Target="media/image16.emf"/><Relationship Id="rId28" Type="http://schemas.openxmlformats.org/officeDocument/2006/relationships/image" Target="media/image21.emf"/><Relationship Id="rId36" Type="http://schemas.openxmlformats.org/officeDocument/2006/relationships/image" Target="media/image29.wmf"/><Relationship Id="rId49" Type="http://schemas.openxmlformats.org/officeDocument/2006/relationships/image" Target="media/image42.wmf"/><Relationship Id="rId57" Type="http://schemas.openxmlformats.org/officeDocument/2006/relationships/image" Target="media/image50.wmf"/><Relationship Id="rId106" Type="http://schemas.openxmlformats.org/officeDocument/2006/relationships/image" Target="media/image99.emf"/><Relationship Id="rId114" Type="http://schemas.openxmlformats.org/officeDocument/2006/relationships/image" Target="media/image107.emf"/><Relationship Id="rId119" Type="http://schemas.openxmlformats.org/officeDocument/2006/relationships/fontTable" Target="fontTable.xml"/><Relationship Id="rId10" Type="http://schemas.openxmlformats.org/officeDocument/2006/relationships/image" Target="media/image3.png"/><Relationship Id="rId31" Type="http://schemas.openxmlformats.org/officeDocument/2006/relationships/image" Target="media/image24.emf"/><Relationship Id="rId44" Type="http://schemas.openxmlformats.org/officeDocument/2006/relationships/image" Target="media/image37.wmf"/><Relationship Id="rId52" Type="http://schemas.openxmlformats.org/officeDocument/2006/relationships/image" Target="media/image45.wmf"/><Relationship Id="rId60" Type="http://schemas.openxmlformats.org/officeDocument/2006/relationships/image" Target="media/image53.wmf"/><Relationship Id="rId65" Type="http://schemas.openxmlformats.org/officeDocument/2006/relationships/image" Target="media/image58.wmf"/><Relationship Id="rId73" Type="http://schemas.openxmlformats.org/officeDocument/2006/relationships/image" Target="media/image66.wmf"/><Relationship Id="rId78" Type="http://schemas.openxmlformats.org/officeDocument/2006/relationships/image" Target="media/image71.wmf"/><Relationship Id="rId81" Type="http://schemas.openxmlformats.org/officeDocument/2006/relationships/image" Target="media/image74.png"/><Relationship Id="rId86" Type="http://schemas.openxmlformats.org/officeDocument/2006/relationships/image" Target="media/image79.wmf"/><Relationship Id="rId94" Type="http://schemas.openxmlformats.org/officeDocument/2006/relationships/image" Target="media/image87.wmf"/><Relationship Id="rId99" Type="http://schemas.openxmlformats.org/officeDocument/2006/relationships/image" Target="media/image92.wmf"/><Relationship Id="rId101" Type="http://schemas.openxmlformats.org/officeDocument/2006/relationships/image" Target="media/image94.w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3" Type="http://schemas.openxmlformats.org/officeDocument/2006/relationships/image" Target="media/image6.emf"/><Relationship Id="rId18" Type="http://schemas.openxmlformats.org/officeDocument/2006/relationships/image" Target="media/image11.emf"/><Relationship Id="rId39" Type="http://schemas.openxmlformats.org/officeDocument/2006/relationships/image" Target="media/image32.wmf"/><Relationship Id="rId109" Type="http://schemas.openxmlformats.org/officeDocument/2006/relationships/image" Target="media/image102.emf"/><Relationship Id="rId34" Type="http://schemas.openxmlformats.org/officeDocument/2006/relationships/image" Target="media/image27.wmf"/><Relationship Id="rId50" Type="http://schemas.openxmlformats.org/officeDocument/2006/relationships/image" Target="media/image43.wmf"/><Relationship Id="rId55" Type="http://schemas.openxmlformats.org/officeDocument/2006/relationships/image" Target="media/image48.wmf"/><Relationship Id="rId76" Type="http://schemas.openxmlformats.org/officeDocument/2006/relationships/image" Target="media/image69.wmf"/><Relationship Id="rId97" Type="http://schemas.openxmlformats.org/officeDocument/2006/relationships/image" Target="media/image90.wmf"/><Relationship Id="rId104" Type="http://schemas.openxmlformats.org/officeDocument/2006/relationships/image" Target="media/image97.emf"/><Relationship Id="rId120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image" Target="media/image64.wmf"/><Relationship Id="rId92" Type="http://schemas.openxmlformats.org/officeDocument/2006/relationships/image" Target="media/image85.png"/><Relationship Id="rId2" Type="http://schemas.openxmlformats.org/officeDocument/2006/relationships/styles" Target="styles.xml"/><Relationship Id="rId29" Type="http://schemas.openxmlformats.org/officeDocument/2006/relationships/image" Target="media/image2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31127</Words>
  <Characters>202356</Characters>
  <Application>Microsoft Office Word</Application>
  <DocSecurity>0</DocSecurity>
  <Lines>5445</Lines>
  <Paragraphs>2531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Міністерство освіти і науки України</vt:lpstr>
    </vt:vector>
  </TitlesOfParts>
  <Company/>
  <LinksUpToDate>false</LinksUpToDate>
  <CharactersWithSpaces>231488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Міністерство освіти і науки України</dc:title>
  <dc:subject/>
  <dc:creator/>
  <cp:keywords/>
  <dc:description/>
  <cp:lastModifiedBy>Alex</cp:lastModifiedBy>
  <cp:revision>2</cp:revision>
  <dcterms:created xsi:type="dcterms:W3CDTF">2016-12-13T17:20:00Z</dcterms:created>
  <dcterms:modified xsi:type="dcterms:W3CDTF">2016-12-13T17:20:00Z</dcterms:modified>
</cp:coreProperties>
</file>