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EF4" w:rsidRDefault="00ED6EF4">
      <w:pPr>
        <w:rPr>
          <w:lang w:val="uk-UA"/>
        </w:rPr>
      </w:pPr>
      <w:bookmarkStart w:id="0" w:name="_GoBack"/>
      <w:bookmarkEnd w:id="0"/>
    </w:p>
    <w:p w:rsidR="00ED6EF4" w:rsidRDefault="00ED6EF4">
      <w:pPr>
        <w:rPr>
          <w:lang w:val="uk-UA"/>
        </w:rPr>
      </w:pPr>
    </w:p>
    <w:p w:rsidR="00ED6EF4" w:rsidRDefault="00ED6EF4">
      <w:pPr>
        <w:rPr>
          <w:lang w:val="uk-UA"/>
        </w:rPr>
      </w:pPr>
    </w:p>
    <w:p w:rsidR="00ED6EF4" w:rsidRDefault="00ED6EF4">
      <w:pPr>
        <w:pStyle w:val="a4"/>
      </w:pPr>
    </w:p>
    <w:p w:rsidR="00ED6EF4" w:rsidRDefault="00ED6EF4">
      <w:pPr>
        <w:pStyle w:val="a4"/>
      </w:pPr>
    </w:p>
    <w:p w:rsidR="00ED6EF4" w:rsidRDefault="00ED6EF4">
      <w:pPr>
        <w:pStyle w:val="a4"/>
      </w:pPr>
    </w:p>
    <w:p w:rsidR="00ED6EF4" w:rsidRDefault="00ED6EF4">
      <w:pPr>
        <w:pStyle w:val="a4"/>
      </w:pPr>
    </w:p>
    <w:p w:rsidR="00ED6EF4" w:rsidRDefault="00ED6EF4">
      <w:pPr>
        <w:pStyle w:val="a4"/>
      </w:pPr>
    </w:p>
    <w:p w:rsidR="00ED6EF4" w:rsidRDefault="00ED6EF4">
      <w:pPr>
        <w:pStyle w:val="a4"/>
      </w:pPr>
    </w:p>
    <w:p w:rsidR="00ED6EF4" w:rsidRDefault="00ED6EF4">
      <w:pPr>
        <w:pStyle w:val="a4"/>
      </w:pPr>
    </w:p>
    <w:p w:rsidR="00ED6EF4" w:rsidRDefault="00ED6EF4">
      <w:pPr>
        <w:pStyle w:val="a4"/>
      </w:pPr>
    </w:p>
    <w:p w:rsidR="00ED6EF4" w:rsidRDefault="005F5FB4">
      <w:pPr>
        <w:pStyle w:val="a4"/>
      </w:pPr>
      <w:r>
        <w:t>Тема: Лабораторна  діагностика хронічних гепатитів, цирозів ускладнення цирозів.</w:t>
      </w:r>
    </w:p>
    <w:p w:rsidR="00ED6EF4" w:rsidRDefault="00ED6EF4">
      <w:pPr>
        <w:rPr>
          <w:lang w:val="uk-UA"/>
        </w:rPr>
      </w:pPr>
    </w:p>
    <w:p w:rsidR="00ED6EF4" w:rsidRDefault="00ED6EF4">
      <w:pPr>
        <w:rPr>
          <w:lang w:val="uk-UA"/>
        </w:rPr>
      </w:pPr>
    </w:p>
    <w:p w:rsidR="00ED6EF4" w:rsidRDefault="00ED6EF4">
      <w:pPr>
        <w:rPr>
          <w:lang w:val="uk-UA"/>
        </w:rPr>
      </w:pPr>
    </w:p>
    <w:p w:rsidR="00ED6EF4" w:rsidRDefault="00ED6EF4">
      <w:pPr>
        <w:rPr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ED6EF4">
      <w:pPr>
        <w:jc w:val="center"/>
        <w:rPr>
          <w:b/>
          <w:bCs/>
          <w:lang w:val="uk-UA"/>
        </w:rPr>
      </w:pPr>
    </w:p>
    <w:p w:rsidR="00ED6EF4" w:rsidRDefault="005F5FB4">
      <w:pPr>
        <w:rPr>
          <w:b/>
          <w:bCs/>
          <w:lang w:val="uk-UA"/>
        </w:rPr>
      </w:pPr>
      <w:r>
        <w:rPr>
          <w:b/>
          <w:bCs/>
          <w:lang w:val="uk-UA"/>
        </w:rPr>
        <w:br w:type="page"/>
      </w:r>
    </w:p>
    <w:p w:rsidR="00ED6EF4" w:rsidRDefault="005F5FB4">
      <w:pPr>
        <w:pStyle w:val="a5"/>
        <w:spacing w:line="360" w:lineRule="auto"/>
      </w:pPr>
      <w:r>
        <w:t>Венепункція – прокол вени з метою забору крові для лабораторного дослідження. Крові на дослідження беруть в кількості 5-10 мл. Визначають білок і білкові функції, білірубін: прямий, загальний, непрямий. Холестерин, В-ліпопротеїди, ферменти АСТ, АЛТ, АСАТ – аспартаміпрансферази; АЛАТ – аланін – амінотрансферази.</w:t>
      </w:r>
    </w:p>
    <w:p w:rsidR="00ED6EF4" w:rsidRDefault="005F5FB4">
      <w:pPr>
        <w:spacing w:line="360" w:lineRule="auto"/>
        <w:ind w:firstLine="708"/>
        <w:jc w:val="both"/>
        <w:rPr>
          <w:sz w:val="28"/>
          <w:lang w:val="uk-UA"/>
        </w:rPr>
      </w:pPr>
      <w:r>
        <w:rPr>
          <w:sz w:val="28"/>
          <w:lang w:val="uk-UA"/>
        </w:rPr>
        <w:t>Найчастіше ці показники змінені при гепатитах і цирозах.</w:t>
      </w:r>
    </w:p>
    <w:p w:rsidR="00ED6EF4" w:rsidRDefault="005F5FB4">
      <w:pPr>
        <w:spacing w:line="360" w:lineRule="auto"/>
        <w:ind w:firstLine="708"/>
        <w:jc w:val="both"/>
        <w:rPr>
          <w:sz w:val="28"/>
          <w:lang w:val="uk-UA"/>
        </w:rPr>
      </w:pPr>
      <w:r>
        <w:rPr>
          <w:sz w:val="28"/>
          <w:lang w:val="uk-UA"/>
        </w:rPr>
        <w:t>Білки – основний</w:t>
      </w:r>
      <w:r>
        <w:rPr>
          <w:sz w:val="28"/>
          <w:lang w:val="uk-UA"/>
        </w:rPr>
        <w:tab/>
        <w:t xml:space="preserve"> будівельний матеріал  клітин, ферментів, гормонів, імунних тіл. У шлунково-кишковому тракті – білки розщеплюються на амінокислоти з яких у тканинах синтезуються специфічні для даного організму білки. Білки частково забезпечують організм енергією, бо в процесі їх розпаду виділяється теплова енергія. Добова потреба в білках близько 120 г норма білків у крові 60-80 г/л.</w:t>
      </w:r>
    </w:p>
    <w:p w:rsidR="00ED6EF4" w:rsidRDefault="005F5FB4">
      <w:pPr>
        <w:spacing w:line="360" w:lineRule="auto"/>
        <w:ind w:firstLine="708"/>
        <w:jc w:val="both"/>
        <w:rPr>
          <w:sz w:val="28"/>
          <w:lang w:val="uk-UA"/>
        </w:rPr>
      </w:pPr>
      <w:r>
        <w:rPr>
          <w:sz w:val="28"/>
          <w:lang w:val="uk-UA"/>
        </w:rPr>
        <w:t>Білірубін – утворюється з гемоглобіну крові. Білірубін є прямий, не прямий і загальний. У печінці білірубін проникає через апікальну мембрану без білка носія. Пройшовши через отвори мембрани гепатоцита білірубін з’єднується з транспортним білком і вступає в реакцію кон’югації з глюкуроновою кислотою. При цьому утворюється прямий білірубін. У кишках з білірубіну утворюються мезобілірубін та уробілірубіноген. Всмоктуючись із кишок у кров, повертається ц печінку.</w:t>
      </w:r>
    </w:p>
    <w:p w:rsidR="00ED6EF4" w:rsidRDefault="005F5FB4">
      <w:pPr>
        <w:spacing w:line="360" w:lineRule="auto"/>
        <w:ind w:firstLine="708"/>
        <w:jc w:val="both"/>
        <w:rPr>
          <w:sz w:val="28"/>
          <w:lang w:val="uk-UA"/>
        </w:rPr>
      </w:pPr>
      <w:r>
        <w:rPr>
          <w:sz w:val="28"/>
          <w:lang w:val="uk-UA"/>
        </w:rPr>
        <w:t>Надлишок його надходить у загальну течію крові, внаслідок цього з’являється жовтяничне забарвлення шкіри і склер. Надлишок білірубіну у крові отруює організм.</w:t>
      </w:r>
    </w:p>
    <w:p w:rsidR="00ED6EF4" w:rsidRDefault="005F5FB4">
      <w:pPr>
        <w:spacing w:line="360" w:lineRule="auto"/>
        <w:ind w:firstLine="708"/>
        <w:jc w:val="both"/>
        <w:rPr>
          <w:sz w:val="28"/>
          <w:lang w:val="uk-UA"/>
        </w:rPr>
      </w:pPr>
      <w:r>
        <w:rPr>
          <w:sz w:val="28"/>
          <w:lang w:val="uk-UA"/>
        </w:rPr>
        <w:t>При захворюваннях печінки білірубін і всі інші показники будуть змінені. При хронічному гепатиті: в крові виявляють підвищення вмісту прямого білірубіну, підвищення активності  аланіпалінотрансферази, гемаглутамілтрансферази, буде зниження рівень альбумінів, протромбіну, холестерину. При ліпоїдному гепатиті загальний білірубін сягає 1722,5 мкмоль/л. Також при цирозі перчінуки лабораторно виявляють: гепербілірубінемію, рівень білірубіну може сягати 342 мкмоль/л; підвищення загального холестерину; бета-ліпопротеїдів, фосфорліпідів.</w:t>
      </w:r>
    </w:p>
    <w:p w:rsidR="00ED6EF4" w:rsidRDefault="005F5FB4">
      <w:pPr>
        <w:spacing w:line="360" w:lineRule="auto"/>
        <w:ind w:firstLine="708"/>
        <w:jc w:val="both"/>
        <w:rPr>
          <w:sz w:val="28"/>
          <w:lang w:val="uk-UA"/>
        </w:rPr>
      </w:pPr>
      <w:r>
        <w:rPr>
          <w:sz w:val="28"/>
          <w:lang w:val="uk-UA"/>
        </w:rPr>
        <w:t>Ускладення цирозів:</w:t>
      </w:r>
    </w:p>
    <w:p w:rsidR="00ED6EF4" w:rsidRDefault="005F5FB4">
      <w:pPr>
        <w:spacing w:line="360" w:lineRule="auto"/>
        <w:ind w:firstLine="708"/>
        <w:jc w:val="both"/>
        <w:rPr>
          <w:sz w:val="28"/>
          <w:lang w:val="uk-UA"/>
        </w:rPr>
      </w:pPr>
      <w:r>
        <w:rPr>
          <w:sz w:val="28"/>
          <w:lang w:val="uk-UA"/>
        </w:rPr>
        <w:t>При дрібновузилковому цирозі будуть відмічатися такі ускладення як: портальна гіпертензія, кровотечі з варикозно розширених вен і прямої кишки, печінкова кома. Склероз пери портальних полів і печінкових вен зумовлює розвиток портальної гіпертензії. Це призводить до розкитку поза печінкових портакавальних анастомозів, завдяки чому і розвантажує ворітню вену. В таких хворих розширені вени стравоходу, гемороїдального сплетіння, шлунка, підшкірних вен грудної клітки і черевної стінки, останні отримали назву, “голова медузи”.</w:t>
      </w:r>
    </w:p>
    <w:p w:rsidR="00ED6EF4" w:rsidRDefault="005F5FB4">
      <w:pPr>
        <w:spacing w:line="360" w:lineRule="auto"/>
        <w:ind w:firstLine="708"/>
        <w:jc w:val="both"/>
        <w:rPr>
          <w:sz w:val="28"/>
          <w:lang w:val="uk-UA"/>
        </w:rPr>
      </w:pPr>
      <w:r>
        <w:rPr>
          <w:sz w:val="28"/>
          <w:lang w:val="uk-UA"/>
        </w:rPr>
        <w:t>Варкозне розширення зазначених вен супроводжується стопленням їх стінки, що часто є причиною стравохідної, шлункової або гемороїдальної профузної кровотечі. Внаслідок портальної гіпертензії, а також ураження паренхіми печінки де відбувається де відбувається деградація антидіуретичного гормону в черевну порожнину, просочується трансудат, іноді в об’ємі 10 л. Це явище отримало назву асциту. Невідкладна допомога хворим на цироз печінки при стравохідно-шлунковій кровотечі:</w:t>
      </w:r>
    </w:p>
    <w:p w:rsidR="00ED6EF4" w:rsidRDefault="005F5FB4">
      <w:pPr>
        <w:numPr>
          <w:ilvl w:val="0"/>
          <w:numId w:val="1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суворий літковий режим:</w:t>
      </w:r>
    </w:p>
    <w:p w:rsidR="00ED6EF4" w:rsidRDefault="005F5FB4">
      <w:pPr>
        <w:numPr>
          <w:ilvl w:val="0"/>
          <w:numId w:val="1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внутршіньовенно вводять дицинол (2-4 мл 12,5 % розчину) ПАМБУ- (5 мл), адроксон (1 мл – 0,025% розчину) антигемофільну плазму (100-200 мл); амінокапронову килсоту (100 мл – 5% розчину).</w:t>
      </w:r>
    </w:p>
    <w:p w:rsidR="00ED6EF4" w:rsidRDefault="005F5FB4">
      <w:pPr>
        <w:numPr>
          <w:ilvl w:val="0"/>
          <w:numId w:val="1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Всередину приймають охолоджений 5 % амінокапронової кислоти 400-500 мл.</w:t>
      </w:r>
    </w:p>
    <w:p w:rsidR="00ED6EF4" w:rsidRDefault="005F5FB4">
      <w:pPr>
        <w:spacing w:line="360" w:lineRule="auto"/>
        <w:ind w:left="708"/>
        <w:jc w:val="both"/>
        <w:rPr>
          <w:sz w:val="28"/>
          <w:lang w:val="uk-UA"/>
        </w:rPr>
      </w:pPr>
      <w:r>
        <w:rPr>
          <w:sz w:val="28"/>
          <w:lang w:val="uk-UA"/>
        </w:rPr>
        <w:t>Антициди: альмагель, фасфалугель, фенол.</w:t>
      </w:r>
    </w:p>
    <w:p w:rsidR="00ED6EF4" w:rsidRDefault="005F5FB4">
      <w:pPr>
        <w:numPr>
          <w:ilvl w:val="0"/>
          <w:numId w:val="1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Для діагностики і лікування використовують ендоскопію.</w:t>
      </w:r>
    </w:p>
    <w:p w:rsidR="00ED6EF4" w:rsidRDefault="005F5FB4">
      <w:pPr>
        <w:numPr>
          <w:ilvl w:val="0"/>
          <w:numId w:val="1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Для місцевого спину кровотечі застосовують спеціальний зонд – Блейкмора.  </w:t>
      </w:r>
    </w:p>
    <w:p w:rsidR="00ED6EF4" w:rsidRDefault="005F5FB4">
      <w:pPr>
        <w:spacing w:line="360" w:lineRule="auto"/>
        <w:ind w:firstLine="708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Кома – це без свідомий стан із збереженням життєвої функції серцебиття, дихання з пригніченням рефлексів в наслідок гострої печінкової недостатності. </w:t>
      </w:r>
    </w:p>
    <w:p w:rsidR="00ED6EF4" w:rsidRDefault="005F5FB4">
      <w:pPr>
        <w:spacing w:line="360" w:lineRule="auto"/>
        <w:ind w:firstLine="708"/>
        <w:jc w:val="both"/>
        <w:rPr>
          <w:sz w:val="28"/>
          <w:lang w:val="uk-UA"/>
        </w:rPr>
      </w:pPr>
      <w:r>
        <w:rPr>
          <w:sz w:val="28"/>
          <w:lang w:val="uk-UA"/>
        </w:rPr>
        <w:t>Починається поступово: в’ялість, сонливість змінюється збудженням, судоми, але є ознаки ураження печінки: жовтяниця, судинні зірочки, печінкові долоні, печінка може бути як збільшена так і зменшена.</w:t>
      </w:r>
    </w:p>
    <w:p w:rsidR="00ED6EF4" w:rsidRDefault="005F5FB4">
      <w:pPr>
        <w:spacing w:line="360" w:lineRule="auto"/>
        <w:ind w:firstLine="708"/>
        <w:jc w:val="both"/>
        <w:rPr>
          <w:sz w:val="28"/>
          <w:lang w:val="uk-UA"/>
        </w:rPr>
      </w:pPr>
      <w:r>
        <w:rPr>
          <w:sz w:val="28"/>
          <w:lang w:val="uk-UA"/>
        </w:rPr>
        <w:t>При гострих – печінка м’яка, появляється  специфічний запах з рота сирого м’яса. Дихання глибоке, шумне.</w:t>
      </w:r>
    </w:p>
    <w:p w:rsidR="00ED6EF4" w:rsidRDefault="005F5FB4">
      <w:pPr>
        <w:spacing w:line="360" w:lineRule="auto"/>
        <w:ind w:firstLine="708"/>
        <w:jc w:val="both"/>
        <w:rPr>
          <w:sz w:val="28"/>
          <w:lang w:val="uk-UA"/>
        </w:rPr>
      </w:pPr>
      <w:r>
        <w:rPr>
          <w:sz w:val="28"/>
          <w:lang w:val="uk-UA"/>
        </w:rPr>
        <w:t>Пульс - броді кардія, яка змінюється на тахікардію.</w:t>
      </w:r>
    </w:p>
    <w:p w:rsidR="00ED6EF4" w:rsidRDefault="005F5FB4">
      <w:pPr>
        <w:spacing w:line="360" w:lineRule="auto"/>
        <w:ind w:firstLine="708"/>
        <w:jc w:val="both"/>
        <w:rPr>
          <w:sz w:val="28"/>
          <w:lang w:val="uk-UA"/>
        </w:rPr>
      </w:pPr>
      <w:r>
        <w:rPr>
          <w:sz w:val="28"/>
          <w:lang w:val="uk-UA"/>
        </w:rPr>
        <w:t>Невідкладна допомога:</w:t>
      </w:r>
    </w:p>
    <w:p w:rsidR="00ED6EF4" w:rsidRDefault="005F5FB4">
      <w:pPr>
        <w:numPr>
          <w:ilvl w:val="0"/>
          <w:numId w:val="2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Госопіталіція в реанімацію або палату інтенсивної терапії 5% розчин глюкози, фізрозчин.</w:t>
      </w:r>
    </w:p>
    <w:p w:rsidR="00ED6EF4" w:rsidRDefault="005F5FB4">
      <w:pPr>
        <w:numPr>
          <w:ilvl w:val="0"/>
          <w:numId w:val="2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в/в  30 мл – 1% глютамінової кислоти для нейтралізації аміаку, гемосорбція.</w:t>
      </w:r>
    </w:p>
    <w:p w:rsidR="00ED6EF4" w:rsidRDefault="00ED6EF4">
      <w:pPr>
        <w:spacing w:line="360" w:lineRule="auto"/>
        <w:ind w:firstLine="708"/>
        <w:jc w:val="both"/>
        <w:rPr>
          <w:sz w:val="28"/>
          <w:lang w:val="uk-UA"/>
        </w:rPr>
      </w:pPr>
    </w:p>
    <w:p w:rsidR="00ED6EF4" w:rsidRDefault="00ED6EF4">
      <w:pPr>
        <w:spacing w:line="360" w:lineRule="auto"/>
        <w:ind w:firstLine="708"/>
        <w:jc w:val="both"/>
        <w:rPr>
          <w:sz w:val="28"/>
          <w:lang w:val="uk-UA"/>
        </w:rPr>
      </w:pPr>
    </w:p>
    <w:sectPr w:rsidR="00ED6EF4">
      <w:pgSz w:w="11906" w:h="16838"/>
      <w:pgMar w:top="1134" w:right="1134" w:bottom="1134" w:left="1134" w:header="709" w:footer="709" w:gutter="0"/>
      <w:pgBorders w:display="firstPage" w:offsetFrom="page">
        <w:top w:val="thinThickMediumGap" w:sz="24" w:space="24" w:color="auto"/>
        <w:left w:val="thinThickMediumGap" w:sz="24" w:space="24" w:color="auto"/>
        <w:bottom w:val="thickThinMediumGap" w:sz="24" w:space="24" w:color="auto"/>
        <w:right w:val="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101B19"/>
    <w:multiLevelType w:val="hybridMultilevel"/>
    <w:tmpl w:val="C35E6F0A"/>
    <w:lvl w:ilvl="0" w:tplc="1FD238C2">
      <w:start w:val="1"/>
      <w:numFmt w:val="decimal"/>
      <w:lvlText w:val="%1."/>
      <w:lvlJc w:val="left"/>
      <w:pPr>
        <w:tabs>
          <w:tab w:val="num" w:pos="1728"/>
        </w:tabs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5C922096"/>
    <w:multiLevelType w:val="hybridMultilevel"/>
    <w:tmpl w:val="68D08012"/>
    <w:lvl w:ilvl="0" w:tplc="04B04E4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F5FB4"/>
    <w:rsid w:val="005F5FB4"/>
    <w:rsid w:val="00A96032"/>
    <w:rsid w:val="00D03803"/>
    <w:rsid w:val="00ED6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pPr>
      <w:jc w:val="center"/>
    </w:pPr>
    <w:rPr>
      <w:b/>
      <w:bCs/>
      <w:sz w:val="36"/>
      <w:lang w:val="uk-UA"/>
    </w:rPr>
  </w:style>
  <w:style w:type="paragraph" w:styleId="a4">
    <w:name w:val="Body Text"/>
    <w:basedOn w:val="a"/>
    <w:semiHidden/>
    <w:pPr>
      <w:jc w:val="center"/>
    </w:pPr>
    <w:rPr>
      <w:b/>
      <w:bCs/>
      <w:i/>
      <w:iCs/>
      <w:sz w:val="52"/>
      <w:lang w:val="uk-UA"/>
    </w:rPr>
  </w:style>
  <w:style w:type="paragraph" w:styleId="a5">
    <w:name w:val="Body Text Indent"/>
    <w:basedOn w:val="a"/>
    <w:semiHidden/>
    <w:pPr>
      <w:ind w:firstLine="708"/>
      <w:jc w:val="both"/>
    </w:pPr>
    <w:rPr>
      <w:sz w:val="28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520</Words>
  <Characters>3645</Characters>
  <Application>Microsoft Office Word</Application>
  <DocSecurity>0</DocSecurity>
  <Lines>110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>Медицина. Безпека життєдіяльності</Manager>
  <Company/>
  <LinksUpToDate>false</LinksUpToDate>
  <CharactersWithSpaces>4164</CharactersWithSpaces>
  <SharedDoc>false</SharedDoc>
  <HyperlinkBase>Медицина. Безпека життєдіяльності</HyperlinkBase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>Медицина. Безпека життєдіяльності</cp:keywords>
  <dc:description>Медицина. Безпека життєдіяльності</dc:description>
  <cp:lastModifiedBy>Alex</cp:lastModifiedBy>
  <cp:revision>2</cp:revision>
  <dcterms:created xsi:type="dcterms:W3CDTF">2016-12-14T07:57:00Z</dcterms:created>
  <dcterms:modified xsi:type="dcterms:W3CDTF">2016-12-14T07:57:00Z</dcterms:modified>
  <cp:category>Медицина. Безпека життєдіяльності</cp:category>
</cp:coreProperties>
</file>