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B12" w:rsidRPr="00893BA8" w:rsidRDefault="00893BA8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Содержание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Введение</w:t>
      </w: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Глава 1. – Русская свадьба в контексте мировой культурной традиции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</w:t>
      </w:r>
      <w:r w:rsidR="00D12B12" w:rsidRPr="00893BA8">
        <w:rPr>
          <w:sz w:val="28"/>
          <w:szCs w:val="28"/>
        </w:rPr>
        <w:t xml:space="preserve"> Индийский свадебный обряд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1.2 </w:t>
      </w:r>
      <w:r w:rsidR="00D12B12" w:rsidRPr="00893BA8">
        <w:rPr>
          <w:sz w:val="28"/>
          <w:szCs w:val="28"/>
        </w:rPr>
        <w:t>Еврейская свадьба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1.3 </w:t>
      </w:r>
      <w:r w:rsidR="00D12B12" w:rsidRPr="00893BA8">
        <w:rPr>
          <w:sz w:val="28"/>
          <w:szCs w:val="28"/>
        </w:rPr>
        <w:t>Разнообразие русских свадеб</w:t>
      </w: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Глава 2. – Структура и семантика русской свадьбы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2.1</w:t>
      </w:r>
      <w:r w:rsidR="00893BA8">
        <w:rPr>
          <w:sz w:val="28"/>
          <w:szCs w:val="28"/>
        </w:rPr>
        <w:t xml:space="preserve"> </w:t>
      </w:r>
      <w:r w:rsidR="00D12B12" w:rsidRPr="00893BA8">
        <w:rPr>
          <w:sz w:val="28"/>
          <w:szCs w:val="28"/>
        </w:rPr>
        <w:t>Сценарный план русской свадьбы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="00D12B12" w:rsidRPr="00893BA8">
        <w:rPr>
          <w:sz w:val="28"/>
          <w:szCs w:val="28"/>
        </w:rPr>
        <w:t>Образная основа русской свадьбы</w:t>
      </w: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Глава 3. – Слово и предметная среда в русской свадьбе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3.1 </w:t>
      </w:r>
      <w:r w:rsidR="00D12B12" w:rsidRPr="00893BA8">
        <w:rPr>
          <w:sz w:val="28"/>
          <w:szCs w:val="28"/>
        </w:rPr>
        <w:t>Свадебная поэзия</w:t>
      </w:r>
    </w:p>
    <w:p w:rsidR="00D12B12" w:rsidRPr="00893BA8" w:rsidRDefault="00F07A00" w:rsidP="00893BA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3.2 </w:t>
      </w:r>
      <w:r w:rsidR="00D12B12" w:rsidRPr="00893BA8">
        <w:rPr>
          <w:sz w:val="28"/>
          <w:szCs w:val="28"/>
        </w:rPr>
        <w:t>Свадебная одежда и аксессуары</w:t>
      </w: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Заключение</w:t>
      </w:r>
    </w:p>
    <w:p w:rsidR="00D12B12" w:rsidRPr="00893BA8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Список литературы</w:t>
      </w:r>
    </w:p>
    <w:p w:rsidR="00D12B12" w:rsidRDefault="00D12B12" w:rsidP="00893BA8">
      <w:pPr>
        <w:spacing w:line="360" w:lineRule="auto"/>
        <w:rPr>
          <w:sz w:val="28"/>
          <w:szCs w:val="28"/>
        </w:rPr>
      </w:pPr>
      <w:r w:rsidRPr="00893BA8">
        <w:rPr>
          <w:sz w:val="28"/>
          <w:szCs w:val="28"/>
        </w:rPr>
        <w:t>Приложение</w:t>
      </w:r>
    </w:p>
    <w:p w:rsidR="00F07A00" w:rsidRPr="00893BA8" w:rsidRDefault="00F07A00" w:rsidP="00893BA8">
      <w:pPr>
        <w:spacing w:line="360" w:lineRule="auto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Pr="00893BA8">
        <w:rPr>
          <w:b/>
          <w:sz w:val="28"/>
          <w:szCs w:val="28"/>
        </w:rPr>
        <w:t>Введение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Жизнь каждого человека делится на три важнейших этапа: рождение, создание семьи (брак) и смерть. Этим событиям всегда сопутствовали соответствующие обряды (крещение, свадьба и похороны). И если обряды, связанные с рождением и смертью человека в разных религиях зачастую проводились в узком семейном кругу, то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свадебный обряд всегда был массовым и зрелищным. Вероятно,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именно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поэтому он лучше всего сохранился, и мы можем практически точно восстановить традиционную картину этого древнего действа по записям, рассказам и др. источникам.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Привыкшие к современным обычаям, мы не всегда понимаем, почему наши предки так тщательно соблюдали последовательность свадебного обряда. Тем более что и сам он менялся с течением времени. Какими были свадьбы у славян и как они трансформировались до сегодняшнего времени? Почему это происходило? Цель этой работы - ответить на поставленные вопросы, благодаря решению следующих задач: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Рассмотреть основные формы русской свадьбы.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Изучить особенности свадебных обрядов разных народов, выделив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характерные черты, общие для всех обрядов, и специфичность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каждого.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Выделить образную основу русской свадьбы.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Рассмотреть сценарный план и особенности основных действующих лиц русской свадьбы.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Проанализировать свадебную поэзию.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Выделить характерные черты одежды и аксессуаров, использовавшихся в русской свадьбе.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Сравнить исконную русскую свадьбу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 современный обряд.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Откуда же произошло слово свадьба? Некоторые думают, что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от глагола «сводить», «соединять», основываясь на том, что брак – соединение двух лиц; другие, что от «свата», свидетеля свадебного сговора; но на самом деле свадьба произошла от древнего слова «свататься», означавшего прежде – сговариваться, соглашаться (см. 9.).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Свадебный обряд – это ритуал, сопровождающий заключение брака, он имеет определенные требования и запреты. В каждой религии есть ограничения, препятствующие людям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вступать в законный брак. Так евреям запрещается жениться не только на кровных родственниках (как со стороны матери, так и со стороны отца), но и на бывшей жене или вдове сына, отца, дяди, брата. К этой категории относятся также кровные родственники жены, но разрешается заключить брак с сестрой покойной жены.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Согласно традиционным нормам индуистского брака, мужчина должен жениться в своей касте или на женщине из подкасты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более низкой, чем его собственная. В родстве по боковым линиям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православный брак запрещен до 4 – ой степени включительно (в отличие от католицизма, допускающего браки между двоюродными братьями и сестрами). В кровном родстве по прямым линиям (восходящей и нисходящей) брак запрещается во всех степенях. Запрещенными для всех религий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являются браки между людьми, принадлежащими разным вероисповеданиям, а также существуют возрастные ограничения.</w:t>
      </w:r>
    </w:p>
    <w:p w:rsidR="00F07A00" w:rsidRPr="00893BA8" w:rsidRDefault="00F07A00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="00D12B12" w:rsidRPr="00893BA8">
        <w:rPr>
          <w:b/>
          <w:sz w:val="28"/>
          <w:szCs w:val="28"/>
        </w:rPr>
        <w:t>1. Русская свадьба в контексте мировой культурной традиции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Контекстом для изучения русской свадьбы можно считать древнейшие свадебные обряды, которые формировались в различных географических точках, но, помимо естественных различий, имели сходные черты. В предварительном обзоре показаны основные структурные характеристики индусской, иудейской и русской (с учетом различных региональных нюансов) свадеб.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>1.1</w:t>
      </w:r>
      <w:r w:rsidR="00893BA8">
        <w:rPr>
          <w:b/>
          <w:sz w:val="28"/>
          <w:szCs w:val="28"/>
        </w:rPr>
        <w:t xml:space="preserve"> Индийский свадебный обряд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индусской свадьбе, прежде чем сделать окончательный выбор, родители сравнивают гороскопы юноши и девушки и, если результат оказывается благоприятным, обе стороны обмениваются подарками и происходит сговор. День и час церемонии определяет астролог. За несколько дней до свадьбы жених и невеста проходят очистительный обряд («халди») – натираются смесью горчичного масла и желтого порошка из корня куркумы.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день свадьбы жених в сопровождении своих близких направляется к дому невесты («барат», «барат-ятра»). Там его встречают родители невесты (обряд «вар-пуджа») и проводят его в дом, где жених видит, наконец, лицо своей невесты (обряд «мукх-даршан) и они надевают друг другу на шею цветочную гирлянду.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Отец невесты соединяет руки юноши и девушки, а затем их ведут к невысокому, пестро украшенному помосту под навесом («пандал»), где для брачной церемонии приготовлены кокосовые орехи, цветы, рис, вода, ароматические свечи. Здесь жрец привязывает угол сари невесты к шарфу жениха и обводит их семь раз (обряд «саптапади»)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вокруг жертвенного огня, читает заклинания мантры, соединяющее жениха и невесту брачными узами. В виде жертвоприношения («Сахути) для богов в огонь бросают рис, возливают масло и т. п. (см. 11. 1.).</w:t>
      </w:r>
    </w:p>
    <w:p w:rsidR="00D12B12" w:rsidRPr="00893BA8" w:rsidRDefault="00893BA8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12B12" w:rsidRPr="00893BA8">
        <w:rPr>
          <w:b/>
          <w:sz w:val="28"/>
          <w:szCs w:val="28"/>
        </w:rPr>
        <w:t>1.2</w:t>
      </w:r>
      <w:r>
        <w:rPr>
          <w:b/>
          <w:sz w:val="28"/>
          <w:szCs w:val="28"/>
        </w:rPr>
        <w:t xml:space="preserve"> Еврейская свадьба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иудейскому религиозному закону, процедуру бракосочетания может провести любой грамотный еврей. Перед свадьбой проходит «инструктаж невесты» – это беседа грамотной религиозной женщины с невестой о том, что такое супружеская жизнь с точки зрения еврейских религиозных законов. Также перед свадьбой невеста должна окунуться в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«микву» - специальный бассейн или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иной водоем. В день свадьбы жених и невеста постятся.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Перед проведением обряда бракосочетания составляется брачное свидетельство, называемое на иврите кетуба. Сам обряд происходит под «хупой» – балдахином, символизирующим дом жениха, куда вводят невесту. Непосредственно под хупой стоят жених с невестой, родители и раввин, проводящий свадьбу. Сначала под хупу приводят жениха, затем невесту, в сопровождении «матерей» – ее и жениха. Вступая под хупу, невеста и матери обходят семь раз вокруг жениха. Затем раввин наливает бокал вина и произносит два благословения – на вино и на свадьбу.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Жених и невеста по очереди пьют вино из бокала, после чего происходит обручение: жених надевает кольцо на указательный палец правой руки невесты и произносит короткую речь. Прочитываются семь специальных благословений (шева брахот). В конце церемонии принято разбивать стакан в память о разрушении Храма.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Сразу же после бракосочетания молодожены уединяются на короткое время в отдельной комнате. После церемонии устраивают праздничную трапезу с музыкой песнями и танцами (см. 12. 2., 12.3.).</w:t>
      </w:r>
    </w:p>
    <w:p w:rsidR="009F5423" w:rsidRPr="00893BA8" w:rsidRDefault="009F5423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>1.3</w:t>
      </w:r>
      <w:r w:rsidR="00893BA8">
        <w:rPr>
          <w:b/>
          <w:sz w:val="28"/>
          <w:szCs w:val="28"/>
        </w:rPr>
        <w:t xml:space="preserve"> Разнообразие русских свадеб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Русская народная свадьба чрезвычайно многолика и образует в различных местностях свои локальные варианты, отражающие особенности жизни восточных славян еще в дохристианский период. Типические отличия позволили выделить три основных географических ареала русской свадьбы: среднерусский, севернорусский и южнорусский.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Южнорусская свадьба близка к украинской и, по-видимому, к исконной древнеславянской. Ее отличительный признак – отсутствие причитаний, общий веселый тон. Основной поэтический жанр южнорусской свадьбы – песни. Севернорусская свадьба драматична, поэтому ее основной жанр – причитания. Они исполнялись на протяжении всего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обряда. Обязательной была баня, которой заканчивался девичник.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Севернорусскую свадьбу играли в Поморье, в Архангельской, Олонецкой, Петербургской, Вятской, Новгородской, Псковской, Пермской губерниях. Наиболее характерным был свадебный обряд среднерусского типа. Он охватил огромный географический ареал, центральная ось которого проходила по линии Москва – Рязань – Нижний Новгород.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Свадьбу среднерусского типа, кроме названых выше, играли также в Тульской, Тамбовской, Пензенской, Курской, Калужской, Орловской, Симбирской, Самарской и других губерниях. Поэзия среднерусской свадьбы сочетала песни и причитания, но преобладали песни. Они создавали богатую эмоционально – психологическую палитру чувств и переживаний, полюса которой составляли веселая и грустная тональности.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Но вместе с тем свадьба – это не произвольный набор песен, причитаний и обрядовых действий, а всегда определенная, исторически сложившаяся целостность. Поэтому в данной работе будут рассмотрены основные, наиболее характерные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особенности, связывающие воедино все типы русской свадьбы. Именно эти черты помогут проанализировать русский свадебный обряд наиболее полно и целостно.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 русской свадьбы с течением времени сформировались временные рамки, которые и определяли основные и наиболее благоприятные дни для заключения брака. Никогда не игрались свадьбы во время постов (за редчайшими исключениями). Избегали назначать свадьбы и в постные дни недели (среда, пятница), исключалась из свадебных и масленичная неделя. Существовала даже поговорка: « На масленицу жениться – с бедой породниться…» Старались избегать также месяца мая, чтобы всю жизнь не маяться.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Наряду с днями, считавшимися неблагоприятными для свадеб, на Руси выделялись периоды, к которым приурочивалось большинство свадеб. Это, прежде всего, осенние и зимние мясоеды. Осенний мясоед начинался с Успенья (28 августа) и продолжался до рождественского (Филиппова) поста (27 ноября).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крестьянской среде этот срок укорачивался. Свадьбы начинали справлять с Покрова (14 октября) – к этому времени завершались все основные сельскохозяйственные работы. Зимний мясоед начинался с Рождества (7 января) и продолжался до Масленицы (длился от 5 до 8 недель). Этот период называли «свадебник» или «свадебнец», поскольку он был самым свадебным в году. Свадебник начинался на второй или третий день после крещения, так как в великие праздничные дни, согласно церковному уставу священники не могли венчать.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весенне-летнее время свадьбы начинали справлять с Красной горки (первого воскресения после Пасхи) и до Троицы. В летнее время был еще один мясоед, он начинался с Петрова дня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(12 июля) и продолжался до Спаса (14 августа). В это время тоже принято было играть свадьбы (см. 11.).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Русский свадебный цикл традиционно делится на несколько этапов: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Досвадебные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обряды – это знакомство, смотры невест, девичьи гадания.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Предсвадебные обряды – это сватовство, смотрины, сговор, девичник, жениховы посиделки.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Свадебные обряды – это отъезд, свадебный поезд, венчание, свадебный пир.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Послесвадебные обряды – это обряды второго дня,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визиты.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="00D12B12" w:rsidRPr="00893BA8">
        <w:rPr>
          <w:b/>
          <w:sz w:val="28"/>
          <w:szCs w:val="28"/>
        </w:rPr>
        <w:t>2. Структ</w:t>
      </w:r>
      <w:r w:rsidR="00893BA8" w:rsidRPr="00893BA8">
        <w:rPr>
          <w:b/>
          <w:sz w:val="28"/>
          <w:szCs w:val="28"/>
        </w:rPr>
        <w:t>ура и семантика русской свадьбы</w:t>
      </w:r>
    </w:p>
    <w:p w:rsidR="009F5423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>2.3</w:t>
      </w:r>
      <w:r w:rsidR="00893BA8" w:rsidRPr="00893BA8">
        <w:rPr>
          <w:b/>
          <w:sz w:val="28"/>
          <w:szCs w:val="28"/>
        </w:rPr>
        <w:t xml:space="preserve"> Сценарный план русской свадьбы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народе не случайно говорят: «сыграть свадьбу». Русский свадебный обряд можно рассмотреть, как своеобразное театрализованное представление, с определенным сценарием и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действующими лицами. Можно выделить несколько форм проведения бракосочетания, появляющихся в разные периоды развития русского народа. В брачных обычаях периода матриархата инициатива принадлежала женщине, нормальным явлением было самопросватывание девушек. В патриархальном обществе все изменилось. С этого момента можно выделить различные сценарии проведения свадьбы: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«Брак – умыкание» - основная свадебная игра развертывалась вокруг похищения невесты. Ее прятали от жениха, преграждали дорогу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жениховому поезду, разыгрывали сцены доступа жениху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во двор, в горницу и проч. Подчеркивалось активное начало со стороны жениха и ритуальное «нежелание» невесты выходить замуж. В доме невесты пели песни, в которых приезд жениха изображался как ветер, буря, сам же он назывался разорителем и погубителем.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«Купля – продажа невесты» - первоначально существовала у полян, жених должен был платить за невесту вено, аналогичное известному мусульманскому калыму. В русской свадебной игре разыгрывались сценки выкупа места рядом с невестой, ее косы (или ее самой, что было равнозначно), приданого. Выкуп был небольшой, почти символический: подарками, украшениями, мелкими деньгами. Иногда следовало отгадать загадки. Во время сватовства разговор велся в иносказательной форме, которая тоже отражала особенности «свадьбы – покупки» невесты: «Хотим купить телочку…», «У вас товар, у нас купец…». Один из предсвадебных ритуалов назывался рукобитье: сваты и отец невесты «били по рукам», как бы заключая торговую сделку.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«Брак по воле старших» - сложился в феодальную эпоху, включал в себя как обязательный элемент церковный обряд венчания и начал подчинятся церковным ограничениям. Они распространялись на время для венчания и на степень родства между женихом и невестой.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«Свадьба – самокрутка» (или «свадьба – убег») – сформировалась с ростом городов и расслоением и обнищанием деревни, вследствие того, что у крестьян не было средств сыграть свадьбу. Молодые венчались тайно, а потом выпрашивали прощение (иногда это было имитацией, так как родители заранее обо всем знали). Празднования при этом не устраивалось (см. 2., 3.).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уже упоминалось выше, свадьба – сложная драматическая игра, состоявшая из нескольких актов и длившаяся обычно от 3 до 10 дней. Участники свадьбы имели роли, всего исследователи отмечают до 411 названий свадебных чинов у восточных славян, изменявшихся территориально и имевших свои особенности. Среди них: рожники - родственники невесты; дружина, бояре – спутники жениха; боярки, подневестницы – спутницы невесты; подголосницы – поющие девушки; каравайницы – женщины, которые готовят свадебный каравай; стряпуха, куховарка – женщина, готовящая свадебное угощение; коробейники, приданки (отвозят приданое); вежливец, опасный, клетник – человек, который мог оградить от колдунов и проч..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Среди приглашенных со стороны жениха, выделялись следующие основные свадебные чины: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Дружко или дружка – распорядитель свадебного церемониала,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человек женатый, энергичный, знающий ход свадьбы. Неотъемлемый атрибут дружки – кнут, который он пускал в ход с целью отогнать все, что может помешать благополучному соединению жениха и невесты. Дружку часто можно было узнать по полотенцу, повязанному через плечо.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Иногда он был повязан крест – накрест двумя полотенцами – от жениха и от невесты. Полотенца дружке дарили большие – два, два с половиной метра в длину, украшенные на концах ткаными узорами. Дружки, как правило, назначались как со стороны жениха так и со стороны невесты, но иногда был лишь дружка со стороны жениха.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Сват – вел свадьбу вместе с дружкой. Это женатый человек, обычно из числа родственников.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Посаженый отец и посаженая мать – крестные отец и мать жениха.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Ранняя сваха или повивальная сваха – близкая родня жениха, она пекла свадебный каравай, расплетала косу невесты и др.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Сватов и свашек бывало по несколько с каждой стороны. Часто считалось обязательным, чтобы сват и сватья были мужем и женой. Иногда их роль отводилась родителям или крестным родителям.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Подсвашки – помощницы свахи, родственницы жениха.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Дядька – шафер, который сопровождал жениха к венцу.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Бояре – приятели и родственники жениха, сопровождавшие свадебный поезд.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 стороны невесты избирались люди, обладающие следующими свадебными чинами, считающимися неизменными: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Поздняя сваха или повивальная сваха – убирала (или повивала) голову невесты в женский головной убор, сопровождала ее к венцу.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Посаженый отец и посаженая мать, постельницы (две женщины) – они готовили брачное ложе для невесты.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Дружки – подруги невесты.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Подженишники (или подкняжие) – неженатые молодые люди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 подневестницы – незамужние подруги невесты. Подженишников и подневестниц обычно бывало равное количество. Главную роль играла большая, или первая, подневестница (обычно сестра невесты) и первый подженишник.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Жениха и невесту называли князем и княгиней.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Те, кому не хватало ролей, были зрителями (см. 11.).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 xml:space="preserve">2.2 </w:t>
      </w:r>
      <w:r w:rsidR="00893BA8">
        <w:rPr>
          <w:b/>
          <w:sz w:val="28"/>
          <w:szCs w:val="28"/>
        </w:rPr>
        <w:t>Образная основа русской свадьбы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Свадебный обряд содержит многочисленные символы и аллегории, смысл которых частично утерян во времени и существует только как ритуал.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Для среднерусской свадьбы характерен обряд «елки». Верхушка или пушистая ветка елки или другого дерева, называемая красотой, украшенная лентами, бусами, зажженными свечами и проч., иногда с прикрепленной к ней куклой, стояла на столе перед невестой. Деревце символизировало молодость и красоту невесты, с которыми она прощалась навсегда. Древний, давно забытый смысл состоял в том, что дереву переадресовывалась жертвенная повинность инициируемой девушки: вместо нее погибало деревце, первоначально принятое в ее родственный круг (заместительная жертва).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Свадебное деревце известно у большинства славянских народов, как обязательный атрибут, вместе с тем у восточных славян отмечено большое разнообразие предметов, называемых красотой. Это не только растения (ель, сосна, береза, яблоня, вишня, калина, мята), но также девичья краса и девичий головной убор.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Так как брачная пара должна была состоять из представителей разных родов, в свадьбе были ритуалы, означавшие переход невесты из своего рода в род мужа. С этим связано поклонение печи – священному месту жилища. Все важные дела (например, вынос красоты) начинали в буквальном смысле от печки. В доме мужа молодая трижды кланялась печи и только потом иконам и т.д.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Растительный мир русской свадьбы связан с древними анимистическими представлениями. Живыми или искусственными цветами украшались все участники свадьбы. Цветы и ягоды были вышиты на свадебной одежде и на полотенцах.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Животный мир свадебного ритуала восходит к древнеславянским тотемам. Во многих элементах обряда можно увидеть культ медведя, обеспечивающего богатство и плодородие. В некоторых местах атрибутом свадебного пира была жаренная свиная голова, часто рядились быком. С невестой были связаны образы птиц (плодородящую силу имела, прежде всего, курица).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Свадебный ритуал восточных славян имел ярко выраженный аграрный, земледельческий характер. С идеей плодородия был связан культ воды. В севернорусской свадьбе он проявлялся в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банном обряде, которым завершался девишник, для среднерусской свадьбы характерно послесвадебное обливание. При обливании женщина – мать отождествлялась с матерью – сырой землей.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добрачных и послебрачных обрядах молодых осыпали хмелем, овсом, семенами подсолнуха или любым другим злаком. Известны действия не только с зерном, но и с колосьями, с квашней. Культ хлеба проявился, прежде всего, как чествование каравая, игравшего большую роль на протяжении всего свадебного обряда.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 аграрной магией связан древнеславянский культ солнца. По представлениям древних, любовные отношения между людьми порождались сверхъестественным участием небесных светил. Верховным представителем вступающих в брак и всех остальных участников свадьбы было солнце. Рядом с ним возникали месяц, луна, звезды и заря. Образ солнца нес в себе свадебный венок невесты, которому в свадебном действе отводилась своеобразная роль.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Издавна свадьба была пронизана магией, использовались все ее виды. Цель продуцирующей магии состояла в том, чтобы обеспечить благополучие жениху и невесте, прочность и многодетность их будущей семье, а также, чтобы получить богатый урожай, хороший приплод скота.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Апотропейная магия проявлялась в различных оберегах, направленных на предохранение молодых от всего плохого. Этому служили иносказательная речь, звон колокольцев, острый запах и вкус, переодевание молодых, покрытие невесты, а также самые разнообразные предметы – обереги (например, пояс, полотенце и др.). Таким образом, образная основа русской свадьбы отражает языческие представления славян, их тесную связь и взаимодействие с окружающим миром природы.</w:t>
      </w:r>
    </w:p>
    <w:p w:rsidR="00F07A00" w:rsidRPr="00893BA8" w:rsidRDefault="00F07A00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="00D12B12" w:rsidRPr="00893BA8">
        <w:rPr>
          <w:b/>
          <w:sz w:val="28"/>
          <w:szCs w:val="28"/>
        </w:rPr>
        <w:t>3. Слово и пре</w:t>
      </w:r>
      <w:r w:rsidR="00893BA8">
        <w:rPr>
          <w:b/>
          <w:sz w:val="28"/>
          <w:szCs w:val="28"/>
        </w:rPr>
        <w:t>дметная среда в русской свадьбе</w:t>
      </w:r>
    </w:p>
    <w:p w:rsidR="009F5423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>3.1</w:t>
      </w:r>
      <w:r w:rsidR="00893BA8" w:rsidRPr="00893BA8">
        <w:rPr>
          <w:b/>
          <w:sz w:val="28"/>
          <w:szCs w:val="28"/>
        </w:rPr>
        <w:t xml:space="preserve"> Свадебная поэзия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Словесное, в первую очередь поэтическое (стихотворное) оформление свадьбы обладало глубоким психологизмом, изображая чувства жениха и невесты, их развитие на протяжении обряда. Особенно сложной в психологическом отношении была роль невесты. Фольклор нарисовал богатую палитру ее эмоциональных состояний. Первая половина свадебного обряда, пока невеста еще находилась в родительском доме, была наполнена драматизмом, сопровождалась печальными элегическими произведениями. На пиру (в доме жениха) эмоциональная тональность резко менялась: в фольклоре преобладала идеализация участников застолья, искрилось веселье.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уже упоминалось ранее, для свадьбы севернорусского типа основным фольклорным жанром были причитания. Они выражали только одно чувство – печаль. Психологические особенности песен гораздо шире, поэтому в среднерусской свадьбе изображение переживаний невесты было более диалектичным, подвижным и многообразным. Свадебные песни – самый значительный, наиболее сохранившийся цикл семейной обрядовой поэзии.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Каждому эпизоду свадьбы соответствовали свои поэтические приемы. Сватовство велось в условной поэтически – иносказательной манере. Сваты называли себя «охотниками», «рыбаками», невесту – «куницей», «белорыбицей». Во время сватовства подруги невесты уже могли исполнять песни: ритуальные и лирические, в которых начинала разрабатываться тема утраты девушкой ее воли.</w:t>
      </w:r>
    </w:p>
    <w:p w:rsidR="009F5423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сговорных песнях изображался переход девушки и молодца от свободного состояния «молодечества» и «девичества» к положению жениха и невесты («У стола, стола, дубового стола…»). В песнях появляются парные образы – символы из мира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природы, например «калинушка» и «соловей» («На горе – то калина во кугу стояла…»).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Разрабатывается мотив забранной девичьей воли, (невеста изображается через символы расклеванной «ягодки», выловленной «рыбицы», подстреленной «куны», вытоптанной «травушки», сломанной «веточки виноградной», заломленной «березоньки»). В ритуальных песнях, исполнявшихся на сговоре, на девишнике или утром свадебного дня, мог отмечаться предстоящий, свершающийся или уже свершившийся обряд расплетания косы (примеры см. в приложении). Сговорные песни начинали рисовать молодых в положении жениха и невесты, идеализируя их взаимоотношения. В таких песнях монологическая форма отсутствовала, они представляли собой рассказ или диалог.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Если невеста была сиротой, то исполнялось причитание, в котором дочь «приглашает» родителей посмотреть на ее «свадьбу сиротскую». В песнях часто встречается сюжет перехода или перевоза невесты через водную преграду, связанный с древним осмыслением свадьбы как инициации («Через речку черемуха лежала…»). Девишник был насыщен ритуальными и лирическими песнями (примеры см. в приложении).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Утром невеста будила подруг песней, в которой сообщала о своем «нехорошем сне»: к ней подкралась «проклятая бабья жисть». Во время одевания невесты и ожидания свадебного поезда жениха пели лирические песни, выражавшие крайнюю степень ее горестных переживаний. Глубоким лиризмом были наполнены и ритуальные песни, в них замужество изображалось как неотвратимое событие («Матушка! Да что во поле пыльно?»). Переход невесты из одного дома в другой изображался, как трудный, непреодолимый путь. В таком пути (от родного дома к церкви, а затем к новому дому) невесту сопровождает не родня, а главным образом будущий муж («Еще с терема на терем Любушка шла…»см. приложение).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Появление свадебного поезда и всех гостей изображается в песнях посредствам гипербол. В это время в доме разыгрывались сценки, в основе которых лежал выкуп невесты или ее двойника – «девьей красоты». Их исполнению способствовали свадебные приговоры, имевшие ритуальный характер. У приговоров была и другая функция: они разряжали сложную психологическую ситуацию, связанную с отъездом невесты из родительского дома.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Самым торжественным моментом свадьбы был пир. Здесь пели только веселые песни, плясали. Яркое художественное развитие имел ритуал величания. Величальные песни пели новобрачным, свадебным чинам и всем гостям, за это игриц (певиц) одаривали. Скупым исполняли пародийное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величание – песни корильные, которые могли спеть и просто для смеха.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Образы жениха и невесты в величальных песнях поэтически раскрывали разнообразные символы из мира природы. Жених – «ясен сокол», «вороный конь»; невеста – «земляничка-ягодка», «калина-малина», «ягода смородина». Символы могли быть и парными: «голубь» и «голубушка», «виноград» и «ягодка». Большую роль в величальных песнях играл портрет. По сравнению с песнями, исполнявшимися в доме невесты, диаметрально менялось противопоставление своей и чужой семьи. Теперь «чужой» стала семья отца, поэтому невесте батюшкин хлеб есть не хочется: он горький, пахнет полынью; а Иванов хлеб есть хочется: он сладкий, пахнет медом («Виноград в саду растет…» см. приложение).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величальных песнях просматривается общая схема создания образа: внешность человека, его одежда, богатство, хорошие духовные качества (пример см. в приложении).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Величальные песни можно сравнить с гимнами, им свойственна торжественная интонация, высокая лексика. Все это достигалось традиционными для фольклора средствами. Ю. Г. Круглов отметил, что все художественные средства «употребляются в строгом соответствии с поэтическим содержанием величальных песен – они служат усилению, подчеркиванию самых красивых черт внешности величаемого, самых благородных черт его характера, самого великолепного со стороны поющих к нему отношения, то есть, служат основному принципу поэтического содержания величальных песен – идеализации»</w:t>
      </w:r>
      <w:r w:rsidRPr="00893BA8">
        <w:rPr>
          <w:rStyle w:val="ab"/>
          <w:sz w:val="28"/>
          <w:szCs w:val="28"/>
        </w:rPr>
        <w:footnoteReference w:id="1"/>
      </w:r>
      <w:r w:rsidRPr="00893BA8">
        <w:rPr>
          <w:sz w:val="28"/>
          <w:szCs w:val="28"/>
        </w:rPr>
        <w:t>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Цель корильных песен, исполняющихся в момент величания гостей (см. выше), – создание карикатуры. Их основной прием – гротеск. Портреты в таких песнях сатиричны, в них утрируется безобразное. Этому способствует сниженная лексика. Корильные песни достигали не только юмористической цели, но и высмеивали пьянство, жадность, глупость, лень, обман, хвастовство (см. 3.).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всех произведениях свадебного фольклора использовалось обилие художественных средств: эпитеты, сравнения, символы, гиперболы, повторы, слова в ласковой форме (с уменьшительными суффиксами), синонимы, иносказания, обращения, восклицания и проч. Свадебный фольклор утверждал идеальный, возвышенный мир, живущий по законам добра и красоты. Примеры свадебной поэзии можно найти в приложении.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b/>
          <w:sz w:val="28"/>
          <w:szCs w:val="28"/>
        </w:rPr>
        <w:t>3.2</w:t>
      </w:r>
      <w:r w:rsidR="00893BA8">
        <w:rPr>
          <w:b/>
          <w:sz w:val="28"/>
          <w:szCs w:val="28"/>
        </w:rPr>
        <w:t xml:space="preserve"> Свадебная одежда и аксессуары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отличие от текстов, исполнение которых во всех областях России имело специфические нюансы, предметный мир русской свадьбы был более унифицирован. Так как рассмотреть все предметы, задействованные в свадебном обряде, не представляется возможным, остановимся лишь на некоторых, наиболее важных и являющихся обязательными.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Свадебное платье.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Белое платье на невесте символизирует чистоту, невинность. Но белый цвет еще и цвет траура, цвет прошлого, цвет памяти и забвения. Другим «траурно – белым» цветом был красный.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«Не шей мне, матушка, красный сарафан…» – пела дочь, которая не хотела уходить из родного дома к чужим людям. Поэтому историки склонны считать, что белое или красное платье невесты – это «скорбное» платье девушки, «умершей» для своего прежнего рода. На протяжении свадьбы невеста несколько раз меняла свой наряд. Она была в разных платьях на девичнике, венчании, после повивания в доме жениха и на второй день свадьбы (см. 9., 11.).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Головной убор.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Головной убор невесты в крестьянской среде представлял собой венок из разных цветов с лентами. Делали его девушки перед свадьбой, принося свои ленты. Иногда венки покупали или даже передавали с одной свадьбы на другую. Во избежание порчи, невеста ехала к венцу накрытая большим платком или покрывалом так, чтобы лица не было видно. Сверху на платок часто надевали крестик, он спускался с головы на спину.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Невесту никому нельзя было видеть, а нарушение запрета, считалось, вело к всевозможным несчастьям и даже к безвременной смерти. По этой причине невеста надевала фату, а молодые брали друг друга за руку исключительно через платок, а также не ели и не пили на всем протяжении свадьбы.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 языческих времен сохранился обычай прощаться с косой, выходя замуж, и заплетать молодой жене две косы вместо одной, притом укладывая пряди одну под другую, а не поверх. Если же девушка убегала с любимым против воли родителей, молодой муж обрезал девичью косу и предъявлял его новоиспеченному тестю и теще вместе с выкупом за «умыкание» девушки. В любом случая замужняя женщина должна была прикрывать свои волосы головным убором или платком (чтобы сила, заключенная в них, не повредила новому роду). ( см. 2., 11.).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Кольцо.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 обряде обручения жених с родственниками приезжали в дом невесты, все делали друг другу подарки, а жених с невестой обменивались обручальными кольцами.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Все действие сопровождалось песнями.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Кольцо – одно из древнейших украшений. Подобно любой замкнутой окружности кольцо символизирует целостность, поэтому его, как и браслет, используют в качестве атрибута брака. Обручальное кольцо должно быть гладким, без насечек, чтобы семейная жизнь была гладкой (см. 11.).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="00893BA8" w:rsidRPr="00893BA8">
        <w:rPr>
          <w:b/>
          <w:sz w:val="28"/>
          <w:szCs w:val="28"/>
        </w:rPr>
        <w:t>Заключение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 течением времени русская свадьба трансформировалась. Утрачивались некоторые обряды и появлялись новые, которые могли быть интерпретацией более раннего ритуала или вовсе были заимствованы из других религий. В истории русского народа известны периоды, в которых традиционный свадебный обряд был «отброшен», и его заменила государственная регистрация брака. Но по прошествии некоторого времени свадебный обряд вновь «возродился», претерпев существенные изменения. Прежде всего, он был переориентирован на городскую среду, в силу чего изменилась одежда жениха и невесты, вместо традиционного каравая появился свадебный торт, практически «выветрилась» свадебная поэзия, были утрачены многие детали свадебных обрядов. Оставшиеся же практически изменили свой смысл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стали исполнять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роль развлечения, увеселения зрителей, а также придавать свадьбе зрелищность и красочность. Из содержания жизни свадьба превратилась в престижную акцию.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Но все же до наших дней сохранилась целостная последовательность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свадебного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обряда. В современных руководствах по проведению свадьбы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авторы придерживаются исконно русского свадебного цикла, но при этом может сохраняться лишь название ритуала и его смысл, само же исполнение очень условно (см. 1., 5.).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 России – это уже не «русская» свадьба, которая была целостным культурным феноменом, и которая именно в этом своем качестве исследована в данной работе.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Современный свадебный обряд – это целостная система ритуалов, связанных между собой единой целью, и представляющая из себя синтез обрядов разных религий, адаптированных к современной жизни.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Современную свадьбу можно назвать межрелигиозной (или безрелигиозной).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Современная свадьба – это синтез различных обрядов разных религий. Очень трудно выделить обряды, не принадлежащие традиционной русской свадьбе. Прежде всего, потому что за прошедшее время ритуалы тесно сплелись между собой и превратились в единое адаптированное к современной жизни свадебное действо. Заимствованный у того или иного народа обряд (как правило, это были наиболее яркие, зрелищные и интересные обряды),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интерпретировался в соответствии с менталитетом людей и приобретал совершенно другие очертания, а иногда и смысл.</w:t>
      </w: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Pr="00893BA8">
        <w:rPr>
          <w:b/>
          <w:sz w:val="28"/>
          <w:szCs w:val="28"/>
        </w:rPr>
        <w:t>Список литературы</w:t>
      </w:r>
    </w:p>
    <w:p w:rsidR="009F5423" w:rsidRPr="00893BA8" w:rsidRDefault="009F5423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Веселовская О. Свадьба пела и плясала… - Ярославль: Академия развития: Академия холдинг, 2003.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Забылин М. Русский народ: Его обычаи, предания, обряды. – М.: Эксмо, 2003.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Зуева Т.В., Кирдан Б.П. Русский фольклор: Учебник для высших учебных заведений. – М.: Флинта: Наука, 1998.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Круглов Ю. Г. Русские свадебные песни. – М., 1978.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Малозенова Т. Свадьба от А до Я. – Ростов н \ Д.: Феникс, 2001.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Новикова А. М., Пушкина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С. И. Русские народные песни Московской области. – М.: Советский композитор,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1986.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Пархоменко Н. К. Русские народные песни Томской области. – М.: Советский композитор, 1986.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Песни Заонежья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в записях 1880 – 1980 г.: Сост. Краснопольская Т. В. – Л.: Советский композитор, 1987.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Полная энциклопедия обрядов русского народа: Сост. Панкеев И. – М.: Олма – Пресс, 1998.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Хрестоматия по фольклору. Книга для школьников. Сост. и автор пояснительных статей Селиванов Ф. М. – М.: Просвещение, 1972.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Энциклопедия Русских обычаев: Автор – сост. Юдина Н. А. – М.: Вече, 2001.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</w:rPr>
        <w:t>http://biblio.i</w:t>
      </w:r>
      <w:bookmarkStart w:id="1" w:name="_Hlt65598417"/>
      <w:r w:rsidRPr="00893BA8">
        <w:rPr>
          <w:sz w:val="28"/>
          <w:szCs w:val="28"/>
        </w:rPr>
        <w:t>n</w:t>
      </w:r>
      <w:bookmarkEnd w:id="1"/>
      <w:r w:rsidRPr="00893BA8">
        <w:rPr>
          <w:sz w:val="28"/>
          <w:szCs w:val="28"/>
        </w:rPr>
        <w:t>dia.r</w:t>
      </w:r>
      <w:bookmarkStart w:id="2" w:name="_Hlt65598444"/>
      <w:r w:rsidRPr="00893BA8">
        <w:rPr>
          <w:sz w:val="28"/>
          <w:szCs w:val="28"/>
        </w:rPr>
        <w:t>u</w:t>
      </w:r>
      <w:bookmarkEnd w:id="2"/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  <w:lang w:val="en-US"/>
        </w:rPr>
        <w:t>http</w:t>
      </w:r>
      <w:r w:rsidRPr="00893BA8">
        <w:rPr>
          <w:sz w:val="28"/>
          <w:szCs w:val="28"/>
        </w:rPr>
        <w:t>://</w:t>
      </w:r>
      <w:r w:rsidRPr="00893BA8">
        <w:rPr>
          <w:sz w:val="28"/>
          <w:szCs w:val="28"/>
          <w:lang w:val="en-US"/>
        </w:rPr>
        <w:t>www</w:t>
      </w:r>
      <w:r w:rsidRPr="00893BA8">
        <w:rPr>
          <w:sz w:val="28"/>
          <w:szCs w:val="28"/>
        </w:rPr>
        <w:t>.2</w:t>
      </w:r>
      <w:r w:rsidRPr="00893BA8">
        <w:rPr>
          <w:sz w:val="28"/>
          <w:szCs w:val="28"/>
          <w:lang w:val="en-US"/>
        </w:rPr>
        <w:t>hearts</w:t>
      </w:r>
      <w:r w:rsidRPr="00893BA8">
        <w:rPr>
          <w:sz w:val="28"/>
          <w:szCs w:val="28"/>
        </w:rPr>
        <w:t>.</w:t>
      </w:r>
      <w:r w:rsidRPr="00893BA8">
        <w:rPr>
          <w:sz w:val="28"/>
          <w:szCs w:val="28"/>
          <w:lang w:val="en-US"/>
        </w:rPr>
        <w:t>ru</w:t>
      </w:r>
    </w:p>
    <w:p w:rsidR="00D12B12" w:rsidRPr="00893BA8" w:rsidRDefault="00D12B12" w:rsidP="00893BA8">
      <w:pPr>
        <w:numPr>
          <w:ilvl w:val="0"/>
          <w:numId w:val="39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893BA8">
        <w:rPr>
          <w:sz w:val="28"/>
          <w:szCs w:val="28"/>
          <w:lang w:val="en-US"/>
        </w:rPr>
        <w:t>http</w:t>
      </w:r>
      <w:r w:rsidRPr="00893BA8">
        <w:rPr>
          <w:sz w:val="28"/>
          <w:szCs w:val="28"/>
        </w:rPr>
        <w:t>://</w:t>
      </w:r>
      <w:r w:rsidRPr="00893BA8">
        <w:rPr>
          <w:sz w:val="28"/>
          <w:szCs w:val="28"/>
          <w:lang w:val="en-US"/>
        </w:rPr>
        <w:t>www</w:t>
      </w:r>
      <w:r w:rsidRPr="00893BA8">
        <w:rPr>
          <w:sz w:val="28"/>
          <w:szCs w:val="28"/>
        </w:rPr>
        <w:t>.</w:t>
      </w:r>
      <w:r w:rsidRPr="00893BA8">
        <w:rPr>
          <w:sz w:val="28"/>
          <w:szCs w:val="28"/>
          <w:lang w:val="en-US"/>
        </w:rPr>
        <w:t>istok</w:t>
      </w:r>
      <w:r w:rsidRPr="00893BA8">
        <w:rPr>
          <w:sz w:val="28"/>
          <w:szCs w:val="28"/>
        </w:rPr>
        <w:t>.</w:t>
      </w:r>
      <w:r w:rsidRPr="00893BA8">
        <w:rPr>
          <w:sz w:val="28"/>
          <w:szCs w:val="28"/>
          <w:lang w:val="en-US"/>
        </w:rPr>
        <w:t>ru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9F5423" w:rsidP="00893BA8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893BA8">
        <w:rPr>
          <w:sz w:val="28"/>
          <w:szCs w:val="28"/>
        </w:rPr>
        <w:br w:type="page"/>
      </w:r>
      <w:r w:rsidR="00893BA8" w:rsidRPr="00893BA8">
        <w:rPr>
          <w:b/>
          <w:sz w:val="28"/>
          <w:szCs w:val="28"/>
        </w:rPr>
        <w:t>Приложение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Свадебные песни.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Потрудись-ка ты, сестра милая,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Расплети-ка мне трубчату косу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Хотя от роду и не впервые,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 в девьей красоте во последние.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Тебе бог судья, сестра милая!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Поднялись твои ручки белые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мою-то да на буйную голову,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голубушку трубчату косу.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я, знать, тебе да наскучила,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я, знать, тебе надосадила.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Расплетайся же, трубчата коса,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Рассыпайтесь вы, русы волосы,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моему да лицу белому,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моим да могучим плечам,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моему да платью цветному!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Ах, вы миленьки, русы волосы!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ходила-то с вами гуляла.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лугам- то да лугам зеленым,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травам-то да травам шелковым,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цветочкам да по лазоревым,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Применяла вас, русы волосы,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 ко травоньке, ко муравоньке,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цветочкам я ко лазоревым: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и тут вы не применилися,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и тут же вы не сравнилися: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Чище, мягче вы травы шелковой,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Краше цветиков вы лазоревых.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Ах, вы миленьки, русы волосы,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атласу я и ко бархату,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червонному вас ко золоту,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 ко чистому вас ко серебру,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 ко скатному вас ко жемчугу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ко шелку вас шемаханскому;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и тут вы не применилися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ни с чем-то вы не сравнилися: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 атласу лучше и бархату,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 красивее красна золота,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Чище, лучше вы чиста серебра,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Мягче шелку вы шемаханского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скатистие скатна жемчуга.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Ах, вы миленьки, русы волосы,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Ты, голубушка трубчата коса!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Хорошо с вами красоватися,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Тяжело с вами расставатися,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дитятко, как от матери,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Пеленишноя от родимыя,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Так и я же, да молодешенька,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Расстаюсь с вами, русы волосы,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с голубушкой трубчатой косой,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со девьей своей красотой.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Доступала вас я охотою,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Расстаюсь с вами я неволею.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Матушка! Да что во поле пыльно?…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«Матушка! Да что во поле пыльно?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 моя! Да что в поле пыльно?»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мое! Добры кони взыгрались.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мое! Добры кони взыгрались.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 моя! Да что во поле пыльно!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 моя! Да что во поле пыльно?»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 мое! Да бояры едут.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мое! Да бояры едут.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«Матушка! На широку улицу едут!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 моя!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На широку улицу едут!»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 мое! Не бось, не пугайся!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мое! Не бось, не выдам!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«Матушка! На широкий двор взошли!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 моя! На широкий двор взошли!»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 мое! Не бось, не пугайся!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мое! Не бось, не выдам!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 в нову горницу взошли!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 моя! В нову горницу взошли!»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 мое не бось, не пугайся!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 мое! Не бось, не выдам!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«Матушка! За праву руку берут!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Сударыня! За праву руку берут!»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Дитятко! Да бог с тобою?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Милое! Да бог с тобою!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надеялась маменька.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1. Не надеялась маменька,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12. – Ты не плаць-ко, наша умная,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Не надеялась родимая,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2. Не надеялась родимая,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надеялась во рае жить.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3. Изжила ли меня маменька,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Изжила ли меня маменька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4. В один цяс, в одну минутоцьку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один цяс, в одну минутоцьку.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5. Жарко, жарко в тереми,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Жарко, жарко в тереми,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6. Жарко, жарко во высоком,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Жарко, жарко во высоком,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7. Жарко свеци горят,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Жарко свеци торят,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8. Жарко, жарко воско-яровы,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Жарко, жарко воско-яровы.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9. Жалко плакала тут девиця,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Жалко тужила красавиця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10. (С) по своей ли воле вольнеёй,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(С) по своей ли (с) по русой косы.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11. Унимае ее татинька,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Уговаривала маменька: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тужи, наша разумная,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13. Мы тебя видь не в полон дали,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Мы тебя видь не в полон дали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14. Мы тебя ли замуж выдали,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Мы тебя ли замуж выдали,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15. Мы за умново-разумново,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Мы за умново-разумново,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16. Что за белово, румяново,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Мы за выково, красивого.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17. Мы тебя ли не одну дадим,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Мы тебя ли не одну дадим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18. Мы дадим-то провожатого,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Провожата братца-сокала.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19. Провожал братец, накзывал,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Провожал братец, накзывал,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20. Брат сестрицю уговаривал,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Брат сестрицю уговаривал: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21. - Ты сестрица родимая,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сестрица родимая,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22. Носи золото – не снашивай,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Терпи горе- не рассказывай.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23. – Милой братец, красно солнышко,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Милой братец, красно солнышко,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24. Понося, видь злато сноситься,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Терпя, горюшко скажет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река ли моя, реченька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река ли моя, реченька,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река ли моя быстрая,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Ты река ли моя быстрая,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течешь, а не сколыхнешься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3.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Ты течешь, а не сколыхнешся,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 берегами не сровняешься,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4.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 берегами не сровняешься.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душа ли моя девица,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5.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Ты душа ли моя девица,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сидишь, а не улыбнешься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6.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Ты сидишь, а не улыбнешься.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-Что же мне –ка улыбатися,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7.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Чего мне – ка улыбатися,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Чего мне – ка засмеятися?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8.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Полна горница гостей сидит,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Только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нет у меня гостюшка,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9.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Только нету у меня гостюшка,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Нету гостюшка любимого,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10.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Нету гостюшка любимого,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Нету татеньки родимого,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11.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Нету татенькт родимого.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ты братец красно солнышко.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12.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Уж ты братец красно солнышко,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сыграй – ко мне – ка свадебку,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13.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Ты сыграй – ко мне – ка свадебку,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Сыграй свадебку счастливую,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14.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Сыграй свадебку счастливую,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 xml:space="preserve">Сыграй свадебку любимую. 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 – под дуба, дуба сырова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 – под дуба, дуба сырова,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Ой, да из-под сырова, зеленыва,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Из-под сырова, зеленыва,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да вылетало лебедей стадо.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Вылетало лебедей стадо,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да лебедей стадо широкое.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Лебедей стадо широкое…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да как одна бела лебедушка,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одна бела лебедушка,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прочь от стадушки отлетывала.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Прочь от стадушки отлетывала,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ко серым гусям прилетывала.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серым гусям прилетывала…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начали ее гуси рвать – щипать.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Начали ее гуси рвати - щипать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не щипите вы, серые гуси!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щипите вы, серые гуси,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не сама я к вам залетывала.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сама я к вам залетывала -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занесла меня неволюшка.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Занесла меня к вам неволюшка,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неволюшка – непогодушка.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Неволюшка – непогодушка…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не частым дождем осеннием.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частым дождем осеннием,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Осеннием, распоследнием.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Осеннием, распоследнием…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по саду, саду зелену,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по саду, саду зелену,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там ходил-гулял добрый молодец.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Там ходил-гулял добрый молодец,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Добрый молодец Алексеюшка.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Добрый молодец Иванович,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он чесал-гладил русы кудри.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чесал-гладил русы кудри,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он чесал-гладил, приговаривал.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чесал-гладил, приговаривал: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Ох, и приставайте вы, русы кудри,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Приставайте вы, русы кудри,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ко моей буйной головушке.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моей буйной головушке…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Ой, да привыкай-ка, душа-Марьюшка,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Привыкай-ка, душа-Марьюшка,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к моему-то уму-разуму.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 моему-то уму-разуму.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Ох, и к моему-то отцу с матерью.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горе – то калина во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кругу стояла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горе-то калина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кругу стояла,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кругу стояла.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на этой на калине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Соловьюшка сидит,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Соловьюшка сидит.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сидит, не летит,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Горьку ягоду клюет,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Горьку ягоду клюет.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он сладкою малиною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Закусывает,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закусывает.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Тута ехал-проезжал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Добрый молодец-сударь,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 Иван-государь,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 Иван-государь.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махнул-стеганул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Шелковой плеткою,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Шелковой плеткою: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-- Ты лети, лети, соловей,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Высоко и далеко,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Высоко и далеко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высоко, не далеко -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тещину ко двору,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тещину ко двору.</w:t>
      </w:r>
    </w:p>
    <w:p w:rsidR="00D12B12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тещину ко двору,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Добрый молодец-сударь.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Добрый молодец-сударь,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тещиной горнице,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тещиной горнице,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тещиной горнице,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Прямо к Марье под окно,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Ой ли, ой люли,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Прямо к Васильевне.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Виноград в саду растет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Виноград в саду растет,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Виноград а саду растет,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ягода, а ягода поспевает,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ягода, а ягода поспевает.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Виноград – Иван-сударь,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Виноград – Иванович,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ягода, а ягода – что Ивановна.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Им люди дивовалися,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 хороши и пригожи уродилися они.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Дай и бог и совет, и любовь,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совете, во любви хорошо бы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им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пожить.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«Рыбица-плотенушка,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Уж я ль молода, молоденушка.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Мне ль, молодой, мало можеться,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мне батюшкин хлеб есть не хочется,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Батюшкин хлеб полыном пахнет,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он горькой горчицей отзывается». (2)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 кто у на холост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 кто у нас холост,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 кто неженатый?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Припев: Ай, розан мой, розан,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 xml:space="preserve">Виноград зеленый! </w:t>
      </w:r>
      <w:r w:rsidRPr="00893BA8">
        <w:rPr>
          <w:rStyle w:val="ab"/>
          <w:sz w:val="28"/>
          <w:szCs w:val="28"/>
        </w:rPr>
        <w:footnoteReference w:customMarkFollows="1" w:id="2"/>
        <w:t>1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Иван-то холост,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Да он неженатый.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горенке ходит,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зеркало глядится.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Какой я хороший,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Какой я пригожий!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 что девки любят,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 что почитают?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за мой за разум,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 xml:space="preserve">За мою обычу </w:t>
      </w:r>
      <w:r w:rsidRPr="00893BA8">
        <w:rPr>
          <w:rStyle w:val="ab"/>
          <w:sz w:val="28"/>
          <w:szCs w:val="28"/>
        </w:rPr>
        <w:footnoteReference w:customMarkFollows="1" w:id="3"/>
        <w:t>2</w:t>
      </w:r>
      <w:r w:rsidRPr="00893BA8">
        <w:rPr>
          <w:sz w:val="28"/>
          <w:szCs w:val="28"/>
        </w:rPr>
        <w:t>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Сапог одевает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Каблук не ломает,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 зеркало глядится,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коня садится,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На коня садится,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Конь под ним бодрится,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плеточкой машет,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конь под ним пляшет.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лугами едет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Луга зеленеют,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садами едет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Сады расцветают.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двору подъехал –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Матушка встречает,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Матушка встречает,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 ручку сымает,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15.- Поди, мой сыночек,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Ясный соколочек,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16. Без тебя, сыночек,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Позавял садочек,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17. Сады позавяли,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 пташки петь не стали.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Еще с терема на терем Любушка шла.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1. Еще с терема на терем Любушка шла,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2. Еще с высока на высоко Ивановна шла,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3. - Не могу пойти да – бышмачки глуздят,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4. Башмачки глуздят да , пяты ломятся,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5. Пяты ломятся да, гвозья сыплются,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6. Гвозья сыплются, мосты колеблются,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7. Подте, дайте, приведите коня батюшкиного,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8. Еще батюшкин конь не пошел, не повез,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9. Не пошел, не повез через каменной мост,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10. Через каменной мост ко божьей церкви,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11. Ко божьей церквы да злату венцю,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12. Ко злату венцю да ко виту кольцу,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13. - подте, дайте, приведите коня Петенькина,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14. Еще Петенькин конь он пошел, он повез,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15. Он пошел, он повез, через каменный мост,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16. Через каменный мост ко божьей церквы,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17. Ко бежьей церквы, к золоту венцу,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18. К золоту венцу да к завиту кольцу,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Играйте гораже!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 стола, стола, дубового стола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 стола, стола, дубового стола,(да)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Против зеркала хрустального стекла,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Там ведь Ванюшка чесал кудри,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чесал – перечесывал,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Душу Валю перекликивал: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Уж ты Валенька, развей кудри,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Ты Ивановна, русыи.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Захочу я – кудри перевью,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хочу – я кудри так держу.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твое я ела – кушала,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тебя я буду слушати.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Ела – кушала у батюшка,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Буду слушать родну маменьку.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божьей церквы не бывано,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Золоты венцы не приняты,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Восковы свечи не таяны.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Пивная ягода по сахару плыла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Пивная ягода по сахару плыла,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меду, меду крупивчатому,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 ль по сахару рассыпчатаму-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Душа Настенька по бархату шла,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Приходила ко белу шатру,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Приходила ко дубовому столу.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Бел шатер да растворен стоит,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Князь Григорий за столом сидит,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За дубовым Спиридонович.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Тебе хлеб да соль, детина – господин.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Хлеба кушать, душа Настенька.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Я не исть, сударь, ни пить пришла –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 пришла к вам позабавиться,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Понизешеньку раскланяться,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Поиграть с тобой во шашечки,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во шашечки, во шахматы,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все игры во турецкия,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забавы молодецкие.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Проигрался тут детина – молодец :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 правой ручки злачен перстень,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 ль со левой позолоченой.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Усмехнулась красна девица – душа.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в саду ли то детинушка ходил,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в саду ли то хорошенькой,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 приходил ко белу шатру,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Бел шатер да растворен стоит,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Душа Настя за столом сидит.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Тебе хлеб-соль, красна девица-душа.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Хлеба кушать, князь Григорьюшка.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– Я не исть сюда, не пить пришел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Я пришел к вам позабавиться,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Поиграть с вами во шашечки,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Как во шашки да во шахматы,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все игры во турецкие,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Во забавы молодецкие.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Проиграла душа Настенька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 правой ручки злато кольцо,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со левой позолочено,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А с головушки – то волюшку,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Со русой косы ленточку,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Золотую перевязочку.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Усмехнулся тут Григорий – господин,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Усмехнулся Спиридонович.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в саду ли красна девица -</w:t>
      </w:r>
      <w:r w:rsidR="00893BA8">
        <w:rPr>
          <w:sz w:val="28"/>
          <w:szCs w:val="28"/>
        </w:rPr>
        <w:t xml:space="preserve"> </w:t>
      </w:r>
      <w:r w:rsidRPr="00893BA8">
        <w:rPr>
          <w:sz w:val="28"/>
          <w:szCs w:val="28"/>
        </w:rPr>
        <w:t>душа,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Не в саду ли душа Настенька,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Она брала золоты ключи,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Отмыкала все комоды-сундуки,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Вынимала тонко-гладкое сукно,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Тут кроила – то Григорьюшку кафтан,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Чтоб кафтан да и не долог был,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Чтобы он и не коротенькой,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По бокам он перехватистой,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Чтобы легче на добра коня скочить,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Чтобы ехать ко божьей церкви ему, (да)</w:t>
      </w:r>
    </w:p>
    <w:p w:rsidR="00D12B12" w:rsidRPr="00893BA8" w:rsidRDefault="00D12B12" w:rsidP="00893BA8">
      <w:pPr>
        <w:spacing w:line="360" w:lineRule="auto"/>
        <w:ind w:firstLine="720"/>
        <w:jc w:val="both"/>
        <w:rPr>
          <w:sz w:val="28"/>
          <w:szCs w:val="28"/>
        </w:rPr>
      </w:pPr>
      <w:r w:rsidRPr="00893BA8">
        <w:rPr>
          <w:sz w:val="28"/>
          <w:szCs w:val="28"/>
        </w:rPr>
        <w:t>Ко злоту венцу с Настасьюшкой.</w:t>
      </w:r>
    </w:p>
    <w:sectPr w:rsidR="00D12B12" w:rsidRPr="00893BA8" w:rsidSect="00F07A00">
      <w:headerReference w:type="even" r:id="rId8"/>
      <w:footerReference w:type="even" r:id="rId9"/>
      <w:type w:val="continuous"/>
      <w:pgSz w:w="11906" w:h="16838" w:code="9"/>
      <w:pgMar w:top="1134" w:right="851" w:bottom="1134" w:left="170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5FE" w:rsidRDefault="004635FE">
      <w:r>
        <w:separator/>
      </w:r>
    </w:p>
  </w:endnote>
  <w:endnote w:type="continuationSeparator" w:id="0">
    <w:p w:rsidR="004635FE" w:rsidRDefault="00463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B12" w:rsidRDefault="00D12B12">
    <w:pPr>
      <w:pStyle w:val="a7"/>
      <w:framePr w:wrap="around" w:vAnchor="text" w:hAnchor="margin" w:xAlign="right" w:y="1"/>
      <w:rPr>
        <w:rStyle w:val="ac"/>
      </w:rPr>
    </w:pPr>
    <w:r>
      <w:rPr>
        <w:rStyle w:val="ac"/>
        <w:noProof/>
      </w:rPr>
      <w:t>27</w:t>
    </w:r>
  </w:p>
  <w:p w:rsidR="00D12B12" w:rsidRDefault="00D12B12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5FE" w:rsidRDefault="004635FE">
      <w:r>
        <w:separator/>
      </w:r>
    </w:p>
  </w:footnote>
  <w:footnote w:type="continuationSeparator" w:id="0">
    <w:p w:rsidR="004635FE" w:rsidRDefault="004635FE">
      <w:r>
        <w:continuationSeparator/>
      </w:r>
    </w:p>
  </w:footnote>
  <w:footnote w:id="1">
    <w:p w:rsidR="004635FE" w:rsidRDefault="00D12B12">
      <w:pPr>
        <w:pStyle w:val="a9"/>
      </w:pPr>
      <w:r>
        <w:rPr>
          <w:rStyle w:val="ab"/>
        </w:rPr>
        <w:footnoteRef/>
      </w:r>
      <w:r>
        <w:t>Круглов Ю.Г Русские свадебные песни. – М., 1978. – с.49.</w:t>
      </w:r>
    </w:p>
  </w:footnote>
  <w:footnote w:id="2">
    <w:p w:rsidR="004635FE" w:rsidRDefault="00D12B12">
      <w:pPr>
        <w:pStyle w:val="a9"/>
      </w:pPr>
      <w:r>
        <w:rPr>
          <w:rStyle w:val="ab"/>
        </w:rPr>
        <w:t>1</w:t>
      </w:r>
      <w:r>
        <w:t xml:space="preserve"> Припев повторяется в каждой строфе без изменений.</w:t>
      </w:r>
    </w:p>
  </w:footnote>
  <w:footnote w:id="3">
    <w:p w:rsidR="004635FE" w:rsidRDefault="00D12B12">
      <w:pPr>
        <w:pStyle w:val="a9"/>
      </w:pPr>
      <w:r>
        <w:rPr>
          <w:rStyle w:val="ab"/>
        </w:rPr>
        <w:t>2</w:t>
      </w:r>
      <w:r>
        <w:t xml:space="preserve"> Обычу – обычай.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B12" w:rsidRDefault="00D12B12">
    <w:pPr>
      <w:pStyle w:val="a5"/>
      <w:framePr w:wrap="around" w:vAnchor="text" w:hAnchor="margin" w:xAlign="center" w:y="1"/>
      <w:rPr>
        <w:rStyle w:val="ac"/>
      </w:rPr>
    </w:pPr>
  </w:p>
  <w:p w:rsidR="00D12B12" w:rsidRDefault="00D12B1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1563A"/>
    <w:multiLevelType w:val="singleLevel"/>
    <w:tmpl w:val="6688DBFC"/>
    <w:lvl w:ilvl="0">
      <w:numFmt w:val="bullet"/>
      <w:lvlText w:val="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</w:abstractNum>
  <w:abstractNum w:abstractNumId="1">
    <w:nsid w:val="0079496E"/>
    <w:multiLevelType w:val="singleLevel"/>
    <w:tmpl w:val="AD063CD2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2">
    <w:nsid w:val="01553B55"/>
    <w:multiLevelType w:val="hybridMultilevel"/>
    <w:tmpl w:val="CE18F26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01F40AAE"/>
    <w:multiLevelType w:val="singleLevel"/>
    <w:tmpl w:val="CD5496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03AC00E3"/>
    <w:multiLevelType w:val="singleLevel"/>
    <w:tmpl w:val="ED9051A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</w:abstractNum>
  <w:abstractNum w:abstractNumId="5">
    <w:nsid w:val="04D472C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0BB728E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12185842"/>
    <w:multiLevelType w:val="singleLevel"/>
    <w:tmpl w:val="30744EA6"/>
    <w:lvl w:ilvl="0">
      <w:start w:val="1"/>
      <w:numFmt w:val="bullet"/>
      <w:lvlText w:val="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8">
    <w:nsid w:val="141927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15260919"/>
    <w:multiLevelType w:val="singleLevel"/>
    <w:tmpl w:val="76EA6804"/>
    <w:lvl w:ilvl="0">
      <w:start w:val="1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15940AF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191F7419"/>
    <w:multiLevelType w:val="singleLevel"/>
    <w:tmpl w:val="BDFC1DD8"/>
    <w:lvl w:ilvl="0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cs="Times New Roman" w:hint="default"/>
      </w:rPr>
    </w:lvl>
  </w:abstractNum>
  <w:abstractNum w:abstractNumId="12">
    <w:nsid w:val="1C75735A"/>
    <w:multiLevelType w:val="singleLevel"/>
    <w:tmpl w:val="3BE6560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</w:abstractNum>
  <w:abstractNum w:abstractNumId="13">
    <w:nsid w:val="253646F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2DDB599E"/>
    <w:multiLevelType w:val="singleLevel"/>
    <w:tmpl w:val="BDFC1DD8"/>
    <w:lvl w:ilvl="0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cs="Times New Roman" w:hint="default"/>
      </w:rPr>
    </w:lvl>
  </w:abstractNum>
  <w:abstractNum w:abstractNumId="15">
    <w:nsid w:val="31A70F1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348F1BBB"/>
    <w:multiLevelType w:val="singleLevel"/>
    <w:tmpl w:val="250E0B1E"/>
    <w:lvl w:ilvl="0">
      <w:start w:val="24"/>
      <w:numFmt w:val="bullet"/>
      <w:lvlText w:val="-"/>
      <w:lvlJc w:val="left"/>
      <w:pPr>
        <w:tabs>
          <w:tab w:val="num" w:pos="2628"/>
        </w:tabs>
        <w:ind w:left="2628" w:hanging="360"/>
      </w:pPr>
      <w:rPr>
        <w:rFonts w:hint="default"/>
      </w:rPr>
    </w:lvl>
  </w:abstractNum>
  <w:abstractNum w:abstractNumId="17">
    <w:nsid w:val="3756211A"/>
    <w:multiLevelType w:val="singleLevel"/>
    <w:tmpl w:val="489CF830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18">
    <w:nsid w:val="3B1C50E9"/>
    <w:multiLevelType w:val="singleLevel"/>
    <w:tmpl w:val="30744EA6"/>
    <w:lvl w:ilvl="0">
      <w:start w:val="1"/>
      <w:numFmt w:val="bullet"/>
      <w:lvlText w:val="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9">
    <w:nsid w:val="3E626FA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1BE641D"/>
    <w:multiLevelType w:val="singleLevel"/>
    <w:tmpl w:val="10A4E422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1">
    <w:nsid w:val="42F8572F"/>
    <w:multiLevelType w:val="singleLevel"/>
    <w:tmpl w:val="DFEE684C"/>
    <w:lvl w:ilvl="0">
      <w:start w:val="1"/>
      <w:numFmt w:val="bullet"/>
      <w:lvlText w:val="-"/>
      <w:lvlJc w:val="left"/>
      <w:pPr>
        <w:tabs>
          <w:tab w:val="num" w:pos="4332"/>
        </w:tabs>
        <w:ind w:left="4332" w:hanging="360"/>
      </w:pPr>
      <w:rPr>
        <w:rFonts w:hint="default"/>
      </w:rPr>
    </w:lvl>
  </w:abstractNum>
  <w:abstractNum w:abstractNumId="22">
    <w:nsid w:val="4A7A765C"/>
    <w:multiLevelType w:val="singleLevel"/>
    <w:tmpl w:val="30744EA6"/>
    <w:lvl w:ilvl="0">
      <w:start w:val="1"/>
      <w:numFmt w:val="bullet"/>
      <w:lvlText w:val="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23">
    <w:nsid w:val="4D8C359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4DA7534C"/>
    <w:multiLevelType w:val="singleLevel"/>
    <w:tmpl w:val="8EEA223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25">
    <w:nsid w:val="4E474F2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6">
    <w:nsid w:val="53110B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3BF201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8">
    <w:nsid w:val="54551B25"/>
    <w:multiLevelType w:val="singleLevel"/>
    <w:tmpl w:val="2440F8F8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29">
    <w:nsid w:val="594D3443"/>
    <w:multiLevelType w:val="singleLevel"/>
    <w:tmpl w:val="30744EA6"/>
    <w:lvl w:ilvl="0">
      <w:start w:val="1"/>
      <w:numFmt w:val="bullet"/>
      <w:lvlText w:val="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30">
    <w:nsid w:val="61F82B51"/>
    <w:multiLevelType w:val="singleLevel"/>
    <w:tmpl w:val="F788BCB6"/>
    <w:lvl w:ilvl="0">
      <w:start w:val="1"/>
      <w:numFmt w:val="bullet"/>
      <w:lvlText w:val="–"/>
      <w:lvlJc w:val="left"/>
      <w:pPr>
        <w:tabs>
          <w:tab w:val="num" w:pos="600"/>
        </w:tabs>
        <w:ind w:left="600" w:hanging="360"/>
      </w:pPr>
      <w:rPr>
        <w:rFonts w:hint="default"/>
      </w:rPr>
    </w:lvl>
  </w:abstractNum>
  <w:abstractNum w:abstractNumId="31">
    <w:nsid w:val="654F5908"/>
    <w:multiLevelType w:val="singleLevel"/>
    <w:tmpl w:val="BDFC1DD8"/>
    <w:lvl w:ilvl="0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cs="Times New Roman" w:hint="default"/>
      </w:rPr>
    </w:lvl>
  </w:abstractNum>
  <w:abstractNum w:abstractNumId="32">
    <w:nsid w:val="6D2A2BE0"/>
    <w:multiLevelType w:val="singleLevel"/>
    <w:tmpl w:val="F29017B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33">
    <w:nsid w:val="6D6B668A"/>
    <w:multiLevelType w:val="singleLevel"/>
    <w:tmpl w:val="ED9051A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</w:abstractNum>
  <w:abstractNum w:abstractNumId="34">
    <w:nsid w:val="6DB1624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5">
    <w:nsid w:val="70D01CD0"/>
    <w:multiLevelType w:val="singleLevel"/>
    <w:tmpl w:val="2AEC2566"/>
    <w:lvl w:ilvl="0">
      <w:numFmt w:val="bullet"/>
      <w:lvlText w:val="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</w:abstractNum>
  <w:abstractNum w:abstractNumId="36">
    <w:nsid w:val="729100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7">
    <w:nsid w:val="77B81EB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8">
    <w:nsid w:val="7D7B31EF"/>
    <w:multiLevelType w:val="singleLevel"/>
    <w:tmpl w:val="4F6C4D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29"/>
  </w:num>
  <w:num w:numId="5">
    <w:abstractNumId w:val="8"/>
  </w:num>
  <w:num w:numId="6">
    <w:abstractNumId w:val="36"/>
  </w:num>
  <w:num w:numId="7">
    <w:abstractNumId w:val="37"/>
  </w:num>
  <w:num w:numId="8">
    <w:abstractNumId w:val="5"/>
  </w:num>
  <w:num w:numId="9">
    <w:abstractNumId w:val="6"/>
  </w:num>
  <w:num w:numId="10">
    <w:abstractNumId w:val="22"/>
  </w:num>
  <w:num w:numId="11">
    <w:abstractNumId w:val="18"/>
  </w:num>
  <w:num w:numId="12">
    <w:abstractNumId w:val="26"/>
  </w:num>
  <w:num w:numId="13">
    <w:abstractNumId w:val="15"/>
  </w:num>
  <w:num w:numId="14">
    <w:abstractNumId w:val="34"/>
  </w:num>
  <w:num w:numId="15">
    <w:abstractNumId w:val="7"/>
  </w:num>
  <w:num w:numId="16">
    <w:abstractNumId w:val="25"/>
  </w:num>
  <w:num w:numId="17">
    <w:abstractNumId w:val="23"/>
  </w:num>
  <w:num w:numId="18">
    <w:abstractNumId w:val="20"/>
  </w:num>
  <w:num w:numId="19">
    <w:abstractNumId w:val="17"/>
  </w:num>
  <w:num w:numId="20">
    <w:abstractNumId w:val="0"/>
  </w:num>
  <w:num w:numId="21">
    <w:abstractNumId w:val="35"/>
  </w:num>
  <w:num w:numId="22">
    <w:abstractNumId w:val="1"/>
  </w:num>
  <w:num w:numId="23">
    <w:abstractNumId w:val="16"/>
  </w:num>
  <w:num w:numId="24">
    <w:abstractNumId w:val="12"/>
  </w:num>
  <w:num w:numId="25">
    <w:abstractNumId w:val="27"/>
  </w:num>
  <w:num w:numId="26">
    <w:abstractNumId w:val="3"/>
  </w:num>
  <w:num w:numId="27">
    <w:abstractNumId w:val="28"/>
  </w:num>
  <w:num w:numId="28">
    <w:abstractNumId w:val="33"/>
  </w:num>
  <w:num w:numId="29">
    <w:abstractNumId w:val="4"/>
  </w:num>
  <w:num w:numId="30">
    <w:abstractNumId w:val="38"/>
  </w:num>
  <w:num w:numId="31">
    <w:abstractNumId w:val="30"/>
  </w:num>
  <w:num w:numId="32">
    <w:abstractNumId w:val="24"/>
  </w:num>
  <w:num w:numId="33">
    <w:abstractNumId w:val="32"/>
  </w:num>
  <w:num w:numId="34">
    <w:abstractNumId w:val="9"/>
  </w:num>
  <w:num w:numId="35">
    <w:abstractNumId w:val="31"/>
  </w:num>
  <w:num w:numId="36">
    <w:abstractNumId w:val="11"/>
  </w:num>
  <w:num w:numId="37">
    <w:abstractNumId w:val="14"/>
  </w:num>
  <w:num w:numId="38">
    <w:abstractNumId w:val="21"/>
  </w:num>
  <w:num w:numId="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54A9"/>
    <w:rsid w:val="000654A9"/>
    <w:rsid w:val="00220E0E"/>
    <w:rsid w:val="003D1EFA"/>
    <w:rsid w:val="004635FE"/>
    <w:rsid w:val="004959A6"/>
    <w:rsid w:val="00893BA8"/>
    <w:rsid w:val="009F5423"/>
    <w:rsid w:val="00A86706"/>
    <w:rsid w:val="00B35644"/>
    <w:rsid w:val="00C47C69"/>
    <w:rsid w:val="00D12B12"/>
    <w:rsid w:val="00DE0C32"/>
    <w:rsid w:val="00F07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uiPriority w:val="9"/>
    <w:qFormat/>
    <w:pPr>
      <w:keepNext/>
      <w:ind w:left="426" w:firstLine="1842"/>
      <w:jc w:val="both"/>
      <w:outlineLvl w:val="2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 Indent"/>
    <w:basedOn w:val="a"/>
    <w:link w:val="a4"/>
    <w:uiPriority w:val="99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semiHidden/>
    <w:locked/>
    <w:rPr>
      <w:rFonts w:cs="Times New Roman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</w:rPr>
  </w:style>
  <w:style w:type="paragraph" w:styleId="21">
    <w:name w:val="Body Text Indent 2"/>
    <w:basedOn w:val="a"/>
    <w:link w:val="22"/>
    <w:uiPriority w:val="99"/>
    <w:pPr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</w:rPr>
  </w:style>
  <w:style w:type="paragraph" w:styleId="a9">
    <w:name w:val="footnote text"/>
    <w:basedOn w:val="a"/>
    <w:link w:val="aa"/>
    <w:uiPriority w:val="99"/>
    <w:semiHidden/>
  </w:style>
  <w:style w:type="character" w:customStyle="1" w:styleId="aa">
    <w:name w:val="Текст сноски Знак"/>
    <w:link w:val="a9"/>
    <w:uiPriority w:val="99"/>
    <w:semiHidden/>
    <w:locked/>
    <w:rPr>
      <w:rFonts w:cs="Times New Roman"/>
    </w:rPr>
  </w:style>
  <w:style w:type="character" w:styleId="ab">
    <w:name w:val="footnote reference"/>
    <w:uiPriority w:val="99"/>
    <w:semiHidden/>
    <w:rPr>
      <w:rFonts w:cs="Times New Roman"/>
      <w:vertAlign w:val="superscript"/>
    </w:rPr>
  </w:style>
  <w:style w:type="character" w:styleId="ac">
    <w:name w:val="page number"/>
    <w:uiPriority w:val="99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pPr>
      <w:tabs>
        <w:tab w:val="left" w:pos="567"/>
      </w:tabs>
    </w:pPr>
    <w:rPr>
      <w:b/>
      <w:sz w:val="24"/>
    </w:rPr>
  </w:style>
  <w:style w:type="paragraph" w:styleId="23">
    <w:name w:val="toc 2"/>
    <w:basedOn w:val="a"/>
    <w:next w:val="a"/>
    <w:autoRedefine/>
    <w:uiPriority w:val="39"/>
    <w:semiHidden/>
    <w:pPr>
      <w:spacing w:before="240"/>
    </w:pPr>
    <w:rPr>
      <w:b/>
    </w:rPr>
  </w:style>
  <w:style w:type="paragraph" w:styleId="31">
    <w:name w:val="toc 3"/>
    <w:basedOn w:val="a"/>
    <w:next w:val="a"/>
    <w:autoRedefine/>
    <w:uiPriority w:val="39"/>
    <w:semiHidden/>
    <w:pPr>
      <w:ind w:left="200"/>
    </w:pPr>
  </w:style>
  <w:style w:type="paragraph" w:styleId="4">
    <w:name w:val="toc 4"/>
    <w:basedOn w:val="a"/>
    <w:next w:val="a"/>
    <w:autoRedefine/>
    <w:uiPriority w:val="39"/>
    <w:semiHidden/>
    <w:pPr>
      <w:ind w:left="400"/>
    </w:pPr>
  </w:style>
  <w:style w:type="paragraph" w:styleId="5">
    <w:name w:val="toc 5"/>
    <w:basedOn w:val="a"/>
    <w:next w:val="a"/>
    <w:autoRedefine/>
    <w:uiPriority w:val="39"/>
    <w:semiHidden/>
    <w:pPr>
      <w:ind w:left="600"/>
    </w:pPr>
  </w:style>
  <w:style w:type="paragraph" w:styleId="6">
    <w:name w:val="toc 6"/>
    <w:basedOn w:val="a"/>
    <w:next w:val="a"/>
    <w:autoRedefine/>
    <w:uiPriority w:val="39"/>
    <w:semiHidden/>
    <w:pPr>
      <w:ind w:left="800"/>
    </w:pPr>
  </w:style>
  <w:style w:type="paragraph" w:styleId="7">
    <w:name w:val="toc 7"/>
    <w:basedOn w:val="a"/>
    <w:next w:val="a"/>
    <w:autoRedefine/>
    <w:uiPriority w:val="39"/>
    <w:semiHidden/>
    <w:pPr>
      <w:ind w:left="1000"/>
    </w:pPr>
  </w:style>
  <w:style w:type="paragraph" w:styleId="8">
    <w:name w:val="toc 8"/>
    <w:basedOn w:val="a"/>
    <w:next w:val="a"/>
    <w:autoRedefine/>
    <w:uiPriority w:val="39"/>
    <w:semiHidden/>
    <w:pPr>
      <w:ind w:left="1200"/>
    </w:pPr>
  </w:style>
  <w:style w:type="paragraph" w:styleId="9">
    <w:name w:val="toc 9"/>
    <w:basedOn w:val="a"/>
    <w:next w:val="a"/>
    <w:autoRedefine/>
    <w:uiPriority w:val="39"/>
    <w:semiHidden/>
    <w:pPr>
      <w:ind w:left="1400"/>
    </w:pPr>
  </w:style>
  <w:style w:type="paragraph" w:styleId="32">
    <w:name w:val="Body Text Indent 3"/>
    <w:basedOn w:val="a"/>
    <w:link w:val="33"/>
    <w:uiPriority w:val="99"/>
    <w:pPr>
      <w:ind w:firstLine="709"/>
      <w:jc w:val="both"/>
    </w:pPr>
    <w:rPr>
      <w:b/>
      <w:sz w:val="24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character" w:styleId="ad">
    <w:name w:val="Hyperlink"/>
    <w:uiPriority w:val="99"/>
    <w:rPr>
      <w:rFonts w:cs="Times New Roman"/>
      <w:color w:val="0000FF"/>
      <w:u w:val="single"/>
    </w:rPr>
  </w:style>
  <w:style w:type="character" w:styleId="ae">
    <w:name w:val="FollowedHyperlink"/>
    <w:uiPriority w:val="99"/>
    <w:rPr>
      <w:rFonts w:cs="Times New Roman"/>
      <w:color w:val="800080"/>
      <w:u w:val="single"/>
    </w:rPr>
  </w:style>
  <w:style w:type="paragraph" w:styleId="af">
    <w:name w:val="Body Text"/>
    <w:basedOn w:val="a"/>
    <w:link w:val="af0"/>
    <w:uiPriority w:val="99"/>
    <w:pPr>
      <w:ind w:right="-215"/>
    </w:pPr>
    <w:rPr>
      <w:b/>
      <w:sz w:val="24"/>
    </w:rPr>
  </w:style>
  <w:style w:type="character" w:customStyle="1" w:styleId="af0">
    <w:name w:val="Основной текст Знак"/>
    <w:link w:val="af"/>
    <w:uiPriority w:val="99"/>
    <w:semiHidden/>
    <w:locked/>
    <w:rPr>
      <w:rFonts w:cs="Times New Roman"/>
    </w:rPr>
  </w:style>
  <w:style w:type="character" w:styleId="af1">
    <w:name w:val="annotation reference"/>
    <w:uiPriority w:val="99"/>
    <w:semiHidden/>
    <w:rPr>
      <w:rFonts w:cs="Times New Roman"/>
      <w:sz w:val="16"/>
    </w:rPr>
  </w:style>
  <w:style w:type="paragraph" w:styleId="af2">
    <w:name w:val="annotation text"/>
    <w:basedOn w:val="a"/>
    <w:link w:val="af3"/>
    <w:uiPriority w:val="99"/>
    <w:semiHidden/>
  </w:style>
  <w:style w:type="character" w:customStyle="1" w:styleId="af3">
    <w:name w:val="Текст примечания Знак"/>
    <w:link w:val="af2"/>
    <w:uiPriority w:val="99"/>
    <w:semiHidden/>
    <w:locked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6102</Words>
  <Characters>36562</Characters>
  <Application>Microsoft Office Word</Application>
  <DocSecurity>0</DocSecurity>
  <Lines>973</Lines>
  <Paragraphs>548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Жизнь каждого человека делится на три важнейших этапа: рождение, создание семьи (брак) и смерть</vt:lpstr>
    </vt:vector>
  </TitlesOfParts>
  <Company/>
  <LinksUpToDate>false</LinksUpToDate>
  <CharactersWithSpaces>42254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Жизнь каждого человека делится на три важнейших этапа: рождение, создание семьи (брак) и смерть</dc:title>
  <dc:subject/>
  <dc:creator/>
  <cp:keywords/>
  <dc:description/>
  <cp:lastModifiedBy>Alex</cp:lastModifiedBy>
  <cp:revision>2</cp:revision>
  <dcterms:created xsi:type="dcterms:W3CDTF">2016-12-17T15:38:00Z</dcterms:created>
  <dcterms:modified xsi:type="dcterms:W3CDTF">2016-12-17T15:38:00Z</dcterms:modified>
</cp:coreProperties>
</file>