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25A6" w:rsidRPr="00B825A6" w:rsidRDefault="00B825A6" w:rsidP="00B825A6">
      <w:pPr>
        <w:spacing w:before="120"/>
        <w:ind w:left="454" w:firstLine="0"/>
        <w:jc w:val="center"/>
        <w:rPr>
          <w:b/>
          <w:bCs/>
          <w:sz w:val="32"/>
          <w:szCs w:val="32"/>
        </w:rPr>
      </w:pPr>
      <w:bookmarkStart w:id="0" w:name="_Toc473974015"/>
      <w:bookmarkStart w:id="1" w:name="_GoBack"/>
      <w:bookmarkEnd w:id="1"/>
      <w:r w:rsidRPr="00B825A6">
        <w:rPr>
          <w:rFonts w:ascii="Journal Cyr" w:hAnsi="Journal Cyr" w:cs="Journal Cyr"/>
          <w:b/>
          <w:bCs/>
          <w:sz w:val="32"/>
          <w:szCs w:val="32"/>
        </w:rPr>
        <w:t>Совершенствование концепции обучения в техническом университете на примере подготовки специалистов по САПР</w:t>
      </w:r>
      <w:bookmarkEnd w:id="0"/>
    </w:p>
    <w:p w:rsidR="00B825A6" w:rsidRPr="00B825A6" w:rsidRDefault="00B825A6" w:rsidP="00B825A6">
      <w:pPr>
        <w:spacing w:before="120"/>
        <w:ind w:left="454" w:firstLine="567"/>
        <w:rPr>
          <w:sz w:val="28"/>
          <w:szCs w:val="28"/>
        </w:rPr>
      </w:pPr>
      <w:r w:rsidRPr="00B825A6">
        <w:rPr>
          <w:rFonts w:ascii="Journal Cyr" w:hAnsi="Journal Cyr" w:cs="Journal Cyr"/>
          <w:sz w:val="28"/>
          <w:szCs w:val="28"/>
        </w:rPr>
        <w:t>Е.В.</w:t>
      </w:r>
      <w:r w:rsidRPr="00B825A6">
        <w:rPr>
          <w:sz w:val="28"/>
          <w:szCs w:val="28"/>
        </w:rPr>
        <w:t xml:space="preserve"> </w:t>
      </w:r>
      <w:r w:rsidRPr="00B825A6">
        <w:rPr>
          <w:rFonts w:ascii="Journal Cyr" w:hAnsi="Journal Cyr" w:cs="Journal Cyr"/>
          <w:sz w:val="28"/>
          <w:szCs w:val="28"/>
        </w:rPr>
        <w:t>Нужнов</w:t>
      </w:r>
      <w:r w:rsidRPr="00B825A6">
        <w:rPr>
          <w:sz w:val="28"/>
          <w:szCs w:val="28"/>
        </w:rPr>
        <w:t xml:space="preserve">, </w:t>
      </w:r>
      <w:r w:rsidRPr="00B825A6">
        <w:rPr>
          <w:rFonts w:ascii="Journal Cyr" w:hAnsi="Journal Cyr" w:cs="Journal Cyr"/>
          <w:sz w:val="28"/>
          <w:szCs w:val="28"/>
        </w:rPr>
        <w:t>Н.П.</w:t>
      </w:r>
      <w:r w:rsidRPr="00B825A6">
        <w:rPr>
          <w:sz w:val="28"/>
          <w:szCs w:val="28"/>
        </w:rPr>
        <w:t xml:space="preserve"> </w:t>
      </w:r>
      <w:r w:rsidRPr="00B825A6">
        <w:rPr>
          <w:rFonts w:ascii="Journal Cyr" w:hAnsi="Journal Cyr" w:cs="Journal Cyr"/>
          <w:sz w:val="28"/>
          <w:szCs w:val="28"/>
        </w:rPr>
        <w:t xml:space="preserve">Заграй </w:t>
      </w:r>
    </w:p>
    <w:p w:rsidR="00B825A6" w:rsidRPr="00B825A6" w:rsidRDefault="00B825A6" w:rsidP="00B825A6">
      <w:pPr>
        <w:spacing w:before="120"/>
        <w:ind w:left="454" w:firstLine="567"/>
        <w:rPr>
          <w:sz w:val="24"/>
          <w:szCs w:val="24"/>
        </w:rPr>
      </w:pPr>
      <w:r w:rsidRPr="00B825A6">
        <w:rPr>
          <w:rFonts w:ascii="Journal Cyr" w:hAnsi="Journal Cyr" w:cs="Journal Cyr"/>
          <w:sz w:val="24"/>
          <w:szCs w:val="24"/>
        </w:rPr>
        <w:t xml:space="preserve">К числу важнейших факторов, характеризующих настоящий этап развития высшей школы, следует отнести: </w:t>
      </w:r>
    </w:p>
    <w:p w:rsidR="00B825A6" w:rsidRPr="00B825A6" w:rsidRDefault="00B825A6" w:rsidP="00B825A6">
      <w:pPr>
        <w:spacing w:before="120"/>
        <w:ind w:left="454" w:firstLine="567"/>
        <w:rPr>
          <w:sz w:val="24"/>
          <w:szCs w:val="24"/>
        </w:rPr>
      </w:pPr>
      <w:r w:rsidRPr="00B825A6">
        <w:rPr>
          <w:rFonts w:ascii="Journal Cyr" w:hAnsi="Journal Cyr" w:cs="Journal Cyr"/>
          <w:sz w:val="24"/>
          <w:szCs w:val="24"/>
        </w:rPr>
        <w:t>изменение потребностей общества в специалистах в результате политических и экономических изменений в стране;</w:t>
      </w:r>
    </w:p>
    <w:p w:rsidR="00B825A6" w:rsidRPr="00B825A6" w:rsidRDefault="00B825A6" w:rsidP="00B825A6">
      <w:pPr>
        <w:spacing w:before="120"/>
        <w:ind w:left="454" w:firstLine="567"/>
        <w:rPr>
          <w:sz w:val="24"/>
          <w:szCs w:val="24"/>
        </w:rPr>
      </w:pPr>
      <w:r w:rsidRPr="00B825A6">
        <w:rPr>
          <w:rFonts w:ascii="Journal Cyr" w:hAnsi="Journal Cyr" w:cs="Journal Cyr"/>
          <w:sz w:val="24"/>
          <w:szCs w:val="24"/>
        </w:rPr>
        <w:t>отход от системы гарантированного бюджетного финансирования высшей школы;</w:t>
      </w:r>
    </w:p>
    <w:p w:rsidR="00B825A6" w:rsidRPr="00B825A6" w:rsidRDefault="00B825A6" w:rsidP="00B825A6">
      <w:pPr>
        <w:spacing w:before="120"/>
        <w:ind w:left="454" w:firstLine="567"/>
        <w:rPr>
          <w:sz w:val="24"/>
          <w:szCs w:val="24"/>
        </w:rPr>
      </w:pPr>
      <w:r w:rsidRPr="00B825A6">
        <w:rPr>
          <w:rFonts w:ascii="Journal Cyr" w:hAnsi="Journal Cyr" w:cs="Journal Cyr"/>
          <w:sz w:val="24"/>
          <w:szCs w:val="24"/>
        </w:rPr>
        <w:t>изменение спектра учебных специальностей и более жесткое их конкурентное развитие, переоценка ценностей и изменение степени престижности (рейтинга) отдельных специальностей.</w:t>
      </w:r>
    </w:p>
    <w:p w:rsidR="00B825A6" w:rsidRPr="00B825A6" w:rsidRDefault="00B825A6" w:rsidP="00B825A6">
      <w:pPr>
        <w:spacing w:before="120"/>
        <w:ind w:left="454" w:firstLine="567"/>
        <w:rPr>
          <w:sz w:val="24"/>
          <w:szCs w:val="24"/>
        </w:rPr>
      </w:pPr>
      <w:r w:rsidRPr="00B825A6">
        <w:rPr>
          <w:rFonts w:ascii="Journal Cyr" w:hAnsi="Journal Cyr" w:cs="Journal Cyr"/>
          <w:sz w:val="24"/>
          <w:szCs w:val="24"/>
        </w:rPr>
        <w:t>Отмеченные факторы вызвали необходимость совершенствования концепции подготовки специалистов в техническом университете. Не претендуя на описание одного из вариантов новой концепции обучения, формирующейся в вузах страны, выделим важнейшие, на наш взгляд, моменты, которые можно было бы учесть при определении путей развития многих учебных направлений и специальностей.</w:t>
      </w:r>
    </w:p>
    <w:p w:rsidR="00B825A6" w:rsidRPr="00B825A6" w:rsidRDefault="00B825A6" w:rsidP="00B825A6">
      <w:pPr>
        <w:spacing w:before="120"/>
        <w:ind w:left="454" w:firstLine="567"/>
        <w:rPr>
          <w:sz w:val="24"/>
          <w:szCs w:val="24"/>
        </w:rPr>
      </w:pPr>
      <w:r w:rsidRPr="00B825A6">
        <w:rPr>
          <w:rFonts w:ascii="Journal Cyr" w:hAnsi="Journal Cyr" w:cs="Journal Cyr"/>
          <w:sz w:val="24"/>
          <w:szCs w:val="24"/>
        </w:rPr>
        <w:t>Определяющей тенденцией дальнейшего развития высшей школы становится фундаментализация образования. Наметился переход от узкой глубокой направленности и фактической специализации в рамках учебной специальности к полновесному освоению всего проблемного поля специальности. Эту тенденцию изначально поддерживает и подготовка бакалавров по целым направлениям, а не по отдельным специальностям в рамках реализации многоуровневой системы в части «бакалавр – инженер (специалист) – магистр».</w:t>
      </w:r>
    </w:p>
    <w:p w:rsidR="00B825A6" w:rsidRPr="00B825A6" w:rsidRDefault="00B825A6" w:rsidP="00B825A6">
      <w:pPr>
        <w:spacing w:before="120"/>
        <w:ind w:left="454" w:firstLine="567"/>
        <w:rPr>
          <w:sz w:val="24"/>
          <w:szCs w:val="24"/>
        </w:rPr>
      </w:pPr>
      <w:r w:rsidRPr="00B825A6">
        <w:rPr>
          <w:rFonts w:ascii="Journal Cyr" w:hAnsi="Journal Cyr" w:cs="Journal Cyr"/>
          <w:sz w:val="24"/>
          <w:szCs w:val="24"/>
        </w:rPr>
        <w:t>Фундаментализация образования определяет следующую тенденцию в обучении – целесообразность первоочередного глубокого изучения и всестороннего практическ</w:t>
      </w:r>
      <w:r w:rsidRPr="00B825A6">
        <w:rPr>
          <w:rFonts w:ascii="Journal Cyr" w:hAnsi="Journal Cyr" w:cs="Journal Cyr"/>
          <w:sz w:val="24"/>
          <w:szCs w:val="24"/>
        </w:rPr>
        <w:t>о</w:t>
      </w:r>
      <w:r w:rsidRPr="00B825A6">
        <w:rPr>
          <w:rFonts w:ascii="Journal Cyr" w:hAnsi="Journal Cyr" w:cs="Journal Cyr"/>
          <w:sz w:val="24"/>
          <w:szCs w:val="24"/>
        </w:rPr>
        <w:t>го освоения наиболее значимых для будущей деятельности специалиста областей знаний и учебных дисциплин. Например, для будущего инженера-системотехника по спец</w:t>
      </w:r>
      <w:r w:rsidRPr="00B825A6">
        <w:rPr>
          <w:rFonts w:ascii="Journal Cyr" w:hAnsi="Journal Cyr" w:cs="Journal Cyr"/>
          <w:sz w:val="24"/>
          <w:szCs w:val="24"/>
        </w:rPr>
        <w:t>и</w:t>
      </w:r>
      <w:r w:rsidRPr="00B825A6">
        <w:rPr>
          <w:rFonts w:ascii="Journal Cyr" w:hAnsi="Journal Cyr" w:cs="Journal Cyr"/>
          <w:sz w:val="24"/>
          <w:szCs w:val="24"/>
        </w:rPr>
        <w:t>альности САПР – это программирование и компьютерная графика, перспективные информационные технологии, методы оптимизации и автоматизированного проектиров</w:t>
      </w:r>
      <w:r w:rsidRPr="00B825A6">
        <w:rPr>
          <w:rFonts w:ascii="Journal Cyr" w:hAnsi="Journal Cyr" w:cs="Journal Cyr"/>
          <w:sz w:val="24"/>
          <w:szCs w:val="24"/>
        </w:rPr>
        <w:t>а</w:t>
      </w:r>
      <w:r w:rsidRPr="00B825A6">
        <w:rPr>
          <w:rFonts w:ascii="Journal Cyr" w:hAnsi="Journal Cyr" w:cs="Journal Cyr"/>
          <w:sz w:val="24"/>
          <w:szCs w:val="24"/>
        </w:rPr>
        <w:t>ния, разработка САПР, интеллектуальные системы.</w:t>
      </w:r>
    </w:p>
    <w:p w:rsidR="00B825A6" w:rsidRPr="00B825A6" w:rsidRDefault="00B825A6" w:rsidP="00B825A6">
      <w:pPr>
        <w:spacing w:before="120"/>
        <w:ind w:left="454" w:firstLine="567"/>
        <w:rPr>
          <w:sz w:val="24"/>
          <w:szCs w:val="24"/>
        </w:rPr>
      </w:pPr>
      <w:r w:rsidRPr="00B825A6">
        <w:rPr>
          <w:rFonts w:ascii="Journal Cyr" w:hAnsi="Journal Cyr" w:cs="Journal Cyr"/>
          <w:sz w:val="24"/>
          <w:szCs w:val="24"/>
        </w:rPr>
        <w:t>Изменилась также и парадигма образования. Если раньше вузы готовили специалистов узкого профиля для народного хозяйства (обслуживающий персонал, эсплуат</w:t>
      </w:r>
      <w:r w:rsidRPr="00B825A6">
        <w:rPr>
          <w:rFonts w:ascii="Journal Cyr" w:hAnsi="Journal Cyr" w:cs="Journal Cyr"/>
          <w:sz w:val="24"/>
          <w:szCs w:val="24"/>
        </w:rPr>
        <w:t>а</w:t>
      </w:r>
      <w:r w:rsidRPr="00B825A6">
        <w:rPr>
          <w:rFonts w:ascii="Journal Cyr" w:hAnsi="Journal Cyr" w:cs="Journal Cyr"/>
          <w:sz w:val="24"/>
          <w:szCs w:val="24"/>
        </w:rPr>
        <w:t>ционников, технологов) с необходимостью последующего доучивания или повышения квалификации при переходе на новую технику, то сегодня нужны специалисты более широкого профиля, имеющие глубокие знания, навыки и практический опыт, не только необходимые для успешной работы по своей основной специальности, но и достато</w:t>
      </w:r>
      <w:r w:rsidRPr="00B825A6">
        <w:rPr>
          <w:rFonts w:ascii="Journal Cyr" w:hAnsi="Journal Cyr" w:cs="Journal Cyr"/>
          <w:sz w:val="24"/>
          <w:szCs w:val="24"/>
        </w:rPr>
        <w:t>ч</w:t>
      </w:r>
      <w:r w:rsidRPr="00B825A6">
        <w:rPr>
          <w:rFonts w:ascii="Journal Cyr" w:hAnsi="Journal Cyr" w:cs="Journal Cyr"/>
          <w:sz w:val="24"/>
          <w:szCs w:val="24"/>
        </w:rPr>
        <w:t>ные для квалифицированного решения проблем смежных специальностей. Для специалиста по САПР это свободное владение вопросами и знание многих проблем информ</w:t>
      </w:r>
      <w:r w:rsidRPr="00B825A6">
        <w:rPr>
          <w:rFonts w:ascii="Journal Cyr" w:hAnsi="Journal Cyr" w:cs="Journal Cyr"/>
          <w:sz w:val="24"/>
          <w:szCs w:val="24"/>
        </w:rPr>
        <w:t>а</w:t>
      </w:r>
      <w:r w:rsidRPr="00B825A6">
        <w:rPr>
          <w:rFonts w:ascii="Journal Cyr" w:hAnsi="Journal Cyr" w:cs="Journal Cyr"/>
          <w:sz w:val="24"/>
          <w:szCs w:val="24"/>
        </w:rPr>
        <w:t>тики и вычислительной техники (ВТ), прикладной математики, построения и функционирования всевозможных программных и информационных систем, телекоммуник</w:t>
      </w:r>
      <w:r w:rsidRPr="00B825A6">
        <w:rPr>
          <w:rFonts w:ascii="Journal Cyr" w:hAnsi="Journal Cyr" w:cs="Journal Cyr"/>
          <w:sz w:val="24"/>
          <w:szCs w:val="24"/>
        </w:rPr>
        <w:t>а</w:t>
      </w:r>
      <w:r w:rsidRPr="00B825A6">
        <w:rPr>
          <w:rFonts w:ascii="Journal Cyr" w:hAnsi="Journal Cyr" w:cs="Journal Cyr"/>
          <w:sz w:val="24"/>
          <w:szCs w:val="24"/>
        </w:rPr>
        <w:t>ций, искусственного интеллекта, создания объектов новой техники.</w:t>
      </w:r>
      <w:r w:rsidRPr="00B825A6">
        <w:rPr>
          <w:sz w:val="24"/>
          <w:szCs w:val="24"/>
        </w:rPr>
        <w:t xml:space="preserve"> </w:t>
      </w:r>
    </w:p>
    <w:p w:rsidR="00B825A6" w:rsidRPr="00B825A6" w:rsidRDefault="00B825A6" w:rsidP="00B825A6">
      <w:pPr>
        <w:spacing w:before="120"/>
        <w:ind w:left="454" w:firstLine="567"/>
        <w:rPr>
          <w:sz w:val="24"/>
          <w:szCs w:val="24"/>
        </w:rPr>
      </w:pPr>
      <w:r w:rsidRPr="00B825A6">
        <w:rPr>
          <w:rFonts w:ascii="Journal Cyr" w:hAnsi="Journal Cyr" w:cs="Journal Cyr"/>
          <w:sz w:val="24"/>
          <w:szCs w:val="24"/>
        </w:rPr>
        <w:t>Учебная специальность становится тем фундаментом, на базе которого можно с минимальными затратами вводить и выборочно использовать в зависимости от конкре</w:t>
      </w:r>
      <w:r w:rsidRPr="00B825A6">
        <w:rPr>
          <w:rFonts w:ascii="Journal Cyr" w:hAnsi="Journal Cyr" w:cs="Journal Cyr"/>
          <w:sz w:val="24"/>
          <w:szCs w:val="24"/>
        </w:rPr>
        <w:t>т</w:t>
      </w:r>
      <w:r w:rsidRPr="00B825A6">
        <w:rPr>
          <w:rFonts w:ascii="Journal Cyr" w:hAnsi="Journal Cyr" w:cs="Journal Cyr"/>
          <w:sz w:val="24"/>
          <w:szCs w:val="24"/>
        </w:rPr>
        <w:t xml:space="preserve">ных ситуаций новые наиболее актуальные специализации. </w:t>
      </w:r>
    </w:p>
    <w:p w:rsidR="00B825A6" w:rsidRPr="00B825A6" w:rsidRDefault="00B825A6" w:rsidP="00B825A6">
      <w:pPr>
        <w:spacing w:before="120"/>
        <w:ind w:left="454" w:firstLine="567"/>
        <w:rPr>
          <w:sz w:val="24"/>
          <w:szCs w:val="24"/>
        </w:rPr>
      </w:pPr>
      <w:r w:rsidRPr="00B825A6">
        <w:rPr>
          <w:rFonts w:ascii="Journal Cyr" w:hAnsi="Journal Cyr" w:cs="Journal Cyr"/>
          <w:sz w:val="24"/>
          <w:szCs w:val="24"/>
        </w:rPr>
        <w:t>Одна из важнейших целей ТРТУ - сохранение и укрепление позиций университета как одного из центров высшего образования Юга России -</w:t>
      </w:r>
      <w:r w:rsidRPr="00B825A6">
        <w:rPr>
          <w:sz w:val="24"/>
          <w:szCs w:val="24"/>
        </w:rPr>
        <w:t xml:space="preserve"> </w:t>
      </w:r>
      <w:r w:rsidRPr="00B825A6">
        <w:rPr>
          <w:rFonts w:ascii="Journal Cyr" w:hAnsi="Journal Cyr" w:cs="Journal Cyr"/>
          <w:sz w:val="24"/>
          <w:szCs w:val="24"/>
        </w:rPr>
        <w:t>требует поиска новых ор</w:t>
      </w:r>
      <w:r w:rsidRPr="00B825A6">
        <w:rPr>
          <w:rFonts w:ascii="Journal Cyr" w:hAnsi="Journal Cyr" w:cs="Journal Cyr"/>
          <w:sz w:val="24"/>
          <w:szCs w:val="24"/>
        </w:rPr>
        <w:t>и</w:t>
      </w:r>
      <w:r w:rsidRPr="00B825A6">
        <w:rPr>
          <w:rFonts w:ascii="Journal Cyr" w:hAnsi="Journal Cyr" w:cs="Journal Cyr"/>
          <w:sz w:val="24"/>
          <w:szCs w:val="24"/>
        </w:rPr>
        <w:t>гинальных путей и форм образовательной деятельности. При этом серьезное значение для укрепления целевых связей со средними учебными заведениями региона может иметь подготовка для них преподавателей ряда важных дисциплин, соответствующих профилю университета.</w:t>
      </w:r>
    </w:p>
    <w:p w:rsidR="00B825A6" w:rsidRPr="00B825A6" w:rsidRDefault="00B825A6" w:rsidP="00B825A6">
      <w:pPr>
        <w:spacing w:before="120"/>
        <w:ind w:left="454" w:firstLine="567"/>
        <w:rPr>
          <w:sz w:val="24"/>
          <w:szCs w:val="24"/>
        </w:rPr>
      </w:pPr>
      <w:r w:rsidRPr="00B825A6">
        <w:rPr>
          <w:rFonts w:ascii="Journal Cyr" w:hAnsi="Journal Cyr" w:cs="Journal Cyr"/>
          <w:sz w:val="24"/>
          <w:szCs w:val="24"/>
        </w:rPr>
        <w:t>Учебные и научные направления и специальности могут стать и основой для подготовки преподавателей системы среднего образования</w:t>
      </w:r>
      <w:r w:rsidRPr="00B825A6">
        <w:rPr>
          <w:sz w:val="24"/>
          <w:szCs w:val="24"/>
        </w:rPr>
        <w:t xml:space="preserve"> </w:t>
      </w:r>
      <w:r w:rsidRPr="00B825A6">
        <w:rPr>
          <w:rFonts w:ascii="Journal Cyr" w:hAnsi="Journal Cyr" w:cs="Journal Cyr"/>
          <w:sz w:val="24"/>
          <w:szCs w:val="24"/>
        </w:rPr>
        <w:t>- школ, лицеев и колледжей. Государственные стандарты подготовки бакалавров и инженеров позволяют путем конкретизации дисциплин по выбору или специализаций осуществлять реализацию баз</w:t>
      </w:r>
      <w:r w:rsidRPr="00B825A6">
        <w:rPr>
          <w:rFonts w:ascii="Journal Cyr" w:hAnsi="Journal Cyr" w:cs="Journal Cyr"/>
          <w:sz w:val="24"/>
          <w:szCs w:val="24"/>
        </w:rPr>
        <w:t>о</w:t>
      </w:r>
      <w:r w:rsidRPr="00B825A6">
        <w:rPr>
          <w:rFonts w:ascii="Journal Cyr" w:hAnsi="Journal Cyr" w:cs="Journal Cyr"/>
          <w:sz w:val="24"/>
          <w:szCs w:val="24"/>
        </w:rPr>
        <w:t>вых, перспективных и даже оригинальных</w:t>
      </w:r>
      <w:r w:rsidRPr="00B825A6">
        <w:rPr>
          <w:sz w:val="24"/>
          <w:szCs w:val="24"/>
        </w:rPr>
        <w:t xml:space="preserve"> </w:t>
      </w:r>
      <w:r w:rsidRPr="00B825A6">
        <w:rPr>
          <w:rFonts w:ascii="Journal Cyr" w:hAnsi="Journal Cyr" w:cs="Journal Cyr"/>
          <w:sz w:val="24"/>
          <w:szCs w:val="24"/>
        </w:rPr>
        <w:t>направлений подготовки специалистов в вузах страны. Специальные документы высшей школы позволяют на базе подготовки специалистов по направлениям и специальностям, близким к дисциплинам школьной программы, реализовать подготовку учителей информатики, физики, математики и др</w:t>
      </w:r>
      <w:r w:rsidRPr="00B825A6">
        <w:rPr>
          <w:rFonts w:ascii="Journal Cyr" w:hAnsi="Journal Cyr" w:cs="Journal Cyr"/>
          <w:sz w:val="24"/>
          <w:szCs w:val="24"/>
        </w:rPr>
        <w:t>у</w:t>
      </w:r>
      <w:r w:rsidRPr="00B825A6">
        <w:rPr>
          <w:rFonts w:ascii="Journal Cyr" w:hAnsi="Journal Cyr" w:cs="Journal Cyr"/>
          <w:sz w:val="24"/>
          <w:szCs w:val="24"/>
        </w:rPr>
        <w:t>гих и даже определяют перечень направлений, по которым такая подготовка допускается и наиболее целесообразна. Таким образом появлявляется основа для расширения о</w:t>
      </w:r>
      <w:r w:rsidRPr="00B825A6">
        <w:rPr>
          <w:rFonts w:ascii="Journal Cyr" w:hAnsi="Journal Cyr" w:cs="Journal Cyr"/>
          <w:sz w:val="24"/>
          <w:szCs w:val="24"/>
        </w:rPr>
        <w:t>б</w:t>
      </w:r>
      <w:r w:rsidRPr="00B825A6">
        <w:rPr>
          <w:rFonts w:ascii="Journal Cyr" w:hAnsi="Journal Cyr" w:cs="Journal Cyr"/>
          <w:sz w:val="24"/>
          <w:szCs w:val="24"/>
        </w:rPr>
        <w:t>разовательных услуг уже существующими техническими вузами по вышеназванным направлениям на имеющейся базе специальных кафедр с использованием уже достигн</w:t>
      </w:r>
      <w:r w:rsidRPr="00B825A6">
        <w:rPr>
          <w:rFonts w:ascii="Journal Cyr" w:hAnsi="Journal Cyr" w:cs="Journal Cyr"/>
          <w:sz w:val="24"/>
          <w:szCs w:val="24"/>
        </w:rPr>
        <w:t>у</w:t>
      </w:r>
      <w:r w:rsidRPr="00B825A6">
        <w:rPr>
          <w:rFonts w:ascii="Journal Cyr" w:hAnsi="Journal Cyr" w:cs="Journal Cyr"/>
          <w:sz w:val="24"/>
          <w:szCs w:val="24"/>
        </w:rPr>
        <w:t>того достаточно высокого учебно-методического и организационного</w:t>
      </w:r>
      <w:r w:rsidRPr="00B825A6">
        <w:rPr>
          <w:sz w:val="24"/>
          <w:szCs w:val="24"/>
        </w:rPr>
        <w:t xml:space="preserve"> </w:t>
      </w:r>
      <w:r w:rsidRPr="00B825A6">
        <w:rPr>
          <w:rFonts w:ascii="Journal Cyr" w:hAnsi="Journal Cyr" w:cs="Journal Cyr"/>
          <w:sz w:val="24"/>
          <w:szCs w:val="24"/>
        </w:rPr>
        <w:t>уровня</w:t>
      </w:r>
      <w:r w:rsidRPr="00B825A6">
        <w:rPr>
          <w:sz w:val="24"/>
          <w:szCs w:val="24"/>
        </w:rPr>
        <w:t xml:space="preserve"> </w:t>
      </w:r>
      <w:r w:rsidRPr="00B825A6">
        <w:rPr>
          <w:rFonts w:ascii="Journal Cyr" w:hAnsi="Journal Cyr" w:cs="Journal Cyr"/>
          <w:sz w:val="24"/>
          <w:szCs w:val="24"/>
        </w:rPr>
        <w:t>подготовки [1].</w:t>
      </w:r>
    </w:p>
    <w:p w:rsidR="00B825A6" w:rsidRPr="00B825A6" w:rsidRDefault="00B825A6" w:rsidP="00B825A6">
      <w:pPr>
        <w:spacing w:before="120"/>
        <w:ind w:left="454" w:firstLine="567"/>
        <w:rPr>
          <w:sz w:val="24"/>
          <w:szCs w:val="24"/>
        </w:rPr>
      </w:pPr>
      <w:r w:rsidRPr="00B825A6">
        <w:rPr>
          <w:rFonts w:ascii="Journal Cyr" w:hAnsi="Journal Cyr" w:cs="Journal Cyr"/>
          <w:sz w:val="24"/>
          <w:szCs w:val="24"/>
        </w:rPr>
        <w:t>Рассматриваемый вид образовательных услуг сегодня в нашем университете только начинает развиваться. Получена лицензия и начата подготовка учителей информат</w:t>
      </w:r>
      <w:r w:rsidRPr="00B825A6">
        <w:rPr>
          <w:rFonts w:ascii="Journal Cyr" w:hAnsi="Journal Cyr" w:cs="Journal Cyr"/>
          <w:sz w:val="24"/>
          <w:szCs w:val="24"/>
        </w:rPr>
        <w:t>и</w:t>
      </w:r>
      <w:r w:rsidRPr="00B825A6">
        <w:rPr>
          <w:rFonts w:ascii="Journal Cyr" w:hAnsi="Journal Cyr" w:cs="Journal Cyr"/>
          <w:sz w:val="24"/>
          <w:szCs w:val="24"/>
        </w:rPr>
        <w:t>ки (направление 552800 – «Информатика и ВТ», специальность 030100 – «Информатика»,</w:t>
      </w:r>
      <w:r w:rsidRPr="00B825A6">
        <w:rPr>
          <w:sz w:val="24"/>
          <w:szCs w:val="24"/>
        </w:rPr>
        <w:t xml:space="preserve"> </w:t>
      </w:r>
      <w:r w:rsidRPr="00B825A6">
        <w:rPr>
          <w:rFonts w:ascii="Journal Cyr" w:hAnsi="Journal Cyr" w:cs="Journal Cyr"/>
          <w:sz w:val="24"/>
          <w:szCs w:val="24"/>
        </w:rPr>
        <w:t>выпускающая кафедра - САПР). Проводится подобная организационная работа по получению лицензии на право подготовки учителей</w:t>
      </w:r>
      <w:r w:rsidRPr="00B825A6">
        <w:rPr>
          <w:sz w:val="24"/>
          <w:szCs w:val="24"/>
        </w:rPr>
        <w:t xml:space="preserve"> </w:t>
      </w:r>
      <w:r w:rsidRPr="00B825A6">
        <w:rPr>
          <w:rFonts w:ascii="Journal Cyr" w:hAnsi="Journal Cyr" w:cs="Journal Cyr"/>
          <w:sz w:val="24"/>
          <w:szCs w:val="24"/>
        </w:rPr>
        <w:t>физики.</w:t>
      </w:r>
    </w:p>
    <w:p w:rsidR="00B825A6" w:rsidRPr="00B825A6" w:rsidRDefault="00B825A6" w:rsidP="00B825A6">
      <w:pPr>
        <w:spacing w:before="120"/>
        <w:ind w:left="454" w:firstLine="567"/>
        <w:rPr>
          <w:sz w:val="24"/>
          <w:szCs w:val="24"/>
        </w:rPr>
      </w:pPr>
      <w:r w:rsidRPr="00B825A6">
        <w:rPr>
          <w:rFonts w:ascii="Journal Cyr" w:hAnsi="Journal Cyr" w:cs="Journal Cyr"/>
          <w:sz w:val="24"/>
          <w:szCs w:val="24"/>
        </w:rPr>
        <w:t>Экономическая целесообразность подобной подготовки требует обучения будущих учителей по общим дисциплинам в одном потоке с остальными студентами базового направления или специальности, обуславливая тем самым реализацию концептуального положения о минимизации в рамках конкретного вуза затрат на подготовку специ</w:t>
      </w:r>
      <w:r w:rsidRPr="00B825A6">
        <w:rPr>
          <w:rFonts w:ascii="Journal Cyr" w:hAnsi="Journal Cyr" w:cs="Journal Cyr"/>
          <w:sz w:val="24"/>
          <w:szCs w:val="24"/>
        </w:rPr>
        <w:t>а</w:t>
      </w:r>
      <w:r w:rsidRPr="00B825A6">
        <w:rPr>
          <w:rFonts w:ascii="Journal Cyr" w:hAnsi="Journal Cyr" w:cs="Journal Cyr"/>
          <w:sz w:val="24"/>
          <w:szCs w:val="24"/>
        </w:rPr>
        <w:t>листов.</w:t>
      </w:r>
    </w:p>
    <w:p w:rsidR="00B825A6" w:rsidRPr="00B825A6" w:rsidRDefault="00B825A6" w:rsidP="00B825A6">
      <w:pPr>
        <w:spacing w:before="120"/>
        <w:ind w:left="454" w:firstLine="567"/>
        <w:rPr>
          <w:rFonts w:ascii="Journal Cyr" w:hAnsi="Journal Cyr" w:cs="Journal Cyr"/>
          <w:sz w:val="24"/>
          <w:szCs w:val="24"/>
        </w:rPr>
      </w:pPr>
      <w:r w:rsidRPr="00B825A6">
        <w:rPr>
          <w:rFonts w:ascii="Journal Cyr" w:hAnsi="Journal Cyr" w:cs="Journal Cyr"/>
          <w:sz w:val="24"/>
          <w:szCs w:val="24"/>
        </w:rPr>
        <w:t>Специфические учебные дисциплины подготовки учителя могут быть представлены в типовом учебном плане технического университета перечнем дисциплин по в</w:t>
      </w:r>
      <w:r w:rsidRPr="00B825A6">
        <w:rPr>
          <w:rFonts w:ascii="Journal Cyr" w:hAnsi="Journal Cyr" w:cs="Journal Cyr"/>
          <w:sz w:val="24"/>
          <w:szCs w:val="24"/>
        </w:rPr>
        <w:t>ы</w:t>
      </w:r>
      <w:r w:rsidRPr="00B825A6">
        <w:rPr>
          <w:rFonts w:ascii="Journal Cyr" w:hAnsi="Journal Cyr" w:cs="Journal Cyr"/>
          <w:sz w:val="24"/>
          <w:szCs w:val="24"/>
        </w:rPr>
        <w:t>бору. Таким образом, сохраняя действующие планы подготовки студентов по базовым направлениям и специальностям, на профилирующей кафедре можно реализовать ш</w:t>
      </w:r>
      <w:r w:rsidRPr="00B825A6">
        <w:rPr>
          <w:rFonts w:ascii="Journal Cyr" w:hAnsi="Journal Cyr" w:cs="Journal Cyr"/>
          <w:sz w:val="24"/>
          <w:szCs w:val="24"/>
        </w:rPr>
        <w:t>и</w:t>
      </w:r>
      <w:r w:rsidRPr="00B825A6">
        <w:rPr>
          <w:rFonts w:ascii="Journal Cyr" w:hAnsi="Journal Cyr" w:cs="Journal Cyr"/>
          <w:sz w:val="24"/>
          <w:szCs w:val="24"/>
        </w:rPr>
        <w:t>рокий спектр образовательных услуг в смежных областях, доказывая тем самым необходимость, квалификацию</w:t>
      </w:r>
      <w:r w:rsidRPr="00B825A6">
        <w:rPr>
          <w:sz w:val="24"/>
          <w:szCs w:val="24"/>
        </w:rPr>
        <w:t xml:space="preserve"> </w:t>
      </w:r>
      <w:r w:rsidRPr="00B825A6">
        <w:rPr>
          <w:rFonts w:ascii="Journal Cyr" w:hAnsi="Journal Cyr" w:cs="Journal Cyr"/>
          <w:sz w:val="24"/>
          <w:szCs w:val="24"/>
        </w:rPr>
        <w:t>кафедры не только в области технических приложений, но и в областях, более тесно связанных с жизнедеятельностью человека в социуме.</w:t>
      </w:r>
    </w:p>
    <w:p w:rsidR="00B825A6" w:rsidRPr="00B825A6" w:rsidRDefault="00B825A6" w:rsidP="00B825A6">
      <w:pPr>
        <w:spacing w:before="120"/>
        <w:ind w:left="454" w:firstLine="567"/>
        <w:rPr>
          <w:rFonts w:ascii="Journal Cyr" w:hAnsi="Journal Cyr" w:cs="Journal Cyr"/>
          <w:sz w:val="24"/>
          <w:szCs w:val="24"/>
        </w:rPr>
      </w:pPr>
      <w:r w:rsidRPr="00B825A6">
        <w:rPr>
          <w:rFonts w:ascii="Journal Cyr" w:hAnsi="Journal Cyr" w:cs="Journal Cyr"/>
          <w:sz w:val="24"/>
          <w:szCs w:val="24"/>
        </w:rPr>
        <w:t>К числу факторов, осложняющих процесс интенсивной подготовки учителей, относятся:</w:t>
      </w:r>
    </w:p>
    <w:p w:rsidR="00B825A6" w:rsidRPr="00B825A6" w:rsidRDefault="00B825A6" w:rsidP="00B825A6">
      <w:pPr>
        <w:spacing w:before="120"/>
        <w:ind w:left="454" w:firstLine="567"/>
        <w:rPr>
          <w:sz w:val="24"/>
          <w:szCs w:val="24"/>
        </w:rPr>
      </w:pPr>
      <w:r w:rsidRPr="00B825A6">
        <w:rPr>
          <w:rFonts w:ascii="Journal Cyr" w:hAnsi="Journal Cyr" w:cs="Journal Cyr"/>
          <w:sz w:val="24"/>
          <w:szCs w:val="24"/>
        </w:rPr>
        <w:t>неполная согласованность концепции и балансировки учебных планов подготовки бакалавров и инженеров, а следовательно и учителей, по отдельным направлениям и специальностям;</w:t>
      </w:r>
    </w:p>
    <w:p w:rsidR="00B825A6" w:rsidRPr="00B825A6" w:rsidRDefault="00B825A6" w:rsidP="00B825A6">
      <w:pPr>
        <w:spacing w:before="120"/>
        <w:ind w:left="454" w:firstLine="567"/>
        <w:rPr>
          <w:sz w:val="24"/>
          <w:szCs w:val="24"/>
        </w:rPr>
      </w:pPr>
      <w:r w:rsidRPr="00B825A6">
        <w:rPr>
          <w:rFonts w:ascii="Journal Cyr" w:hAnsi="Journal Cyr" w:cs="Journal Cyr"/>
          <w:sz w:val="24"/>
          <w:szCs w:val="24"/>
        </w:rPr>
        <w:t>отсутствие психолого-педагогического и медико-биологического</w:t>
      </w:r>
      <w:r w:rsidRPr="00B825A6">
        <w:rPr>
          <w:sz w:val="24"/>
          <w:szCs w:val="24"/>
        </w:rPr>
        <w:t xml:space="preserve"> </w:t>
      </w:r>
      <w:r w:rsidRPr="00B825A6">
        <w:rPr>
          <w:rFonts w:ascii="Journal Cyr" w:hAnsi="Journal Cyr" w:cs="Journal Cyr"/>
          <w:sz w:val="24"/>
          <w:szCs w:val="24"/>
        </w:rPr>
        <w:t>аспектов подготовки по основной технической специальности, на базе которой готовится учитель;</w:t>
      </w:r>
    </w:p>
    <w:p w:rsidR="00B825A6" w:rsidRPr="00B825A6" w:rsidRDefault="00B825A6" w:rsidP="00B825A6">
      <w:pPr>
        <w:spacing w:before="120"/>
        <w:ind w:left="454" w:firstLine="567"/>
        <w:rPr>
          <w:sz w:val="24"/>
          <w:szCs w:val="24"/>
        </w:rPr>
      </w:pPr>
      <w:r w:rsidRPr="00B825A6">
        <w:rPr>
          <w:rFonts w:ascii="Journal Cyr" w:hAnsi="Journal Cyr" w:cs="Journal Cyr"/>
          <w:sz w:val="24"/>
          <w:szCs w:val="24"/>
        </w:rPr>
        <w:t>специфическая направленность практической подготовки учителя;</w:t>
      </w:r>
    </w:p>
    <w:p w:rsidR="00B825A6" w:rsidRPr="00B825A6" w:rsidRDefault="00B825A6" w:rsidP="00B825A6">
      <w:pPr>
        <w:spacing w:before="120"/>
        <w:ind w:left="454" w:firstLine="567"/>
        <w:rPr>
          <w:sz w:val="24"/>
          <w:szCs w:val="24"/>
        </w:rPr>
      </w:pPr>
      <w:r w:rsidRPr="00B825A6">
        <w:rPr>
          <w:rFonts w:ascii="Journal Cyr" w:hAnsi="Journal Cyr" w:cs="Journal Cyr"/>
          <w:sz w:val="24"/>
          <w:szCs w:val="24"/>
        </w:rPr>
        <w:t>разноплановость среды будущей деятельности инженера (проектировщика, технолога) и учителя;</w:t>
      </w:r>
    </w:p>
    <w:p w:rsidR="00B825A6" w:rsidRPr="00B825A6" w:rsidRDefault="00B825A6" w:rsidP="00B825A6">
      <w:pPr>
        <w:spacing w:before="120"/>
        <w:ind w:left="454" w:firstLine="567"/>
        <w:rPr>
          <w:sz w:val="24"/>
          <w:szCs w:val="24"/>
        </w:rPr>
      </w:pPr>
      <w:r w:rsidRPr="00B825A6">
        <w:rPr>
          <w:rFonts w:ascii="Journal Cyr" w:hAnsi="Journal Cyr" w:cs="Journal Cyr"/>
          <w:sz w:val="24"/>
          <w:szCs w:val="24"/>
        </w:rPr>
        <w:t>различие целей учебной практики на раличных курсах обучения инженера и учителя.</w:t>
      </w:r>
    </w:p>
    <w:p w:rsidR="00B825A6" w:rsidRPr="00B825A6" w:rsidRDefault="00B825A6" w:rsidP="00B825A6">
      <w:pPr>
        <w:spacing w:before="120"/>
        <w:ind w:left="454" w:firstLine="567"/>
        <w:rPr>
          <w:rFonts w:ascii="Journal Cyr" w:hAnsi="Journal Cyr" w:cs="Journal Cyr"/>
          <w:sz w:val="24"/>
          <w:szCs w:val="24"/>
        </w:rPr>
      </w:pPr>
      <w:r w:rsidRPr="00B825A6">
        <w:rPr>
          <w:rFonts w:ascii="Journal Cyr" w:hAnsi="Journal Cyr" w:cs="Journal Cyr"/>
          <w:sz w:val="24"/>
          <w:szCs w:val="24"/>
        </w:rPr>
        <w:t>Тем не менее, практически по всем отмеченным факторам и проблемам приемлемые решения имеются. Рассмотрим наиболее интересные из них.</w:t>
      </w:r>
    </w:p>
    <w:p w:rsidR="00B825A6" w:rsidRPr="00B825A6" w:rsidRDefault="00B825A6" w:rsidP="00B825A6">
      <w:pPr>
        <w:spacing w:before="120"/>
        <w:ind w:left="454" w:firstLine="567"/>
        <w:rPr>
          <w:rFonts w:ascii="Journal Cyr" w:hAnsi="Journal Cyr" w:cs="Journal Cyr"/>
          <w:sz w:val="24"/>
          <w:szCs w:val="24"/>
        </w:rPr>
      </w:pPr>
      <w:r w:rsidRPr="00B825A6">
        <w:rPr>
          <w:rFonts w:ascii="Journal Cyr" w:hAnsi="Journal Cyr" w:cs="Journal Cyr"/>
          <w:sz w:val="24"/>
          <w:szCs w:val="24"/>
        </w:rPr>
        <w:t>Нетрудно заметить, что решение многих отмеченных проблем можно свести к совершенствованию учебного плана подготовки по специальности в рамках направления. При этом одним из удачных, на наш взгляд, вариантов комбинированного решения многих проблем стыковки и сближения действующих стандартов и учебных планов по направлению и специальности является ввод в учебный план оригинальных интегрированных дисциплин, способных аккумулировать отдельные разделы и темы, с разным удельным весом входящие в стандарты, рассматриваемые совместно.</w:t>
      </w:r>
    </w:p>
    <w:p w:rsidR="00B825A6" w:rsidRPr="00B825A6" w:rsidRDefault="00B825A6" w:rsidP="00B825A6">
      <w:pPr>
        <w:spacing w:before="120"/>
        <w:ind w:left="454" w:firstLine="567"/>
        <w:rPr>
          <w:rFonts w:ascii="Journal Cyr" w:hAnsi="Journal Cyr" w:cs="Journal Cyr"/>
          <w:sz w:val="24"/>
          <w:szCs w:val="24"/>
        </w:rPr>
      </w:pPr>
      <w:r w:rsidRPr="00B825A6">
        <w:rPr>
          <w:rFonts w:ascii="Journal Cyr" w:hAnsi="Journal Cyr" w:cs="Journal Cyr"/>
          <w:sz w:val="24"/>
          <w:szCs w:val="24"/>
        </w:rPr>
        <w:t>Накопленный опыт подготовки бакалавров по направлению 552800 – «Информатика и ВТ» и инженеров-системотехников по специальности 220300 – «САПР» позв</w:t>
      </w:r>
      <w:r w:rsidRPr="00B825A6">
        <w:rPr>
          <w:rFonts w:ascii="Journal Cyr" w:hAnsi="Journal Cyr" w:cs="Journal Cyr"/>
          <w:sz w:val="24"/>
          <w:szCs w:val="24"/>
        </w:rPr>
        <w:t>о</w:t>
      </w:r>
      <w:r w:rsidRPr="00B825A6">
        <w:rPr>
          <w:rFonts w:ascii="Journal Cyr" w:hAnsi="Journal Cyr" w:cs="Journal Cyr"/>
          <w:sz w:val="24"/>
          <w:szCs w:val="24"/>
        </w:rPr>
        <w:t>лил сгладить некоторую рассогласованность соответствующих стандартов за счет введения ряда интегрированных дисциплин, вобравших наиболее актуальные разделы и т</w:t>
      </w:r>
      <w:r w:rsidRPr="00B825A6">
        <w:rPr>
          <w:rFonts w:ascii="Journal Cyr" w:hAnsi="Journal Cyr" w:cs="Journal Cyr"/>
          <w:sz w:val="24"/>
          <w:szCs w:val="24"/>
        </w:rPr>
        <w:t>е</w:t>
      </w:r>
      <w:r w:rsidRPr="00B825A6">
        <w:rPr>
          <w:rFonts w:ascii="Journal Cyr" w:hAnsi="Journal Cyr" w:cs="Journal Cyr"/>
          <w:sz w:val="24"/>
          <w:szCs w:val="24"/>
        </w:rPr>
        <w:t>мы и расширяющих профиль будущего специалиста. Например:</w:t>
      </w:r>
    </w:p>
    <w:p w:rsidR="00B825A6" w:rsidRPr="00B825A6" w:rsidRDefault="00B825A6" w:rsidP="00B825A6">
      <w:pPr>
        <w:spacing w:before="120"/>
        <w:ind w:left="454" w:firstLine="567"/>
        <w:rPr>
          <w:rFonts w:ascii="Journal Cyr" w:hAnsi="Journal Cyr" w:cs="Journal Cyr"/>
          <w:sz w:val="24"/>
          <w:szCs w:val="24"/>
        </w:rPr>
      </w:pPr>
      <w:r w:rsidRPr="00B825A6">
        <w:rPr>
          <w:rFonts w:ascii="Journal Cyr" w:hAnsi="Journal Cyr" w:cs="Journal Cyr"/>
          <w:sz w:val="24"/>
          <w:szCs w:val="24"/>
        </w:rPr>
        <w:t>дисциплина «Программные системы» - открытые системы,</w:t>
      </w:r>
      <w:r w:rsidRPr="00B825A6">
        <w:rPr>
          <w:sz w:val="24"/>
          <w:szCs w:val="24"/>
        </w:rPr>
        <w:t xml:space="preserve"> </w:t>
      </w:r>
      <w:r w:rsidRPr="00B825A6">
        <w:rPr>
          <w:rFonts w:ascii="Journal Cyr" w:hAnsi="Journal Cyr" w:cs="Journal Cyr"/>
          <w:sz w:val="24"/>
          <w:szCs w:val="24"/>
        </w:rPr>
        <w:t>средства распределенных вычислений, программные системы для локальных и корпоративных сетей, граф</w:t>
      </w:r>
      <w:r w:rsidRPr="00B825A6">
        <w:rPr>
          <w:rFonts w:ascii="Journal Cyr" w:hAnsi="Journal Cyr" w:cs="Journal Cyr"/>
          <w:sz w:val="24"/>
          <w:szCs w:val="24"/>
        </w:rPr>
        <w:t>и</w:t>
      </w:r>
      <w:r w:rsidRPr="00B825A6">
        <w:rPr>
          <w:rFonts w:ascii="Journal Cyr" w:hAnsi="Journal Cyr" w:cs="Journal Cyr"/>
          <w:sz w:val="24"/>
          <w:szCs w:val="24"/>
        </w:rPr>
        <w:t>ческие интерфейсы пользователя программных систем, интегрированные программные системы и пакеты прикладных программ;</w:t>
      </w:r>
      <w:r w:rsidRPr="00B825A6">
        <w:rPr>
          <w:sz w:val="24"/>
          <w:szCs w:val="24"/>
        </w:rPr>
        <w:t xml:space="preserve"> </w:t>
      </w:r>
      <w:r w:rsidRPr="00B825A6">
        <w:rPr>
          <w:rFonts w:ascii="Journal Cyr" w:hAnsi="Journal Cyr" w:cs="Journal Cyr"/>
          <w:sz w:val="24"/>
          <w:szCs w:val="24"/>
        </w:rPr>
        <w:t>дисциплина «Перспективные информац</w:t>
      </w:r>
      <w:r w:rsidRPr="00B825A6">
        <w:rPr>
          <w:rFonts w:ascii="Journal Cyr" w:hAnsi="Journal Cyr" w:cs="Journal Cyr"/>
          <w:sz w:val="24"/>
          <w:szCs w:val="24"/>
        </w:rPr>
        <w:t>и</w:t>
      </w:r>
      <w:r w:rsidRPr="00B825A6">
        <w:rPr>
          <w:rFonts w:ascii="Journal Cyr" w:hAnsi="Journal Cyr" w:cs="Journal Cyr"/>
          <w:sz w:val="24"/>
          <w:szCs w:val="24"/>
        </w:rPr>
        <w:t>онные технологии и среды» - информационные среды, средства телекоммуникации, глобальные информационно-вычислительные сети, Internet, World Wide Web, мультим</w:t>
      </w:r>
      <w:r w:rsidRPr="00B825A6">
        <w:rPr>
          <w:rFonts w:ascii="Journal Cyr" w:hAnsi="Journal Cyr" w:cs="Journal Cyr"/>
          <w:sz w:val="24"/>
          <w:szCs w:val="24"/>
        </w:rPr>
        <w:t>е</w:t>
      </w:r>
      <w:r w:rsidRPr="00B825A6">
        <w:rPr>
          <w:rFonts w:ascii="Journal Cyr" w:hAnsi="Journal Cyr" w:cs="Journal Cyr"/>
          <w:sz w:val="24"/>
          <w:szCs w:val="24"/>
        </w:rPr>
        <w:t>диа и гипермедиа.</w:t>
      </w:r>
    </w:p>
    <w:p w:rsidR="00B825A6" w:rsidRPr="00B825A6" w:rsidRDefault="00B825A6" w:rsidP="00B825A6">
      <w:pPr>
        <w:spacing w:before="120"/>
        <w:ind w:left="454" w:firstLine="567"/>
        <w:rPr>
          <w:sz w:val="24"/>
          <w:szCs w:val="24"/>
        </w:rPr>
      </w:pPr>
      <w:r w:rsidRPr="00B825A6">
        <w:rPr>
          <w:rFonts w:ascii="Journal Cyr" w:hAnsi="Journal Cyr" w:cs="Journal Cyr"/>
          <w:sz w:val="24"/>
          <w:szCs w:val="24"/>
        </w:rPr>
        <w:t>Другой вариант - ввод в учебный план альтернативных дисциплин, по сути сводящийся к дополнительным затратам на альтернативные лекционные часы, так как лаб</w:t>
      </w:r>
      <w:r w:rsidRPr="00B825A6">
        <w:rPr>
          <w:rFonts w:ascii="Journal Cyr" w:hAnsi="Journal Cyr" w:cs="Journal Cyr"/>
          <w:sz w:val="24"/>
          <w:szCs w:val="24"/>
        </w:rPr>
        <w:t>о</w:t>
      </w:r>
      <w:r w:rsidRPr="00B825A6">
        <w:rPr>
          <w:rFonts w:ascii="Journal Cyr" w:hAnsi="Journal Cyr" w:cs="Journal Cyr"/>
          <w:sz w:val="24"/>
          <w:szCs w:val="24"/>
        </w:rPr>
        <w:t>раторный практикум разделяется без дополнительных затрат (например, выделить по одной учебной группе студентов, если без альтернатив их было две). Возможно и более тонкое разделение на интенсивной (беззатратной) основе, когда лекции проводятся в потоке, а альтернативным является только лабораторный практикум.</w:t>
      </w:r>
    </w:p>
    <w:p w:rsidR="00B825A6" w:rsidRPr="00B825A6" w:rsidRDefault="00B825A6" w:rsidP="00B825A6">
      <w:pPr>
        <w:spacing w:before="120"/>
        <w:ind w:left="454" w:firstLine="0"/>
        <w:jc w:val="center"/>
        <w:rPr>
          <w:b/>
          <w:bCs/>
          <w:sz w:val="28"/>
          <w:szCs w:val="28"/>
        </w:rPr>
      </w:pPr>
      <w:r w:rsidRPr="00B825A6">
        <w:rPr>
          <w:rFonts w:ascii="Journal Cyr" w:hAnsi="Journal Cyr" w:cs="Journal Cyr"/>
          <w:b/>
          <w:bCs/>
          <w:sz w:val="28"/>
          <w:szCs w:val="28"/>
        </w:rPr>
        <w:t>Список литературы</w:t>
      </w:r>
    </w:p>
    <w:p w:rsidR="00B825A6" w:rsidRPr="00B825A6" w:rsidRDefault="00B825A6" w:rsidP="00B825A6">
      <w:pPr>
        <w:spacing w:before="120"/>
        <w:ind w:left="454" w:firstLine="567"/>
        <w:rPr>
          <w:sz w:val="24"/>
          <w:szCs w:val="24"/>
        </w:rPr>
      </w:pPr>
      <w:r w:rsidRPr="00B825A6">
        <w:rPr>
          <w:rFonts w:ascii="Journal Cyr" w:hAnsi="Journal Cyr" w:cs="Journal Cyr"/>
          <w:sz w:val="24"/>
          <w:szCs w:val="24"/>
        </w:rPr>
        <w:t>Заграй Н.П., Нужнов Е.В. Формирование учебного плана подготовки преподавателя на базе государственных стандартов по специальности. В кн.: Инновационные пр</w:t>
      </w:r>
      <w:r w:rsidRPr="00B825A6">
        <w:rPr>
          <w:rFonts w:ascii="Journal Cyr" w:hAnsi="Journal Cyr" w:cs="Journal Cyr"/>
          <w:sz w:val="24"/>
          <w:szCs w:val="24"/>
        </w:rPr>
        <w:t>о</w:t>
      </w:r>
      <w:r w:rsidRPr="00B825A6">
        <w:rPr>
          <w:rFonts w:ascii="Journal Cyr" w:hAnsi="Journal Cyr" w:cs="Journal Cyr"/>
          <w:sz w:val="24"/>
          <w:szCs w:val="24"/>
        </w:rPr>
        <w:t>цессы в высшей школе и проблемы подготовки специалистов. Тезисы докладов межвузовской научно-методической конференции. Часть 2. - Липецк: ЛГТУ, 1998. – 94 с.</w:t>
      </w:r>
    </w:p>
    <w:sectPr w:rsidR="00B825A6" w:rsidRPr="00B825A6" w:rsidSect="00B825A6">
      <w:pgSz w:w="11907" w:h="16840" w:code="9"/>
      <w:pgMar w:top="1134" w:right="1134" w:bottom="1134" w:left="1134" w:header="708" w:footer="708" w:gutter="0"/>
      <w:pgNumType w:start="188"/>
      <w:cols w:space="720"/>
      <w:titlePg/>
      <w:docGrid w:linePitch="2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25A6" w:rsidRDefault="005A7995">
      <w:r>
        <w:separator/>
      </w:r>
    </w:p>
  </w:endnote>
  <w:endnote w:type="continuationSeparator" w:id="0">
    <w:p w:rsidR="00B825A6" w:rsidRDefault="005A79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Journal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MT Extra">
    <w:panose1 w:val="05050102010205020202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Journal Cyr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25A6" w:rsidRDefault="005A7995">
      <w:r>
        <w:separator/>
      </w:r>
    </w:p>
  </w:footnote>
  <w:footnote w:type="continuationSeparator" w:id="0">
    <w:p w:rsidR="00B825A6" w:rsidRDefault="005A79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1DB04CC8"/>
    <w:lvl w:ilvl="0">
      <w:start w:val="1"/>
      <w:numFmt w:val="decimal"/>
      <w:pStyle w:val="9"/>
      <w:lvlText w:val=".%1"/>
      <w:legacy w:legacy="1" w:legacySpace="144" w:legacyIndent="0"/>
      <w:lvlJc w:val="left"/>
    </w:lvl>
    <w:lvl w:ilvl="1">
      <w:numFmt w:val="none"/>
      <w:lvlText w:val=""/>
      <w:lvlJc w:val="left"/>
    </w:lvl>
    <w:lvl w:ilvl="2">
      <w:numFmt w:val="none"/>
      <w:lvlText w:val=""/>
      <w:lvlJc w:val="left"/>
    </w:lvl>
    <w:lvl w:ilvl="3">
      <w:numFmt w:val="none"/>
      <w:lvlText w:val=""/>
      <w:lvlJc w:val="left"/>
    </w:lvl>
    <w:lvl w:ilvl="4">
      <w:numFmt w:val="none"/>
      <w:lvlText w:val=""/>
      <w:lvlJc w:val="left"/>
    </w:lvl>
    <w:lvl w:ilvl="5">
      <w:numFmt w:val="none"/>
      <w:lvlText w:val=""/>
      <w:lvlJc w:val="left"/>
    </w:lvl>
    <w:lvl w:ilvl="6">
      <w:numFmt w:val="none"/>
      <w:lvlText w:val=""/>
      <w:lvlJc w:val="left"/>
    </w:lvl>
    <w:lvl w:ilvl="7">
      <w:numFmt w:val="none"/>
      <w:lvlText w:val=""/>
      <w:lvlJc w:val="left"/>
    </w:lvl>
    <w:lvl w:ilvl="8">
      <w:numFmt w:val="none"/>
      <w:lvlText w:val=""/>
      <w:lvlJc w:val="left"/>
    </w:lvl>
  </w:abstractNum>
  <w:abstractNum w:abstractNumId="1">
    <w:nsid w:val="1560265D"/>
    <w:multiLevelType w:val="singleLevel"/>
    <w:tmpl w:val="FFFFFFFF"/>
    <w:lvl w:ilvl="0">
      <w:start w:val="1"/>
      <w:numFmt w:val="decimal"/>
      <w:pStyle w:val="8"/>
      <w:lvlText w:val=".%1"/>
      <w:legacy w:legacy="1" w:legacySpace="144" w:legacyIndent="0"/>
      <w:lvlJc w:val="left"/>
    </w:lvl>
  </w:abstractNum>
  <w:abstractNum w:abstractNumId="2">
    <w:nsid w:val="19E5101F"/>
    <w:multiLevelType w:val="singleLevel"/>
    <w:tmpl w:val="FFFFFFFF"/>
    <w:lvl w:ilvl="0">
      <w:start w:val="1"/>
      <w:numFmt w:val="decimal"/>
      <w:pStyle w:val="7"/>
      <w:lvlText w:val=".%1"/>
      <w:legacy w:legacy="1" w:legacySpace="144" w:legacyIndent="0"/>
      <w:lvlJc w:val="left"/>
    </w:lvl>
  </w:abstractNum>
  <w:abstractNum w:abstractNumId="3">
    <w:nsid w:val="780A57CA"/>
    <w:multiLevelType w:val="singleLevel"/>
    <w:tmpl w:val="FFFFFFFF"/>
    <w:lvl w:ilvl="0">
      <w:start w:val="1"/>
      <w:numFmt w:val="decimal"/>
      <w:pStyle w:val="6"/>
      <w:lvlText w:val=".%1"/>
      <w:legacy w:legacy="1" w:legacySpace="144" w:legacyIndent="0"/>
      <w:lvlJc w:val="left"/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autoHyphenation/>
  <w:hyphenationZone w:val="357"/>
  <w:doNotHyphenateCaps/>
  <w:drawingGridHorizontalSpacing w:val="78"/>
  <w:drawingGridVerticalSpacing w:val="120"/>
  <w:displayHorizontalDrawingGridEvery w:val="2"/>
  <w:displayVerticalDrawingGridEvery w:val="0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825A6"/>
    <w:rsid w:val="005A7995"/>
    <w:rsid w:val="00723D91"/>
    <w:rsid w:val="009328B9"/>
    <w:rsid w:val="00B825A6"/>
    <w:rsid w:val="00EE1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spacing w:after="0" w:line="240" w:lineRule="auto"/>
      <w:ind w:firstLine="454"/>
      <w:jc w:val="both"/>
      <w:textAlignment w:val="baseline"/>
    </w:pPr>
    <w:rPr>
      <w:rFonts w:ascii="Journal" w:hAnsi="Journal" w:cs="Journal"/>
      <w:sz w:val="20"/>
      <w:szCs w:val="20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pageBreakBefore/>
      <w:spacing w:before="720"/>
      <w:ind w:firstLine="0"/>
      <w:jc w:val="center"/>
      <w:outlineLvl w:val="0"/>
    </w:pPr>
    <w:rPr>
      <w:b/>
      <w:bCs/>
      <w:kern w:val="28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pPr>
      <w:keepNext/>
      <w:suppressAutoHyphens/>
      <w:spacing w:before="120" w:after="240"/>
      <w:ind w:firstLine="0"/>
      <w:jc w:val="center"/>
      <w:outlineLvl w:val="1"/>
    </w:pPr>
    <w:rPr>
      <w:b/>
      <w:bCs/>
      <w:caps/>
    </w:rPr>
  </w:style>
  <w:style w:type="paragraph" w:styleId="3">
    <w:name w:val="heading 3"/>
    <w:basedOn w:val="a"/>
    <w:next w:val="a"/>
    <w:link w:val="30"/>
    <w:uiPriority w:val="99"/>
    <w:qFormat/>
    <w:pPr>
      <w:spacing w:before="120"/>
      <w:ind w:firstLine="0"/>
      <w:jc w:val="center"/>
      <w:outlineLvl w:val="2"/>
    </w:pPr>
    <w:rPr>
      <w:b/>
      <w:bCs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pPr>
      <w:spacing w:before="240" w:after="60"/>
      <w:ind w:firstLine="0"/>
      <w:jc w:val="center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9"/>
    <w:qFormat/>
    <w:pPr>
      <w:keepNext/>
      <w:widowControl w:val="0"/>
      <w:ind w:firstLine="0"/>
      <w:jc w:val="center"/>
      <w:outlineLvl w:val="4"/>
    </w:pPr>
    <w:rPr>
      <w:rFonts w:ascii="Times New Roman" w:hAnsi="Times New Roman" w:cs="Times New Roman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widowControl w:val="0"/>
      <w:numPr>
        <w:numId w:val="2"/>
      </w:numPr>
      <w:overflowPunct/>
      <w:autoSpaceDE/>
      <w:autoSpaceDN/>
      <w:adjustRightInd/>
      <w:spacing w:before="240" w:after="60"/>
      <w:ind w:firstLine="0"/>
      <w:textAlignment w:val="auto"/>
      <w:outlineLvl w:val="5"/>
    </w:pPr>
    <w:rPr>
      <w:rFonts w:ascii="Times New Roman" w:hAnsi="Times New Roman" w:cs="Times New Roman"/>
      <w:i/>
      <w:iCs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pPr>
      <w:widowControl w:val="0"/>
      <w:numPr>
        <w:numId w:val="3"/>
      </w:numPr>
      <w:overflowPunct/>
      <w:autoSpaceDE/>
      <w:autoSpaceDN/>
      <w:adjustRightInd/>
      <w:spacing w:before="240" w:after="60"/>
      <w:ind w:firstLine="0"/>
      <w:textAlignment w:val="auto"/>
      <w:outlineLvl w:val="6"/>
    </w:pPr>
    <w:rPr>
      <w:rFonts w:ascii="MT Extra" w:hAnsi="MT Extra" w:cs="MT Extra"/>
    </w:rPr>
  </w:style>
  <w:style w:type="paragraph" w:styleId="8">
    <w:name w:val="heading 8"/>
    <w:basedOn w:val="a"/>
    <w:next w:val="a"/>
    <w:link w:val="80"/>
    <w:uiPriority w:val="99"/>
    <w:qFormat/>
    <w:pPr>
      <w:widowControl w:val="0"/>
      <w:numPr>
        <w:numId w:val="4"/>
      </w:numPr>
      <w:overflowPunct/>
      <w:autoSpaceDE/>
      <w:autoSpaceDN/>
      <w:adjustRightInd/>
      <w:spacing w:before="240" w:after="60"/>
      <w:ind w:firstLine="0"/>
      <w:textAlignment w:val="auto"/>
      <w:outlineLvl w:val="7"/>
    </w:pPr>
    <w:rPr>
      <w:rFonts w:ascii="MT Extra" w:hAnsi="MT Extra" w:cs="MT Extra"/>
      <w:i/>
      <w:iCs/>
    </w:rPr>
  </w:style>
  <w:style w:type="paragraph" w:styleId="9">
    <w:name w:val="heading 9"/>
    <w:basedOn w:val="a"/>
    <w:next w:val="a"/>
    <w:link w:val="90"/>
    <w:uiPriority w:val="99"/>
    <w:qFormat/>
    <w:pPr>
      <w:widowControl w:val="0"/>
      <w:numPr>
        <w:numId w:val="1"/>
      </w:numPr>
      <w:spacing w:before="240" w:after="60"/>
      <w:ind w:firstLine="0"/>
      <w:outlineLvl w:val="8"/>
    </w:pPr>
    <w:rPr>
      <w:rFonts w:ascii="MT Extra" w:hAnsi="MT Extra" w:cs="MT Extra"/>
      <w:b/>
      <w:bCs/>
      <w:i/>
      <w:i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val="ru-RU" w:eastAsia="ru-RU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val="ru-RU" w:eastAsia="ru-RU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val="ru-RU" w:eastAsia="ru-RU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inorHAnsi" w:eastAsiaTheme="minorEastAsia" w:hAnsiTheme="minorHAnsi" w:cstheme="minorBidi"/>
      <w:b/>
      <w:bCs/>
      <w:sz w:val="28"/>
      <w:szCs w:val="28"/>
      <w:lang w:val="ru-RU" w:eastAsia="ru-RU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  <w:lang w:val="ru-RU" w:eastAsia="ru-RU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inorHAnsi" w:eastAsiaTheme="minorEastAsia" w:hAnsiTheme="minorHAnsi" w:cstheme="minorBidi"/>
      <w:b/>
      <w:bCs/>
      <w:lang w:val="ru-RU" w:eastAsia="ru-RU"/>
    </w:rPr>
  </w:style>
  <w:style w:type="character" w:customStyle="1" w:styleId="70">
    <w:name w:val="Заголовок 7 Знак"/>
    <w:basedOn w:val="a0"/>
    <w:link w:val="7"/>
    <w:uiPriority w:val="9"/>
    <w:semiHidden/>
    <w:rPr>
      <w:rFonts w:asciiTheme="minorHAnsi" w:eastAsiaTheme="minorEastAsia" w:hAnsiTheme="minorHAnsi" w:cstheme="minorBidi"/>
      <w:sz w:val="24"/>
      <w:szCs w:val="24"/>
      <w:lang w:val="ru-RU" w:eastAsia="ru-RU"/>
    </w:rPr>
  </w:style>
  <w:style w:type="character" w:customStyle="1" w:styleId="80">
    <w:name w:val="Заголовок 8 Знак"/>
    <w:basedOn w:val="a0"/>
    <w:link w:val="8"/>
    <w:uiPriority w:val="9"/>
    <w:semiHidden/>
    <w:rPr>
      <w:rFonts w:asciiTheme="minorHAnsi" w:eastAsiaTheme="minorEastAsia" w:hAnsiTheme="minorHAnsi" w:cstheme="minorBidi"/>
      <w:i/>
      <w:iCs/>
      <w:sz w:val="24"/>
      <w:szCs w:val="24"/>
      <w:lang w:val="ru-RU" w:eastAsia="ru-RU"/>
    </w:rPr>
  </w:style>
  <w:style w:type="character" w:customStyle="1" w:styleId="90">
    <w:name w:val="Заголовок 9 Знак"/>
    <w:basedOn w:val="a0"/>
    <w:link w:val="9"/>
    <w:uiPriority w:val="9"/>
    <w:semiHidden/>
    <w:rPr>
      <w:rFonts w:asciiTheme="majorHAnsi" w:eastAsiaTheme="majorEastAsia" w:hAnsiTheme="majorHAnsi" w:cstheme="majorBidi"/>
      <w:lang w:val="ru-RU" w:eastAsia="ru-RU"/>
    </w:rPr>
  </w:style>
  <w:style w:type="paragraph" w:styleId="a3">
    <w:name w:val="header"/>
    <w:basedOn w:val="a"/>
    <w:link w:val="a4"/>
    <w:uiPriority w:val="99"/>
    <w:pPr>
      <w:tabs>
        <w:tab w:val="center" w:pos="4320"/>
        <w:tab w:val="right" w:pos="8640"/>
      </w:tabs>
      <w:ind w:firstLine="0"/>
      <w:jc w:val="right"/>
    </w:pPr>
  </w:style>
  <w:style w:type="character" w:customStyle="1" w:styleId="a4">
    <w:name w:val="Верхний колонтитул Знак"/>
    <w:basedOn w:val="a0"/>
    <w:link w:val="a3"/>
    <w:uiPriority w:val="99"/>
    <w:semiHidden/>
    <w:rPr>
      <w:rFonts w:ascii="Journal" w:hAnsi="Journal" w:cs="Journal"/>
      <w:sz w:val="20"/>
      <w:szCs w:val="20"/>
      <w:lang w:val="ru-RU" w:eastAsia="ru-RU"/>
    </w:rPr>
  </w:style>
  <w:style w:type="paragraph" w:customStyle="1" w:styleId="a5">
    <w:name w:val="Литер №"/>
    <w:basedOn w:val="a"/>
    <w:uiPriority w:val="99"/>
    <w:pPr>
      <w:ind w:left="284" w:hanging="284"/>
    </w:pPr>
    <w:rPr>
      <w:sz w:val="18"/>
      <w:szCs w:val="18"/>
    </w:rPr>
  </w:style>
  <w:style w:type="paragraph" w:customStyle="1" w:styleId="a6">
    <w:name w:val="Литература"/>
    <w:basedOn w:val="a"/>
    <w:uiPriority w:val="99"/>
    <w:pPr>
      <w:spacing w:before="240" w:after="60"/>
      <w:ind w:firstLine="0"/>
      <w:jc w:val="center"/>
    </w:pPr>
    <w:rPr>
      <w:caps/>
      <w:sz w:val="18"/>
      <w:szCs w:val="18"/>
    </w:rPr>
  </w:style>
  <w:style w:type="paragraph" w:styleId="a7">
    <w:name w:val="footer"/>
    <w:basedOn w:val="a"/>
    <w:link w:val="a8"/>
    <w:uiPriority w:val="99"/>
    <w:pPr>
      <w:tabs>
        <w:tab w:val="center" w:pos="4320"/>
        <w:tab w:val="right" w:pos="8640"/>
      </w:tabs>
      <w:ind w:firstLine="567"/>
    </w:pPr>
  </w:style>
  <w:style w:type="character" w:customStyle="1" w:styleId="a8">
    <w:name w:val="Нижний колонтитул Знак"/>
    <w:basedOn w:val="a0"/>
    <w:link w:val="a7"/>
    <w:uiPriority w:val="99"/>
    <w:semiHidden/>
    <w:rPr>
      <w:rFonts w:ascii="Journal" w:hAnsi="Journal" w:cs="Journal"/>
      <w:sz w:val="20"/>
      <w:szCs w:val="20"/>
      <w:lang w:val="ru-RU" w:eastAsia="ru-RU"/>
    </w:rPr>
  </w:style>
  <w:style w:type="paragraph" w:customStyle="1" w:styleId="a9">
    <w:name w:val="рис"/>
    <w:basedOn w:val="a"/>
    <w:uiPriority w:val="99"/>
    <w:pPr>
      <w:suppressAutoHyphens/>
      <w:spacing w:before="120" w:after="240"/>
      <w:ind w:firstLine="0"/>
      <w:jc w:val="center"/>
    </w:pPr>
    <w:rPr>
      <w:i/>
      <w:iCs/>
    </w:rPr>
  </w:style>
  <w:style w:type="paragraph" w:customStyle="1" w:styleId="aa">
    <w:name w:val="УДК"/>
    <w:basedOn w:val="a"/>
    <w:uiPriority w:val="99"/>
    <w:pPr>
      <w:spacing w:before="480"/>
      <w:ind w:firstLine="0"/>
      <w:jc w:val="left"/>
    </w:pPr>
  </w:style>
  <w:style w:type="paragraph" w:styleId="ab">
    <w:name w:val="Body Text Indent"/>
    <w:basedOn w:val="a"/>
    <w:link w:val="ac"/>
    <w:uiPriority w:val="99"/>
  </w:style>
  <w:style w:type="character" w:customStyle="1" w:styleId="ac">
    <w:name w:val="Основной текст с отступом Знак"/>
    <w:basedOn w:val="a0"/>
    <w:link w:val="ab"/>
    <w:uiPriority w:val="99"/>
    <w:semiHidden/>
    <w:rPr>
      <w:rFonts w:ascii="Journal" w:hAnsi="Journal" w:cs="Journal"/>
      <w:sz w:val="20"/>
      <w:szCs w:val="20"/>
      <w:lang w:val="ru-RU" w:eastAsia="ru-RU"/>
    </w:rPr>
  </w:style>
  <w:style w:type="paragraph" w:styleId="21">
    <w:name w:val="toc 2"/>
    <w:basedOn w:val="a"/>
    <w:next w:val="a"/>
    <w:uiPriority w:val="99"/>
    <w:semiHidden/>
    <w:pPr>
      <w:tabs>
        <w:tab w:val="right" w:pos="7145"/>
      </w:tabs>
      <w:spacing w:before="120" w:after="120"/>
      <w:ind w:firstLine="0"/>
      <w:jc w:val="center"/>
    </w:pPr>
    <w:rPr>
      <w:b/>
      <w:bCs/>
      <w:sz w:val="22"/>
      <w:szCs w:val="22"/>
    </w:rPr>
  </w:style>
  <w:style w:type="paragraph" w:styleId="31">
    <w:name w:val="toc 3"/>
    <w:basedOn w:val="a"/>
    <w:next w:val="a"/>
    <w:uiPriority w:val="99"/>
    <w:semiHidden/>
    <w:pPr>
      <w:ind w:firstLine="0"/>
      <w:jc w:val="left"/>
    </w:pPr>
    <w:rPr>
      <w:b/>
      <w:bCs/>
    </w:rPr>
  </w:style>
  <w:style w:type="paragraph" w:styleId="41">
    <w:name w:val="toc 4"/>
    <w:basedOn w:val="a"/>
    <w:next w:val="a"/>
    <w:uiPriority w:val="99"/>
    <w:semiHidden/>
    <w:pPr>
      <w:tabs>
        <w:tab w:val="right" w:leader="dot" w:pos="6577"/>
        <w:tab w:val="right" w:pos="7145"/>
      </w:tabs>
      <w:spacing w:after="100"/>
      <w:ind w:right="567" w:firstLine="0"/>
    </w:pPr>
    <w:rPr>
      <w:sz w:val="18"/>
      <w:szCs w:val="18"/>
    </w:rPr>
  </w:style>
  <w:style w:type="paragraph" w:styleId="ad">
    <w:name w:val="Body Text"/>
    <w:basedOn w:val="a"/>
    <w:link w:val="ae"/>
    <w:uiPriority w:val="99"/>
    <w:pPr>
      <w:ind w:firstLine="0"/>
    </w:pPr>
  </w:style>
  <w:style w:type="character" w:customStyle="1" w:styleId="ae">
    <w:name w:val="Основной текст Знак"/>
    <w:basedOn w:val="a0"/>
    <w:link w:val="ad"/>
    <w:uiPriority w:val="99"/>
    <w:semiHidden/>
    <w:rPr>
      <w:rFonts w:ascii="Journal" w:hAnsi="Journal" w:cs="Journal"/>
      <w:sz w:val="20"/>
      <w:szCs w:val="20"/>
      <w:lang w:val="ru-RU" w:eastAsia="ru-RU"/>
    </w:rPr>
  </w:style>
  <w:style w:type="paragraph" w:styleId="22">
    <w:name w:val="Body Text 2"/>
    <w:basedOn w:val="a"/>
    <w:link w:val="23"/>
    <w:uiPriority w:val="99"/>
    <w:pPr>
      <w:ind w:firstLine="0"/>
      <w:jc w:val="center"/>
    </w:pPr>
    <w:rPr>
      <w:b/>
      <w:bCs/>
      <w:sz w:val="22"/>
      <w:szCs w:val="22"/>
    </w:rPr>
  </w:style>
  <w:style w:type="character" w:customStyle="1" w:styleId="23">
    <w:name w:val="Основной текст 2 Знак"/>
    <w:basedOn w:val="a0"/>
    <w:link w:val="22"/>
    <w:uiPriority w:val="99"/>
    <w:semiHidden/>
    <w:rPr>
      <w:rFonts w:ascii="Journal" w:hAnsi="Journal" w:cs="Journal"/>
      <w:sz w:val="20"/>
      <w:szCs w:val="20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1003</Words>
  <Characters>7616</Characters>
  <Application>Microsoft Office Word</Application>
  <DocSecurity>0</DocSecurity>
  <Lines>128</Lines>
  <Paragraphs>29</Paragraphs>
  <ScaleCrop>false</ScaleCrop>
  <Company/>
  <LinksUpToDate>false</LinksUpToDate>
  <CharactersWithSpaces>8603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Секция систем автоматического управления</dc:title>
  <dc:subject/>
  <dc:creator/>
  <cp:keywords/>
  <dc:description/>
  <cp:lastModifiedBy>Alex</cp:lastModifiedBy>
  <cp:revision>2</cp:revision>
  <cp:lastPrinted>1999-10-17T16:56:00Z</cp:lastPrinted>
  <dcterms:created xsi:type="dcterms:W3CDTF">2016-12-18T01:12:00Z</dcterms:created>
  <dcterms:modified xsi:type="dcterms:W3CDTF">2016-12-18T01:12:00Z</dcterms:modified>
</cp:coreProperties>
</file>