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3018F2">
        <w:rPr>
          <w:b/>
          <w:caps/>
          <w:sz w:val="28"/>
          <w:szCs w:val="28"/>
        </w:rPr>
        <w:t>федеральное агентство по образованию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b/>
          <w:caps/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caps/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caps/>
          <w:sz w:val="28"/>
          <w:szCs w:val="28"/>
        </w:rPr>
      </w:pPr>
      <w:r w:rsidRPr="003018F2">
        <w:rPr>
          <w:caps/>
          <w:sz w:val="28"/>
          <w:szCs w:val="28"/>
        </w:rPr>
        <w:t>Исторический факультет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b/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caps/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caps/>
          <w:sz w:val="28"/>
          <w:szCs w:val="28"/>
        </w:rPr>
      </w:pPr>
      <w:r w:rsidRPr="003018F2">
        <w:rPr>
          <w:caps/>
          <w:sz w:val="28"/>
          <w:szCs w:val="28"/>
        </w:rPr>
        <w:t>Кафедра документоведения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b/>
          <w:caps/>
          <w:sz w:val="28"/>
          <w:szCs w:val="40"/>
        </w:rPr>
      </w:pPr>
      <w:r w:rsidRPr="003018F2">
        <w:rPr>
          <w:b/>
          <w:caps/>
          <w:sz w:val="28"/>
          <w:szCs w:val="40"/>
        </w:rPr>
        <w:t>метаданные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b/>
          <w:caps/>
          <w:sz w:val="28"/>
          <w:szCs w:val="28"/>
        </w:rPr>
      </w:pPr>
    </w:p>
    <w:p w:rsidR="00DA19B3" w:rsidRPr="003018F2" w:rsidRDefault="00DA19B3" w:rsidP="003018F2">
      <w:pPr>
        <w:pStyle w:val="3"/>
        <w:keepNext w:val="0"/>
        <w:widowControl w:val="0"/>
        <w:shd w:val="clear" w:color="000000" w:fill="auto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3018F2">
        <w:rPr>
          <w:rFonts w:ascii="Times New Roman" w:hAnsi="Times New Roman" w:cs="Times New Roman"/>
          <w:sz w:val="28"/>
          <w:lang w:val="ru-RU"/>
        </w:rPr>
        <w:t>Реферат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Научный руководитель: 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jc w:val="both"/>
        <w:rPr>
          <w:b/>
          <w:sz w:val="28"/>
          <w:szCs w:val="28"/>
        </w:rPr>
      </w:pPr>
      <w:r w:rsidRPr="003018F2">
        <w:rPr>
          <w:sz w:val="28"/>
          <w:szCs w:val="28"/>
        </w:rPr>
        <w:t>Субботин П.Ю.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pStyle w:val="FR1"/>
        <w:shd w:val="clear" w:color="000000" w:fill="auto"/>
        <w:spacing w:line="360" w:lineRule="auto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3018F2">
        <w:rPr>
          <w:rFonts w:ascii="Times New Roman" w:hAnsi="Times New Roman"/>
          <w:b w:val="0"/>
          <w:sz w:val="28"/>
          <w:szCs w:val="28"/>
        </w:rPr>
        <w:t>БЕЛГОРОД 2010</w:t>
      </w:r>
    </w:p>
    <w:p w:rsidR="00DA19B3" w:rsidRPr="003018F2" w:rsidRDefault="003018F2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</w:rPr>
        <w:br w:type="page"/>
      </w:r>
      <w:r w:rsidR="00DA19B3" w:rsidRPr="003018F2">
        <w:rPr>
          <w:b/>
          <w:sz w:val="28"/>
          <w:szCs w:val="28"/>
        </w:rPr>
        <w:t>Содержание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Определение</w:t>
      </w: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Различие между данными и метаданными</w:t>
      </w: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Классификация и структура метаданных</w:t>
      </w:r>
      <w:r w:rsidRPr="003018F2">
        <w:rPr>
          <w:sz w:val="28"/>
          <w:szCs w:val="28"/>
        </w:rPr>
        <w:tab/>
      </w: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Роль метаданных</w:t>
      </w: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Проблемы стандартизации метаданных</w:t>
      </w: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Формат метаданных</w:t>
      </w:r>
    </w:p>
    <w:p w:rsidR="003018F2" w:rsidRDefault="0084052B" w:rsidP="003018F2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3018F2">
        <w:rPr>
          <w:sz w:val="28"/>
          <w:szCs w:val="28"/>
        </w:rPr>
        <w:t>Библиографический список</w:t>
      </w:r>
    </w:p>
    <w:p w:rsidR="003018F2" w:rsidRDefault="003018F2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3018F2">
        <w:rPr>
          <w:sz w:val="28"/>
          <w:szCs w:val="28"/>
        </w:rPr>
        <w:br w:type="page"/>
      </w:r>
      <w:r w:rsidRPr="003018F2">
        <w:rPr>
          <w:b/>
          <w:sz w:val="28"/>
          <w:szCs w:val="28"/>
        </w:rPr>
        <w:t>Определение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Метаданные (от греч. Meta и лат. Data), буквально переводится как «данные о данных», информация о другом наборе данных.</w:t>
      </w:r>
    </w:p>
    <w:p w:rsidR="00DA19B3" w:rsidRPr="003018F2" w:rsidRDefault="00DA19B3" w:rsidP="003018F2">
      <w:pPr>
        <w:widowControl w:val="0"/>
        <w:numPr>
          <w:ilvl w:val="0"/>
          <w:numId w:val="1"/>
        </w:numPr>
        <w:shd w:val="clear" w:color="000000" w:fill="auto"/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Метаданные — это структурированные, кодированные данные, которые описывают характеристики объектов-носителей информации, способствующие идентификации, обнаружению, оценке и управлению этими объектами.</w:t>
      </w:r>
    </w:p>
    <w:p w:rsidR="00DA19B3" w:rsidRPr="003018F2" w:rsidRDefault="00DA19B3" w:rsidP="003018F2">
      <w:pPr>
        <w:widowControl w:val="0"/>
        <w:numPr>
          <w:ilvl w:val="0"/>
          <w:numId w:val="1"/>
        </w:numPr>
        <w:shd w:val="clear" w:color="000000" w:fill="auto"/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Метаданные (Майкл Брэкет) – любые данные об информационных ресурсах организации». </w:t>
      </w:r>
    </w:p>
    <w:p w:rsidR="00DA19B3" w:rsidRPr="003018F2" w:rsidRDefault="00DA19B3" w:rsidP="003018F2">
      <w:pPr>
        <w:widowControl w:val="0"/>
        <w:numPr>
          <w:ilvl w:val="0"/>
          <w:numId w:val="1"/>
        </w:numPr>
        <w:shd w:val="clear" w:color="000000" w:fill="auto"/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Метаданные (Адриен Танненбаум) – детальное описание сущности данных.</w:t>
      </w:r>
    </w:p>
    <w:p w:rsidR="00DA19B3" w:rsidRPr="003018F2" w:rsidRDefault="00DA19B3" w:rsidP="003018F2">
      <w:pPr>
        <w:widowControl w:val="0"/>
        <w:numPr>
          <w:ilvl w:val="0"/>
          <w:numId w:val="1"/>
        </w:numPr>
        <w:shd w:val="clear" w:color="000000" w:fill="auto"/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Метаданные </w:t>
      </w:r>
      <w:r w:rsidR="00976FD5" w:rsidRPr="003018F2">
        <w:rPr>
          <w:sz w:val="28"/>
          <w:szCs w:val="28"/>
        </w:rPr>
        <w:t>–</w:t>
      </w:r>
      <w:r w:rsidRPr="003018F2">
        <w:rPr>
          <w:sz w:val="28"/>
          <w:szCs w:val="28"/>
        </w:rPr>
        <w:t xml:space="preserve"> это данные о данных, информация об информации, описание контента.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3018F2">
        <w:rPr>
          <w:b/>
          <w:sz w:val="28"/>
          <w:szCs w:val="28"/>
        </w:rPr>
        <w:t>Различие между данными и метаданными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Обычно невозможно провести однозначное разделение на данные и метаданные в документе, поскольку: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1. что-то может являться как данными, так и метаданными. Так, заголовок статьи можно одновременно отнести как к метаданным (как элемент метаданных — заголовок), так и к собственно данным (поскольку заголовок является частью самого текста).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2. данные и метаданные могут меняться ролями. На стихотворение, рассматриваемое как данные, может быть написана музыка, в этом случае всё стихотворение может быть «прикреплено» к музыкальному файлу и в этом случае рассматриваться как метаданные. Таким образом, отнесение к одной или другой категории зависит от точки зрения (или пространства имён, системы отсчёта).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3018F2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A19B3" w:rsidRPr="003018F2">
        <w:rPr>
          <w:b/>
          <w:sz w:val="28"/>
          <w:szCs w:val="28"/>
        </w:rPr>
        <w:t>Классификация и структура метаданных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Существуют различные классификации метаданных, отличающиеся между собой, главным образом, степенью детализации. Две большие группы: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1. Метаданные описания контента. Контентные метаданные охватывают описание всех аспектов данного информационного объекта, как отдельной сущности. Иногда их дополнительно подразделяют на структурные и описательные. 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2. Административные метаданные. Административные метаданные объединяют различные группы и отличаются большим разнообразием. Например, они позволяют владельцу ресурса проводить четкую и гибкую политику в отношении информационного объекта, включая авторизацию, аутентификацию, управление авторскими правами, доступом, а также служат для идентификации и категоризации объектов в рамках специальной коллекции или организации. </w:t>
      </w:r>
      <w:r w:rsidRPr="003018F2">
        <w:rPr>
          <w:i/>
          <w:sz w:val="28"/>
          <w:szCs w:val="28"/>
        </w:rPr>
        <w:t>Метаданные для архивирования</w:t>
      </w:r>
      <w:r w:rsidRPr="003018F2">
        <w:rPr>
          <w:sz w:val="28"/>
          <w:szCs w:val="28"/>
        </w:rPr>
        <w:t xml:space="preserve"> могут включать в себя не только метаданные, необходимые для нахождения ресурсов, возможные правила и условия доступа и т.д., но и периоды времени для классифицированной информации, информацию об открытом или закрытом хранении, данные об использовании, историю миграции с одной </w:t>
      </w:r>
      <w:r w:rsidR="003018F2">
        <w:rPr>
          <w:sz w:val="28"/>
          <w:szCs w:val="28"/>
        </w:rPr>
        <w:t>о</w:t>
      </w:r>
      <w:r w:rsidR="00976FD5" w:rsidRPr="003018F2">
        <w:rPr>
          <w:sz w:val="28"/>
          <w:szCs w:val="28"/>
        </w:rPr>
        <w:t>бъединени</w:t>
      </w:r>
      <w:r w:rsidR="00466073">
        <w:rPr>
          <w:sz w:val="28"/>
          <w:szCs w:val="28"/>
        </w:rPr>
        <w:t xml:space="preserve">е </w:t>
      </w:r>
      <w:r w:rsidRPr="003018F2">
        <w:rPr>
          <w:sz w:val="28"/>
          <w:szCs w:val="28"/>
        </w:rPr>
        <w:t xml:space="preserve">аппаратной платформы на другую и т.д. Другая группа административных </w:t>
      </w:r>
      <w:r w:rsidRPr="003018F2">
        <w:rPr>
          <w:i/>
          <w:sz w:val="28"/>
          <w:szCs w:val="28"/>
        </w:rPr>
        <w:t>метаданных может использоваться для позиционирования данного информационного ресурса</w:t>
      </w:r>
      <w:r w:rsidRPr="003018F2">
        <w:rPr>
          <w:sz w:val="28"/>
          <w:szCs w:val="28"/>
        </w:rPr>
        <w:t xml:space="preserve"> в контексте группы подобных документов, информационно-поисковой системы, предметной области и т.д. Существует группа административных </w:t>
      </w:r>
      <w:r w:rsidRPr="003018F2">
        <w:rPr>
          <w:i/>
          <w:sz w:val="28"/>
          <w:szCs w:val="28"/>
        </w:rPr>
        <w:t xml:space="preserve">метаданных, которые можно назвать </w:t>
      </w:r>
      <w:r w:rsidR="00976FD5" w:rsidRPr="003018F2">
        <w:rPr>
          <w:i/>
          <w:sz w:val="28"/>
          <w:szCs w:val="28"/>
        </w:rPr>
        <w:t>«</w:t>
      </w:r>
      <w:r w:rsidRPr="003018F2">
        <w:rPr>
          <w:i/>
          <w:sz w:val="28"/>
          <w:szCs w:val="28"/>
        </w:rPr>
        <w:t>техническими</w:t>
      </w:r>
      <w:r w:rsidR="00976FD5" w:rsidRPr="003018F2">
        <w:rPr>
          <w:i/>
          <w:sz w:val="28"/>
          <w:szCs w:val="28"/>
        </w:rPr>
        <w:t>»</w:t>
      </w:r>
      <w:r w:rsidRPr="003018F2">
        <w:rPr>
          <w:sz w:val="28"/>
          <w:szCs w:val="28"/>
        </w:rPr>
        <w:t xml:space="preserve">. В качестве примера можно назвать схемы хранения данных в базах данных, схемы распределенных баз данных и др. Наконец, </w:t>
      </w:r>
      <w:r w:rsidRPr="003018F2">
        <w:rPr>
          <w:i/>
          <w:sz w:val="28"/>
          <w:szCs w:val="28"/>
        </w:rPr>
        <w:t xml:space="preserve">метаданные можно использовать для </w:t>
      </w:r>
      <w:r w:rsidR="00976FD5" w:rsidRPr="003018F2">
        <w:rPr>
          <w:i/>
          <w:sz w:val="28"/>
          <w:szCs w:val="28"/>
        </w:rPr>
        <w:t>«</w:t>
      </w:r>
      <w:r w:rsidRPr="003018F2">
        <w:rPr>
          <w:i/>
          <w:sz w:val="28"/>
          <w:szCs w:val="28"/>
        </w:rPr>
        <w:t>кодирования</w:t>
      </w:r>
      <w:r w:rsidR="00976FD5" w:rsidRPr="003018F2">
        <w:rPr>
          <w:i/>
          <w:sz w:val="28"/>
          <w:szCs w:val="28"/>
        </w:rPr>
        <w:t>»</w:t>
      </w:r>
      <w:r w:rsidRPr="003018F2">
        <w:rPr>
          <w:i/>
          <w:sz w:val="28"/>
          <w:szCs w:val="28"/>
        </w:rPr>
        <w:t xml:space="preserve"> содержательной информации</w:t>
      </w:r>
      <w:r w:rsidRPr="003018F2">
        <w:rPr>
          <w:sz w:val="28"/>
          <w:szCs w:val="28"/>
        </w:rPr>
        <w:t xml:space="preserve"> о том, для каких групп пользователей предназначен ресурс, для ориентирования пользователей относительно его философского, мировоззренческого смысла (т.е. метаданные будут содержать сравнительную и оценочную компоненты, призванные помочь пользователю </w:t>
      </w:r>
      <w:r w:rsidR="00976FD5" w:rsidRPr="003018F2">
        <w:rPr>
          <w:sz w:val="28"/>
          <w:szCs w:val="28"/>
        </w:rPr>
        <w:t>«</w:t>
      </w:r>
      <w:r w:rsidRPr="003018F2">
        <w:rPr>
          <w:sz w:val="28"/>
          <w:szCs w:val="28"/>
        </w:rPr>
        <w:t>встроить</w:t>
      </w:r>
      <w:r w:rsidR="00976FD5" w:rsidRPr="003018F2">
        <w:rPr>
          <w:sz w:val="28"/>
          <w:szCs w:val="28"/>
        </w:rPr>
        <w:t>»</w:t>
      </w:r>
      <w:r w:rsidRPr="003018F2">
        <w:rPr>
          <w:sz w:val="28"/>
          <w:szCs w:val="28"/>
        </w:rPr>
        <w:t xml:space="preserve"> данную информацию в структуру его миропонимания).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Метаданные состоят из элементов, объединенных в наборы. Широко известным примером набора элементов метаданных является т.н. Дублинское ядро (Dublin Core, DC). Такие наборы разрабатываются с различными целями (например, для описания различных информационных объектов) различными организациями, которые предпринимают в случае целесообразности усилия по распространению и стандартизации своих разработок. В том случае, если набор элементов метаданных рассматривается и принимается соответствующей уполномоченной организацией (например, International Standart Organisation, ISO), он становится официальным стандартом метаданных.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Необходимо подчеркнуть, что реальные наборы метаданных обычно содержат элементы как контентных, так и административных метаданных. Т.е. необходимо понимать, что вышеприведенное разделение вполне условное, хотя есть несколько специализированных наборов именно для целей администрирования. 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3018F2">
        <w:rPr>
          <w:b/>
          <w:sz w:val="28"/>
          <w:szCs w:val="28"/>
        </w:rPr>
        <w:t>Роль метаданных</w:t>
      </w:r>
    </w:p>
    <w:p w:rsidR="00DA19B3" w:rsidRPr="003D3C65" w:rsidRDefault="0010290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3D3C65">
        <w:rPr>
          <w:color w:val="FFFFFF"/>
          <w:sz w:val="28"/>
          <w:szCs w:val="28"/>
        </w:rPr>
        <w:t>метаданные информационный стандартизация интернет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Метаданные </w:t>
      </w:r>
      <w:r w:rsidR="00976FD5" w:rsidRPr="003018F2">
        <w:rPr>
          <w:sz w:val="28"/>
          <w:szCs w:val="28"/>
        </w:rPr>
        <w:t>–</w:t>
      </w:r>
      <w:r w:rsidRPr="003018F2">
        <w:rPr>
          <w:sz w:val="28"/>
          <w:szCs w:val="28"/>
        </w:rPr>
        <w:t xml:space="preserve"> понятие исключительно широкое и емкое. Данный обзор ориентирован прежде всего на пользователей и создателей электронных информационных ресурсов. Применительно к этой области применения, роль метаданных об электронных ресурсах, прежде всего, состоит в: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предоставлении возможностей более быстрого, точного и полного обнаружения необходимых ресурсов;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обеспечении гибких и разнообразных механизмов отбора в соответствии с требованиями пользователя (поисковым запросом);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предоставлении информации о необходимых требованиях к возможностям использования (требуемое прикладное программное обеспечение, свободное дисковое пространство и т.п.);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управлении жизненным циклом информационных ресурсов (создания, использования и храненения цифровых документов).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Метаданные способны ускорить процесс международного доступа к информации, т.к. могут быть представлены на языках, отличных от языка объекта.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Возможности использования метаданных исключительно широки и еще до конца не осознанны. Например, метаданные можно использовать для </w:t>
      </w:r>
      <w:r w:rsidR="00466073">
        <w:rPr>
          <w:sz w:val="28"/>
          <w:szCs w:val="28"/>
        </w:rPr>
        <w:t>о</w:t>
      </w:r>
      <w:r w:rsidR="00976FD5" w:rsidRPr="003018F2">
        <w:rPr>
          <w:sz w:val="28"/>
          <w:szCs w:val="28"/>
        </w:rPr>
        <w:t>бъединения</w:t>
      </w:r>
      <w:r w:rsidRPr="003018F2">
        <w:rPr>
          <w:sz w:val="28"/>
          <w:szCs w:val="28"/>
        </w:rPr>
        <w:t xml:space="preserve"> и оценки электронных объектов в рамках обучающих ситуаций. Можно предположить, что роль метаданных для учебных материалов, а также метаданных для документов, которые, по мнению пользователя, могут быть интегрированы в образовательный процесс, будет постоянно возрастать. Рабочая группа по разработке образовательных элементов набора метаданных занимается определением дополнительных элементов и квалификаторов в конкретных областях.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3018F2">
        <w:rPr>
          <w:b/>
          <w:sz w:val="28"/>
          <w:szCs w:val="28"/>
        </w:rPr>
        <w:t>Проблемы стандартизации метаданных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Электронные информационные ресурсы интернета в целом и различных информационных систем в частности различаются исключительным разнообразием. Поэтому единственное средство описания метаданных не может удовлетворить все потребности и решить все возникающие задачи. Кроме этого, даже если такой универсальный стандарт и был бы разработан и утвержден, нет возможности добиться его неуклонного выполнения всеми создателями информационных ресурсов. Затем, возникает сложный многофакторный выбор, т.к. подобный стандарт неизбежно будет исключительно сложным и громоздким, что влечет большие затраты на его имплементацию, поддержку, сопровождение, обучение персонала и т.п. Другой аспект связан с тем, что значительная часть ресурсов в сети создается непрофессионалами, которые и не могут, и не хотят вникать в сложные правила генерации метаданных различных типов. Исходя из сказанного, можно предложить ряд принципов, определяющих политику в области метаданных в перспективных информационных системах (ИС) в публичном интернете (например, электронных библиотеках):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поддерживать несколько наборов метаданных, заведомо покрывающих все перспективные потребности ИС; 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обеспечить отображение всех наборов в один, принятый за стандарт обмена; 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хранить все метаданные в центральном каталоге метаданных; 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если создателю коллекции или ИС необходим оригинальный набор элементов метаданных, то на нем лежит ответственность за разработку методов его отображения в один из распространенных стандартов.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Метаданные на уровне коллекций и ИС оправданно создавать с участием профессионалов в данной предметной области, а на уровне объектов (документов) метаданные желательно генерировать автоматически, для чего требуется разработка или использование соответствующего программного обеспечения.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При этом в каталоге метаданных могут храниться записи: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на уровне коллекции (содержание, предназначение, протоколы, форматы, наборы, условия доступа) – созданные специалистами в наборе элементов, принятом за стандарт обмена (например, Дублинское ядро); 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на уровне объекта (документа, item) </w:t>
      </w:r>
      <w:r w:rsidR="00976FD5" w:rsidRPr="003018F2">
        <w:rPr>
          <w:sz w:val="28"/>
          <w:szCs w:val="28"/>
        </w:rPr>
        <w:t>–</w:t>
      </w:r>
      <w:r w:rsidRPr="003018F2">
        <w:rPr>
          <w:sz w:val="28"/>
          <w:szCs w:val="28"/>
        </w:rPr>
        <w:t xml:space="preserve"> в одном из поддерживаемых данной ИС стандартов метаданных; 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нормализованные записи на уровне объектов – отражение оригинального набора элементов метаданных в некоторый формат обмена.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3018F2">
        <w:rPr>
          <w:b/>
          <w:sz w:val="28"/>
          <w:szCs w:val="28"/>
        </w:rPr>
        <w:t>Формат метаданных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Метаданными на практике обычно называют данные, представленные в соответствии с одним из форматов метаданных.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 xml:space="preserve">Формат метаданных — представляет собой стандарт, предназначенный для формального описания некоторой категории ресурсов (объектов, сущностей и т. </w:t>
      </w:r>
      <w:r w:rsidR="00976FD5" w:rsidRPr="003018F2">
        <w:rPr>
          <w:sz w:val="28"/>
          <w:szCs w:val="28"/>
        </w:rPr>
        <w:t>П</w:t>
      </w:r>
      <w:r w:rsidRPr="003018F2">
        <w:rPr>
          <w:sz w:val="28"/>
          <w:szCs w:val="28"/>
        </w:rPr>
        <w:t>.). Такой стандарт обычно включает в себя набор полей (атрибутов, свойств, элементов метаданных), позволяющих характеризовать рассматриваемый объект. Например, формат MARC позволяет описывать книги (и не только книги), содержит поля для описания названия, автора, тематики и огромного множества других характеристик (формат MARC позволяет описать сотни характеристик).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Форматы можно классифицировать, во-первых, по охвату и подробности типов описываемых ресурсов. Во-вторых, по ширине и подробности области описания ресурсов и мощности структуры элементов метаданных. Кроме этого, можно классифицировать по предметным областям, или целям разработки и использования формата метаданных.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3018F2">
        <w:rPr>
          <w:sz w:val="28"/>
          <w:szCs w:val="28"/>
        </w:rPr>
        <w:t>Форматы метаданных часто разрабатываются международными организациями, включающими в себя заинтересованные в появлении стандарта государственные организации и частные компании. Разработанный формат часто закрепляется как стандарт в одной или нескольких организациях, занимающихся разработкой и принятием стандартов.</w:t>
      </w:r>
    </w:p>
    <w:p w:rsidR="00DA19B3" w:rsidRPr="003018F2" w:rsidRDefault="00DA19B3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DA19B3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3018F2">
        <w:rPr>
          <w:sz w:val="28"/>
        </w:rPr>
        <w:br w:type="page"/>
      </w:r>
      <w:r w:rsidRPr="003018F2">
        <w:rPr>
          <w:b/>
          <w:sz w:val="28"/>
          <w:szCs w:val="28"/>
        </w:rPr>
        <w:t>Библиографический список</w:t>
      </w:r>
    </w:p>
    <w:p w:rsidR="004C364D" w:rsidRPr="003018F2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976FD5" w:rsidRPr="003018F2" w:rsidRDefault="00976FD5" w:rsidP="003018F2">
      <w:pPr>
        <w:widowControl w:val="0"/>
        <w:numPr>
          <w:ilvl w:val="0"/>
          <w:numId w:val="2"/>
        </w:numPr>
        <w:shd w:val="clear" w:color="000000" w:fill="auto"/>
        <w:tabs>
          <w:tab w:val="clear" w:pos="720"/>
          <w:tab w:val="num" w:pos="284"/>
        </w:tabs>
        <w:spacing w:line="360" w:lineRule="auto"/>
        <w:ind w:left="0" w:firstLine="0"/>
        <w:rPr>
          <w:sz w:val="28"/>
          <w:szCs w:val="28"/>
        </w:rPr>
      </w:pPr>
      <w:r w:rsidRPr="003018F2">
        <w:rPr>
          <w:sz w:val="28"/>
          <w:szCs w:val="28"/>
        </w:rPr>
        <w:t>http://www.elbib.ru/index.phtml?page=elbib/rus/methodology/md_rev/md_def</w:t>
      </w:r>
    </w:p>
    <w:p w:rsidR="00976FD5" w:rsidRPr="003018F2" w:rsidRDefault="00976FD5" w:rsidP="003018F2">
      <w:pPr>
        <w:widowControl w:val="0"/>
        <w:numPr>
          <w:ilvl w:val="0"/>
          <w:numId w:val="2"/>
        </w:numPr>
        <w:shd w:val="clear" w:color="000000" w:fill="auto"/>
        <w:tabs>
          <w:tab w:val="clear" w:pos="720"/>
          <w:tab w:val="num" w:pos="284"/>
        </w:tabs>
        <w:spacing w:line="360" w:lineRule="auto"/>
        <w:ind w:left="0" w:firstLine="0"/>
        <w:rPr>
          <w:sz w:val="28"/>
          <w:szCs w:val="28"/>
        </w:rPr>
      </w:pPr>
      <w:r w:rsidRPr="003018F2">
        <w:rPr>
          <w:sz w:val="28"/>
          <w:szCs w:val="28"/>
        </w:rPr>
        <w:t>http://slovari.yandex.ru/~книги/Естественные%20науки/Метаданные./</w:t>
      </w:r>
    </w:p>
    <w:p w:rsidR="00976FD5" w:rsidRPr="003018F2" w:rsidRDefault="00976FD5" w:rsidP="003018F2">
      <w:pPr>
        <w:widowControl w:val="0"/>
        <w:numPr>
          <w:ilvl w:val="0"/>
          <w:numId w:val="2"/>
        </w:numPr>
        <w:shd w:val="clear" w:color="000000" w:fill="auto"/>
        <w:tabs>
          <w:tab w:val="clear" w:pos="720"/>
          <w:tab w:val="num" w:pos="284"/>
        </w:tabs>
        <w:spacing w:line="360" w:lineRule="auto"/>
        <w:ind w:left="0" w:firstLine="0"/>
        <w:rPr>
          <w:sz w:val="28"/>
          <w:szCs w:val="28"/>
        </w:rPr>
      </w:pPr>
      <w:r w:rsidRPr="003018F2">
        <w:rPr>
          <w:sz w:val="28"/>
          <w:szCs w:val="28"/>
        </w:rPr>
        <w:t>http://ru.wikipedia.org/wiki/Метаданные</w:t>
      </w:r>
    </w:p>
    <w:p w:rsidR="00976FD5" w:rsidRPr="003018F2" w:rsidRDefault="00976FD5" w:rsidP="003018F2">
      <w:pPr>
        <w:widowControl w:val="0"/>
        <w:numPr>
          <w:ilvl w:val="0"/>
          <w:numId w:val="2"/>
        </w:numPr>
        <w:shd w:val="clear" w:color="000000" w:fill="auto"/>
        <w:tabs>
          <w:tab w:val="clear" w:pos="720"/>
          <w:tab w:val="num" w:pos="284"/>
        </w:tabs>
        <w:spacing w:line="360" w:lineRule="auto"/>
        <w:ind w:left="0" w:firstLine="0"/>
        <w:rPr>
          <w:sz w:val="28"/>
          <w:szCs w:val="28"/>
        </w:rPr>
      </w:pPr>
      <w:r w:rsidRPr="003018F2">
        <w:rPr>
          <w:sz w:val="28"/>
          <w:szCs w:val="28"/>
        </w:rPr>
        <w:t>http://www.knowbase.ru/definitions/metadata.htm</w:t>
      </w:r>
    </w:p>
    <w:p w:rsidR="00976FD5" w:rsidRPr="003018F2" w:rsidRDefault="00976FD5" w:rsidP="003018F2">
      <w:pPr>
        <w:widowControl w:val="0"/>
        <w:numPr>
          <w:ilvl w:val="0"/>
          <w:numId w:val="2"/>
        </w:numPr>
        <w:shd w:val="clear" w:color="000000" w:fill="auto"/>
        <w:tabs>
          <w:tab w:val="clear" w:pos="720"/>
          <w:tab w:val="num" w:pos="284"/>
        </w:tabs>
        <w:spacing w:line="360" w:lineRule="auto"/>
        <w:ind w:left="0" w:firstLine="0"/>
        <w:rPr>
          <w:sz w:val="28"/>
          <w:szCs w:val="28"/>
        </w:rPr>
      </w:pPr>
      <w:r w:rsidRPr="003018F2">
        <w:rPr>
          <w:sz w:val="28"/>
          <w:szCs w:val="28"/>
        </w:rPr>
        <w:t>http://www.iso.ru/journal/articles/450.html</w:t>
      </w:r>
    </w:p>
    <w:p w:rsidR="004C364D" w:rsidRPr="003D3C65" w:rsidRDefault="004C364D" w:rsidP="003018F2">
      <w:pPr>
        <w:widowControl w:val="0"/>
        <w:shd w:val="clear" w:color="000000" w:fill="auto"/>
        <w:spacing w:line="360" w:lineRule="auto"/>
        <w:ind w:firstLine="709"/>
        <w:jc w:val="both"/>
        <w:rPr>
          <w:color w:val="FFFFFF"/>
          <w:sz w:val="28"/>
          <w:szCs w:val="28"/>
        </w:rPr>
      </w:pPr>
    </w:p>
    <w:sectPr w:rsidR="004C364D" w:rsidRPr="003D3C65" w:rsidSect="004C364D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C65" w:rsidRDefault="003D3C65">
      <w:r>
        <w:separator/>
      </w:r>
    </w:p>
  </w:endnote>
  <w:endnote w:type="continuationSeparator" w:id="0">
    <w:p w:rsidR="003D3C65" w:rsidRDefault="003D3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C65" w:rsidRDefault="003D3C65">
      <w:r>
        <w:separator/>
      </w:r>
    </w:p>
  </w:footnote>
  <w:footnote w:type="continuationSeparator" w:id="0">
    <w:p w:rsidR="003D3C65" w:rsidRDefault="003D3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FD5" w:rsidRDefault="00976FD5" w:rsidP="00130E4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76FD5" w:rsidRDefault="00976FD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8F2" w:rsidRPr="003018F2" w:rsidRDefault="003018F2" w:rsidP="003018F2">
    <w:pPr>
      <w:pStyle w:val="a3"/>
      <w:jc w:val="center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8F2" w:rsidRPr="003018F2" w:rsidRDefault="003018F2" w:rsidP="003018F2">
    <w:pPr>
      <w:pStyle w:val="a3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E4B9D"/>
    <w:multiLevelType w:val="hybridMultilevel"/>
    <w:tmpl w:val="5E963E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F8F031A"/>
    <w:multiLevelType w:val="hybridMultilevel"/>
    <w:tmpl w:val="0130E868"/>
    <w:lvl w:ilvl="0" w:tplc="767279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19B3"/>
    <w:rsid w:val="00102903"/>
    <w:rsid w:val="00130E40"/>
    <w:rsid w:val="003018F2"/>
    <w:rsid w:val="003D3C65"/>
    <w:rsid w:val="003D479D"/>
    <w:rsid w:val="00466073"/>
    <w:rsid w:val="004C364D"/>
    <w:rsid w:val="00530567"/>
    <w:rsid w:val="006B7B27"/>
    <w:rsid w:val="0084052B"/>
    <w:rsid w:val="008D203F"/>
    <w:rsid w:val="00976FD5"/>
    <w:rsid w:val="00A22D19"/>
    <w:rsid w:val="00C00503"/>
    <w:rsid w:val="00DA19B3"/>
    <w:rsid w:val="00DB207D"/>
    <w:rsid w:val="00F73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19B3"/>
    <w:rPr>
      <w:sz w:val="24"/>
      <w:szCs w:val="24"/>
    </w:rPr>
  </w:style>
  <w:style w:type="paragraph" w:styleId="3">
    <w:name w:val="heading 3"/>
    <w:basedOn w:val="a"/>
    <w:next w:val="a"/>
    <w:link w:val="30"/>
    <w:uiPriority w:val="9"/>
    <w:qFormat/>
    <w:rsid w:val="00DA19B3"/>
    <w:pPr>
      <w:keepNext/>
      <w:spacing w:before="240" w:after="60"/>
      <w:ind w:firstLine="482"/>
      <w:jc w:val="both"/>
      <w:outlineLvl w:val="2"/>
    </w:pPr>
    <w:rPr>
      <w:rFonts w:ascii="Arial" w:hAnsi="Arial" w:cs="Arial"/>
      <w:b/>
      <w:bCs/>
      <w:sz w:val="26"/>
      <w:szCs w:val="2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FR1">
    <w:name w:val="FR1"/>
    <w:rsid w:val="00DA19B3"/>
    <w:pPr>
      <w:widowControl w:val="0"/>
      <w:jc w:val="both"/>
    </w:pPr>
    <w:rPr>
      <w:rFonts w:ascii="Arial" w:hAnsi="Arial"/>
      <w:b/>
      <w:sz w:val="32"/>
    </w:rPr>
  </w:style>
  <w:style w:type="paragraph" w:styleId="a3">
    <w:name w:val="header"/>
    <w:basedOn w:val="a"/>
    <w:link w:val="a4"/>
    <w:uiPriority w:val="99"/>
    <w:rsid w:val="004C36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4C364D"/>
    <w:rPr>
      <w:rFonts w:cs="Times New Roman"/>
    </w:rPr>
  </w:style>
  <w:style w:type="character" w:styleId="a6">
    <w:name w:val="Hyperlink"/>
    <w:uiPriority w:val="99"/>
    <w:rsid w:val="00976FD5"/>
    <w:rPr>
      <w:rFonts w:cs="Times New Roman"/>
      <w:color w:val="0000FF"/>
      <w:u w:val="single"/>
    </w:rPr>
  </w:style>
  <w:style w:type="paragraph" w:styleId="a7">
    <w:name w:val="footer"/>
    <w:basedOn w:val="a"/>
    <w:link w:val="a8"/>
    <w:uiPriority w:val="99"/>
    <w:rsid w:val="003018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3018F2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1143</Words>
  <Characters>8786</Characters>
  <Application>Microsoft Office Word</Application>
  <DocSecurity>0</DocSecurity>
  <Lines>219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9886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2016-12-14T09:32:00Z</dcterms:created>
  <dcterms:modified xsi:type="dcterms:W3CDTF">2016-12-14T09:32:00Z</dcterms:modified>
</cp:coreProperties>
</file>