
<file path=[Content_Types].xml><?xml version="1.0" encoding="utf-8"?>
<Types xmlns="http://schemas.openxmlformats.org/package/2006/content-types">
  <Default Extension="bin" ContentType="application/vnd.openxmlformats-officedocument.oleObject"/>
  <Default Extension="wmf" ContentType="image/x-wmf"/>
  <Default Extension="xls" ContentType="application/vnd.ms-exce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507B" w:rsidRPr="001A1BE9" w:rsidRDefault="00CC507B" w:rsidP="001A1BE9">
      <w:pPr>
        <w:ind w:left="-1276" w:right="-284"/>
        <w:jc w:val="center"/>
        <w:rPr>
          <w:b/>
          <w:sz w:val="16"/>
          <w:szCs w:val="16"/>
        </w:rPr>
      </w:pPr>
      <w:bookmarkStart w:id="0" w:name="_GoBack"/>
      <w:bookmarkEnd w:id="0"/>
      <w:r w:rsidRPr="001A1BE9">
        <w:rPr>
          <w:b/>
          <w:sz w:val="16"/>
          <w:szCs w:val="16"/>
        </w:rPr>
        <w:t>БЮДЖЕТНАЯ СТРАТЕГИЯ НА ПЕРИОД ДО 2023 ГОДА</w:t>
      </w:r>
    </w:p>
    <w:p w:rsidR="00CC507B" w:rsidRPr="001A1BE9" w:rsidRDefault="00CC507B" w:rsidP="001A1BE9">
      <w:pPr>
        <w:ind w:left="-1276" w:right="-284" w:firstLine="539"/>
        <w:jc w:val="both"/>
        <w:rPr>
          <w:sz w:val="16"/>
          <w:szCs w:val="16"/>
        </w:rPr>
      </w:pPr>
    </w:p>
    <w:p w:rsidR="00CC507B" w:rsidRPr="001A1BE9" w:rsidRDefault="00CC507B" w:rsidP="001A1BE9">
      <w:pPr>
        <w:ind w:left="-1276" w:right="-284" w:firstLine="539"/>
        <w:jc w:val="both"/>
        <w:rPr>
          <w:sz w:val="16"/>
          <w:szCs w:val="16"/>
        </w:rPr>
      </w:pPr>
      <w:r w:rsidRPr="001A1BE9">
        <w:rPr>
          <w:sz w:val="16"/>
          <w:szCs w:val="16"/>
        </w:rPr>
        <w:t xml:space="preserve">Создание нового типа экономики и проведение структурных реформ,  обеспечивающих повышение качества жизни в условиях созданных за последние годы основ рыночной экономики требует оценки ресурсного потенциала в достижении поставленных целей. Важнейшим показателем, отражающим как финансовое обеспечение, так и роль государства в экономике, и взаимодействие государства и бизнеса, является налоговая нагрузка и результативность государственных расходов. Наряду с другими полномочиями и инструментами экономической политики бюджетная политика является основным инструментом достижения намеченного результата. Долгосрочная бюджетная стратегия выступает одним из инструментов бюджетной политики.       </w:t>
      </w:r>
    </w:p>
    <w:p w:rsidR="00CC507B" w:rsidRPr="001A1BE9" w:rsidRDefault="00CC507B" w:rsidP="001A1BE9">
      <w:pPr>
        <w:ind w:left="-1276" w:right="-284" w:firstLine="539"/>
        <w:jc w:val="both"/>
        <w:rPr>
          <w:sz w:val="16"/>
          <w:szCs w:val="16"/>
        </w:rPr>
      </w:pPr>
      <w:r w:rsidRPr="001A1BE9">
        <w:rPr>
          <w:sz w:val="16"/>
          <w:szCs w:val="16"/>
        </w:rPr>
        <w:t xml:space="preserve">Основная задача долгосрочного бюджетного планирования состоит в увязке проводимой бюджетной политики с задачами по созданию долгосрочного устойчивого роста экономики и повышению уровня и качества жизни населения. </w:t>
      </w:r>
    </w:p>
    <w:p w:rsidR="00CC507B" w:rsidRPr="001A1BE9" w:rsidRDefault="00CC507B" w:rsidP="001A1BE9">
      <w:pPr>
        <w:ind w:left="-1276" w:right="-284" w:firstLine="539"/>
        <w:jc w:val="both"/>
        <w:rPr>
          <w:sz w:val="16"/>
          <w:szCs w:val="16"/>
        </w:rPr>
      </w:pPr>
      <w:r w:rsidRPr="001A1BE9">
        <w:rPr>
          <w:sz w:val="16"/>
          <w:szCs w:val="16"/>
        </w:rPr>
        <w:t>Важным средством обеспечения долгосрочной бюджетной сбалансированности служит реформирование отдельных секторов бюджетной сферы, включая изменение используемых в них механизмов финансирования.</w:t>
      </w:r>
    </w:p>
    <w:p w:rsidR="00CC507B" w:rsidRPr="001A1BE9" w:rsidRDefault="00CC507B" w:rsidP="001A1BE9">
      <w:pPr>
        <w:ind w:left="-1276" w:right="-284" w:firstLine="539"/>
        <w:jc w:val="both"/>
        <w:rPr>
          <w:sz w:val="16"/>
          <w:szCs w:val="16"/>
        </w:rPr>
      </w:pPr>
      <w:r w:rsidRPr="001A1BE9">
        <w:rPr>
          <w:sz w:val="16"/>
          <w:szCs w:val="16"/>
        </w:rPr>
        <w:t>В части стран долгосрочные бюджетные проектировки являются обязательной частью ежегодного бюджетного процесса, другие лишь иногда делают такие прогнозы. Большинство стран, использующих долгосрочное прогнозирование, ставят задачу интегрировать кратко-, средне- и долгосрочное бюджетное планирование. Это подразумевает, что параметры налоговой, бюджетной и долговой политики включаемые в краткосрочные бюджеты, должны базироваться на ориентирах, выработанных в рамках долгосрочного планирования. В свою очередь, долгосрочные планы должны регулярно актуализироваться с учетом фактических условий развития экономики, возможной переоценки списка приоритетных задач и изменений внешних условий.</w:t>
      </w:r>
    </w:p>
    <w:p w:rsidR="00CC507B" w:rsidRPr="001A1BE9" w:rsidRDefault="00CC507B" w:rsidP="001A1BE9">
      <w:pPr>
        <w:ind w:left="-1276" w:right="-284" w:firstLine="539"/>
        <w:jc w:val="both"/>
        <w:rPr>
          <w:sz w:val="16"/>
          <w:szCs w:val="16"/>
        </w:rPr>
      </w:pPr>
      <w:r w:rsidRPr="001A1BE9">
        <w:rPr>
          <w:sz w:val="16"/>
          <w:szCs w:val="16"/>
        </w:rPr>
        <w:t>Долгосрочное бюджетное планирование ввели в свою практику многие страны, в частности, США, Великобритания, Новая Зеландия, Австралия и другие. Необходимость перехода к долгосрочному бюджетному планированию определяется, прежде всего, угрозой бюджетной устойчивости в условиях неблагоприятных долгосрочных тенденций (прежде всего, демографических). Старение населения в большинстве развитых стран ведет к росту социальных расходов (на пенсионное обеспечение, здравоохранение и т.д.), замедлению роста экономики и снижению доходов бюджета. Так, рост расходов в странах ЕС в ближайшие 40 лет, связанный со старением населения, может достичь 8% ВВП. Результатом может стать значительный рост бюджетного дефицита и серьезное ослабление макроэкономической сбалансированности. Горизонт долгосрочного планирования в различных странах составляет  от 10 лет в Канаде до 75 лет в США.</w:t>
      </w:r>
    </w:p>
    <w:p w:rsidR="00CC507B" w:rsidRPr="001A1BE9" w:rsidRDefault="00CC507B" w:rsidP="001A1BE9">
      <w:pPr>
        <w:ind w:left="-1276" w:right="-284" w:firstLine="539"/>
        <w:jc w:val="both"/>
        <w:rPr>
          <w:sz w:val="16"/>
          <w:szCs w:val="16"/>
        </w:rPr>
      </w:pPr>
      <w:r w:rsidRPr="001A1BE9">
        <w:rPr>
          <w:sz w:val="16"/>
          <w:szCs w:val="16"/>
        </w:rPr>
        <w:t>В России проблемы бюджетной устойчивости обусловлены не только старением населения, но и высокой степенью зависимости экономики и бюджета от сырьевого сектора (добычи и экспорта нефти и газа) и внешней конъюнктуры на сырьевых рынках. Структурные сдвиги, связанные со сравнительно медленным ростом нефтегазового сектора, а также повышение реального обменного курса рубля приводят к сокращению удельного веса этого сектора в экономике. В условиях, когда налоговая нагрузка в данном секторе значительно превышает нагрузку в других секторах, указанная тенденция ведет к сокращению бюджетных доходов. К этому добавляются колебания цен на углеводороды, существенно воздействующие на поступление налогов из нефтегазового сектора.</w:t>
      </w:r>
    </w:p>
    <w:p w:rsidR="00CC507B" w:rsidRPr="001A1BE9" w:rsidRDefault="00CC507B" w:rsidP="001A1BE9">
      <w:pPr>
        <w:ind w:left="-1276" w:right="-284" w:firstLine="539"/>
        <w:jc w:val="both"/>
        <w:rPr>
          <w:sz w:val="16"/>
          <w:szCs w:val="16"/>
        </w:rPr>
      </w:pPr>
      <w:r w:rsidRPr="001A1BE9">
        <w:rPr>
          <w:sz w:val="16"/>
          <w:szCs w:val="16"/>
        </w:rPr>
        <w:t>Кроме того, долгосрочное планирование дает возможность сформулировать  приоритетные задачи, оценить необходимые ресурсы для их реализации и определить возможные источники этих ресурсов. Таким образом, долгосрочное планирование позволяет уйти от инерционного подхода, когда ассигнования распределяются на основе индексирования тенденций предыдущих лет. Важно также, что большинство мер, позволяющих сократить уровень расходов, сохранив уровень качества оказываемых государственных услуг, предполагают реформирование соответствующего сектора экономики. Такие структурные реформы имеют длительный срок реализации. Долгосрочное планирование позволяет своевременно выявить их необходимость и взвешенно подойти к реализации.</w:t>
      </w:r>
    </w:p>
    <w:p w:rsidR="00CC507B" w:rsidRPr="001A1BE9" w:rsidRDefault="00CC507B" w:rsidP="001A1BE9">
      <w:pPr>
        <w:ind w:left="-1276" w:right="-284" w:firstLine="539"/>
        <w:jc w:val="both"/>
        <w:rPr>
          <w:sz w:val="16"/>
          <w:szCs w:val="16"/>
        </w:rPr>
      </w:pPr>
      <w:r w:rsidRPr="001A1BE9">
        <w:rPr>
          <w:sz w:val="16"/>
          <w:szCs w:val="16"/>
        </w:rPr>
        <w:t>Разработка долгосрочных бюджетных прогнозов повышает обоснованность  принимаемых в этой сфере решений, давая возможность всесторонне оценить их отдаленные последствия. Достижению данной цели способствует также прозрачность бюджетной политики: обнародование и широкое общественное обсуждение результатов долгосрочного бюджетного планирования.</w:t>
      </w:r>
    </w:p>
    <w:p w:rsidR="00CC507B" w:rsidRPr="001A1BE9" w:rsidRDefault="00CC507B" w:rsidP="001A1BE9">
      <w:pPr>
        <w:ind w:left="-1276" w:right="-284" w:firstLine="539"/>
        <w:jc w:val="both"/>
        <w:rPr>
          <w:sz w:val="16"/>
          <w:szCs w:val="16"/>
        </w:rPr>
      </w:pPr>
      <w:r w:rsidRPr="001A1BE9">
        <w:rPr>
          <w:sz w:val="16"/>
          <w:szCs w:val="16"/>
        </w:rPr>
        <w:t>Долгосрочное планирование может также стать реальным шагом на пути к повышению эффективности расходов бюджета, выступая в то же время сдерживающим фактором для необоснованного роста расходов.</w:t>
      </w:r>
    </w:p>
    <w:p w:rsidR="00CC507B" w:rsidRPr="001A1BE9" w:rsidRDefault="00CC507B" w:rsidP="001A1BE9">
      <w:pPr>
        <w:ind w:left="-1276" w:right="-284" w:firstLine="539"/>
        <w:jc w:val="both"/>
        <w:rPr>
          <w:sz w:val="16"/>
          <w:szCs w:val="16"/>
        </w:rPr>
      </w:pPr>
      <w:r w:rsidRPr="001A1BE9">
        <w:rPr>
          <w:sz w:val="16"/>
          <w:szCs w:val="16"/>
        </w:rPr>
        <w:t xml:space="preserve">Таким образом, долгосрочное бюджетное планирование способно сыграть важную роль в повышении макроэкономической сбалансированности и качества бюджетной политики в целом. </w:t>
      </w:r>
    </w:p>
    <w:p w:rsidR="00CC507B" w:rsidRPr="001A1BE9" w:rsidRDefault="00CC507B" w:rsidP="001A1BE9">
      <w:pPr>
        <w:ind w:left="-1276" w:right="-284" w:firstLine="540"/>
        <w:jc w:val="both"/>
        <w:rPr>
          <w:sz w:val="16"/>
          <w:szCs w:val="16"/>
        </w:rPr>
      </w:pPr>
      <w:r w:rsidRPr="001A1BE9">
        <w:rPr>
          <w:sz w:val="16"/>
          <w:szCs w:val="16"/>
        </w:rPr>
        <w:t xml:space="preserve">В 1990-начале 2000гг. Правительство не могло внедрить в практику долгосрочное бюджетное планирование из-за неустойчивой макроэкономической ситуации, чрезвычайно высокой инфляции, отсутствия законодательной базы, определяющей институциональную базу российской экономики и бюджетного процесса.      </w:t>
      </w:r>
    </w:p>
    <w:p w:rsidR="00CC507B" w:rsidRPr="001A1BE9" w:rsidRDefault="00CC507B" w:rsidP="001A1BE9">
      <w:pPr>
        <w:ind w:left="-1276" w:right="-284" w:firstLine="540"/>
        <w:jc w:val="both"/>
        <w:rPr>
          <w:sz w:val="16"/>
          <w:szCs w:val="16"/>
        </w:rPr>
      </w:pPr>
      <w:r w:rsidRPr="001A1BE9">
        <w:rPr>
          <w:sz w:val="16"/>
          <w:szCs w:val="16"/>
        </w:rPr>
        <w:t xml:space="preserve">На протяжении 1990-х годов создавалась система государственных финансов Российской Федерации, отвечающая условиям и требованиям рыночной экономики. Бюджетная политика в этот период проводилась в крайне неблагоприятных условиях. На протяжении ряда лет низкий уровень налоговой и бюджетной дисциплины приводил к хроническому бюджетному дефициту и неполному  финансированию государственных обязательств; нарастали как задолженность налогоплательщиков в бюджетную систему, так и кредиторская задолженность бюджетов всех уровней. Широкое распространение получили неденежные формы исполнения бюджета, на долю которых приходилось до четверти доходов расширенного бюджета и свыше половины доходов территориальных бюджетов. </w:t>
      </w:r>
    </w:p>
    <w:p w:rsidR="00CC507B" w:rsidRPr="001A1BE9" w:rsidRDefault="00CC507B" w:rsidP="001A1BE9">
      <w:pPr>
        <w:ind w:left="-1276" w:right="-284" w:firstLine="540"/>
        <w:jc w:val="both"/>
        <w:rPr>
          <w:sz w:val="16"/>
          <w:szCs w:val="16"/>
        </w:rPr>
      </w:pPr>
      <w:r w:rsidRPr="001A1BE9">
        <w:rPr>
          <w:sz w:val="16"/>
          <w:szCs w:val="16"/>
        </w:rPr>
        <w:t>В середине 1990-х годов бюджеты всех уровней хронически исполнялись с дефицитом. Для расширенного бюджета дефицит лежал в диапазоне от 6 до 10 процентов ВВП. В рамках макроэкономической стабилизации монетарное финансирование дефицита было заменено долговым финансированием. Однако развитие рынка ГКО/ОФЗ создало иллюзию возможности неограниченно долго поддерживать сложившийся бюджетный дисбаланс и фактически затормозило оздоровление бюджетной политики.</w:t>
      </w:r>
    </w:p>
    <w:p w:rsidR="00CC507B" w:rsidRPr="001A1BE9" w:rsidRDefault="00CC507B" w:rsidP="001A1BE9">
      <w:pPr>
        <w:ind w:left="-1276" w:right="-284" w:firstLine="540"/>
        <w:jc w:val="both"/>
        <w:rPr>
          <w:sz w:val="16"/>
          <w:szCs w:val="16"/>
        </w:rPr>
      </w:pPr>
      <w:r w:rsidRPr="001A1BE9">
        <w:rPr>
          <w:sz w:val="16"/>
          <w:szCs w:val="16"/>
        </w:rPr>
        <w:t xml:space="preserve">Основные усилия правительства в этот период были направлены на взыскание задолженности с крупнейших налогоплательщиков, исполнение обязательств бюджета (в том числе с использованием «денежных суррогатов» - бартера, взаимозачетов, «казначейских обязательств» и т.п.) и снижение стоимости заимствований на внутреннем рынке, где процентные ставки в отдельные периоды превышали 200% годовых. В этот период бюджетные назначения из года в год исполнялись не в полном объеме, правительство было вынуждено прибегать к секвестру принятых обязательств. </w:t>
      </w:r>
    </w:p>
    <w:p w:rsidR="00CC507B" w:rsidRPr="001A1BE9" w:rsidRDefault="00CC507B" w:rsidP="001A1BE9">
      <w:pPr>
        <w:ind w:left="-1276" w:right="-284" w:firstLine="540"/>
        <w:jc w:val="both"/>
        <w:rPr>
          <w:sz w:val="16"/>
          <w:szCs w:val="16"/>
        </w:rPr>
      </w:pPr>
      <w:r w:rsidRPr="001A1BE9">
        <w:rPr>
          <w:sz w:val="16"/>
          <w:szCs w:val="16"/>
        </w:rPr>
        <w:t xml:space="preserve">Финансовый кризис 1998 года показал хрупкость и ненадежность сложившейся системы государственных финансов. Ухудшение внешней конъюнктуры вызвало резкое сокращение бюджетных доходов и подорвало доверие инвесторов. В результате государство оказалось не в состоянии исполнять свои расходные обязательства и проводить долговые выплаты. </w:t>
      </w:r>
    </w:p>
    <w:p w:rsidR="00CC507B" w:rsidRPr="001A1BE9" w:rsidRDefault="00CC507B" w:rsidP="001A1BE9">
      <w:pPr>
        <w:ind w:left="-1276" w:right="-284" w:firstLine="540"/>
        <w:jc w:val="both"/>
        <w:rPr>
          <w:sz w:val="16"/>
          <w:szCs w:val="16"/>
        </w:rPr>
      </w:pPr>
      <w:r w:rsidRPr="001A1BE9">
        <w:rPr>
          <w:sz w:val="16"/>
          <w:szCs w:val="16"/>
        </w:rPr>
        <w:t>После кризиса 1998 года резко упали доходы бюджета, девальвация рубля привела к тому, что выплаты по погашению и обслуживанию внешнего долга оказались сопоставимыми с доходами федерального бюджета, а объем государственного долга достиг критического значения. При этом Правительство Российской Федерации было лишено возможности проводить заимствования, как на внутреннем, так и на внешнем рынке, международные кредитные рейтинги Российской Федерации были резко снижены всеми ведущими рейтинговыми агентствами.</w:t>
      </w:r>
    </w:p>
    <w:p w:rsidR="00CC507B" w:rsidRPr="001A1BE9" w:rsidRDefault="00CC507B" w:rsidP="001A1BE9">
      <w:pPr>
        <w:ind w:left="-1276" w:right="-284" w:firstLine="540"/>
        <w:jc w:val="both"/>
        <w:rPr>
          <w:sz w:val="16"/>
          <w:szCs w:val="16"/>
        </w:rPr>
      </w:pPr>
      <w:r w:rsidRPr="001A1BE9">
        <w:rPr>
          <w:sz w:val="16"/>
          <w:szCs w:val="16"/>
        </w:rPr>
        <w:t xml:space="preserve">В таких кризисных стартовых условиях в начале 2000-х годов требовалась крайне осторожная и взвешенная бюджетная политика. Необходимы были кардинальные изменения в налоговой системе, новые подходы к расходованию средств, консервативная политика заимствований наряду с полным и своевременным погашением долга. Кроме того, назрела необходимость перехода на новые принципы межбюджетных отношений и установление полного контроля над финансовыми потоками в целях обеспечения прозрачности и эффективности управления бюджетом. </w:t>
      </w:r>
    </w:p>
    <w:p w:rsidR="00CC507B" w:rsidRPr="001A1BE9" w:rsidRDefault="00CC507B" w:rsidP="001A1BE9">
      <w:pPr>
        <w:ind w:left="-1276" w:right="-284" w:firstLine="709"/>
        <w:jc w:val="both"/>
        <w:rPr>
          <w:sz w:val="16"/>
          <w:szCs w:val="16"/>
        </w:rPr>
      </w:pPr>
      <w:r w:rsidRPr="001A1BE9">
        <w:rPr>
          <w:sz w:val="16"/>
          <w:szCs w:val="16"/>
        </w:rPr>
        <w:t xml:space="preserve">На первом этапе послекризисного развития (2000-2003 гг.) усилия Правительства и Министерства финансов Российской Федерации были направлены на восстановление макроэкономической стабильности, решение долговой проблемы, защиту бюджетной системы и российской экономики в целом от непредсказуемых колебаний внешней конъюнктуры. Проведение существенно скорректированной бюджетной политики обеспечило радикальное оздоровление бюджетной системы. </w:t>
      </w:r>
    </w:p>
    <w:p w:rsidR="00CC507B" w:rsidRPr="001A1BE9" w:rsidRDefault="00CC507B" w:rsidP="001A1BE9">
      <w:pPr>
        <w:ind w:left="-1276" w:right="-284" w:firstLine="540"/>
        <w:jc w:val="both"/>
        <w:rPr>
          <w:sz w:val="16"/>
          <w:szCs w:val="16"/>
        </w:rPr>
      </w:pPr>
      <w:r w:rsidRPr="001A1BE9">
        <w:rPr>
          <w:sz w:val="16"/>
          <w:szCs w:val="16"/>
        </w:rPr>
        <w:t>Начиная с 2000 года, федеральный и расширенный бюджет Российской Федерации ни разу не исполнялись с дефицитом. Причем сбалансированность была обеспечена без повышения налоговой нагрузки на экономику. Была достигнута договоренность с кредиторами о реструктуризации внешнего долга бывшего СССР, а долг, образовавшийся после 1 января 1991 года, обслуживался своевременно и в полном объеме. Введение в действие нового Бюджетного кодекса заложило прочные фундаментальные основы бюджетного процесса на федеральном и суб-федеральном уровне. В кодексе четко регламентировались все этапы подготовки, принятия, исполнения и пересмотра законов о бюджете. Он также содержал эффективные бюджетные правила, препятствующие принятию избыточных обязательств, наращиванию бюджетного дефицита, государственного и муниципального долга. Переход к исполнению бюджетов всех уровней через систему Федерального Казначейства повысил прозрачность и подконтрольность финансовых потоков, обеспечил целевое использование бюджетных ассигнований.</w:t>
      </w:r>
    </w:p>
    <w:p w:rsidR="00CC507B" w:rsidRPr="001A1BE9" w:rsidRDefault="00CC507B" w:rsidP="001A1BE9">
      <w:pPr>
        <w:ind w:left="-1276" w:right="-284" w:firstLine="540"/>
        <w:jc w:val="both"/>
        <w:rPr>
          <w:sz w:val="16"/>
          <w:szCs w:val="16"/>
        </w:rPr>
      </w:pPr>
      <w:r w:rsidRPr="001A1BE9">
        <w:rPr>
          <w:sz w:val="16"/>
          <w:szCs w:val="16"/>
        </w:rPr>
        <w:t>На следующем этапе были поставлены новые задачи, предполагающие переход к активной налогово-бюджетной политике, направленной на создание благоприятных условий для развития экономики, решение важнейших социальных задач, повышение эффективности государственного сектора.</w:t>
      </w:r>
    </w:p>
    <w:p w:rsidR="00CC507B" w:rsidRPr="001A1BE9" w:rsidRDefault="00CC507B" w:rsidP="001A1BE9">
      <w:pPr>
        <w:ind w:left="-1276" w:right="-284" w:firstLine="540"/>
        <w:jc w:val="both"/>
        <w:rPr>
          <w:sz w:val="16"/>
          <w:szCs w:val="16"/>
        </w:rPr>
      </w:pPr>
      <w:r w:rsidRPr="001A1BE9">
        <w:rPr>
          <w:sz w:val="16"/>
          <w:szCs w:val="16"/>
        </w:rPr>
        <w:t xml:space="preserve">В ходе налоговой реформы была снижена налоговая нагрузка на несырьевые отрасли, с одновременным увеличением изъятия в бюджет природной ренты, образующейся при добыче полезных ископаемых. Это создало условия для диверсификации экономики и предотвращения «голландской болезни» в условиях быстрого роста цен на сырьевые товары. Были снижены ставки всех основных налогов и отменены налоги, начисляемые на всю стоимость продукции и потому наиболее сильно искажающие нормальные стимулы для производителей (в частности, дестимулирующие повышение степени обработки). </w:t>
      </w:r>
    </w:p>
    <w:p w:rsidR="00CC507B" w:rsidRPr="001A1BE9" w:rsidRDefault="00CC507B" w:rsidP="001A1BE9">
      <w:pPr>
        <w:ind w:left="-1276" w:right="-284" w:firstLine="540"/>
        <w:jc w:val="both"/>
        <w:rPr>
          <w:sz w:val="16"/>
          <w:szCs w:val="16"/>
        </w:rPr>
      </w:pPr>
      <w:r w:rsidRPr="001A1BE9">
        <w:rPr>
          <w:sz w:val="16"/>
          <w:szCs w:val="16"/>
        </w:rPr>
        <w:t xml:space="preserve">Создание Стабилизационного фонда помогло не только застраховать бюджетную систему от негативных последствий падения цен на экспортные товары, но и обеспечило стабильность национальной валюты при быстром повышении мировых цен на углеводороды. В условиях высокого положительного сальдо торгового баланса использование механизма Стабилизационного фонда сыграло важную роль в предотвращении всплеска инфляции и стабилизации валютного курса. Проведенная впоследствии реформа Стабилизационного фонда позволила перейти от краткосрочного сглаживания расходов к долгосрочной макроэкономической стабилизации с учетом возможных колебаний мировых цен и ограниченности запасов полезных ископаемых. </w:t>
      </w:r>
    </w:p>
    <w:p w:rsidR="00CC507B" w:rsidRPr="001A1BE9" w:rsidRDefault="00CC507B" w:rsidP="001A1BE9">
      <w:pPr>
        <w:ind w:left="-1276" w:right="-284" w:firstLine="540"/>
        <w:jc w:val="both"/>
        <w:rPr>
          <w:sz w:val="16"/>
          <w:szCs w:val="16"/>
        </w:rPr>
      </w:pPr>
      <w:r w:rsidRPr="001A1BE9">
        <w:rPr>
          <w:sz w:val="16"/>
          <w:szCs w:val="16"/>
        </w:rPr>
        <w:t xml:space="preserve">Была проведена всесторонняя реформа межбюджетных отношений, включающая четкое распределение расходных обязательств и доходов между всеми уровнями бюджетной системы, введение новой объективной методики распределения финансовой поддержки регионов, нахождение баланса между децентрализацией доходов и выравниванием бюджетной обеспеченности. </w:t>
      </w:r>
    </w:p>
    <w:p w:rsidR="00CC507B" w:rsidRPr="001A1BE9" w:rsidRDefault="00CC507B" w:rsidP="001A1BE9">
      <w:pPr>
        <w:ind w:left="-1276" w:right="-284" w:firstLine="540"/>
        <w:jc w:val="both"/>
        <w:rPr>
          <w:sz w:val="16"/>
          <w:szCs w:val="16"/>
        </w:rPr>
      </w:pPr>
      <w:r w:rsidRPr="001A1BE9">
        <w:rPr>
          <w:sz w:val="16"/>
          <w:szCs w:val="16"/>
        </w:rPr>
        <w:t xml:space="preserve">Одной из решающих предпосылок для повышения эффективности бюджетной политики стала концентрация бюджетных ресурсов на ключевых направлениях государственной политики и структурных реформ. </w:t>
      </w:r>
    </w:p>
    <w:p w:rsidR="00CC507B" w:rsidRPr="001A1BE9" w:rsidRDefault="00CC507B" w:rsidP="001A1BE9">
      <w:pPr>
        <w:ind w:left="-1276" w:right="-284" w:firstLine="540"/>
        <w:jc w:val="both"/>
        <w:rPr>
          <w:sz w:val="16"/>
          <w:szCs w:val="16"/>
        </w:rPr>
      </w:pPr>
      <w:r w:rsidRPr="001A1BE9">
        <w:rPr>
          <w:sz w:val="16"/>
          <w:szCs w:val="16"/>
        </w:rPr>
        <w:t xml:space="preserve">К приоритетным направлениям можно отнести, в частности, развитие человеческого капитала (здравоохранение и образование), расширение инфраструктуры, обеспечивающее как нужды населения, так и ускоренное развитие производства, укрепление судебной власти, решение проблем бедности. Успешным примером финансирования приоритетных направлений могут служить национальные проекты. </w:t>
      </w:r>
    </w:p>
    <w:p w:rsidR="00CC507B" w:rsidRPr="001A1BE9" w:rsidRDefault="00CC507B" w:rsidP="001A1BE9">
      <w:pPr>
        <w:ind w:left="-1276" w:right="-284" w:firstLine="540"/>
        <w:jc w:val="both"/>
        <w:rPr>
          <w:sz w:val="16"/>
          <w:szCs w:val="16"/>
        </w:rPr>
      </w:pPr>
      <w:r w:rsidRPr="001A1BE9">
        <w:rPr>
          <w:sz w:val="16"/>
          <w:szCs w:val="16"/>
        </w:rPr>
        <w:t xml:space="preserve">Резкое ограничение заимствований на внутреннем рынке при почти полном отказе от внешних заимствований привели в сочетании с досрочным погашением значительной части внешнего долга из средств Стабилизационного фонда привело к тому, что размеры государственного долга упали до уровня около 7% ВВП, что значительно ниже чем у большинства развитых стран и переходных экономик. Значительно снизилась нагрузка на бюджет по обслуживанию долга. </w:t>
      </w:r>
    </w:p>
    <w:p w:rsidR="00CC507B" w:rsidRPr="001A1BE9" w:rsidRDefault="00CC507B" w:rsidP="001A1BE9">
      <w:pPr>
        <w:ind w:left="-1276" w:right="-284" w:firstLine="540"/>
        <w:jc w:val="both"/>
        <w:rPr>
          <w:sz w:val="16"/>
          <w:szCs w:val="16"/>
        </w:rPr>
      </w:pPr>
      <w:r w:rsidRPr="001A1BE9">
        <w:rPr>
          <w:sz w:val="16"/>
          <w:szCs w:val="16"/>
        </w:rPr>
        <w:t xml:space="preserve">В последние годы значительно активизировалось государственная политика поддержки экономического роста. Создан Инвестиционный фонд, Российский банк развития, опережающими темпами росли расходы на национальную экономику. Важно, что увеличение расходов сопровождалось развитием новых форм реализации государственных инвестиций. Так, все проекты, финансируемые из средств Инвестиционного фонда, осуществляются на началах государственно-частного партнерства. </w:t>
      </w:r>
    </w:p>
    <w:p w:rsidR="00CC507B" w:rsidRPr="001A1BE9" w:rsidRDefault="00CC507B" w:rsidP="001A1BE9">
      <w:pPr>
        <w:ind w:left="-1276" w:right="-284" w:firstLine="540"/>
        <w:jc w:val="both"/>
        <w:rPr>
          <w:sz w:val="16"/>
          <w:szCs w:val="16"/>
        </w:rPr>
      </w:pPr>
      <w:r w:rsidRPr="001A1BE9">
        <w:rPr>
          <w:sz w:val="16"/>
          <w:szCs w:val="16"/>
        </w:rPr>
        <w:t xml:space="preserve">Началось использование принципов бюджетирования, ориентированного на результаты. Главная задача этого направления реформ заключается в том, чтобы сместить бюджетный процесс от управления ресурсами бюджета к управлению результатами за счёт расширения полномочия и повышения ответственности участников бюджетного процесса в условиях чётких планов на среднесрочную перспективу. </w:t>
      </w:r>
    </w:p>
    <w:p w:rsidR="00CC507B" w:rsidRPr="001A1BE9" w:rsidRDefault="00CC507B" w:rsidP="001A1BE9">
      <w:pPr>
        <w:ind w:left="-1276" w:right="-284" w:firstLine="540"/>
        <w:jc w:val="both"/>
        <w:rPr>
          <w:sz w:val="16"/>
          <w:szCs w:val="16"/>
        </w:rPr>
      </w:pPr>
      <w:r w:rsidRPr="001A1BE9">
        <w:rPr>
          <w:sz w:val="16"/>
          <w:szCs w:val="16"/>
        </w:rPr>
        <w:t xml:space="preserve">В 2007 году был впервые разработан и принят Закон о федеральном бюджете на три года. Переход к среднесрочному бюджетному планированию позволяет повысить «целевой» характер бюджетной политики, в большей степени отразить приоритеты социально-экономического развития. </w:t>
      </w:r>
    </w:p>
    <w:p w:rsidR="00CC507B" w:rsidRPr="001A1BE9" w:rsidRDefault="00CC507B" w:rsidP="001A1BE9">
      <w:pPr>
        <w:ind w:left="-1276" w:right="-284" w:firstLine="540"/>
        <w:jc w:val="both"/>
        <w:rPr>
          <w:sz w:val="16"/>
          <w:szCs w:val="16"/>
        </w:rPr>
      </w:pPr>
      <w:r w:rsidRPr="001A1BE9">
        <w:rPr>
          <w:sz w:val="16"/>
          <w:szCs w:val="16"/>
        </w:rPr>
        <w:t xml:space="preserve">Проведение ответственной налогово-бюджетной политики, снижение всех видов макроэкономических рисков, связанных с системой государственных финансов, привело к повышению инвестиционной привлекательности российской экономики, снижению стоимости заемного капитала, стало важным  фактором ускорения развития российской экономики. </w:t>
      </w:r>
    </w:p>
    <w:p w:rsidR="00CC507B" w:rsidRPr="001A1BE9" w:rsidRDefault="00CC507B" w:rsidP="001A1BE9">
      <w:pPr>
        <w:ind w:left="-1276" w:right="-284" w:firstLine="540"/>
        <w:jc w:val="both"/>
        <w:rPr>
          <w:sz w:val="16"/>
          <w:szCs w:val="16"/>
        </w:rPr>
      </w:pPr>
      <w:r w:rsidRPr="001A1BE9">
        <w:rPr>
          <w:sz w:val="16"/>
          <w:szCs w:val="16"/>
        </w:rPr>
        <w:t>Важнейшие задачи нового этапа бюджетной политики включают:</w:t>
      </w:r>
    </w:p>
    <w:p w:rsidR="00CC507B" w:rsidRPr="001A1BE9" w:rsidRDefault="00CC507B" w:rsidP="001A1BE9">
      <w:pPr>
        <w:numPr>
          <w:ilvl w:val="0"/>
          <w:numId w:val="4"/>
        </w:numPr>
        <w:ind w:left="-1276" w:right="-284"/>
        <w:jc w:val="both"/>
        <w:rPr>
          <w:sz w:val="16"/>
          <w:szCs w:val="16"/>
        </w:rPr>
      </w:pPr>
      <w:r w:rsidRPr="001A1BE9">
        <w:rPr>
          <w:sz w:val="16"/>
          <w:szCs w:val="16"/>
        </w:rPr>
        <w:t>приоритет долгосрочного и среднесрочного бюджетирования, позволяющего учитывать стратегические приоритеты экономической политики;</w:t>
      </w:r>
    </w:p>
    <w:p w:rsidR="00CC507B" w:rsidRPr="001A1BE9" w:rsidRDefault="00CC507B" w:rsidP="001A1BE9">
      <w:pPr>
        <w:numPr>
          <w:ilvl w:val="0"/>
          <w:numId w:val="4"/>
        </w:numPr>
        <w:ind w:left="-1276" w:right="-284"/>
        <w:jc w:val="both"/>
        <w:rPr>
          <w:sz w:val="16"/>
          <w:szCs w:val="16"/>
        </w:rPr>
      </w:pPr>
      <w:r w:rsidRPr="001A1BE9">
        <w:rPr>
          <w:sz w:val="16"/>
          <w:szCs w:val="16"/>
        </w:rPr>
        <w:t>повышение эффективности использования бюджетных средств, ориентацию бюджетных расходов на достижение конечных социально-экономических результатов;</w:t>
      </w:r>
    </w:p>
    <w:p w:rsidR="00CC507B" w:rsidRPr="001A1BE9" w:rsidRDefault="00CC507B" w:rsidP="001A1BE9">
      <w:pPr>
        <w:numPr>
          <w:ilvl w:val="0"/>
          <w:numId w:val="4"/>
        </w:numPr>
        <w:ind w:left="-1276" w:right="-284"/>
        <w:jc w:val="both"/>
        <w:rPr>
          <w:sz w:val="16"/>
          <w:szCs w:val="16"/>
        </w:rPr>
      </w:pPr>
      <w:r w:rsidRPr="001A1BE9">
        <w:rPr>
          <w:sz w:val="16"/>
          <w:szCs w:val="16"/>
        </w:rPr>
        <w:t>повышение доступности и качества государственного образования и здравоохранения,</w:t>
      </w:r>
    </w:p>
    <w:p w:rsidR="00CC507B" w:rsidRPr="001A1BE9" w:rsidRDefault="00CC507B" w:rsidP="001A1BE9">
      <w:pPr>
        <w:numPr>
          <w:ilvl w:val="0"/>
          <w:numId w:val="4"/>
        </w:numPr>
        <w:ind w:left="-1276" w:right="-284"/>
        <w:jc w:val="both"/>
        <w:rPr>
          <w:sz w:val="16"/>
          <w:szCs w:val="16"/>
        </w:rPr>
      </w:pPr>
      <w:r w:rsidRPr="001A1BE9">
        <w:rPr>
          <w:sz w:val="16"/>
          <w:szCs w:val="16"/>
        </w:rPr>
        <w:t>снижение бедности, повышение результативности социальной политики,</w:t>
      </w:r>
    </w:p>
    <w:p w:rsidR="00CC507B" w:rsidRPr="001A1BE9" w:rsidRDefault="00CC507B" w:rsidP="001A1BE9">
      <w:pPr>
        <w:numPr>
          <w:ilvl w:val="0"/>
          <w:numId w:val="4"/>
        </w:numPr>
        <w:ind w:left="-1276" w:right="-284"/>
        <w:jc w:val="both"/>
        <w:rPr>
          <w:sz w:val="16"/>
          <w:szCs w:val="16"/>
        </w:rPr>
      </w:pPr>
      <w:r w:rsidRPr="001A1BE9">
        <w:rPr>
          <w:sz w:val="16"/>
          <w:szCs w:val="16"/>
        </w:rPr>
        <w:t>конкурсные принципы распределения бюджетных ресурсов, расширение практики привлечения негосударственных предприятий к выполнению услуг, финансируемых из государственного бюджета;</w:t>
      </w:r>
    </w:p>
    <w:p w:rsidR="00CC507B" w:rsidRPr="001A1BE9" w:rsidRDefault="00CC507B" w:rsidP="001A1BE9">
      <w:pPr>
        <w:numPr>
          <w:ilvl w:val="0"/>
          <w:numId w:val="4"/>
        </w:numPr>
        <w:ind w:left="-1276" w:right="-284"/>
        <w:jc w:val="both"/>
        <w:rPr>
          <w:sz w:val="16"/>
          <w:szCs w:val="16"/>
        </w:rPr>
      </w:pPr>
      <w:r w:rsidRPr="001A1BE9">
        <w:rPr>
          <w:sz w:val="16"/>
          <w:szCs w:val="16"/>
        </w:rPr>
        <w:t xml:space="preserve">открытость и общедоступность информации по осуществлению расходных операций на всех уровнях бюджетной системы. </w:t>
      </w:r>
    </w:p>
    <w:p w:rsidR="00CC507B" w:rsidRPr="001A1BE9" w:rsidRDefault="00CC507B" w:rsidP="001A1BE9">
      <w:pPr>
        <w:ind w:left="-1276" w:right="-284" w:firstLine="539"/>
        <w:jc w:val="both"/>
        <w:rPr>
          <w:sz w:val="16"/>
          <w:szCs w:val="16"/>
        </w:rPr>
      </w:pPr>
    </w:p>
    <w:p w:rsidR="00CC507B" w:rsidRPr="001A1BE9" w:rsidRDefault="00CC507B" w:rsidP="001A1BE9">
      <w:pPr>
        <w:ind w:left="-1276" w:right="-284"/>
        <w:jc w:val="center"/>
        <w:rPr>
          <w:sz w:val="16"/>
          <w:szCs w:val="16"/>
        </w:rPr>
      </w:pPr>
    </w:p>
    <w:p w:rsidR="00CC507B" w:rsidRPr="001A1BE9" w:rsidRDefault="00CC507B" w:rsidP="001A1BE9">
      <w:pPr>
        <w:ind w:left="-1276" w:right="-284"/>
        <w:jc w:val="center"/>
        <w:rPr>
          <w:sz w:val="16"/>
          <w:szCs w:val="16"/>
        </w:rPr>
      </w:pPr>
    </w:p>
    <w:p w:rsidR="00CC507B" w:rsidRPr="001A1BE9" w:rsidRDefault="00CC507B" w:rsidP="001A1BE9">
      <w:pPr>
        <w:ind w:left="-1276" w:right="-284"/>
        <w:jc w:val="center"/>
        <w:rPr>
          <w:b/>
          <w:sz w:val="16"/>
          <w:szCs w:val="16"/>
        </w:rPr>
      </w:pPr>
      <w:r w:rsidRPr="001A1BE9">
        <w:rPr>
          <w:b/>
          <w:sz w:val="16"/>
          <w:szCs w:val="16"/>
          <w:lang w:val="en-US"/>
        </w:rPr>
        <w:t>I</w:t>
      </w:r>
      <w:r w:rsidRPr="001A1BE9">
        <w:rPr>
          <w:b/>
          <w:sz w:val="16"/>
          <w:szCs w:val="16"/>
        </w:rPr>
        <w:t>. Итоги бюджетной политики в 2000-2007гг.</w:t>
      </w:r>
    </w:p>
    <w:p w:rsidR="00CC507B" w:rsidRPr="001A1BE9" w:rsidRDefault="00CC507B" w:rsidP="001A1BE9">
      <w:pPr>
        <w:ind w:left="-1276" w:right="-284"/>
        <w:jc w:val="center"/>
        <w:rPr>
          <w:sz w:val="16"/>
          <w:szCs w:val="16"/>
          <w:u w:val="single"/>
        </w:rPr>
      </w:pPr>
    </w:p>
    <w:p w:rsidR="00CC507B" w:rsidRPr="001A1BE9" w:rsidRDefault="00CC507B" w:rsidP="001A1BE9">
      <w:pPr>
        <w:pStyle w:val="ad"/>
        <w:tabs>
          <w:tab w:val="left" w:pos="6480"/>
        </w:tabs>
        <w:ind w:left="-1276" w:right="-284"/>
        <w:rPr>
          <w:sz w:val="16"/>
          <w:szCs w:val="16"/>
        </w:rPr>
      </w:pPr>
      <w:r w:rsidRPr="001A1BE9">
        <w:rPr>
          <w:sz w:val="16"/>
          <w:szCs w:val="16"/>
        </w:rPr>
        <w:t xml:space="preserve">Бюджет расширенного правительства исполнялся в последние годы с профицитом от 5 до 8 процентов ВВП. По этому показателю Россия отличается от большинства других стран. Так, в среднем по странам ОЭСР бюджет исполняется с дефицитом около 2% ВВП.  Вместе с тем, в условиях быстрого роста цен на нефть многие нефтедобывающие страны имели еще большие размеры профицита. Так, в Норвегии в 2005-2007 гг. бюджет исполняется с профицитом от 15 до 18% ВВП. Нефтяные страны исполняют свои бюджеты с профицитом для того, чтобы осуществлять контроль за денежным предложением, обеспечить низкий уровень инфляции в экономике и устойчивость макроэкономики.   </w:t>
      </w:r>
    </w:p>
    <w:p w:rsidR="00CC507B" w:rsidRPr="001A1BE9" w:rsidRDefault="00CC507B" w:rsidP="001A1BE9">
      <w:pPr>
        <w:tabs>
          <w:tab w:val="left" w:pos="6480"/>
        </w:tabs>
        <w:ind w:left="-1276" w:right="-284" w:firstLine="540"/>
        <w:jc w:val="both"/>
        <w:rPr>
          <w:sz w:val="16"/>
          <w:szCs w:val="16"/>
        </w:rPr>
      </w:pPr>
      <w:r w:rsidRPr="001A1BE9">
        <w:rPr>
          <w:sz w:val="16"/>
          <w:szCs w:val="16"/>
        </w:rPr>
        <w:t xml:space="preserve">Результатом проводимой в последние годы бюджетной политики в стране стало значительное снижение величины государственного долга. Если в 2000 году его величина была близка к 100% ВВП, то к концу 2007 года размеры государственного долга упали до 7,3% ВВП, в т.ч. внешний долг –  до 3,3% ВВП. По данному показателю наша страна имеет один из лучших показателей среди всех стран. Низкая величина государственного долга позволила значительно снизить процентные расходы: они сократились с 3,9% ВВП в </w:t>
      </w:r>
      <w:smartTag w:uri="urn:schemas-microsoft-com:office:smarttags" w:element="metricconverter">
        <w:smartTagPr>
          <w:attr w:name="ProductID" w:val="2000 г"/>
        </w:smartTagPr>
        <w:r w:rsidRPr="001A1BE9">
          <w:rPr>
            <w:sz w:val="16"/>
            <w:szCs w:val="16"/>
          </w:rPr>
          <w:t>2000 г</w:t>
        </w:r>
      </w:smartTag>
      <w:r w:rsidRPr="001A1BE9">
        <w:rPr>
          <w:sz w:val="16"/>
          <w:szCs w:val="16"/>
        </w:rPr>
        <w:t>. до 0,5% ВВП в 2007 году. Это позволило направить сэкономленные ресурсы на развитие экономики, решение социальных задач, реализацию национальных проектов. Так, средства, освободившиеся благодаря досрочному погашению внешнего долга перед Парижским клубом официальных кредиторов, были направлены в Инвестиционный фонд для финансирования приоритетных проектов по развитию общественной инфраструктуры.</w:t>
      </w:r>
    </w:p>
    <w:p w:rsidR="00CC507B" w:rsidRPr="001A1BE9" w:rsidRDefault="00CC507B" w:rsidP="001A1BE9">
      <w:pPr>
        <w:tabs>
          <w:tab w:val="left" w:pos="6480"/>
        </w:tabs>
        <w:ind w:left="-1276" w:right="-284" w:firstLine="540"/>
        <w:jc w:val="both"/>
        <w:rPr>
          <w:sz w:val="16"/>
          <w:szCs w:val="16"/>
        </w:rPr>
      </w:pPr>
      <w:r w:rsidRPr="001A1BE9">
        <w:rPr>
          <w:sz w:val="16"/>
          <w:szCs w:val="16"/>
        </w:rPr>
        <w:t xml:space="preserve">Снижение государственного долга снизило макроэкономические риски и, таким образом, стало важным фактором повышения инвестиционной привлекательности российской экономики. Оно привело также к повышению странового предела кредитных рейтингов, что обеспечило низкие ставки по внешним заимствованиям банков и небанковских учреждений. В целом проводимая в последние годы макроэкономическая и бюджетная политика внесла существенный вклад в динамичный рост российской экономики. Среднегодовые темпы роста ВВП в 2000-2007гг. составили 7%. </w:t>
      </w:r>
    </w:p>
    <w:p w:rsidR="00CC507B" w:rsidRPr="001A1BE9" w:rsidRDefault="00CC507B" w:rsidP="001A1BE9">
      <w:pPr>
        <w:ind w:left="-1276" w:right="-284" w:firstLine="539"/>
        <w:jc w:val="both"/>
        <w:rPr>
          <w:sz w:val="16"/>
          <w:szCs w:val="16"/>
        </w:rPr>
      </w:pPr>
      <w:r w:rsidRPr="001A1BE9">
        <w:rPr>
          <w:sz w:val="16"/>
          <w:szCs w:val="16"/>
        </w:rPr>
        <w:t>Фундаментальные условия в области бюджетной политики, необходимые для поддержания макроэкономической стабильности, сформулированы в Бюджетном кодексе. Для федерального уровня положения кодекса предусматривают, начиная с 2011 года, фиксацию размеров нефтегазового трансферта на уровне 3,7 процента ВВП и ограничения на величину не-нефтегазового дефицита в размере до 1%ВВП. Введенный в 2008 году механизм управления нефтегазовыми доходами сделал последствия отклонения фактических цен на нефть от прогнозных значений менее существенными с точки зрения располагаемых средств бюджетной системы.</w:t>
      </w:r>
    </w:p>
    <w:p w:rsidR="00CC507B" w:rsidRPr="001A1BE9" w:rsidRDefault="00CC507B" w:rsidP="001A1BE9">
      <w:pPr>
        <w:ind w:left="-1276" w:right="-284" w:firstLine="539"/>
        <w:jc w:val="both"/>
        <w:rPr>
          <w:sz w:val="16"/>
          <w:szCs w:val="16"/>
        </w:rPr>
      </w:pPr>
      <w:r w:rsidRPr="001A1BE9">
        <w:rPr>
          <w:sz w:val="16"/>
          <w:szCs w:val="16"/>
        </w:rPr>
        <w:t>Поддержание Резервного фонда гарантирует полное исполнение бюджетом своих обязательств даже в случае резкого падения цен на нефть. Использование средств Фонда национального благосостояния (ФНБ) для поддержки пенсионной системы позволит смягчить одну из самых острых проблем, связанную со «старением» населения.</w:t>
      </w:r>
    </w:p>
    <w:p w:rsidR="00CC507B" w:rsidRPr="001A1BE9" w:rsidRDefault="00CC507B">
      <w:pPr>
        <w:pStyle w:val="2"/>
        <w:spacing w:line="360" w:lineRule="auto"/>
        <w:rPr>
          <w:rFonts w:ascii="Times New Roman" w:hAnsi="Times New Roman"/>
          <w:i w:val="0"/>
          <w:sz w:val="16"/>
          <w:szCs w:val="16"/>
        </w:rPr>
      </w:pPr>
      <w:r w:rsidRPr="001A1BE9">
        <w:rPr>
          <w:rFonts w:ascii="Times New Roman" w:hAnsi="Times New Roman"/>
          <w:i w:val="0"/>
          <w:sz w:val="16"/>
          <w:szCs w:val="16"/>
        </w:rPr>
        <w:t>Динамика основных показателей бюджетной системы в 2000-2007 годах</w:t>
      </w:r>
    </w:p>
    <w:tbl>
      <w:tblPr>
        <w:tblW w:w="0" w:type="auto"/>
        <w:tblLayout w:type="fixed"/>
        <w:tblLook w:val="0000" w:firstRow="0" w:lastRow="0" w:firstColumn="0" w:lastColumn="0" w:noHBand="0" w:noVBand="0"/>
      </w:tblPr>
      <w:tblGrid>
        <w:gridCol w:w="1462"/>
        <w:gridCol w:w="936"/>
        <w:gridCol w:w="989"/>
        <w:gridCol w:w="1130"/>
        <w:gridCol w:w="1130"/>
        <w:gridCol w:w="936"/>
        <w:gridCol w:w="936"/>
        <w:gridCol w:w="1026"/>
        <w:gridCol w:w="1026"/>
      </w:tblGrid>
      <w:tr w:rsidR="00CC507B" w:rsidRPr="001A1BE9">
        <w:trPr>
          <w:trHeight w:val="20"/>
        </w:trPr>
        <w:tc>
          <w:tcPr>
            <w:tcW w:w="1462" w:type="dxa"/>
            <w:tcBorders>
              <w:top w:val="single" w:sz="4" w:space="0" w:color="auto"/>
              <w:left w:val="single" w:sz="4" w:space="0" w:color="auto"/>
              <w:bottom w:val="single" w:sz="4" w:space="0" w:color="auto"/>
              <w:right w:val="single" w:sz="4" w:space="0" w:color="auto"/>
            </w:tcBorders>
            <w:vAlign w:val="bottom"/>
          </w:tcPr>
          <w:p w:rsidR="00CC507B" w:rsidRPr="001A1BE9" w:rsidRDefault="00CC507B">
            <w:pPr>
              <w:rPr>
                <w:b/>
                <w:sz w:val="16"/>
                <w:szCs w:val="16"/>
              </w:rPr>
            </w:pPr>
            <w:r w:rsidRPr="001A1BE9">
              <w:rPr>
                <w:b/>
                <w:sz w:val="16"/>
                <w:szCs w:val="16"/>
              </w:rPr>
              <w:t> </w:t>
            </w:r>
          </w:p>
        </w:tc>
        <w:tc>
          <w:tcPr>
            <w:tcW w:w="936" w:type="dxa"/>
            <w:tcBorders>
              <w:top w:val="single" w:sz="4" w:space="0" w:color="auto"/>
              <w:left w:val="nil"/>
              <w:bottom w:val="single" w:sz="4" w:space="0" w:color="auto"/>
              <w:right w:val="single" w:sz="4" w:space="0" w:color="auto"/>
            </w:tcBorders>
            <w:vAlign w:val="bottom"/>
          </w:tcPr>
          <w:p w:rsidR="00CC507B" w:rsidRPr="001A1BE9" w:rsidRDefault="00CC507B">
            <w:pPr>
              <w:jc w:val="center"/>
              <w:rPr>
                <w:b/>
                <w:sz w:val="16"/>
                <w:szCs w:val="16"/>
              </w:rPr>
            </w:pPr>
            <w:r w:rsidRPr="001A1BE9">
              <w:rPr>
                <w:b/>
                <w:sz w:val="16"/>
                <w:szCs w:val="16"/>
              </w:rPr>
              <w:t>2000</w:t>
            </w:r>
          </w:p>
        </w:tc>
        <w:tc>
          <w:tcPr>
            <w:tcW w:w="989" w:type="dxa"/>
            <w:tcBorders>
              <w:top w:val="single" w:sz="4" w:space="0" w:color="auto"/>
              <w:left w:val="nil"/>
              <w:bottom w:val="single" w:sz="4" w:space="0" w:color="auto"/>
              <w:right w:val="single" w:sz="4" w:space="0" w:color="auto"/>
            </w:tcBorders>
            <w:vAlign w:val="bottom"/>
          </w:tcPr>
          <w:p w:rsidR="00CC507B" w:rsidRPr="001A1BE9" w:rsidRDefault="00CC507B">
            <w:pPr>
              <w:jc w:val="center"/>
              <w:rPr>
                <w:b/>
                <w:sz w:val="16"/>
                <w:szCs w:val="16"/>
              </w:rPr>
            </w:pPr>
            <w:r w:rsidRPr="001A1BE9">
              <w:rPr>
                <w:b/>
                <w:sz w:val="16"/>
                <w:szCs w:val="16"/>
              </w:rPr>
              <w:t>2001</w:t>
            </w:r>
          </w:p>
        </w:tc>
        <w:tc>
          <w:tcPr>
            <w:tcW w:w="1130" w:type="dxa"/>
            <w:tcBorders>
              <w:top w:val="single" w:sz="4" w:space="0" w:color="auto"/>
              <w:left w:val="nil"/>
              <w:bottom w:val="single" w:sz="4" w:space="0" w:color="auto"/>
              <w:right w:val="single" w:sz="4" w:space="0" w:color="auto"/>
            </w:tcBorders>
            <w:vAlign w:val="bottom"/>
          </w:tcPr>
          <w:p w:rsidR="00CC507B" w:rsidRPr="001A1BE9" w:rsidRDefault="00CC507B">
            <w:pPr>
              <w:jc w:val="center"/>
              <w:rPr>
                <w:b/>
                <w:sz w:val="16"/>
                <w:szCs w:val="16"/>
              </w:rPr>
            </w:pPr>
            <w:r w:rsidRPr="001A1BE9">
              <w:rPr>
                <w:b/>
                <w:sz w:val="16"/>
                <w:szCs w:val="16"/>
              </w:rPr>
              <w:t>2002</w:t>
            </w:r>
          </w:p>
        </w:tc>
        <w:tc>
          <w:tcPr>
            <w:tcW w:w="1130" w:type="dxa"/>
            <w:tcBorders>
              <w:top w:val="single" w:sz="4" w:space="0" w:color="auto"/>
              <w:left w:val="nil"/>
              <w:bottom w:val="single" w:sz="4" w:space="0" w:color="auto"/>
              <w:right w:val="single" w:sz="4" w:space="0" w:color="auto"/>
            </w:tcBorders>
            <w:vAlign w:val="bottom"/>
          </w:tcPr>
          <w:p w:rsidR="00CC507B" w:rsidRPr="001A1BE9" w:rsidRDefault="00CC507B">
            <w:pPr>
              <w:jc w:val="center"/>
              <w:rPr>
                <w:b/>
                <w:sz w:val="16"/>
                <w:szCs w:val="16"/>
              </w:rPr>
            </w:pPr>
            <w:r w:rsidRPr="001A1BE9">
              <w:rPr>
                <w:b/>
                <w:sz w:val="16"/>
                <w:szCs w:val="16"/>
              </w:rPr>
              <w:t>2003</w:t>
            </w:r>
          </w:p>
        </w:tc>
        <w:tc>
          <w:tcPr>
            <w:tcW w:w="936" w:type="dxa"/>
            <w:tcBorders>
              <w:top w:val="single" w:sz="4" w:space="0" w:color="auto"/>
              <w:left w:val="nil"/>
              <w:bottom w:val="single" w:sz="4" w:space="0" w:color="auto"/>
              <w:right w:val="single" w:sz="4" w:space="0" w:color="auto"/>
            </w:tcBorders>
            <w:vAlign w:val="bottom"/>
          </w:tcPr>
          <w:p w:rsidR="00CC507B" w:rsidRPr="001A1BE9" w:rsidRDefault="00CC507B">
            <w:pPr>
              <w:jc w:val="center"/>
              <w:rPr>
                <w:b/>
                <w:sz w:val="16"/>
                <w:szCs w:val="16"/>
              </w:rPr>
            </w:pPr>
            <w:r w:rsidRPr="001A1BE9">
              <w:rPr>
                <w:b/>
                <w:sz w:val="16"/>
                <w:szCs w:val="16"/>
              </w:rPr>
              <w:t>2004</w:t>
            </w:r>
          </w:p>
        </w:tc>
        <w:tc>
          <w:tcPr>
            <w:tcW w:w="936" w:type="dxa"/>
            <w:tcBorders>
              <w:top w:val="single" w:sz="4" w:space="0" w:color="auto"/>
              <w:left w:val="nil"/>
              <w:bottom w:val="single" w:sz="4" w:space="0" w:color="auto"/>
              <w:right w:val="single" w:sz="4" w:space="0" w:color="auto"/>
            </w:tcBorders>
            <w:vAlign w:val="bottom"/>
          </w:tcPr>
          <w:p w:rsidR="00CC507B" w:rsidRPr="001A1BE9" w:rsidRDefault="00CC507B">
            <w:pPr>
              <w:jc w:val="center"/>
              <w:rPr>
                <w:b/>
                <w:sz w:val="16"/>
                <w:szCs w:val="16"/>
              </w:rPr>
            </w:pPr>
            <w:r w:rsidRPr="001A1BE9">
              <w:rPr>
                <w:b/>
                <w:sz w:val="16"/>
                <w:szCs w:val="16"/>
              </w:rPr>
              <w:t>2005</w:t>
            </w:r>
          </w:p>
        </w:tc>
        <w:tc>
          <w:tcPr>
            <w:tcW w:w="1026" w:type="dxa"/>
            <w:tcBorders>
              <w:top w:val="single" w:sz="4" w:space="0" w:color="auto"/>
              <w:left w:val="nil"/>
              <w:bottom w:val="single" w:sz="4" w:space="0" w:color="auto"/>
              <w:right w:val="single" w:sz="4" w:space="0" w:color="auto"/>
            </w:tcBorders>
            <w:vAlign w:val="bottom"/>
          </w:tcPr>
          <w:p w:rsidR="00CC507B" w:rsidRPr="001A1BE9" w:rsidRDefault="00CC507B">
            <w:pPr>
              <w:jc w:val="center"/>
              <w:rPr>
                <w:b/>
                <w:sz w:val="16"/>
                <w:szCs w:val="16"/>
              </w:rPr>
            </w:pPr>
            <w:r w:rsidRPr="001A1BE9">
              <w:rPr>
                <w:b/>
                <w:sz w:val="16"/>
                <w:szCs w:val="16"/>
              </w:rPr>
              <w:t>2006</w:t>
            </w:r>
          </w:p>
        </w:tc>
        <w:tc>
          <w:tcPr>
            <w:tcW w:w="1026" w:type="dxa"/>
            <w:tcBorders>
              <w:top w:val="single" w:sz="4" w:space="0" w:color="auto"/>
              <w:left w:val="nil"/>
              <w:bottom w:val="single" w:sz="4" w:space="0" w:color="auto"/>
              <w:right w:val="single" w:sz="4" w:space="0" w:color="auto"/>
            </w:tcBorders>
            <w:vAlign w:val="bottom"/>
          </w:tcPr>
          <w:p w:rsidR="00CC507B" w:rsidRPr="001A1BE9" w:rsidRDefault="00CC507B">
            <w:pPr>
              <w:jc w:val="center"/>
              <w:rPr>
                <w:b/>
                <w:sz w:val="16"/>
                <w:szCs w:val="16"/>
              </w:rPr>
            </w:pPr>
            <w:r w:rsidRPr="001A1BE9">
              <w:rPr>
                <w:b/>
                <w:sz w:val="16"/>
                <w:szCs w:val="16"/>
              </w:rPr>
              <w:t>2007</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b/>
                <w:sz w:val="16"/>
                <w:szCs w:val="16"/>
              </w:rPr>
            </w:pPr>
            <w:r w:rsidRPr="001A1BE9">
              <w:rPr>
                <w:b/>
                <w:sz w:val="16"/>
                <w:szCs w:val="16"/>
              </w:rPr>
              <w:t>Расширенный бюджет</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Доходы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2 727 001</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3 349 983</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4 021 786</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4 836 536</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6 301 163</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8 579 637</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10 625 812</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13 250 675</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Расходы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2 498 587</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3 067 926</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3 917 694</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4 592 236</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5 470 889</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6 820 645</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8 375 228</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11 245 768</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228 414</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282 057</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104 092</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244 300</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830 275</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1 758 992</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2 250 584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2 004 907</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 </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b/>
                <w:sz w:val="16"/>
                <w:szCs w:val="16"/>
              </w:rPr>
            </w:pPr>
            <w:r w:rsidRPr="001A1BE9">
              <w:rPr>
                <w:b/>
                <w:sz w:val="16"/>
                <w:szCs w:val="16"/>
              </w:rPr>
              <w:t>Консолидир. бюджет</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Доходы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2 091 448</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2 683 673</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3 519 228</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4 138 750</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5 430 766</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7 611 586</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9 459 570</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11 763 256</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Расходы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1 976 934</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2 419 350</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3 422 320</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3 967 233</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4 669 548</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5 941 380</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7 357 888</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9 928 930</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114 514</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264 323</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96 908</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171 517</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761 218</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1 670 207</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2 101 681</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1 834 326</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Первичный 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391 229</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508 755</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340 635</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412 331</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970 895</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1 909 480</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2 304 235</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2 009 526</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 </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b/>
                <w:sz w:val="16"/>
                <w:szCs w:val="16"/>
              </w:rPr>
            </w:pPr>
            <w:r w:rsidRPr="001A1BE9">
              <w:rPr>
                <w:b/>
                <w:sz w:val="16"/>
                <w:szCs w:val="16"/>
              </w:rPr>
              <w:t>Федеральный бюджет</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Доходы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1 132 100</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1 593 978</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2 204 728</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2 586 191</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3 428 873</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5 125 093</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6 278 888</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7 779 104</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Расходы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1 029 200</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1 321 903</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2 012 151</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2 358 546</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2 698 867</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3 512 183</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4 284 803</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5 983 036</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102 900</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272 075</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192 575</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227 645</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730 006</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1 612 910</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1 994 085</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1 796 069</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Первичный 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503 180</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422 242</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448 534</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934 736</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1 821 277</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2 162 233</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1 939 154</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 </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b/>
                <w:sz w:val="16"/>
                <w:szCs w:val="16"/>
              </w:rPr>
            </w:pPr>
            <w:r w:rsidRPr="001A1BE9">
              <w:rPr>
                <w:b/>
                <w:sz w:val="16"/>
                <w:szCs w:val="16"/>
              </w:rPr>
              <w:t>Консолидир. бюджеты регионов</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Доходы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1 065 857</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1 322 401</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1 633 648</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1 930 423</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2 403 158</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2 997 559</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3 797 334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4 841 785</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Расходы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1 330 153</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1 330 153</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1 687 140</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1 984 252</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2 371 947</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2 940 427</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3 657 755</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4 803 308</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-264 296</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-7 752</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-53 493</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-53 830</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31 211</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57 132</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139 579</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38 478</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 </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b/>
                <w:sz w:val="16"/>
                <w:szCs w:val="16"/>
              </w:rPr>
            </w:pPr>
            <w:r w:rsidRPr="001A1BE9">
              <w:rPr>
                <w:b/>
                <w:sz w:val="16"/>
                <w:szCs w:val="16"/>
              </w:rPr>
              <w:t>Внебюджетные фонды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Доходы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785 112</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832 259</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1 060 914</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1 256 474</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1 374 784</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1 799 514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2 321 624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2 714 151</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Расходы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665 881</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820 920</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1 057 352</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1 183 691</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1 305 727</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1 712 274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2 205 194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2 543 859</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119 231</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11 339</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3 562</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72 783</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69 057</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87 240</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116 430</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170 292</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 </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shd w:val="clear" w:color="auto" w:fill="C0C0C0"/>
            <w:vAlign w:val="bottom"/>
          </w:tcPr>
          <w:p w:rsidR="00CC507B" w:rsidRPr="001A1BE9" w:rsidRDefault="00CC507B">
            <w:pPr>
              <w:rPr>
                <w:sz w:val="16"/>
                <w:szCs w:val="16"/>
              </w:rPr>
            </w:pPr>
            <w:r w:rsidRPr="001A1BE9">
              <w:rPr>
                <w:sz w:val="16"/>
                <w:szCs w:val="16"/>
              </w:rPr>
              <w:t>ВВП</w:t>
            </w:r>
          </w:p>
        </w:tc>
        <w:tc>
          <w:tcPr>
            <w:tcW w:w="936"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7 302</w:t>
            </w:r>
          </w:p>
        </w:tc>
        <w:tc>
          <w:tcPr>
            <w:tcW w:w="989"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9 039</w:t>
            </w:r>
          </w:p>
        </w:tc>
        <w:tc>
          <w:tcPr>
            <w:tcW w:w="1130"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10 863</w:t>
            </w:r>
          </w:p>
        </w:tc>
        <w:tc>
          <w:tcPr>
            <w:tcW w:w="1130"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13 285</w:t>
            </w:r>
          </w:p>
        </w:tc>
        <w:tc>
          <w:tcPr>
            <w:tcW w:w="936"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17 048</w:t>
            </w:r>
          </w:p>
        </w:tc>
        <w:tc>
          <w:tcPr>
            <w:tcW w:w="936"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21 625</w:t>
            </w:r>
          </w:p>
        </w:tc>
        <w:tc>
          <w:tcPr>
            <w:tcW w:w="1026"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26 781</w:t>
            </w:r>
          </w:p>
        </w:tc>
        <w:tc>
          <w:tcPr>
            <w:tcW w:w="1026"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32 987</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 </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b/>
                <w:i/>
                <w:sz w:val="16"/>
                <w:szCs w:val="16"/>
              </w:rPr>
            </w:pPr>
            <w:r w:rsidRPr="001A1BE9">
              <w:rPr>
                <w:b/>
                <w:i/>
                <w:sz w:val="16"/>
                <w:szCs w:val="16"/>
              </w:rPr>
              <w:t>% ВВП</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b/>
                <w:i/>
                <w:sz w:val="16"/>
                <w:szCs w:val="16"/>
              </w:rPr>
            </w:pPr>
            <w:r w:rsidRPr="001A1BE9">
              <w:rPr>
                <w:b/>
                <w:i/>
                <w:sz w:val="16"/>
                <w:szCs w:val="16"/>
              </w:rPr>
              <w:t>2000</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b/>
                <w:i/>
                <w:sz w:val="16"/>
                <w:szCs w:val="16"/>
              </w:rPr>
            </w:pPr>
            <w:r w:rsidRPr="001A1BE9">
              <w:rPr>
                <w:b/>
                <w:i/>
                <w:sz w:val="16"/>
                <w:szCs w:val="16"/>
              </w:rPr>
              <w:t>2001</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b/>
                <w:i/>
                <w:sz w:val="16"/>
                <w:szCs w:val="16"/>
              </w:rPr>
            </w:pPr>
            <w:r w:rsidRPr="001A1BE9">
              <w:rPr>
                <w:b/>
                <w:i/>
                <w:sz w:val="16"/>
                <w:szCs w:val="16"/>
              </w:rPr>
              <w:t>2002</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b/>
                <w:i/>
                <w:sz w:val="16"/>
                <w:szCs w:val="16"/>
              </w:rPr>
            </w:pPr>
            <w:r w:rsidRPr="001A1BE9">
              <w:rPr>
                <w:b/>
                <w:i/>
                <w:sz w:val="16"/>
                <w:szCs w:val="16"/>
              </w:rPr>
              <w:t>2003</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b/>
                <w:i/>
                <w:sz w:val="16"/>
                <w:szCs w:val="16"/>
              </w:rPr>
            </w:pPr>
            <w:r w:rsidRPr="001A1BE9">
              <w:rPr>
                <w:b/>
                <w:i/>
                <w:sz w:val="16"/>
                <w:szCs w:val="16"/>
              </w:rPr>
              <w:t>2004</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b/>
                <w:i/>
                <w:sz w:val="16"/>
                <w:szCs w:val="16"/>
              </w:rPr>
            </w:pPr>
            <w:r w:rsidRPr="001A1BE9">
              <w:rPr>
                <w:b/>
                <w:i/>
                <w:sz w:val="16"/>
                <w:szCs w:val="16"/>
              </w:rPr>
              <w:t>2005</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b/>
                <w:i/>
                <w:sz w:val="16"/>
                <w:szCs w:val="16"/>
              </w:rPr>
            </w:pPr>
            <w:r w:rsidRPr="001A1BE9">
              <w:rPr>
                <w:b/>
                <w:i/>
                <w:sz w:val="16"/>
                <w:szCs w:val="16"/>
              </w:rPr>
              <w:t>2006</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b/>
                <w:i/>
                <w:sz w:val="16"/>
                <w:szCs w:val="16"/>
              </w:rPr>
            </w:pPr>
            <w:r w:rsidRPr="001A1BE9">
              <w:rPr>
                <w:b/>
                <w:i/>
                <w:sz w:val="16"/>
                <w:szCs w:val="16"/>
              </w:rPr>
              <w:t>2007</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b/>
                <w:sz w:val="16"/>
                <w:szCs w:val="16"/>
              </w:rPr>
            </w:pPr>
            <w:r w:rsidRPr="001A1BE9">
              <w:rPr>
                <w:b/>
                <w:sz w:val="16"/>
                <w:szCs w:val="16"/>
              </w:rPr>
              <w:t>Расширенный бюджет</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Доходы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37.3%</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37.1%</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37.0%</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36.4%</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37.0%</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39.7%</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39.7%</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40.2%</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Расходы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34.2%</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33.9%</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36.1%</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34.6%</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32.1%</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31.5%</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31.3%</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34.1%</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3.1%</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3.1%</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1.0%</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1.8%</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4.9%</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8.1%</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6.1%</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 </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b/>
                <w:sz w:val="16"/>
                <w:szCs w:val="16"/>
              </w:rPr>
            </w:pPr>
            <w:r w:rsidRPr="001A1BE9">
              <w:rPr>
                <w:b/>
                <w:sz w:val="16"/>
                <w:szCs w:val="16"/>
              </w:rPr>
              <w:t>Консолидир. бюджет</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Доходы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28.6%</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29.7%</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32.4%</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31.2%</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31.9%</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35.2%</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35.3%</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35.7%</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Расходы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27.1%</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26.8%</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31.5%</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29.9%</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27.4%</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27.5%</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27.5%</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30.1%</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1.6%</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2.9%</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0.9%</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1.3%</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4.5%</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7.7%</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7.8%</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5.6%</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Первичный 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5.4%</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5.6%</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3.1%</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3.1%</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5.7%</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8.8%</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8.6%</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6.1%</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 </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b/>
                <w:sz w:val="16"/>
                <w:szCs w:val="16"/>
              </w:rPr>
            </w:pPr>
            <w:r w:rsidRPr="001A1BE9">
              <w:rPr>
                <w:b/>
                <w:sz w:val="16"/>
                <w:szCs w:val="16"/>
              </w:rPr>
              <w:t>Федеральный бюджет</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Доходы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15.5%</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17.6%</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20.3%</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19.5%</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20.1%</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23.7%</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23.4%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23.6%</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Расходы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14.1%</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14.6%</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18.5%</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17.8%</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15.8%</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16.2%</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16.0%</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18.1%</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3.0%</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1.8%</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1.7%</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4.3%</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7.5%</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5.4%</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Первичный 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0.0%</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5.6%</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3.9%</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3.4%</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5.5%</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8.1%</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5.9%</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 </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b/>
                <w:sz w:val="16"/>
                <w:szCs w:val="16"/>
              </w:rPr>
            </w:pPr>
            <w:r w:rsidRPr="001A1BE9">
              <w:rPr>
                <w:b/>
                <w:sz w:val="16"/>
                <w:szCs w:val="16"/>
              </w:rPr>
              <w:t>Консолидир. бюджеты регионов</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Доходы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14.6%</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14.6%</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15.0%</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14.5%</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14.1%</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13.9%</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14.2%</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14.7%</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Расходы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18.2%</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14.7%</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15.5%</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14.9%</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13.9%</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13.6%</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13.7%</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14.6%</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-3.6%</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-0.1%</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-0.5%</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-0.4%</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0.2%</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0.3%</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0.5%</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0.1%</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 </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b/>
                <w:sz w:val="16"/>
                <w:szCs w:val="16"/>
              </w:rPr>
            </w:pPr>
            <w:r w:rsidRPr="001A1BE9">
              <w:rPr>
                <w:b/>
                <w:sz w:val="16"/>
                <w:szCs w:val="16"/>
              </w:rPr>
              <w:t>Внебюджетные фонды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Доходы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10.8%</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9.2%</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9.8%</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9.5%</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8.1%</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8.3%</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8.7%</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8.2%</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Расходы</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9.1%</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9.1%</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9.7%</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8.9%</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7.7%</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7.9%</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8.2%</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7.7%</w:t>
            </w:r>
          </w:p>
        </w:tc>
      </w:tr>
      <w:tr w:rsidR="00CC507B" w:rsidRPr="001A1BE9">
        <w:trPr>
          <w:trHeight w:val="20"/>
        </w:trPr>
        <w:tc>
          <w:tcPr>
            <w:tcW w:w="1462" w:type="dxa"/>
            <w:tcBorders>
              <w:top w:val="nil"/>
              <w:left w:val="single" w:sz="4" w:space="0" w:color="auto"/>
              <w:bottom w:val="single" w:sz="4" w:space="0" w:color="auto"/>
              <w:right w:val="single" w:sz="4" w:space="0" w:color="auto"/>
            </w:tcBorders>
            <w:vAlign w:val="bottom"/>
          </w:tcPr>
          <w:p w:rsidR="00CC507B" w:rsidRPr="001A1BE9" w:rsidRDefault="00CC507B">
            <w:pPr>
              <w:rPr>
                <w:sz w:val="16"/>
                <w:szCs w:val="16"/>
              </w:rPr>
            </w:pPr>
            <w:r w:rsidRPr="001A1BE9">
              <w:rPr>
                <w:sz w:val="16"/>
                <w:szCs w:val="16"/>
              </w:rPr>
              <w:t>Баланс</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1.6%</w:t>
            </w:r>
          </w:p>
        </w:tc>
        <w:tc>
          <w:tcPr>
            <w:tcW w:w="989"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0.1%</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0.0%</w:t>
            </w:r>
          </w:p>
        </w:tc>
        <w:tc>
          <w:tcPr>
            <w:tcW w:w="1130"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0.5%</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0.4%</w:t>
            </w:r>
          </w:p>
        </w:tc>
        <w:tc>
          <w:tcPr>
            <w:tcW w:w="93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0.4%</w:t>
            </w:r>
          </w:p>
        </w:tc>
        <w:tc>
          <w:tcPr>
            <w:tcW w:w="1026" w:type="dxa"/>
            <w:tcBorders>
              <w:top w:val="nil"/>
              <w:left w:val="nil"/>
              <w:bottom w:val="single" w:sz="4" w:space="0" w:color="auto"/>
              <w:right w:val="single" w:sz="4" w:space="0" w:color="auto"/>
            </w:tcBorders>
            <w:vAlign w:val="bottom"/>
          </w:tcPr>
          <w:p w:rsidR="00CC507B" w:rsidRPr="001A1BE9" w:rsidRDefault="00CC507B">
            <w:pPr>
              <w:jc w:val="center"/>
              <w:rPr>
                <w:sz w:val="16"/>
                <w:szCs w:val="16"/>
              </w:rPr>
            </w:pPr>
            <w:r w:rsidRPr="001A1BE9">
              <w:rPr>
                <w:sz w:val="16"/>
                <w:szCs w:val="16"/>
              </w:rPr>
              <w:t>0.5%</w:t>
            </w:r>
          </w:p>
        </w:tc>
      </w:tr>
    </w:tbl>
    <w:p w:rsidR="00CC507B" w:rsidRDefault="00CC507B">
      <w:pPr>
        <w:ind w:firstLine="708"/>
        <w:jc w:val="both"/>
        <w:rPr>
          <w:sz w:val="28"/>
        </w:rPr>
      </w:pPr>
    </w:p>
    <w:p w:rsidR="00CC507B" w:rsidRPr="001A1BE9" w:rsidRDefault="00CC507B" w:rsidP="001A1BE9">
      <w:pPr>
        <w:ind w:left="-1276" w:right="-568" w:firstLine="708"/>
        <w:jc w:val="both"/>
        <w:rPr>
          <w:sz w:val="16"/>
          <w:szCs w:val="16"/>
        </w:rPr>
      </w:pPr>
      <w:r w:rsidRPr="001A1BE9">
        <w:rPr>
          <w:sz w:val="16"/>
          <w:szCs w:val="16"/>
        </w:rPr>
        <w:t xml:space="preserve">В период 2000-2007 год показатели доходов бюджетной системы колебались в диапазоне от 36,4 до 40,2% ВВП. Доходы федерального бюджета с 2000 года постепенно увеличивались год от года и  в 2007 году составили 23,6% ВВП, что выше уровня 2000 года на 8,1 п.п. ВВП. Особенно сильный рост доходов бюджетной системы  наблюдался  в последние годы - в период с 2005 по 2007 год. </w:t>
      </w:r>
    </w:p>
    <w:p w:rsidR="00CC507B" w:rsidRPr="001A1BE9" w:rsidRDefault="00CC507B" w:rsidP="001A1BE9">
      <w:pPr>
        <w:ind w:left="-1276" w:right="-568" w:firstLine="708"/>
        <w:jc w:val="both"/>
        <w:rPr>
          <w:sz w:val="16"/>
          <w:szCs w:val="16"/>
        </w:rPr>
      </w:pPr>
      <w:r w:rsidRPr="001A1BE9">
        <w:rPr>
          <w:sz w:val="16"/>
          <w:szCs w:val="16"/>
        </w:rPr>
        <w:t xml:space="preserve">Интересно отметить, что в течение последних восьми лет существенно вырос удельный вес доходов федерального бюджета в общих доходах бюджетной системы. Если в 2000 году доля федерального бюджета составляла чуть более 40%, то в 2007 она выросла до 57%. </w:t>
      </w:r>
    </w:p>
    <w:p w:rsidR="00CC507B" w:rsidRPr="001A1BE9" w:rsidRDefault="00CC507B" w:rsidP="001A1BE9">
      <w:pPr>
        <w:ind w:left="-1276" w:right="-568" w:firstLine="708"/>
        <w:jc w:val="both"/>
        <w:rPr>
          <w:sz w:val="16"/>
          <w:szCs w:val="16"/>
        </w:rPr>
      </w:pPr>
      <w:r w:rsidRPr="001A1BE9">
        <w:rPr>
          <w:sz w:val="16"/>
          <w:szCs w:val="16"/>
        </w:rPr>
        <w:t>Основной причиной роста доходов, ровно как и усиления роли федерального бюджета  являлось повышение мировых цен на энергоносители. Также, в 2005 и 2007 годах в бюджетную систему поступили дополнительные средства, связанные с погашением налоговой задолженности НК ЮКОС.</w:t>
      </w:r>
    </w:p>
    <w:p w:rsidR="00CC507B" w:rsidRPr="001A1BE9" w:rsidRDefault="00CC507B" w:rsidP="001A1BE9">
      <w:pPr>
        <w:ind w:left="-1276" w:right="-568" w:firstLine="720"/>
        <w:jc w:val="both"/>
        <w:rPr>
          <w:sz w:val="16"/>
          <w:szCs w:val="16"/>
        </w:rPr>
      </w:pPr>
      <w:r w:rsidRPr="001A1BE9">
        <w:rPr>
          <w:sz w:val="16"/>
          <w:szCs w:val="16"/>
        </w:rPr>
        <w:t xml:space="preserve">Как видно из таблицы выше, уровень расходов бюджетной системы снижался по отношению к ВВП в период с 2002 по 2006 год, однако в 2007 году уровень расходов практически вернулся на уровень начала двухтысячных годов в результате перечисления значительной части средств федерального бюджета в созданные институты развития. По этой причине и уровень расходов федерального бюджета был значительно выше в 2007 году по сравнению с предшествующими годами – он достиг 18,1% ВВП. </w:t>
      </w:r>
    </w:p>
    <w:p w:rsidR="00CC507B" w:rsidRPr="001A1BE9" w:rsidRDefault="00CC507B" w:rsidP="001A1BE9">
      <w:pPr>
        <w:ind w:left="-1276" w:right="-568" w:firstLine="720"/>
        <w:jc w:val="both"/>
        <w:rPr>
          <w:sz w:val="16"/>
          <w:szCs w:val="16"/>
        </w:rPr>
      </w:pPr>
      <w:r w:rsidRPr="001A1BE9">
        <w:rPr>
          <w:sz w:val="16"/>
          <w:szCs w:val="16"/>
        </w:rPr>
        <w:t xml:space="preserve">Отметим постепенный переход к профициту региональных бюджетов в рассматриваемый период, несмотря на некоторый рост уровня расходов в последние несколько лет. </w:t>
      </w:r>
    </w:p>
    <w:p w:rsidR="00CC507B" w:rsidRPr="001A1BE9" w:rsidRDefault="00CC507B" w:rsidP="001A1BE9">
      <w:pPr>
        <w:ind w:left="-1276" w:right="-568" w:firstLine="720"/>
        <w:jc w:val="both"/>
        <w:rPr>
          <w:sz w:val="16"/>
          <w:szCs w:val="16"/>
        </w:rPr>
      </w:pPr>
      <w:r w:rsidRPr="001A1BE9">
        <w:rPr>
          <w:sz w:val="16"/>
          <w:szCs w:val="16"/>
        </w:rPr>
        <w:t>Несмотря на высокий уровень доходов в 2007 году по сравнению с предыдущим периодом, профицит бюджетной системы в целом, а также консолидированного и федерального бюджета оказался на более низком уровне в связи с упомянутыми выше одноразовыми расходами федерального бюджета на капитализацию институтов развития.</w:t>
      </w:r>
    </w:p>
    <w:p w:rsidR="00CC507B" w:rsidRPr="001A1BE9" w:rsidRDefault="00CC507B" w:rsidP="001A1BE9">
      <w:pPr>
        <w:spacing w:line="360" w:lineRule="auto"/>
        <w:ind w:left="-1276" w:right="-568" w:firstLine="720"/>
        <w:jc w:val="both"/>
        <w:rPr>
          <w:sz w:val="16"/>
          <w:szCs w:val="16"/>
        </w:rPr>
      </w:pPr>
    </w:p>
    <w:p w:rsidR="00CC507B" w:rsidRPr="001A1BE9" w:rsidRDefault="00CC507B" w:rsidP="001A1BE9">
      <w:pPr>
        <w:pStyle w:val="7"/>
        <w:ind w:left="-1276" w:right="-568"/>
        <w:rPr>
          <w:sz w:val="16"/>
          <w:szCs w:val="16"/>
        </w:rPr>
      </w:pPr>
      <w:r w:rsidRPr="001A1BE9">
        <w:rPr>
          <w:sz w:val="16"/>
          <w:szCs w:val="16"/>
        </w:rPr>
        <w:t xml:space="preserve">1.1. Доходы бюджетной системы </w:t>
      </w:r>
    </w:p>
    <w:p w:rsidR="00CC507B" w:rsidRPr="001A1BE9" w:rsidRDefault="00CC507B" w:rsidP="001A1BE9">
      <w:pPr>
        <w:ind w:left="-1276" w:right="-568" w:firstLine="539"/>
        <w:jc w:val="both"/>
        <w:rPr>
          <w:sz w:val="16"/>
          <w:szCs w:val="16"/>
        </w:rPr>
      </w:pPr>
      <w:r w:rsidRPr="001A1BE9">
        <w:rPr>
          <w:sz w:val="16"/>
          <w:szCs w:val="16"/>
        </w:rPr>
        <w:t xml:space="preserve">Доходы бюджетной системы в последние годы лежат в пределах от 36,4 до 40,2 процентов ВВП. Это близко к среднему уровню по странам ОЭСР (равному 39% ВВП) и уступает средним по ЕС показателям, составляющим 47% ВВП. </w:t>
      </w:r>
    </w:p>
    <w:p w:rsidR="00CC507B" w:rsidRPr="001A1BE9" w:rsidRDefault="00CC507B" w:rsidP="001A1BE9">
      <w:pPr>
        <w:ind w:left="-1276" w:right="-568" w:firstLine="539"/>
        <w:jc w:val="both"/>
        <w:rPr>
          <w:sz w:val="16"/>
          <w:szCs w:val="16"/>
        </w:rPr>
      </w:pPr>
      <w:r w:rsidRPr="001A1BE9">
        <w:rPr>
          <w:sz w:val="16"/>
          <w:szCs w:val="16"/>
        </w:rPr>
        <w:t>В условиях 2007 года 57% всех доходов поступало в федеральный бюджет, 30% в региональные бюджеты и 13% - во внебюджетные фонды (пенсионный, медицинского и социального страхования). Однако следует отметить, что это распределение существенно зависит от внешней конъюнктуры, поскольку в федеральном бюджете аккумулируются нефтегазовые доходы, существенно зависящие от мировых цен на нефть и газ.</w:t>
      </w:r>
    </w:p>
    <w:p w:rsidR="00CC507B" w:rsidRPr="001A1BE9" w:rsidRDefault="00CC507B" w:rsidP="001A1BE9">
      <w:pPr>
        <w:pStyle w:val="a4"/>
        <w:spacing w:after="0"/>
        <w:ind w:left="-1276" w:right="-568" w:firstLine="426"/>
        <w:jc w:val="both"/>
        <w:rPr>
          <w:sz w:val="16"/>
          <w:szCs w:val="16"/>
        </w:rPr>
      </w:pPr>
      <w:r w:rsidRPr="001A1BE9">
        <w:rPr>
          <w:sz w:val="16"/>
          <w:szCs w:val="16"/>
        </w:rPr>
        <w:t>Начиная с 2000 года в России было проведено существенное реформирование налоговой системы. Реформа затронула как институциональные аспекты отношений между налогоплательщиками и государством, так и принципы уплаты и ставки отдельных налогов. Радикальным изменениям подверглись все основные виды налогов. Из основных изменений в налоговом законодательстве необходимо выделить следующие:</w:t>
      </w:r>
    </w:p>
    <w:p w:rsidR="00CC507B" w:rsidRPr="001A1BE9" w:rsidRDefault="00CC507B" w:rsidP="001A1BE9">
      <w:pPr>
        <w:pStyle w:val="a4"/>
        <w:spacing w:after="0"/>
        <w:ind w:left="-1276" w:right="-568"/>
        <w:jc w:val="both"/>
        <w:rPr>
          <w:sz w:val="16"/>
          <w:szCs w:val="16"/>
        </w:rPr>
      </w:pPr>
      <w:r w:rsidRPr="001A1BE9">
        <w:rPr>
          <w:sz w:val="16"/>
          <w:szCs w:val="16"/>
        </w:rPr>
        <w:t xml:space="preserve">       -вместо отдельных взносов во внебюджетные фонды с 2001 года был введён Единый социальный налог (ЕСН), призванный упростить администрирование. Ставка первого диапазона налога изначально была установлена на уровне 35,6%, а с 2005 года снижена до 26%;</w:t>
      </w:r>
    </w:p>
    <w:p w:rsidR="00CC507B" w:rsidRPr="001A1BE9" w:rsidRDefault="00CC507B" w:rsidP="001A1BE9">
      <w:pPr>
        <w:pStyle w:val="a4"/>
        <w:spacing w:after="0"/>
        <w:ind w:left="-1276" w:right="-568"/>
        <w:jc w:val="both"/>
        <w:rPr>
          <w:sz w:val="16"/>
          <w:szCs w:val="16"/>
        </w:rPr>
      </w:pPr>
      <w:r w:rsidRPr="001A1BE9">
        <w:rPr>
          <w:color w:val="000000"/>
          <w:sz w:val="16"/>
          <w:szCs w:val="16"/>
        </w:rPr>
        <w:t xml:space="preserve">  -унифицирована ставка налога на доходы физических лиц - 13%;</w:t>
      </w:r>
    </w:p>
    <w:p w:rsidR="00CC507B" w:rsidRPr="001A1BE9" w:rsidRDefault="00CC507B" w:rsidP="001A1BE9">
      <w:pPr>
        <w:pStyle w:val="a4"/>
        <w:spacing w:after="0"/>
        <w:ind w:left="-1276" w:right="-568"/>
        <w:jc w:val="both"/>
        <w:rPr>
          <w:sz w:val="16"/>
          <w:szCs w:val="16"/>
        </w:rPr>
      </w:pPr>
      <w:r w:rsidRPr="001A1BE9">
        <w:rPr>
          <w:sz w:val="16"/>
          <w:szCs w:val="16"/>
        </w:rPr>
        <w:t xml:space="preserve">        -в 2002 году вместо трех налоговых платежей (плата за пользование недрами при добыче полезных ископаемых; отчисления на воспроизводство минерально-сырьевой базы; акцизы на нефть и стабильный газовый конденсат) был введён налог на добычу полезных ископаемых;</w:t>
      </w:r>
    </w:p>
    <w:p w:rsidR="00CC507B" w:rsidRPr="001A1BE9" w:rsidRDefault="00CC507B" w:rsidP="001A1BE9">
      <w:pPr>
        <w:pStyle w:val="a4"/>
        <w:spacing w:after="0"/>
        <w:ind w:left="-1276" w:right="-568"/>
        <w:jc w:val="both"/>
        <w:rPr>
          <w:sz w:val="16"/>
          <w:szCs w:val="16"/>
        </w:rPr>
      </w:pPr>
      <w:r w:rsidRPr="001A1BE9">
        <w:rPr>
          <w:sz w:val="16"/>
          <w:szCs w:val="16"/>
        </w:rPr>
        <w:t xml:space="preserve">  -с 2004 года снижена ставка НДС с 20% до 18%.</w:t>
      </w:r>
    </w:p>
    <w:p w:rsidR="00CC507B" w:rsidRPr="001A1BE9" w:rsidRDefault="00CC507B" w:rsidP="001A1BE9">
      <w:pPr>
        <w:pStyle w:val="a4"/>
        <w:spacing w:after="0"/>
        <w:ind w:left="-1276" w:right="-568" w:firstLine="426"/>
        <w:jc w:val="both"/>
        <w:rPr>
          <w:sz w:val="16"/>
          <w:szCs w:val="16"/>
        </w:rPr>
      </w:pPr>
      <w:r w:rsidRPr="001A1BE9">
        <w:rPr>
          <w:sz w:val="16"/>
          <w:szCs w:val="16"/>
        </w:rPr>
        <w:t xml:space="preserve">Снижение ставок ключевых налогов не привело к сокращению бюджетных доходов благодаря тому, что одновременно было повышено налогообложение нефтегазового сектора. Реформирование экспортных пошлин и налога на добычу полезных ископаемых в этом секторе позволило увеличить изъятие природной ренты, образующейся в результате роста мировых цен на энергоносители. Перенос налоговой нагрузки с обрабатывающего на сырьевой сектор позволил ослабить негативное влияние удорожания сырья на мировых рынках на конкурентоспособность российских товаропроизводителей. </w:t>
      </w:r>
    </w:p>
    <w:p w:rsidR="00CC507B" w:rsidRPr="001A1BE9" w:rsidRDefault="00CC507B" w:rsidP="001A1BE9">
      <w:pPr>
        <w:pStyle w:val="a4"/>
        <w:spacing w:after="0"/>
        <w:ind w:left="-1276" w:right="-568" w:firstLine="426"/>
        <w:jc w:val="both"/>
        <w:rPr>
          <w:sz w:val="16"/>
          <w:szCs w:val="16"/>
        </w:rPr>
      </w:pPr>
      <w:r w:rsidRPr="001A1BE9">
        <w:rPr>
          <w:sz w:val="16"/>
          <w:szCs w:val="16"/>
        </w:rPr>
        <w:t>В целом уровень налоговой нагрузки в российской экономике, определяемый как отношение уплаченных налогов к ВВП, остается на уровне 35-37%. Однако необходимо отметить, что такая нагрузка сформировалась в условиях постоянно растущих цен на нефть. Если рассчитать налоговую нагрузку при неизменных ценах на нефть, то она имеет явную тенденцию к снижению. К аналогичному выводу приводит анализ динамики налоговой нагрузки на не-нефтегазовый сектор. Она снизилась с 32-33% добавленной стоимости в начале налоговой реформы до 28-29% в последние годы.</w:t>
      </w:r>
    </w:p>
    <w:p w:rsidR="00CC507B" w:rsidRPr="001A1BE9" w:rsidRDefault="00CC507B" w:rsidP="001A1BE9">
      <w:pPr>
        <w:pStyle w:val="a4"/>
        <w:spacing w:after="0"/>
        <w:ind w:left="-1276" w:right="-568" w:firstLine="426"/>
        <w:jc w:val="both"/>
        <w:rPr>
          <w:sz w:val="16"/>
          <w:szCs w:val="16"/>
        </w:rPr>
      </w:pPr>
    </w:p>
    <w:p w:rsidR="00CC507B" w:rsidRPr="001A1BE9" w:rsidRDefault="00CC507B" w:rsidP="001A1BE9">
      <w:pPr>
        <w:pStyle w:val="a4"/>
        <w:spacing w:after="0"/>
        <w:ind w:left="-1276" w:right="-568" w:firstLine="426"/>
        <w:jc w:val="center"/>
        <w:rPr>
          <w:b/>
          <w:sz w:val="16"/>
          <w:szCs w:val="16"/>
        </w:rPr>
      </w:pPr>
    </w:p>
    <w:p w:rsidR="00CC507B" w:rsidRPr="001A1BE9" w:rsidRDefault="00CC507B" w:rsidP="001A1BE9">
      <w:pPr>
        <w:pStyle w:val="a4"/>
        <w:spacing w:after="0"/>
        <w:ind w:left="-1276" w:right="-568" w:firstLine="426"/>
        <w:jc w:val="center"/>
        <w:rPr>
          <w:b/>
          <w:sz w:val="16"/>
          <w:szCs w:val="16"/>
        </w:rPr>
      </w:pPr>
    </w:p>
    <w:p w:rsidR="00CC507B" w:rsidRPr="001A1BE9" w:rsidRDefault="00CC507B" w:rsidP="001A1BE9">
      <w:pPr>
        <w:pStyle w:val="a4"/>
        <w:spacing w:after="0"/>
        <w:ind w:left="-1276" w:right="-568" w:firstLine="426"/>
        <w:jc w:val="center"/>
        <w:rPr>
          <w:b/>
          <w:sz w:val="16"/>
          <w:szCs w:val="16"/>
        </w:rPr>
      </w:pPr>
      <w:r w:rsidRPr="001A1BE9">
        <w:rPr>
          <w:b/>
          <w:sz w:val="16"/>
          <w:szCs w:val="16"/>
        </w:rPr>
        <w:t>Динамика налоговой нагрузки на экономику в целом и на ненефтегазовый сектор (%ВВП)</w:t>
      </w:r>
    </w:p>
    <w:p w:rsidR="00CC507B" w:rsidRPr="001A1BE9" w:rsidRDefault="00CC507B" w:rsidP="001A1BE9">
      <w:pPr>
        <w:pStyle w:val="a4"/>
        <w:spacing w:after="0"/>
        <w:ind w:left="-1276" w:right="-568" w:firstLine="426"/>
        <w:jc w:val="both"/>
        <w:rPr>
          <w:b/>
          <w:sz w:val="16"/>
          <w:szCs w:val="16"/>
        </w:rPr>
      </w:pPr>
    </w:p>
    <w:p w:rsidR="00CC507B" w:rsidRDefault="00FA2F5B">
      <w:pPr>
        <w:pStyle w:val="a4"/>
        <w:spacing w:after="0"/>
        <w:ind w:firstLine="426"/>
        <w:jc w:val="both"/>
        <w:rPr>
          <w:b/>
          <w:sz w:val="28"/>
        </w:rPr>
      </w:pPr>
      <w:r>
        <w:rPr>
          <w:b/>
          <w:noProof/>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left:0;text-align:left;margin-left:22.95pt;margin-top:21.8pt;width:252.75pt;height:132.05pt;z-index:251658240" o:allowincell="f" fillcolor="#bbe0e3">
            <v:imagedata r:id="rId8" o:title=""/>
            <w10:wrap type="topAndBottom"/>
          </v:shape>
          <o:OLEObject Type="Embed" ProgID="Excel.Sheet.8" ShapeID="_x0000_s1031" DrawAspect="Content" ObjectID="_1543429871" r:id="rId9">
            <o:FieldCodes>\s</o:FieldCodes>
          </o:OLEObject>
        </w:pict>
      </w:r>
    </w:p>
    <w:p w:rsidR="00CC507B" w:rsidRDefault="00CC507B">
      <w:pPr>
        <w:jc w:val="center"/>
        <w:rPr>
          <w:b/>
          <w:sz w:val="28"/>
        </w:rPr>
      </w:pPr>
    </w:p>
    <w:p w:rsidR="00CC507B" w:rsidRDefault="00CC507B">
      <w:pPr>
        <w:jc w:val="center"/>
        <w:rPr>
          <w:b/>
          <w:sz w:val="28"/>
        </w:rPr>
      </w:pPr>
    </w:p>
    <w:p w:rsidR="00CC507B" w:rsidRPr="001A1BE9" w:rsidRDefault="00CC507B">
      <w:pPr>
        <w:jc w:val="center"/>
        <w:rPr>
          <w:b/>
          <w:sz w:val="16"/>
          <w:szCs w:val="16"/>
        </w:rPr>
      </w:pPr>
      <w:r w:rsidRPr="001A1BE9">
        <w:rPr>
          <w:b/>
          <w:sz w:val="16"/>
          <w:szCs w:val="16"/>
        </w:rPr>
        <w:t>Налоговые доходы бюджетной системы</w:t>
      </w:r>
    </w:p>
    <w:p w:rsidR="00CC507B" w:rsidRPr="001A1BE9" w:rsidRDefault="00CC507B">
      <w:pPr>
        <w:jc w:val="center"/>
        <w:rPr>
          <w:i/>
          <w:sz w:val="16"/>
          <w:szCs w:val="16"/>
        </w:rPr>
      </w:pPr>
      <w:r w:rsidRPr="001A1BE9">
        <w:rPr>
          <w:i/>
          <w:sz w:val="16"/>
          <w:szCs w:val="16"/>
        </w:rPr>
        <w:t>% в ВВП</w:t>
      </w:r>
    </w:p>
    <w:p w:rsidR="00CC507B" w:rsidRPr="001A1BE9" w:rsidRDefault="00CC507B">
      <w:pPr>
        <w:jc w:val="center"/>
        <w:rPr>
          <w:i/>
          <w:sz w:val="16"/>
          <w:szCs w:val="16"/>
        </w:rPr>
      </w:pPr>
    </w:p>
    <w:tbl>
      <w:tblPr>
        <w:tblW w:w="0" w:type="auto"/>
        <w:tblInd w:w="570" w:type="dxa"/>
        <w:tblLayout w:type="fixed"/>
        <w:tblCellMar>
          <w:left w:w="30" w:type="dxa"/>
          <w:right w:w="30" w:type="dxa"/>
        </w:tblCellMar>
        <w:tblLook w:val="0000" w:firstRow="0" w:lastRow="0" w:firstColumn="0" w:lastColumn="0" w:noHBand="0" w:noVBand="0"/>
      </w:tblPr>
      <w:tblGrid>
        <w:gridCol w:w="2412"/>
        <w:gridCol w:w="828"/>
        <w:gridCol w:w="820"/>
        <w:gridCol w:w="800"/>
        <w:gridCol w:w="720"/>
        <w:gridCol w:w="720"/>
        <w:gridCol w:w="720"/>
        <w:gridCol w:w="720"/>
        <w:gridCol w:w="720"/>
      </w:tblGrid>
      <w:tr w:rsidR="00CC507B" w:rsidRPr="001A1BE9">
        <w:trPr>
          <w:trHeight w:val="276"/>
        </w:trPr>
        <w:tc>
          <w:tcPr>
            <w:tcW w:w="2412" w:type="dxa"/>
            <w:tcBorders>
              <w:top w:val="single" w:sz="12" w:space="0" w:color="auto"/>
              <w:left w:val="single" w:sz="12"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p>
        </w:tc>
        <w:tc>
          <w:tcPr>
            <w:tcW w:w="828"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2000</w:t>
            </w:r>
          </w:p>
        </w:tc>
        <w:tc>
          <w:tcPr>
            <w:tcW w:w="82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2001</w:t>
            </w:r>
          </w:p>
        </w:tc>
        <w:tc>
          <w:tcPr>
            <w:tcW w:w="80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2002</w:t>
            </w:r>
          </w:p>
        </w:tc>
        <w:tc>
          <w:tcPr>
            <w:tcW w:w="72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2003</w:t>
            </w:r>
          </w:p>
        </w:tc>
        <w:tc>
          <w:tcPr>
            <w:tcW w:w="72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2004</w:t>
            </w:r>
          </w:p>
        </w:tc>
        <w:tc>
          <w:tcPr>
            <w:tcW w:w="72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2005</w:t>
            </w:r>
          </w:p>
        </w:tc>
        <w:tc>
          <w:tcPr>
            <w:tcW w:w="72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2006</w:t>
            </w:r>
          </w:p>
        </w:tc>
        <w:tc>
          <w:tcPr>
            <w:tcW w:w="720" w:type="dxa"/>
            <w:tcBorders>
              <w:top w:val="single" w:sz="12" w:space="0" w:color="auto"/>
              <w:left w:val="single" w:sz="6" w:space="0" w:color="auto"/>
              <w:bottom w:val="single" w:sz="6" w:space="0" w:color="auto"/>
              <w:right w:val="single" w:sz="12"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2007</w:t>
            </w:r>
          </w:p>
        </w:tc>
      </w:tr>
      <w:tr w:rsidR="00CC507B" w:rsidRPr="001A1BE9">
        <w:trPr>
          <w:trHeight w:val="552"/>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b/>
                <w:snapToGrid w:val="0"/>
                <w:color w:val="000000"/>
                <w:sz w:val="16"/>
                <w:szCs w:val="16"/>
                <w:lang w:eastAsia="ru-RU"/>
              </w:rPr>
            </w:pPr>
            <w:r w:rsidRPr="001A1BE9">
              <w:rPr>
                <w:b/>
                <w:snapToGrid w:val="0"/>
                <w:color w:val="000000"/>
                <w:sz w:val="16"/>
                <w:szCs w:val="16"/>
                <w:lang w:eastAsia="ru-RU"/>
              </w:rPr>
              <w:t>Налоговые доходы всего</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35.7</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35.7</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35.6</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34.6</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35.3</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36.6</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36.4</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36.7</w:t>
            </w:r>
          </w:p>
        </w:tc>
      </w:tr>
      <w:tr w:rsidR="00CC507B" w:rsidRPr="001A1BE9">
        <w:trPr>
          <w:trHeight w:val="290"/>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Налог на прибыль</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5.4</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5.7</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4.3</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4.0</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5.1</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6.2</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6.2</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6.6</w:t>
            </w:r>
          </w:p>
        </w:tc>
      </w:tr>
      <w:tr w:rsidR="00CC507B" w:rsidRPr="001A1BE9">
        <w:trPr>
          <w:trHeight w:val="290"/>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НДФЛ</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2.4</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2.9</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3.3</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3.4</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3.4</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3.3</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3.5</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3.8</w:t>
            </w:r>
          </w:p>
        </w:tc>
      </w:tr>
      <w:tr w:rsidR="00CC507B" w:rsidRPr="001A1BE9">
        <w:trPr>
          <w:trHeight w:val="290"/>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НДС</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6.2</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7.2</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7.0</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6.7</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6.3</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6.8</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5.6</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6.9</w:t>
            </w:r>
          </w:p>
        </w:tc>
      </w:tr>
      <w:tr w:rsidR="00CC507B" w:rsidRPr="001A1BE9">
        <w:trPr>
          <w:trHeight w:val="290"/>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Акцизы</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2.3</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2.7</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2.4</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2.6</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1.4</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1.2</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w:t>
            </w:r>
          </w:p>
        </w:tc>
      </w:tr>
      <w:tr w:rsidR="00CC507B" w:rsidRPr="001A1BE9">
        <w:trPr>
          <w:trHeight w:val="290"/>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Таможенные пошлины</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3.1</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3.7</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3.0</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3.4</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5.0</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7.5</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8.3</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7.0</w:t>
            </w:r>
          </w:p>
        </w:tc>
      </w:tr>
      <w:tr w:rsidR="00CC507B" w:rsidRPr="001A1BE9">
        <w:trPr>
          <w:trHeight w:val="581"/>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НДПИ и налоги на природные ресурсы</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1.1</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1.4</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3.1</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3.0</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3.4</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4.2</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4.3</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3.6</w:t>
            </w:r>
          </w:p>
        </w:tc>
      </w:tr>
      <w:tr w:rsidR="00CC507B" w:rsidRPr="001A1BE9">
        <w:trPr>
          <w:trHeight w:val="299"/>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 xml:space="preserve">ЕСН </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7.3</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7.2</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6.9</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6.6</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6.3</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5.4</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5.4</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5.6</w:t>
            </w:r>
          </w:p>
        </w:tc>
      </w:tr>
      <w:tr w:rsidR="00CC507B" w:rsidRPr="001A1BE9">
        <w:trPr>
          <w:trHeight w:val="305"/>
        </w:trPr>
        <w:tc>
          <w:tcPr>
            <w:tcW w:w="2412" w:type="dxa"/>
            <w:tcBorders>
              <w:top w:val="single" w:sz="6" w:space="0" w:color="auto"/>
              <w:left w:val="single" w:sz="12" w:space="0" w:color="auto"/>
              <w:bottom w:val="single" w:sz="12"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Прочие налоги</w:t>
            </w:r>
          </w:p>
        </w:tc>
        <w:tc>
          <w:tcPr>
            <w:tcW w:w="828"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8.0</w:t>
            </w:r>
          </w:p>
        </w:tc>
        <w:tc>
          <w:tcPr>
            <w:tcW w:w="82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4.8</w:t>
            </w:r>
          </w:p>
        </w:tc>
        <w:tc>
          <w:tcPr>
            <w:tcW w:w="80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5.6</w:t>
            </w:r>
          </w:p>
        </w:tc>
        <w:tc>
          <w:tcPr>
            <w:tcW w:w="72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4.9</w:t>
            </w:r>
          </w:p>
        </w:tc>
        <w:tc>
          <w:tcPr>
            <w:tcW w:w="72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4.4</w:t>
            </w:r>
          </w:p>
        </w:tc>
        <w:tc>
          <w:tcPr>
            <w:tcW w:w="72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w:t>
            </w:r>
          </w:p>
        </w:tc>
        <w:tc>
          <w:tcPr>
            <w:tcW w:w="72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w:t>
            </w:r>
          </w:p>
        </w:tc>
        <w:tc>
          <w:tcPr>
            <w:tcW w:w="720" w:type="dxa"/>
            <w:tcBorders>
              <w:top w:val="single" w:sz="6" w:space="0" w:color="auto"/>
              <w:left w:val="single" w:sz="6" w:space="0" w:color="auto"/>
              <w:bottom w:val="single" w:sz="12"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2.2</w:t>
            </w:r>
          </w:p>
        </w:tc>
      </w:tr>
    </w:tbl>
    <w:p w:rsidR="00CC507B" w:rsidRPr="001A1BE9" w:rsidRDefault="00CC507B">
      <w:pPr>
        <w:pStyle w:val="a4"/>
        <w:spacing w:after="0"/>
        <w:ind w:firstLine="426"/>
        <w:jc w:val="both"/>
        <w:rPr>
          <w:sz w:val="16"/>
          <w:szCs w:val="16"/>
        </w:rPr>
      </w:pPr>
    </w:p>
    <w:p w:rsidR="00CC507B" w:rsidRDefault="00CC507B">
      <w:pPr>
        <w:pStyle w:val="a4"/>
        <w:spacing w:after="0"/>
        <w:ind w:firstLine="426"/>
        <w:jc w:val="both"/>
        <w:rPr>
          <w:sz w:val="28"/>
        </w:rPr>
      </w:pPr>
    </w:p>
    <w:p w:rsidR="00CC507B" w:rsidRPr="001A1BE9" w:rsidRDefault="00CC507B" w:rsidP="001A1BE9">
      <w:pPr>
        <w:pStyle w:val="a4"/>
        <w:spacing w:after="0"/>
        <w:ind w:left="-1276" w:right="-426" w:firstLine="426"/>
        <w:jc w:val="both"/>
        <w:rPr>
          <w:sz w:val="16"/>
          <w:szCs w:val="16"/>
        </w:rPr>
      </w:pPr>
      <w:r w:rsidRPr="001A1BE9">
        <w:rPr>
          <w:sz w:val="16"/>
          <w:szCs w:val="16"/>
        </w:rPr>
        <w:t>При сравнении налоговой нагрузки в России и других странах необходимо учитывать, что среди наиболее развитых стран можно выделить две группы: «социально-ориентированные» западноевропейские государства, где типичная налоговая нагрузка составляет 35-45% ВВП (в Швеции и Дании она достигает 50% ВВП) и государства, в меньшей степени возлагающие на себя социальные обязательства по бесплатному социальному и медицинскому обеспечению (такие, как США и Япония), где нагрузка лежит в диапазоне 25-30% ВВП. Средняя по ОЭСР налоговая нагрузка составляет 36% ВВП.</w:t>
      </w:r>
    </w:p>
    <w:p w:rsidR="00CC507B" w:rsidRPr="001A1BE9" w:rsidRDefault="00CC507B" w:rsidP="001A1BE9">
      <w:pPr>
        <w:pStyle w:val="a4"/>
        <w:spacing w:after="0"/>
        <w:ind w:left="-1276" w:right="-426" w:firstLine="426"/>
        <w:jc w:val="both"/>
        <w:rPr>
          <w:sz w:val="16"/>
          <w:szCs w:val="16"/>
        </w:rPr>
      </w:pPr>
      <w:r w:rsidRPr="001A1BE9">
        <w:rPr>
          <w:sz w:val="16"/>
          <w:szCs w:val="16"/>
        </w:rPr>
        <w:t>Среди стран категории «развивающиеся рынки» также четко выделяются две группы: бывшие социалистические страны Восточной Европы, как правило, имеющие налоговую нагрузку 30-40% ВВП и остальные, для которых типична нагрузка 20-30% ВВП. Таким образом, по уровню налогов в не-нефтегазовом секторе наша страну можно отнести к категории стран с невысокой нагрузкой (хотя в этой группе есть страны, где нагрузка еще ниже).</w:t>
      </w:r>
    </w:p>
    <w:p w:rsidR="00CC507B" w:rsidRPr="001A1BE9" w:rsidRDefault="00CC507B" w:rsidP="001A1BE9">
      <w:pPr>
        <w:pStyle w:val="a4"/>
        <w:spacing w:after="0"/>
        <w:ind w:left="-1276" w:right="-426" w:firstLine="426"/>
        <w:jc w:val="both"/>
        <w:rPr>
          <w:sz w:val="16"/>
          <w:szCs w:val="16"/>
        </w:rPr>
      </w:pPr>
      <w:r w:rsidRPr="001A1BE9">
        <w:rPr>
          <w:sz w:val="16"/>
          <w:szCs w:val="16"/>
        </w:rPr>
        <w:t xml:space="preserve">Межстрановой анализ структуры налоговой нагрузки показывает, что для развитых стран Западной Европы характерен высокий уровень налогов на потребление и социальных платежей (в сумме они составляют от 18% до 28% ВВП), а также подоходного налога (8-10% ВВП). В переходных экономиках Центральной и Восточной Европы уровень налогов этой группы еще выше (23-28% ВВП), однако подоходный налог не столь велик (3-7% ВВП). Среди государств с относительно легким налоговым бременем США отличаются высоким налогообложением физических лиц (9% ВВП), тогда как другие страны с относительно низкой налоговой нагрузкой (Мексика, Ю.Корея, Япония) имеют умеренные налоги как на потребление и социальные нужды (до 15% ВВП), так и на доходы граждан (3-5% ВВП). </w:t>
      </w:r>
    </w:p>
    <w:p w:rsidR="00CC507B" w:rsidRPr="001A1BE9" w:rsidRDefault="00CC507B" w:rsidP="001A1BE9">
      <w:pPr>
        <w:pStyle w:val="a4"/>
        <w:spacing w:after="0"/>
        <w:ind w:left="-1276" w:right="-426" w:firstLine="426"/>
        <w:jc w:val="both"/>
        <w:rPr>
          <w:sz w:val="16"/>
          <w:szCs w:val="16"/>
        </w:rPr>
      </w:pPr>
      <w:r w:rsidRPr="001A1BE9">
        <w:rPr>
          <w:sz w:val="16"/>
          <w:szCs w:val="16"/>
        </w:rPr>
        <w:t>В России налоги на потребление и социальные отчисления составляют в сумме 12,5% ВВП, а налог на доходы физических лиц – менее 4% ВВП. Это позволяет отнести ее к группе стран с невысокой нагрузкой в части налогообложения потребления и социальных отчислений, хотя общий уровень налоговой нагрузки составляет 35-37% ВВП. Это видимое противоречие объясняется значительной ролью, которую играют в российском бюджете налоги на международную торговлю - прежде всего экспортные пошлины - и ресурсные налоги, тогда как в большинстве других странах они полностью отсутствуют либо занимают незначительный удельный вес. В России на эти налоги приходится почти треть всех налоговых поступлений. Более 10,5% ВВП составляют таможенные пошлины</w:t>
      </w:r>
      <w:r w:rsidRPr="001A1BE9">
        <w:rPr>
          <w:rStyle w:val="a6"/>
          <w:sz w:val="16"/>
          <w:szCs w:val="16"/>
        </w:rPr>
        <w:footnoteReference w:id="1"/>
      </w:r>
      <w:r w:rsidRPr="001A1BE9">
        <w:rPr>
          <w:sz w:val="16"/>
          <w:szCs w:val="16"/>
        </w:rPr>
        <w:t xml:space="preserve"> и ресурсные налоги, фактически служащие средством изъятия природной ренты, т.е. доходов от использования природных ресурсов, находящихся в государственной собственности.</w:t>
      </w:r>
    </w:p>
    <w:p w:rsidR="00CC507B" w:rsidRPr="001A1BE9" w:rsidRDefault="00CC507B" w:rsidP="001A1BE9">
      <w:pPr>
        <w:ind w:left="-1276" w:right="-426" w:firstLine="540"/>
        <w:jc w:val="both"/>
        <w:rPr>
          <w:sz w:val="16"/>
          <w:szCs w:val="16"/>
        </w:rPr>
      </w:pPr>
      <w:r w:rsidRPr="001A1BE9">
        <w:rPr>
          <w:sz w:val="16"/>
          <w:szCs w:val="16"/>
        </w:rPr>
        <w:t>Наибольший вес в налоговых доходах бюджетной системы по итогам 2007 года занимали таможенные пошлины (19,2%), НДС (18,7%), налог на прибыль организаций (17,9%), ЕСН (15,3%).</w:t>
      </w:r>
    </w:p>
    <w:p w:rsidR="00CC507B" w:rsidRPr="001A1BE9" w:rsidRDefault="00CC507B" w:rsidP="001A1BE9">
      <w:pPr>
        <w:pStyle w:val="a4"/>
        <w:spacing w:after="0"/>
        <w:ind w:left="-1276" w:right="-426"/>
        <w:jc w:val="both"/>
        <w:rPr>
          <w:sz w:val="16"/>
          <w:szCs w:val="16"/>
        </w:rPr>
      </w:pPr>
    </w:p>
    <w:p w:rsidR="00CC507B" w:rsidRPr="001A1BE9" w:rsidRDefault="00CC507B" w:rsidP="001A1BE9">
      <w:pPr>
        <w:ind w:left="-1276" w:right="-426"/>
        <w:jc w:val="center"/>
        <w:rPr>
          <w:b/>
          <w:sz w:val="16"/>
          <w:szCs w:val="16"/>
        </w:rPr>
      </w:pPr>
      <w:r w:rsidRPr="001A1BE9">
        <w:rPr>
          <w:b/>
          <w:sz w:val="16"/>
          <w:szCs w:val="16"/>
        </w:rPr>
        <w:t>Структура налоговых доходов бюджетной системы</w:t>
      </w:r>
    </w:p>
    <w:p w:rsidR="00CC507B" w:rsidRPr="001A1BE9" w:rsidRDefault="00CC507B" w:rsidP="001A1BE9">
      <w:pPr>
        <w:ind w:left="-1276" w:right="-426"/>
        <w:jc w:val="center"/>
        <w:rPr>
          <w:i/>
          <w:sz w:val="16"/>
          <w:szCs w:val="16"/>
        </w:rPr>
      </w:pPr>
      <w:r w:rsidRPr="001A1BE9">
        <w:rPr>
          <w:i/>
          <w:sz w:val="16"/>
          <w:szCs w:val="16"/>
        </w:rPr>
        <w:t>% к итогу</w:t>
      </w:r>
    </w:p>
    <w:p w:rsidR="00CC507B" w:rsidRPr="001A1BE9" w:rsidRDefault="00CC507B">
      <w:pPr>
        <w:jc w:val="center"/>
        <w:rPr>
          <w:b/>
          <w:sz w:val="16"/>
          <w:szCs w:val="16"/>
        </w:rPr>
      </w:pPr>
    </w:p>
    <w:tbl>
      <w:tblPr>
        <w:tblW w:w="0" w:type="auto"/>
        <w:tblInd w:w="570" w:type="dxa"/>
        <w:tblLayout w:type="fixed"/>
        <w:tblCellMar>
          <w:left w:w="30" w:type="dxa"/>
          <w:right w:w="30" w:type="dxa"/>
        </w:tblCellMar>
        <w:tblLook w:val="0000" w:firstRow="0" w:lastRow="0" w:firstColumn="0" w:lastColumn="0" w:noHBand="0" w:noVBand="0"/>
      </w:tblPr>
      <w:tblGrid>
        <w:gridCol w:w="2412"/>
        <w:gridCol w:w="828"/>
        <w:gridCol w:w="820"/>
        <w:gridCol w:w="800"/>
        <w:gridCol w:w="720"/>
        <w:gridCol w:w="720"/>
        <w:gridCol w:w="720"/>
        <w:gridCol w:w="720"/>
        <w:gridCol w:w="720"/>
      </w:tblGrid>
      <w:tr w:rsidR="00CC507B" w:rsidRPr="001A1BE9">
        <w:trPr>
          <w:trHeight w:val="290"/>
        </w:trPr>
        <w:tc>
          <w:tcPr>
            <w:tcW w:w="2412" w:type="dxa"/>
            <w:tcBorders>
              <w:top w:val="single" w:sz="12" w:space="0" w:color="auto"/>
              <w:left w:val="single" w:sz="12"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p>
        </w:tc>
        <w:tc>
          <w:tcPr>
            <w:tcW w:w="828"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2000</w:t>
            </w:r>
          </w:p>
        </w:tc>
        <w:tc>
          <w:tcPr>
            <w:tcW w:w="82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2001</w:t>
            </w:r>
          </w:p>
        </w:tc>
        <w:tc>
          <w:tcPr>
            <w:tcW w:w="80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2002</w:t>
            </w:r>
          </w:p>
        </w:tc>
        <w:tc>
          <w:tcPr>
            <w:tcW w:w="72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2003</w:t>
            </w:r>
          </w:p>
        </w:tc>
        <w:tc>
          <w:tcPr>
            <w:tcW w:w="72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2004</w:t>
            </w:r>
          </w:p>
        </w:tc>
        <w:tc>
          <w:tcPr>
            <w:tcW w:w="72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2005</w:t>
            </w:r>
          </w:p>
        </w:tc>
        <w:tc>
          <w:tcPr>
            <w:tcW w:w="72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2006</w:t>
            </w:r>
          </w:p>
        </w:tc>
        <w:tc>
          <w:tcPr>
            <w:tcW w:w="720" w:type="dxa"/>
            <w:tcBorders>
              <w:top w:val="single" w:sz="12" w:space="0" w:color="auto"/>
              <w:left w:val="single" w:sz="6" w:space="0" w:color="auto"/>
              <w:bottom w:val="single" w:sz="6" w:space="0" w:color="auto"/>
              <w:right w:val="single" w:sz="12"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2007</w:t>
            </w:r>
          </w:p>
        </w:tc>
      </w:tr>
      <w:tr w:rsidR="00CC507B" w:rsidRPr="001A1BE9">
        <w:trPr>
          <w:trHeight w:val="552"/>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b/>
                <w:snapToGrid w:val="0"/>
                <w:color w:val="000000"/>
                <w:sz w:val="16"/>
                <w:szCs w:val="16"/>
                <w:lang w:eastAsia="ru-RU"/>
              </w:rPr>
            </w:pPr>
            <w:r w:rsidRPr="001A1BE9">
              <w:rPr>
                <w:b/>
                <w:snapToGrid w:val="0"/>
                <w:color w:val="000000"/>
                <w:sz w:val="16"/>
                <w:szCs w:val="16"/>
                <w:lang w:eastAsia="ru-RU"/>
              </w:rPr>
              <w:t>Налоговые доходы всего</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100.0</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100.0</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100.0</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100.0</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100.0</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100.0</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100.0</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100.0</w:t>
            </w:r>
          </w:p>
        </w:tc>
      </w:tr>
      <w:tr w:rsidR="00CC507B" w:rsidRPr="001A1BE9">
        <w:trPr>
          <w:trHeight w:val="290"/>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Налог на прибыль</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15.1</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16.1</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12.0</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11.5</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14.4</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16.8</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17.1</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17.9</w:t>
            </w:r>
          </w:p>
        </w:tc>
      </w:tr>
      <w:tr w:rsidR="00CC507B" w:rsidRPr="001A1BE9">
        <w:trPr>
          <w:trHeight w:val="290"/>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НДФЛ</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6.6</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8.0</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9.3</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10.0</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9.5</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8.9</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9.5</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10.5</w:t>
            </w:r>
          </w:p>
        </w:tc>
      </w:tr>
      <w:tr w:rsidR="00CC507B" w:rsidRPr="001A1BE9">
        <w:trPr>
          <w:trHeight w:val="290"/>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НДС</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17.4</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19.6</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19.3</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17.8</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18.6</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15.5</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18.7</w:t>
            </w:r>
          </w:p>
        </w:tc>
      </w:tr>
      <w:tr w:rsidR="00CC507B" w:rsidRPr="001A1BE9">
        <w:trPr>
          <w:trHeight w:val="290"/>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Акцизы</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6.4</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7.6</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6.9</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7.5</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4.1</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3.3</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2.8</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2.6</w:t>
            </w:r>
          </w:p>
        </w:tc>
      </w:tr>
      <w:tr w:rsidR="00CC507B" w:rsidRPr="001A1BE9">
        <w:trPr>
          <w:trHeight w:val="290"/>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Таможенные пошлины</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8.8</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10.4</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8.4</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9.9</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14.3</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20.5</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22.9</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19.2</w:t>
            </w:r>
          </w:p>
        </w:tc>
      </w:tr>
      <w:tr w:rsidR="00CC507B" w:rsidRPr="001A1BE9">
        <w:trPr>
          <w:trHeight w:val="581"/>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НДПИ и налоги на природные ресурсы</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3.0</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4.1</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8.6</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8.6</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9.6</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11.5</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11.9</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9.9</w:t>
            </w:r>
          </w:p>
        </w:tc>
      </w:tr>
      <w:tr w:rsidR="00CC507B" w:rsidRPr="001A1BE9">
        <w:trPr>
          <w:trHeight w:val="297"/>
        </w:trPr>
        <w:tc>
          <w:tcPr>
            <w:tcW w:w="2412"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ЕСН</w:t>
            </w:r>
          </w:p>
        </w:tc>
        <w:tc>
          <w:tcPr>
            <w:tcW w:w="82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20.4</w:t>
            </w:r>
          </w:p>
        </w:tc>
        <w:tc>
          <w:tcPr>
            <w:tcW w:w="8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w:t>
            </w:r>
          </w:p>
        </w:tc>
        <w:tc>
          <w:tcPr>
            <w:tcW w:w="80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19.4</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19.1</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17.8</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14.9</w:t>
            </w:r>
          </w:p>
        </w:tc>
        <w:tc>
          <w:tcPr>
            <w:tcW w:w="720"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14.7</w:t>
            </w:r>
          </w:p>
        </w:tc>
        <w:tc>
          <w:tcPr>
            <w:tcW w:w="72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15.3</w:t>
            </w:r>
          </w:p>
        </w:tc>
      </w:tr>
      <w:tr w:rsidR="00CC507B" w:rsidRPr="001A1BE9">
        <w:trPr>
          <w:trHeight w:val="305"/>
        </w:trPr>
        <w:tc>
          <w:tcPr>
            <w:tcW w:w="2412" w:type="dxa"/>
            <w:tcBorders>
              <w:top w:val="single" w:sz="6" w:space="0" w:color="auto"/>
              <w:left w:val="single" w:sz="12" w:space="0" w:color="auto"/>
              <w:bottom w:val="single" w:sz="12"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Прочие налоги</w:t>
            </w:r>
          </w:p>
        </w:tc>
        <w:tc>
          <w:tcPr>
            <w:tcW w:w="828"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22.4</w:t>
            </w:r>
          </w:p>
        </w:tc>
        <w:tc>
          <w:tcPr>
            <w:tcW w:w="82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13.6</w:t>
            </w:r>
          </w:p>
        </w:tc>
        <w:tc>
          <w:tcPr>
            <w:tcW w:w="80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15.9</w:t>
            </w:r>
          </w:p>
        </w:tc>
        <w:tc>
          <w:tcPr>
            <w:tcW w:w="72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14.2</w:t>
            </w:r>
          </w:p>
        </w:tc>
        <w:tc>
          <w:tcPr>
            <w:tcW w:w="72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12.5</w:t>
            </w:r>
          </w:p>
        </w:tc>
        <w:tc>
          <w:tcPr>
            <w:tcW w:w="72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5.6</w:t>
            </w:r>
          </w:p>
        </w:tc>
        <w:tc>
          <w:tcPr>
            <w:tcW w:w="720" w:type="dxa"/>
            <w:tcBorders>
              <w:top w:val="single" w:sz="6" w:space="0" w:color="auto"/>
              <w:left w:val="single" w:sz="6" w:space="0" w:color="auto"/>
              <w:bottom w:val="single" w:sz="12"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5.6</w:t>
            </w:r>
          </w:p>
        </w:tc>
        <w:tc>
          <w:tcPr>
            <w:tcW w:w="720" w:type="dxa"/>
            <w:tcBorders>
              <w:top w:val="single" w:sz="6" w:space="0" w:color="auto"/>
              <w:left w:val="single" w:sz="6" w:space="0" w:color="auto"/>
              <w:bottom w:val="single" w:sz="12"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5.9</w:t>
            </w:r>
          </w:p>
        </w:tc>
      </w:tr>
    </w:tbl>
    <w:p w:rsidR="00CC507B" w:rsidRDefault="00CC507B">
      <w:pPr>
        <w:ind w:firstLine="567"/>
        <w:jc w:val="center"/>
        <w:rPr>
          <w:b/>
          <w:sz w:val="28"/>
        </w:rPr>
      </w:pPr>
    </w:p>
    <w:p w:rsidR="00CC507B" w:rsidRPr="001A1BE9" w:rsidRDefault="00CC507B" w:rsidP="001A1BE9">
      <w:pPr>
        <w:ind w:left="-1276" w:right="-284" w:firstLine="540"/>
        <w:jc w:val="both"/>
        <w:rPr>
          <w:sz w:val="16"/>
          <w:szCs w:val="16"/>
        </w:rPr>
      </w:pPr>
      <w:r w:rsidRPr="001A1BE9">
        <w:rPr>
          <w:sz w:val="16"/>
          <w:szCs w:val="16"/>
        </w:rPr>
        <w:t>Налог на прибыль организаций в % от ВВП в 2007 году по сравнению с 2000 годом возрос на 1,2 п.п. до 6,6%. НДФЛ увеличился с 2,4% ВВП в 2000 году до 3,8% ВВП в 2007 году, за последние 2 года его доля увеличивалась на 0,3 п.п. ВВП ежегодно. Таможенные пошлины увеличились с 3,1%ВВП в 2000 году до 7% ВВП в 2007 году, что связано как с высокими мировыми ценами на энергоносители, так и с изменениями налогового законодательства. Этими же причинами вызван более, чем трехкратный рост налога на добычу полезных ископаемых.</w:t>
      </w:r>
    </w:p>
    <w:p w:rsidR="00CC507B" w:rsidRPr="001A1BE9" w:rsidRDefault="00CC507B" w:rsidP="001A1BE9">
      <w:pPr>
        <w:ind w:left="-1276" w:right="-284" w:firstLine="540"/>
        <w:jc w:val="both"/>
        <w:rPr>
          <w:sz w:val="16"/>
          <w:szCs w:val="16"/>
        </w:rPr>
      </w:pPr>
      <w:r w:rsidRPr="001A1BE9">
        <w:rPr>
          <w:sz w:val="16"/>
          <w:szCs w:val="16"/>
        </w:rPr>
        <w:t>Снижение ЕСН с 7,3% ВВП в 2000 году до 5,6% ВВП в 2007 году связано, прежде всего, со снижением налоговых ставок и сохранением номинальных пороговых значений ставки при значительном росте номинальной заработной платы.</w:t>
      </w:r>
    </w:p>
    <w:p w:rsidR="00CC507B" w:rsidRPr="001A1BE9" w:rsidRDefault="00CC507B" w:rsidP="001A1BE9">
      <w:pPr>
        <w:pStyle w:val="a4"/>
        <w:spacing w:after="0"/>
        <w:ind w:left="-1276" w:right="-284" w:firstLine="426"/>
        <w:jc w:val="both"/>
        <w:rPr>
          <w:sz w:val="16"/>
          <w:szCs w:val="16"/>
        </w:rPr>
      </w:pPr>
      <w:r w:rsidRPr="001A1BE9">
        <w:rPr>
          <w:sz w:val="16"/>
          <w:szCs w:val="16"/>
        </w:rPr>
        <w:t xml:space="preserve">При рассмотрении распределения налогов по отраслям можно сделать вывод, что сравнительно велика лишь налоговая нагрузка в нефтяном секторе, где она превышает 60% от полной добавленной стоимости. В других отраслях налоговая нагрузка не выходит за границы 30% добавленной стоимости. </w:t>
      </w:r>
    </w:p>
    <w:p w:rsidR="00CC507B" w:rsidRPr="001A1BE9" w:rsidRDefault="00CC507B" w:rsidP="001A1BE9">
      <w:pPr>
        <w:ind w:left="-1276" w:right="-284" w:firstLine="425"/>
        <w:jc w:val="both"/>
        <w:rPr>
          <w:sz w:val="16"/>
          <w:szCs w:val="16"/>
          <w:highlight w:val="red"/>
        </w:rPr>
      </w:pPr>
      <w:r w:rsidRPr="001A1BE9">
        <w:rPr>
          <w:sz w:val="16"/>
          <w:szCs w:val="16"/>
        </w:rPr>
        <w:t xml:space="preserve">Это оказывает влияние и на структуру доходов бюджетной системы.  В 2007 году основная доля поступлений в размере 32% - приходилась на добывающую отрасль, 17% - на обрабатывающие производства, 8% - операции с недвижимым имуществом, аренду и предоставление услуг, 8% - на оптовую и розничную торговлю, 7% - на транспорт и связь, 5% - на строительство, 4% - на финансовую деятельность. </w:t>
      </w:r>
    </w:p>
    <w:p w:rsidR="00CC507B" w:rsidRPr="001A1BE9" w:rsidRDefault="00CC507B" w:rsidP="001A1BE9">
      <w:pPr>
        <w:pStyle w:val="ad"/>
        <w:ind w:left="-1276" w:right="-284" w:firstLine="425"/>
        <w:jc w:val="center"/>
        <w:rPr>
          <w:b/>
          <w:sz w:val="16"/>
          <w:szCs w:val="16"/>
        </w:rPr>
      </w:pPr>
    </w:p>
    <w:p w:rsidR="00CC507B" w:rsidRPr="001A1BE9" w:rsidRDefault="00CC507B" w:rsidP="001A1BE9">
      <w:pPr>
        <w:pStyle w:val="ad"/>
        <w:ind w:left="-1276" w:right="-284" w:firstLine="425"/>
        <w:jc w:val="center"/>
        <w:rPr>
          <w:sz w:val="16"/>
          <w:szCs w:val="16"/>
        </w:rPr>
      </w:pPr>
      <w:r w:rsidRPr="001A1BE9">
        <w:rPr>
          <w:b/>
          <w:sz w:val="16"/>
          <w:szCs w:val="16"/>
        </w:rPr>
        <w:t>1.2. Расходы бюджетной системы</w:t>
      </w:r>
    </w:p>
    <w:p w:rsidR="00CC507B" w:rsidRPr="001A1BE9" w:rsidRDefault="00CC507B" w:rsidP="001A1BE9">
      <w:pPr>
        <w:pStyle w:val="ad"/>
        <w:ind w:left="-1276" w:right="-284"/>
        <w:rPr>
          <w:sz w:val="16"/>
          <w:szCs w:val="16"/>
        </w:rPr>
      </w:pPr>
    </w:p>
    <w:p w:rsidR="00CC507B" w:rsidRPr="001A1BE9" w:rsidRDefault="00CC507B" w:rsidP="001A1BE9">
      <w:pPr>
        <w:pStyle w:val="ad"/>
        <w:ind w:left="-1276" w:right="-284"/>
        <w:rPr>
          <w:sz w:val="16"/>
          <w:szCs w:val="16"/>
        </w:rPr>
      </w:pPr>
      <w:r w:rsidRPr="001A1BE9">
        <w:rPr>
          <w:sz w:val="16"/>
          <w:szCs w:val="16"/>
        </w:rPr>
        <w:t>Расходы бюджетной системы в последние годы находились в среднем на уровне от 31 до 34 процентов ВВП. Это значительно ниже уровня, характерного для наиболее развитых стран, составляющего около 40% в среднем по ОЭСР и 46% в среднем по ЕС. В то же время в отдельных странах категории «развивающиеся рынки» (Тайланд, Мексика, Чили) уровень расходов заметно ниже и составляет от 18 до 25% ВВП.</w:t>
      </w:r>
    </w:p>
    <w:p w:rsidR="00CC507B" w:rsidRPr="001A1BE9" w:rsidRDefault="00CC507B" w:rsidP="001A1BE9">
      <w:pPr>
        <w:ind w:left="-1276" w:right="-284" w:firstLine="720"/>
        <w:jc w:val="both"/>
        <w:rPr>
          <w:sz w:val="16"/>
          <w:szCs w:val="16"/>
        </w:rPr>
      </w:pPr>
      <w:r w:rsidRPr="001A1BE9">
        <w:rPr>
          <w:sz w:val="16"/>
          <w:szCs w:val="16"/>
        </w:rPr>
        <w:t xml:space="preserve">Структура бюджетных расходов в нашей стране имеет существенные отличия от других стран. Сравнение данных по странам ОЭСР (усредненным за последние несколько лет) и России (за 2007 год) показывает, что уровень государственных инвестиций в нашей стране можно назвать сравнительно высоким, тогда как социальные расходы - на образование и здравоохранение в России ниже среднего уровня. </w:t>
      </w:r>
    </w:p>
    <w:p w:rsidR="00CC507B" w:rsidRPr="001A1BE9" w:rsidRDefault="00CC507B" w:rsidP="001A1BE9">
      <w:pPr>
        <w:ind w:left="-1276" w:right="-284"/>
        <w:jc w:val="both"/>
        <w:rPr>
          <w:b/>
          <w:sz w:val="16"/>
          <w:szCs w:val="16"/>
        </w:rPr>
      </w:pPr>
    </w:p>
    <w:p w:rsidR="00CC507B" w:rsidRPr="001A1BE9" w:rsidRDefault="00CC507B" w:rsidP="001A1BE9">
      <w:pPr>
        <w:pStyle w:val="6"/>
        <w:ind w:left="-1276" w:right="-284"/>
        <w:rPr>
          <w:sz w:val="16"/>
          <w:szCs w:val="16"/>
        </w:rPr>
      </w:pPr>
      <w:r w:rsidRPr="001A1BE9">
        <w:rPr>
          <w:sz w:val="16"/>
          <w:szCs w:val="16"/>
        </w:rPr>
        <w:t>Структура расходов бюджетной системы</w:t>
      </w:r>
    </w:p>
    <w:p w:rsidR="00CC507B" w:rsidRPr="001A1BE9" w:rsidRDefault="00CC507B" w:rsidP="001A1BE9">
      <w:pPr>
        <w:ind w:left="-1276" w:right="-284"/>
        <w:rPr>
          <w:sz w:val="16"/>
          <w:szCs w:val="16"/>
        </w:rPr>
      </w:pPr>
    </w:p>
    <w:tbl>
      <w:tblPr>
        <w:tblW w:w="0" w:type="auto"/>
        <w:tblLayout w:type="fixed"/>
        <w:tblLook w:val="0000" w:firstRow="0" w:lastRow="0" w:firstColumn="0" w:lastColumn="0" w:noHBand="0" w:noVBand="0"/>
      </w:tblPr>
      <w:tblGrid>
        <w:gridCol w:w="1032"/>
        <w:gridCol w:w="898"/>
        <w:gridCol w:w="1249"/>
        <w:gridCol w:w="1136"/>
        <w:gridCol w:w="1089"/>
        <w:gridCol w:w="1084"/>
        <w:gridCol w:w="1032"/>
        <w:gridCol w:w="1077"/>
        <w:gridCol w:w="974"/>
      </w:tblGrid>
      <w:tr w:rsidR="00CC507B" w:rsidRPr="001A1BE9">
        <w:trPr>
          <w:trHeight w:val="960"/>
        </w:trPr>
        <w:tc>
          <w:tcPr>
            <w:tcW w:w="1032" w:type="dxa"/>
            <w:tcBorders>
              <w:top w:val="single" w:sz="8" w:space="0" w:color="auto"/>
              <w:left w:val="single" w:sz="8" w:space="0" w:color="auto"/>
              <w:bottom w:val="single" w:sz="4" w:space="0" w:color="auto"/>
              <w:right w:val="single" w:sz="4" w:space="0" w:color="auto"/>
            </w:tcBorders>
            <w:shd w:val="clear" w:color="auto" w:fill="FFFFFF"/>
            <w:vAlign w:val="center"/>
          </w:tcPr>
          <w:p w:rsidR="00CC507B" w:rsidRPr="001A1BE9" w:rsidRDefault="00CC507B">
            <w:pPr>
              <w:jc w:val="center"/>
              <w:rPr>
                <w:sz w:val="16"/>
                <w:szCs w:val="16"/>
              </w:rPr>
            </w:pPr>
            <w:r w:rsidRPr="001A1BE9">
              <w:rPr>
                <w:sz w:val="16"/>
                <w:szCs w:val="16"/>
              </w:rPr>
              <w:t>Страны</w:t>
            </w:r>
          </w:p>
        </w:tc>
        <w:tc>
          <w:tcPr>
            <w:tcW w:w="898" w:type="dxa"/>
            <w:tcBorders>
              <w:top w:val="single" w:sz="8" w:space="0" w:color="auto"/>
              <w:left w:val="nil"/>
              <w:bottom w:val="single" w:sz="4" w:space="0" w:color="auto"/>
              <w:right w:val="single" w:sz="4" w:space="0" w:color="auto"/>
            </w:tcBorders>
            <w:shd w:val="clear" w:color="auto" w:fill="FFFFFF"/>
            <w:vAlign w:val="center"/>
          </w:tcPr>
          <w:p w:rsidR="00CC507B" w:rsidRPr="001A1BE9" w:rsidRDefault="00CC507B">
            <w:pPr>
              <w:jc w:val="center"/>
              <w:rPr>
                <w:sz w:val="16"/>
                <w:szCs w:val="16"/>
              </w:rPr>
            </w:pPr>
            <w:r w:rsidRPr="001A1BE9">
              <w:rPr>
                <w:sz w:val="16"/>
                <w:szCs w:val="16"/>
              </w:rPr>
              <w:t>Общий уровень расходов, % ВВП</w:t>
            </w:r>
          </w:p>
        </w:tc>
        <w:tc>
          <w:tcPr>
            <w:tcW w:w="1249" w:type="dxa"/>
            <w:tcBorders>
              <w:top w:val="single" w:sz="8" w:space="0" w:color="auto"/>
              <w:left w:val="nil"/>
              <w:bottom w:val="single" w:sz="4" w:space="0" w:color="auto"/>
              <w:right w:val="single" w:sz="4" w:space="0" w:color="auto"/>
            </w:tcBorders>
            <w:shd w:val="clear" w:color="auto" w:fill="FFFFFF"/>
            <w:vAlign w:val="center"/>
          </w:tcPr>
          <w:p w:rsidR="00CC507B" w:rsidRPr="001A1BE9" w:rsidRDefault="00CC507B">
            <w:pPr>
              <w:jc w:val="center"/>
              <w:rPr>
                <w:sz w:val="16"/>
                <w:szCs w:val="16"/>
              </w:rPr>
            </w:pPr>
            <w:r w:rsidRPr="001A1BE9">
              <w:rPr>
                <w:sz w:val="16"/>
                <w:szCs w:val="16"/>
              </w:rPr>
              <w:t>Непроцентные расходы</w:t>
            </w:r>
          </w:p>
        </w:tc>
        <w:tc>
          <w:tcPr>
            <w:tcW w:w="1136" w:type="dxa"/>
            <w:tcBorders>
              <w:top w:val="single" w:sz="8" w:space="0" w:color="auto"/>
              <w:left w:val="nil"/>
              <w:bottom w:val="single" w:sz="4" w:space="0" w:color="auto"/>
              <w:right w:val="single" w:sz="4" w:space="0" w:color="auto"/>
            </w:tcBorders>
            <w:shd w:val="clear" w:color="auto" w:fill="FFFFFF"/>
            <w:vAlign w:val="center"/>
          </w:tcPr>
          <w:p w:rsidR="00CC507B" w:rsidRPr="001A1BE9" w:rsidRDefault="00CC507B">
            <w:pPr>
              <w:jc w:val="center"/>
              <w:rPr>
                <w:sz w:val="16"/>
                <w:szCs w:val="16"/>
              </w:rPr>
            </w:pPr>
            <w:r w:rsidRPr="001A1BE9">
              <w:rPr>
                <w:sz w:val="16"/>
                <w:szCs w:val="16"/>
              </w:rPr>
              <w:t>Потребление госсектора</w:t>
            </w:r>
          </w:p>
        </w:tc>
        <w:tc>
          <w:tcPr>
            <w:tcW w:w="1089" w:type="dxa"/>
            <w:tcBorders>
              <w:top w:val="single" w:sz="8" w:space="0" w:color="auto"/>
              <w:left w:val="nil"/>
              <w:bottom w:val="single" w:sz="4" w:space="0" w:color="auto"/>
              <w:right w:val="single" w:sz="4" w:space="0" w:color="auto"/>
            </w:tcBorders>
            <w:shd w:val="clear" w:color="auto" w:fill="FFFFFF"/>
            <w:vAlign w:val="center"/>
          </w:tcPr>
          <w:p w:rsidR="00CC507B" w:rsidRPr="001A1BE9" w:rsidRDefault="00CC507B">
            <w:pPr>
              <w:jc w:val="center"/>
              <w:rPr>
                <w:sz w:val="16"/>
                <w:szCs w:val="16"/>
              </w:rPr>
            </w:pPr>
            <w:r w:rsidRPr="001A1BE9">
              <w:rPr>
                <w:sz w:val="16"/>
                <w:szCs w:val="16"/>
              </w:rPr>
              <w:t>Трансферты и субсидии</w:t>
            </w:r>
          </w:p>
        </w:tc>
        <w:tc>
          <w:tcPr>
            <w:tcW w:w="1084" w:type="dxa"/>
            <w:tcBorders>
              <w:top w:val="single" w:sz="8" w:space="0" w:color="auto"/>
              <w:left w:val="nil"/>
              <w:bottom w:val="single" w:sz="4" w:space="0" w:color="auto"/>
              <w:right w:val="single" w:sz="4" w:space="0" w:color="auto"/>
            </w:tcBorders>
            <w:shd w:val="clear" w:color="auto" w:fill="FFFFFF"/>
            <w:vAlign w:val="center"/>
          </w:tcPr>
          <w:p w:rsidR="00CC507B" w:rsidRPr="001A1BE9" w:rsidRDefault="00CC507B">
            <w:pPr>
              <w:jc w:val="center"/>
              <w:rPr>
                <w:sz w:val="16"/>
                <w:szCs w:val="16"/>
              </w:rPr>
            </w:pPr>
            <w:r w:rsidRPr="001A1BE9">
              <w:rPr>
                <w:sz w:val="16"/>
                <w:szCs w:val="16"/>
              </w:rPr>
              <w:t>Процентные расходы</w:t>
            </w:r>
          </w:p>
        </w:tc>
        <w:tc>
          <w:tcPr>
            <w:tcW w:w="1032" w:type="dxa"/>
            <w:tcBorders>
              <w:top w:val="single" w:sz="8" w:space="0" w:color="auto"/>
              <w:left w:val="nil"/>
              <w:bottom w:val="single" w:sz="4" w:space="0" w:color="auto"/>
              <w:right w:val="single" w:sz="4" w:space="0" w:color="auto"/>
            </w:tcBorders>
            <w:shd w:val="clear" w:color="auto" w:fill="FFFFFF"/>
            <w:vAlign w:val="center"/>
          </w:tcPr>
          <w:p w:rsidR="00CC507B" w:rsidRPr="001A1BE9" w:rsidRDefault="00CC507B">
            <w:pPr>
              <w:jc w:val="center"/>
              <w:rPr>
                <w:sz w:val="16"/>
                <w:szCs w:val="16"/>
              </w:rPr>
            </w:pPr>
            <w:r w:rsidRPr="001A1BE9">
              <w:rPr>
                <w:sz w:val="16"/>
                <w:szCs w:val="16"/>
              </w:rPr>
              <w:t>Гос. инвестиции</w:t>
            </w:r>
          </w:p>
        </w:tc>
        <w:tc>
          <w:tcPr>
            <w:tcW w:w="1077" w:type="dxa"/>
            <w:tcBorders>
              <w:top w:val="single" w:sz="8" w:space="0" w:color="auto"/>
              <w:left w:val="nil"/>
              <w:bottom w:val="single" w:sz="4" w:space="0" w:color="auto"/>
              <w:right w:val="single" w:sz="4" w:space="0" w:color="auto"/>
            </w:tcBorders>
            <w:shd w:val="clear" w:color="auto" w:fill="FFFFFF"/>
            <w:vAlign w:val="center"/>
          </w:tcPr>
          <w:p w:rsidR="00CC507B" w:rsidRPr="001A1BE9" w:rsidRDefault="00CC507B">
            <w:pPr>
              <w:jc w:val="center"/>
              <w:rPr>
                <w:sz w:val="16"/>
                <w:szCs w:val="16"/>
              </w:rPr>
            </w:pPr>
            <w:r w:rsidRPr="001A1BE9">
              <w:rPr>
                <w:sz w:val="16"/>
                <w:szCs w:val="16"/>
              </w:rPr>
              <w:t>Расходы на образован.</w:t>
            </w:r>
          </w:p>
        </w:tc>
        <w:tc>
          <w:tcPr>
            <w:tcW w:w="974" w:type="dxa"/>
            <w:tcBorders>
              <w:top w:val="single" w:sz="8" w:space="0" w:color="auto"/>
              <w:left w:val="nil"/>
              <w:bottom w:val="single" w:sz="4" w:space="0" w:color="auto"/>
              <w:right w:val="single" w:sz="8" w:space="0" w:color="auto"/>
            </w:tcBorders>
            <w:shd w:val="clear" w:color="auto" w:fill="FFFFFF"/>
            <w:vAlign w:val="center"/>
          </w:tcPr>
          <w:p w:rsidR="00CC507B" w:rsidRPr="001A1BE9" w:rsidRDefault="00CC507B">
            <w:pPr>
              <w:jc w:val="center"/>
              <w:rPr>
                <w:sz w:val="16"/>
                <w:szCs w:val="16"/>
              </w:rPr>
            </w:pPr>
            <w:r w:rsidRPr="001A1BE9">
              <w:rPr>
                <w:sz w:val="16"/>
                <w:szCs w:val="16"/>
              </w:rPr>
              <w:t>Расходы на здравоохр.</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Бразилия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46.6</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38.4</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19.5</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17.1</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8.2</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1.9</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4.6</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3.3</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Болгария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38.6</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35.4</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17.3</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15.2</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3.2</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3.4</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3.4</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4</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Чили</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24.4</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23.2</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12.6</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7.9</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1.2</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2.7</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3.8</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2.4</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Кипр</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40</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36.7</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18</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11</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3.3</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5.6</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2.5</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Чехия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40.6</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39.4</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22.7</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15</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1.2</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3.4</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i/>
                <w:sz w:val="16"/>
                <w:szCs w:val="16"/>
              </w:rPr>
            </w:pPr>
            <w:r w:rsidRPr="001A1BE9">
              <w:rPr>
                <w:i/>
                <w:sz w:val="16"/>
                <w:szCs w:val="16"/>
              </w:rPr>
              <w:t>6.2</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Эстония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36.4</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36.1</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19.7</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10.7</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0.3</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4.1</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6.2</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4.4</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Греция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48.6</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41.4</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16.8</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17</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7.2</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3.8</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3.7</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5.1</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Венгрия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50.2</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45.6</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22.4</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15</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4.6</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3.8</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4.8</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5.3</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Ирландия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33</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31.3</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14.8</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9.3</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1.7</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3.8</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4.4</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4.9</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Корея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24.4</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24.4</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12.7</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 </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 </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5.4</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3.8</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2.4</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Латвия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36.6</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35.7</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21.4</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12.7</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0.9</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1.3</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5.8</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3.5</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Литва</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33.3</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31.8</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20.3</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11.1</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1.5</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2.6</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5.9</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4.5</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Мальта</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45</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41.2</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20.7</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14.5</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3.8</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4.4</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4.8</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6.2</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Маврикий</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24.7</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20.9</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12.9</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 </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3.8</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7.5</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3.8</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2.1</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Мексика</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25.3</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20.7</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11.7</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5.2</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4.6</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3.8</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4.6</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2.6</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Польша</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43.2</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40.4</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17.9</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17.9</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2.8</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3.3</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5.1</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4.2</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Португалия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46.2</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43.1</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20.7</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14.3</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3.1</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3.7</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5.7</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6.2</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Румыния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33.7</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31.4</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15.7</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13.7</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2.3</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1.9</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3.4</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3.8</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Сингапур</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21</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20.2</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11.4</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8.7</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0.8</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 </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 </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1.4</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Словакия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43.8</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40.3</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20</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14.2</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3.5</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2.9</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4.1</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5.2</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Словения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42.1</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39.8</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20.2</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18.6</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2.3</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2.9</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 </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6</w:t>
            </w:r>
          </w:p>
        </w:tc>
      </w:tr>
      <w:tr w:rsidR="00CC507B" w:rsidRPr="001A1BE9">
        <w:trPr>
          <w:trHeight w:val="480"/>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Южная Африка</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26.3</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21.8</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18.4</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 </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4.5</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2.7</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5.7</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5.6</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Таиланд</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17.8</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17.8</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11.2</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 </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 </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7.7</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5.3</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2.3</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Турция</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42.7</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21.4</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13.8</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 </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21.3</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4.6</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sz w:val="16"/>
                <w:szCs w:val="16"/>
              </w:rPr>
            </w:pPr>
            <w:r w:rsidRPr="001A1BE9">
              <w:rPr>
                <w:sz w:val="16"/>
                <w:szCs w:val="16"/>
              </w:rPr>
              <w:t>3.5</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sz w:val="16"/>
                <w:szCs w:val="16"/>
              </w:rPr>
            </w:pPr>
            <w:r w:rsidRPr="001A1BE9">
              <w:rPr>
                <w:sz w:val="16"/>
                <w:szCs w:val="16"/>
              </w:rPr>
              <w:t>4</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Среднее</w:t>
            </w:r>
          </w:p>
        </w:tc>
        <w:tc>
          <w:tcPr>
            <w:tcW w:w="898"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36</w:t>
            </w:r>
          </w:p>
        </w:tc>
        <w:tc>
          <w:tcPr>
            <w:tcW w:w="1249"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32.1</w:t>
            </w:r>
          </w:p>
        </w:tc>
        <w:tc>
          <w:tcPr>
            <w:tcW w:w="1136"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17.2</w:t>
            </w:r>
          </w:p>
        </w:tc>
        <w:tc>
          <w:tcPr>
            <w:tcW w:w="1089"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13.1</w:t>
            </w:r>
          </w:p>
        </w:tc>
        <w:tc>
          <w:tcPr>
            <w:tcW w:w="1084"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3.9</w:t>
            </w:r>
          </w:p>
        </w:tc>
        <w:tc>
          <w:tcPr>
            <w:tcW w:w="1032"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3.7</w:t>
            </w:r>
          </w:p>
        </w:tc>
        <w:tc>
          <w:tcPr>
            <w:tcW w:w="1077"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4.6</w:t>
            </w:r>
          </w:p>
        </w:tc>
        <w:tc>
          <w:tcPr>
            <w:tcW w:w="974" w:type="dxa"/>
            <w:tcBorders>
              <w:top w:val="nil"/>
              <w:left w:val="nil"/>
              <w:bottom w:val="single" w:sz="4" w:space="0" w:color="auto"/>
              <w:right w:val="single" w:sz="8" w:space="0" w:color="auto"/>
            </w:tcBorders>
            <w:shd w:val="clear" w:color="auto" w:fill="C0C0C0"/>
            <w:vAlign w:val="bottom"/>
          </w:tcPr>
          <w:p w:rsidR="00CC507B" w:rsidRPr="001A1BE9" w:rsidRDefault="00CC507B">
            <w:pPr>
              <w:jc w:val="center"/>
              <w:rPr>
                <w:sz w:val="16"/>
                <w:szCs w:val="16"/>
              </w:rPr>
            </w:pPr>
            <w:r w:rsidRPr="001A1BE9">
              <w:rPr>
                <w:sz w:val="16"/>
                <w:szCs w:val="16"/>
              </w:rPr>
              <w:t>4</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Максимум</w:t>
            </w:r>
          </w:p>
        </w:tc>
        <w:tc>
          <w:tcPr>
            <w:tcW w:w="898"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50.2</w:t>
            </w:r>
          </w:p>
        </w:tc>
        <w:tc>
          <w:tcPr>
            <w:tcW w:w="1249"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28.9</w:t>
            </w:r>
          </w:p>
        </w:tc>
        <w:tc>
          <w:tcPr>
            <w:tcW w:w="1136"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22.7</w:t>
            </w:r>
          </w:p>
        </w:tc>
        <w:tc>
          <w:tcPr>
            <w:tcW w:w="1089"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18.6</w:t>
            </w:r>
          </w:p>
        </w:tc>
        <w:tc>
          <w:tcPr>
            <w:tcW w:w="1084"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21.3</w:t>
            </w:r>
          </w:p>
        </w:tc>
        <w:tc>
          <w:tcPr>
            <w:tcW w:w="1032"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7.7</w:t>
            </w:r>
          </w:p>
        </w:tc>
        <w:tc>
          <w:tcPr>
            <w:tcW w:w="1077"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6.2</w:t>
            </w:r>
          </w:p>
        </w:tc>
        <w:tc>
          <w:tcPr>
            <w:tcW w:w="974" w:type="dxa"/>
            <w:tcBorders>
              <w:top w:val="nil"/>
              <w:left w:val="nil"/>
              <w:bottom w:val="single" w:sz="4" w:space="0" w:color="auto"/>
              <w:right w:val="single" w:sz="8" w:space="0" w:color="auto"/>
            </w:tcBorders>
            <w:shd w:val="clear" w:color="auto" w:fill="C0C0C0"/>
            <w:vAlign w:val="bottom"/>
          </w:tcPr>
          <w:p w:rsidR="00CC507B" w:rsidRPr="001A1BE9" w:rsidRDefault="00CC507B">
            <w:pPr>
              <w:jc w:val="center"/>
              <w:rPr>
                <w:sz w:val="16"/>
                <w:szCs w:val="16"/>
              </w:rPr>
            </w:pPr>
            <w:r w:rsidRPr="001A1BE9">
              <w:rPr>
                <w:sz w:val="16"/>
                <w:szCs w:val="16"/>
              </w:rPr>
              <w:t>6.2</w:t>
            </w:r>
          </w:p>
        </w:tc>
      </w:tr>
      <w:tr w:rsidR="00CC507B" w:rsidRPr="001A1BE9">
        <w:trPr>
          <w:trHeight w:val="255"/>
        </w:trPr>
        <w:tc>
          <w:tcPr>
            <w:tcW w:w="1032" w:type="dxa"/>
            <w:tcBorders>
              <w:top w:val="nil"/>
              <w:left w:val="single" w:sz="8" w:space="0" w:color="auto"/>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Минимум</w:t>
            </w:r>
          </w:p>
        </w:tc>
        <w:tc>
          <w:tcPr>
            <w:tcW w:w="898"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17.8</w:t>
            </w:r>
          </w:p>
        </w:tc>
        <w:tc>
          <w:tcPr>
            <w:tcW w:w="1249"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17.5</w:t>
            </w:r>
          </w:p>
        </w:tc>
        <w:tc>
          <w:tcPr>
            <w:tcW w:w="1136"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11.2</w:t>
            </w:r>
          </w:p>
        </w:tc>
        <w:tc>
          <w:tcPr>
            <w:tcW w:w="1089"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5.2</w:t>
            </w:r>
          </w:p>
        </w:tc>
        <w:tc>
          <w:tcPr>
            <w:tcW w:w="1084"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0.3</w:t>
            </w:r>
          </w:p>
        </w:tc>
        <w:tc>
          <w:tcPr>
            <w:tcW w:w="1032"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1.3</w:t>
            </w:r>
          </w:p>
        </w:tc>
        <w:tc>
          <w:tcPr>
            <w:tcW w:w="1077" w:type="dxa"/>
            <w:tcBorders>
              <w:top w:val="nil"/>
              <w:left w:val="nil"/>
              <w:bottom w:val="single" w:sz="4" w:space="0" w:color="auto"/>
              <w:right w:val="single" w:sz="4" w:space="0" w:color="auto"/>
            </w:tcBorders>
            <w:shd w:val="clear" w:color="auto" w:fill="C0C0C0"/>
            <w:vAlign w:val="bottom"/>
          </w:tcPr>
          <w:p w:rsidR="00CC507B" w:rsidRPr="001A1BE9" w:rsidRDefault="00CC507B">
            <w:pPr>
              <w:jc w:val="center"/>
              <w:rPr>
                <w:sz w:val="16"/>
                <w:szCs w:val="16"/>
              </w:rPr>
            </w:pPr>
            <w:r w:rsidRPr="001A1BE9">
              <w:rPr>
                <w:sz w:val="16"/>
                <w:szCs w:val="16"/>
              </w:rPr>
              <w:t>3.4</w:t>
            </w:r>
          </w:p>
        </w:tc>
        <w:tc>
          <w:tcPr>
            <w:tcW w:w="974" w:type="dxa"/>
            <w:tcBorders>
              <w:top w:val="nil"/>
              <w:left w:val="nil"/>
              <w:bottom w:val="single" w:sz="4" w:space="0" w:color="auto"/>
              <w:right w:val="single" w:sz="8" w:space="0" w:color="auto"/>
            </w:tcBorders>
            <w:shd w:val="clear" w:color="auto" w:fill="C0C0C0"/>
            <w:vAlign w:val="bottom"/>
          </w:tcPr>
          <w:p w:rsidR="00CC507B" w:rsidRPr="001A1BE9" w:rsidRDefault="00CC507B">
            <w:pPr>
              <w:jc w:val="center"/>
              <w:rPr>
                <w:sz w:val="16"/>
                <w:szCs w:val="16"/>
              </w:rPr>
            </w:pPr>
            <w:r w:rsidRPr="001A1BE9">
              <w:rPr>
                <w:sz w:val="16"/>
                <w:szCs w:val="16"/>
              </w:rPr>
              <w:t>1.4</w:t>
            </w:r>
          </w:p>
        </w:tc>
      </w:tr>
      <w:tr w:rsidR="00CC507B" w:rsidRPr="001A1BE9">
        <w:trPr>
          <w:trHeight w:val="480"/>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Новые члены ЕС</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41.1</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38.7</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20.3</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14.1</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2.4</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3.2</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5.2</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i/>
                <w:sz w:val="16"/>
                <w:szCs w:val="16"/>
              </w:rPr>
            </w:pPr>
            <w:r w:rsidRPr="001A1BE9">
              <w:rPr>
                <w:i/>
                <w:sz w:val="16"/>
                <w:szCs w:val="16"/>
              </w:rPr>
              <w:t>4.8</w:t>
            </w:r>
          </w:p>
        </w:tc>
      </w:tr>
      <w:tr w:rsidR="00CC507B" w:rsidRPr="001A1BE9">
        <w:trPr>
          <w:trHeight w:val="480"/>
        </w:trPr>
        <w:tc>
          <w:tcPr>
            <w:tcW w:w="1032" w:type="dxa"/>
            <w:tcBorders>
              <w:top w:val="nil"/>
              <w:left w:val="single" w:sz="8" w:space="0" w:color="auto"/>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Страны Балтии</w:t>
            </w:r>
          </w:p>
        </w:tc>
        <w:tc>
          <w:tcPr>
            <w:tcW w:w="898"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35.4</w:t>
            </w:r>
          </w:p>
        </w:tc>
        <w:tc>
          <w:tcPr>
            <w:tcW w:w="124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34.5</w:t>
            </w:r>
          </w:p>
        </w:tc>
        <w:tc>
          <w:tcPr>
            <w:tcW w:w="1136"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20.5</w:t>
            </w:r>
          </w:p>
        </w:tc>
        <w:tc>
          <w:tcPr>
            <w:tcW w:w="1089"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11.5</w:t>
            </w:r>
          </w:p>
        </w:tc>
        <w:tc>
          <w:tcPr>
            <w:tcW w:w="1084"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0.9</w:t>
            </w:r>
          </w:p>
        </w:tc>
        <w:tc>
          <w:tcPr>
            <w:tcW w:w="1032"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2.7</w:t>
            </w:r>
          </w:p>
        </w:tc>
        <w:tc>
          <w:tcPr>
            <w:tcW w:w="1077" w:type="dxa"/>
            <w:tcBorders>
              <w:top w:val="nil"/>
              <w:left w:val="nil"/>
              <w:bottom w:val="single" w:sz="4" w:space="0" w:color="auto"/>
              <w:right w:val="single" w:sz="4" w:space="0" w:color="auto"/>
            </w:tcBorders>
            <w:shd w:val="clear" w:color="auto" w:fill="FFFFFF"/>
            <w:vAlign w:val="bottom"/>
          </w:tcPr>
          <w:p w:rsidR="00CC507B" w:rsidRPr="001A1BE9" w:rsidRDefault="00CC507B">
            <w:pPr>
              <w:jc w:val="center"/>
              <w:rPr>
                <w:i/>
                <w:sz w:val="16"/>
                <w:szCs w:val="16"/>
              </w:rPr>
            </w:pPr>
            <w:r w:rsidRPr="001A1BE9">
              <w:rPr>
                <w:i/>
                <w:sz w:val="16"/>
                <w:szCs w:val="16"/>
              </w:rPr>
              <w:t>6</w:t>
            </w:r>
          </w:p>
        </w:tc>
        <w:tc>
          <w:tcPr>
            <w:tcW w:w="974" w:type="dxa"/>
            <w:tcBorders>
              <w:top w:val="nil"/>
              <w:left w:val="nil"/>
              <w:bottom w:val="single" w:sz="4" w:space="0" w:color="auto"/>
              <w:right w:val="single" w:sz="8" w:space="0" w:color="auto"/>
            </w:tcBorders>
            <w:shd w:val="clear" w:color="auto" w:fill="FFFFFF"/>
            <w:vAlign w:val="bottom"/>
          </w:tcPr>
          <w:p w:rsidR="00CC507B" w:rsidRPr="001A1BE9" w:rsidRDefault="00CC507B">
            <w:pPr>
              <w:jc w:val="center"/>
              <w:rPr>
                <w:i/>
                <w:sz w:val="16"/>
                <w:szCs w:val="16"/>
              </w:rPr>
            </w:pPr>
            <w:r w:rsidRPr="001A1BE9">
              <w:rPr>
                <w:i/>
                <w:sz w:val="16"/>
                <w:szCs w:val="16"/>
              </w:rPr>
              <w:t>4.1</w:t>
            </w:r>
          </w:p>
        </w:tc>
      </w:tr>
      <w:tr w:rsidR="00CC507B" w:rsidRPr="001A1BE9">
        <w:trPr>
          <w:trHeight w:val="270"/>
        </w:trPr>
        <w:tc>
          <w:tcPr>
            <w:tcW w:w="1032" w:type="dxa"/>
            <w:tcBorders>
              <w:top w:val="nil"/>
              <w:left w:val="single" w:sz="8" w:space="0" w:color="auto"/>
              <w:bottom w:val="single" w:sz="8" w:space="0" w:color="auto"/>
              <w:right w:val="single" w:sz="4" w:space="0" w:color="auto"/>
            </w:tcBorders>
            <w:shd w:val="clear" w:color="auto" w:fill="FFFFFF"/>
            <w:vAlign w:val="bottom"/>
          </w:tcPr>
          <w:p w:rsidR="00CC507B" w:rsidRPr="001A1BE9" w:rsidRDefault="00CC507B">
            <w:pPr>
              <w:jc w:val="center"/>
              <w:rPr>
                <w:b/>
                <w:sz w:val="16"/>
                <w:szCs w:val="16"/>
              </w:rPr>
            </w:pPr>
            <w:r w:rsidRPr="001A1BE9">
              <w:rPr>
                <w:b/>
                <w:sz w:val="16"/>
                <w:szCs w:val="16"/>
              </w:rPr>
              <w:t xml:space="preserve">Россия </w:t>
            </w:r>
          </w:p>
        </w:tc>
        <w:tc>
          <w:tcPr>
            <w:tcW w:w="898" w:type="dxa"/>
            <w:tcBorders>
              <w:top w:val="nil"/>
              <w:left w:val="nil"/>
              <w:bottom w:val="single" w:sz="8" w:space="0" w:color="auto"/>
              <w:right w:val="single" w:sz="4" w:space="0" w:color="auto"/>
            </w:tcBorders>
            <w:shd w:val="clear" w:color="auto" w:fill="FFFFFF"/>
            <w:vAlign w:val="bottom"/>
          </w:tcPr>
          <w:p w:rsidR="00CC507B" w:rsidRPr="001A1BE9" w:rsidRDefault="00CC507B">
            <w:pPr>
              <w:jc w:val="center"/>
              <w:rPr>
                <w:b/>
                <w:sz w:val="16"/>
                <w:szCs w:val="16"/>
              </w:rPr>
            </w:pPr>
            <w:r w:rsidRPr="001A1BE9">
              <w:rPr>
                <w:b/>
                <w:sz w:val="16"/>
                <w:szCs w:val="16"/>
              </w:rPr>
              <w:t>33,7</w:t>
            </w:r>
          </w:p>
        </w:tc>
        <w:tc>
          <w:tcPr>
            <w:tcW w:w="1249" w:type="dxa"/>
            <w:tcBorders>
              <w:top w:val="nil"/>
              <w:left w:val="nil"/>
              <w:bottom w:val="single" w:sz="8" w:space="0" w:color="auto"/>
              <w:right w:val="single" w:sz="4" w:space="0" w:color="auto"/>
            </w:tcBorders>
            <w:shd w:val="clear" w:color="auto" w:fill="FFFFFF"/>
            <w:vAlign w:val="bottom"/>
          </w:tcPr>
          <w:p w:rsidR="00CC507B" w:rsidRPr="001A1BE9" w:rsidRDefault="00CC507B">
            <w:pPr>
              <w:jc w:val="center"/>
              <w:rPr>
                <w:b/>
                <w:sz w:val="16"/>
                <w:szCs w:val="16"/>
              </w:rPr>
            </w:pPr>
            <w:r w:rsidRPr="001A1BE9">
              <w:rPr>
                <w:b/>
                <w:sz w:val="16"/>
                <w:szCs w:val="16"/>
              </w:rPr>
              <w:t>33.2</w:t>
            </w:r>
          </w:p>
        </w:tc>
        <w:tc>
          <w:tcPr>
            <w:tcW w:w="1136" w:type="dxa"/>
            <w:tcBorders>
              <w:top w:val="nil"/>
              <w:left w:val="nil"/>
              <w:bottom w:val="single" w:sz="8" w:space="0" w:color="auto"/>
              <w:right w:val="single" w:sz="4" w:space="0" w:color="auto"/>
            </w:tcBorders>
            <w:shd w:val="clear" w:color="auto" w:fill="FFFFFF"/>
            <w:vAlign w:val="bottom"/>
          </w:tcPr>
          <w:p w:rsidR="00CC507B" w:rsidRPr="001A1BE9" w:rsidRDefault="00CC507B">
            <w:pPr>
              <w:jc w:val="center"/>
              <w:rPr>
                <w:b/>
                <w:sz w:val="16"/>
                <w:szCs w:val="16"/>
              </w:rPr>
            </w:pPr>
            <w:r w:rsidRPr="001A1BE9">
              <w:rPr>
                <w:b/>
                <w:sz w:val="16"/>
                <w:szCs w:val="16"/>
              </w:rPr>
              <w:t>17.3</w:t>
            </w:r>
          </w:p>
        </w:tc>
        <w:tc>
          <w:tcPr>
            <w:tcW w:w="1089" w:type="dxa"/>
            <w:tcBorders>
              <w:top w:val="nil"/>
              <w:left w:val="nil"/>
              <w:bottom w:val="single" w:sz="8" w:space="0" w:color="auto"/>
              <w:right w:val="single" w:sz="4" w:space="0" w:color="auto"/>
            </w:tcBorders>
            <w:shd w:val="clear" w:color="auto" w:fill="FFFFFF"/>
            <w:vAlign w:val="bottom"/>
          </w:tcPr>
          <w:p w:rsidR="00CC507B" w:rsidRPr="001A1BE9" w:rsidRDefault="00CC507B">
            <w:pPr>
              <w:jc w:val="center"/>
              <w:rPr>
                <w:b/>
                <w:sz w:val="16"/>
                <w:szCs w:val="16"/>
              </w:rPr>
            </w:pPr>
            <w:r w:rsidRPr="001A1BE9">
              <w:rPr>
                <w:b/>
                <w:sz w:val="16"/>
                <w:szCs w:val="16"/>
              </w:rPr>
              <w:t>12.9</w:t>
            </w:r>
          </w:p>
        </w:tc>
        <w:tc>
          <w:tcPr>
            <w:tcW w:w="1084" w:type="dxa"/>
            <w:tcBorders>
              <w:top w:val="nil"/>
              <w:left w:val="nil"/>
              <w:bottom w:val="single" w:sz="8" w:space="0" w:color="auto"/>
              <w:right w:val="single" w:sz="4" w:space="0" w:color="auto"/>
            </w:tcBorders>
            <w:shd w:val="clear" w:color="auto" w:fill="FFFFFF"/>
            <w:vAlign w:val="bottom"/>
          </w:tcPr>
          <w:p w:rsidR="00CC507B" w:rsidRPr="001A1BE9" w:rsidRDefault="00CC507B">
            <w:pPr>
              <w:jc w:val="center"/>
              <w:rPr>
                <w:b/>
                <w:sz w:val="16"/>
                <w:szCs w:val="16"/>
              </w:rPr>
            </w:pPr>
            <w:r w:rsidRPr="001A1BE9">
              <w:rPr>
                <w:b/>
                <w:sz w:val="16"/>
                <w:szCs w:val="16"/>
              </w:rPr>
              <w:t>0.5</w:t>
            </w:r>
          </w:p>
        </w:tc>
        <w:tc>
          <w:tcPr>
            <w:tcW w:w="1032" w:type="dxa"/>
            <w:tcBorders>
              <w:top w:val="nil"/>
              <w:left w:val="nil"/>
              <w:bottom w:val="single" w:sz="8" w:space="0" w:color="auto"/>
              <w:right w:val="single" w:sz="4" w:space="0" w:color="auto"/>
            </w:tcBorders>
            <w:shd w:val="clear" w:color="auto" w:fill="FFFFFF"/>
            <w:vAlign w:val="bottom"/>
          </w:tcPr>
          <w:p w:rsidR="00CC507B" w:rsidRPr="001A1BE9" w:rsidRDefault="00CC507B">
            <w:pPr>
              <w:jc w:val="center"/>
              <w:rPr>
                <w:b/>
                <w:sz w:val="16"/>
                <w:szCs w:val="16"/>
              </w:rPr>
            </w:pPr>
            <w:r w:rsidRPr="001A1BE9">
              <w:rPr>
                <w:b/>
                <w:sz w:val="16"/>
                <w:szCs w:val="16"/>
              </w:rPr>
              <w:t>4.1</w:t>
            </w:r>
          </w:p>
        </w:tc>
        <w:tc>
          <w:tcPr>
            <w:tcW w:w="1077" w:type="dxa"/>
            <w:tcBorders>
              <w:top w:val="nil"/>
              <w:left w:val="nil"/>
              <w:bottom w:val="single" w:sz="8" w:space="0" w:color="auto"/>
              <w:right w:val="single" w:sz="4" w:space="0" w:color="auto"/>
            </w:tcBorders>
            <w:shd w:val="clear" w:color="auto" w:fill="FFFFFF"/>
            <w:vAlign w:val="bottom"/>
          </w:tcPr>
          <w:p w:rsidR="00CC507B" w:rsidRPr="001A1BE9" w:rsidRDefault="00CC507B">
            <w:pPr>
              <w:jc w:val="center"/>
              <w:rPr>
                <w:b/>
                <w:sz w:val="16"/>
                <w:szCs w:val="16"/>
              </w:rPr>
            </w:pPr>
            <w:r w:rsidRPr="001A1BE9">
              <w:rPr>
                <w:b/>
                <w:sz w:val="16"/>
                <w:szCs w:val="16"/>
              </w:rPr>
              <w:t>4.1</w:t>
            </w:r>
          </w:p>
        </w:tc>
        <w:tc>
          <w:tcPr>
            <w:tcW w:w="974" w:type="dxa"/>
            <w:tcBorders>
              <w:top w:val="nil"/>
              <w:left w:val="nil"/>
              <w:bottom w:val="single" w:sz="8" w:space="0" w:color="auto"/>
              <w:right w:val="single" w:sz="8" w:space="0" w:color="auto"/>
            </w:tcBorders>
            <w:shd w:val="clear" w:color="auto" w:fill="FFFFFF"/>
            <w:vAlign w:val="bottom"/>
          </w:tcPr>
          <w:p w:rsidR="00CC507B" w:rsidRPr="001A1BE9" w:rsidRDefault="00CC507B">
            <w:pPr>
              <w:jc w:val="center"/>
              <w:rPr>
                <w:b/>
                <w:sz w:val="16"/>
                <w:szCs w:val="16"/>
              </w:rPr>
            </w:pPr>
            <w:r w:rsidRPr="001A1BE9">
              <w:rPr>
                <w:b/>
                <w:sz w:val="16"/>
                <w:szCs w:val="16"/>
              </w:rPr>
              <w:t>3.5</w:t>
            </w:r>
          </w:p>
        </w:tc>
      </w:tr>
    </w:tbl>
    <w:p w:rsidR="00CC507B" w:rsidRPr="001A1BE9" w:rsidRDefault="00CC507B">
      <w:pPr>
        <w:ind w:firstLine="720"/>
        <w:jc w:val="both"/>
        <w:rPr>
          <w:sz w:val="16"/>
          <w:szCs w:val="16"/>
        </w:rPr>
      </w:pPr>
    </w:p>
    <w:p w:rsidR="00CC507B" w:rsidRPr="001A1BE9" w:rsidRDefault="00CC507B">
      <w:pPr>
        <w:jc w:val="center"/>
        <w:rPr>
          <w:b/>
          <w:sz w:val="16"/>
          <w:szCs w:val="16"/>
        </w:rPr>
      </w:pPr>
      <w:r w:rsidRPr="001A1BE9">
        <w:rPr>
          <w:b/>
          <w:sz w:val="16"/>
          <w:szCs w:val="16"/>
        </w:rPr>
        <w:t>Расходы консолидированного бюджета в 2000-2007 годах</w:t>
      </w:r>
    </w:p>
    <w:p w:rsidR="00CC507B" w:rsidRPr="001A1BE9" w:rsidRDefault="00CC507B">
      <w:pPr>
        <w:jc w:val="center"/>
        <w:rPr>
          <w:b/>
          <w:sz w:val="16"/>
          <w:szCs w:val="16"/>
        </w:rPr>
      </w:pPr>
      <w:r w:rsidRPr="001A1BE9">
        <w:rPr>
          <w:b/>
          <w:sz w:val="16"/>
          <w:szCs w:val="16"/>
        </w:rPr>
        <w:t>(без учета трансфертов внебюджетным фондам)</w:t>
      </w:r>
    </w:p>
    <w:p w:rsidR="00CC507B" w:rsidRPr="001A1BE9" w:rsidRDefault="00CC507B">
      <w:pPr>
        <w:jc w:val="center"/>
        <w:rPr>
          <w:i/>
          <w:sz w:val="16"/>
          <w:szCs w:val="16"/>
        </w:rPr>
      </w:pPr>
      <w:r w:rsidRPr="001A1BE9">
        <w:rPr>
          <w:i/>
          <w:sz w:val="16"/>
          <w:szCs w:val="16"/>
        </w:rPr>
        <w:t>% ВВП</w:t>
      </w:r>
    </w:p>
    <w:p w:rsidR="00CC507B" w:rsidRPr="001A1BE9" w:rsidRDefault="00CC507B">
      <w:pPr>
        <w:rPr>
          <w:sz w:val="16"/>
          <w:szCs w:val="16"/>
        </w:rPr>
      </w:pPr>
    </w:p>
    <w:tbl>
      <w:tblPr>
        <w:tblW w:w="0" w:type="auto"/>
        <w:tblLayout w:type="fixed"/>
        <w:tblCellMar>
          <w:left w:w="30" w:type="dxa"/>
          <w:right w:w="30" w:type="dxa"/>
        </w:tblCellMar>
        <w:tblLook w:val="0000" w:firstRow="0" w:lastRow="0" w:firstColumn="0" w:lastColumn="0" w:noHBand="0" w:noVBand="0"/>
      </w:tblPr>
      <w:tblGrid>
        <w:gridCol w:w="314"/>
        <w:gridCol w:w="3118"/>
        <w:gridCol w:w="708"/>
        <w:gridCol w:w="709"/>
        <w:gridCol w:w="708"/>
        <w:gridCol w:w="709"/>
        <w:gridCol w:w="709"/>
        <w:gridCol w:w="709"/>
        <w:gridCol w:w="709"/>
        <w:gridCol w:w="709"/>
      </w:tblGrid>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2000</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2001</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2002</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2003</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2004</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2005</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2006</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2007</w:t>
            </w:r>
          </w:p>
        </w:tc>
      </w:tr>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b/>
                <w:snapToGrid w:val="0"/>
                <w:color w:val="000000"/>
                <w:sz w:val="16"/>
                <w:szCs w:val="16"/>
                <w:lang w:eastAsia="ru-RU"/>
              </w:rPr>
            </w:pP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b/>
                <w:snapToGrid w:val="0"/>
                <w:color w:val="000000"/>
                <w:sz w:val="16"/>
                <w:szCs w:val="16"/>
                <w:lang w:eastAsia="ru-RU"/>
              </w:rPr>
            </w:pPr>
            <w:r w:rsidRPr="001A1BE9">
              <w:rPr>
                <w:b/>
                <w:snapToGrid w:val="0"/>
                <w:color w:val="000000"/>
                <w:sz w:val="16"/>
                <w:szCs w:val="16"/>
                <w:lang w:eastAsia="ru-RU"/>
              </w:rPr>
              <w:t xml:space="preserve">РАСХОДЫ ВСЕГО </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26.1%</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26.6%</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27.9%</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26.7%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24.5%</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24.0%</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23.8%</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26.8%</w:t>
            </w:r>
          </w:p>
        </w:tc>
      </w:tr>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i/>
                <w:snapToGrid w:val="0"/>
                <w:color w:val="000000"/>
                <w:sz w:val="16"/>
                <w:szCs w:val="16"/>
                <w:lang w:eastAsia="ru-RU"/>
              </w:rPr>
            </w:pP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i/>
                <w:snapToGrid w:val="0"/>
                <w:color w:val="000000"/>
                <w:sz w:val="16"/>
                <w:szCs w:val="16"/>
                <w:lang w:eastAsia="ru-RU"/>
              </w:rPr>
            </w:pPr>
            <w:r w:rsidRPr="001A1BE9">
              <w:rPr>
                <w:i/>
                <w:snapToGrid w:val="0"/>
                <w:color w:val="000000"/>
                <w:sz w:val="16"/>
                <w:szCs w:val="16"/>
                <w:lang w:eastAsia="ru-RU"/>
              </w:rPr>
              <w:t>Процентные</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3.8%</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2.7%</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2.3%</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1.8%</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1.4%</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1.1%</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i/>
                <w:snapToGrid w:val="0"/>
                <w:color w:val="000000"/>
                <w:sz w:val="16"/>
                <w:szCs w:val="16"/>
                <w:lang w:eastAsia="ru-RU"/>
              </w:rPr>
            </w:pPr>
            <w:r w:rsidRPr="001A1BE9">
              <w:rPr>
                <w:i/>
                <w:snapToGrid w:val="0"/>
                <w:color w:val="000000"/>
                <w:sz w:val="16"/>
                <w:szCs w:val="16"/>
                <w:lang w:eastAsia="ru-RU"/>
              </w:rPr>
              <w:t>0.8%</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i/>
                <w:snapToGrid w:val="0"/>
                <w:color w:val="000000"/>
                <w:sz w:val="16"/>
                <w:szCs w:val="16"/>
                <w:lang w:eastAsia="ru-RU"/>
              </w:rPr>
            </w:pPr>
            <w:r w:rsidRPr="001A1BE9">
              <w:rPr>
                <w:i/>
                <w:snapToGrid w:val="0"/>
                <w:color w:val="000000"/>
                <w:sz w:val="16"/>
                <w:szCs w:val="16"/>
                <w:lang w:eastAsia="ru-RU"/>
              </w:rPr>
              <w:t>0.5%</w:t>
            </w:r>
          </w:p>
        </w:tc>
      </w:tr>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i/>
                <w:snapToGrid w:val="0"/>
                <w:color w:val="000000"/>
                <w:sz w:val="16"/>
                <w:szCs w:val="16"/>
                <w:lang w:eastAsia="ru-RU"/>
              </w:rPr>
            </w:pP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i/>
                <w:snapToGrid w:val="0"/>
                <w:color w:val="000000"/>
                <w:sz w:val="16"/>
                <w:szCs w:val="16"/>
                <w:lang w:eastAsia="ru-RU"/>
              </w:rPr>
            </w:pPr>
            <w:r w:rsidRPr="001A1BE9">
              <w:rPr>
                <w:i/>
                <w:snapToGrid w:val="0"/>
                <w:color w:val="000000"/>
                <w:sz w:val="16"/>
                <w:szCs w:val="16"/>
                <w:lang w:eastAsia="ru-RU"/>
              </w:rPr>
              <w:t>Непроцентные</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22.3%</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23.9%</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25.7%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24.8%</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23.1%</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i/>
                <w:snapToGrid w:val="0"/>
                <w:color w:val="000000"/>
                <w:sz w:val="16"/>
                <w:szCs w:val="16"/>
                <w:lang w:eastAsia="ru-RU"/>
              </w:rPr>
            </w:pPr>
            <w:r w:rsidRPr="001A1BE9">
              <w:rPr>
                <w:i/>
                <w:snapToGrid w:val="0"/>
                <w:color w:val="000000"/>
                <w:sz w:val="16"/>
                <w:szCs w:val="16"/>
                <w:lang w:eastAsia="ru-RU"/>
              </w:rPr>
              <w:t>22.9%</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i/>
                <w:snapToGrid w:val="0"/>
                <w:color w:val="000000"/>
                <w:sz w:val="16"/>
                <w:szCs w:val="16"/>
                <w:lang w:eastAsia="ru-RU"/>
              </w:rPr>
            </w:pPr>
            <w:r w:rsidRPr="001A1BE9">
              <w:rPr>
                <w:i/>
                <w:snapToGrid w:val="0"/>
                <w:color w:val="000000"/>
                <w:sz w:val="16"/>
                <w:szCs w:val="16"/>
                <w:lang w:eastAsia="ru-RU"/>
              </w:rPr>
              <w:t>23.1%</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i/>
                <w:snapToGrid w:val="0"/>
                <w:color w:val="000000"/>
                <w:sz w:val="16"/>
                <w:szCs w:val="16"/>
                <w:lang w:eastAsia="ru-RU"/>
              </w:rPr>
            </w:pPr>
            <w:r w:rsidRPr="001A1BE9">
              <w:rPr>
                <w:i/>
                <w:snapToGrid w:val="0"/>
                <w:color w:val="000000"/>
                <w:sz w:val="16"/>
                <w:szCs w:val="16"/>
                <w:lang w:eastAsia="ru-RU"/>
              </w:rPr>
              <w:t>26.3%</w:t>
            </w:r>
          </w:p>
        </w:tc>
      </w:tr>
      <w:tr w:rsidR="00CC507B" w:rsidRPr="001A1BE9">
        <w:trPr>
          <w:trHeight w:val="414"/>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01</w:t>
            </w: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Общегосударственные вопросы (без учета процентных расходов)</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1.7%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2.0%</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2.3%</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2.3%</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2.1%</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2.4%</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2.3%</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3.0%</w:t>
            </w:r>
          </w:p>
        </w:tc>
      </w:tr>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02</w:t>
            </w: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Национальная оборона</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2.6%</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2.8%</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2.9%</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2.8%</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2.5%</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2.5%</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2.5%</w:t>
            </w:r>
          </w:p>
        </w:tc>
      </w:tr>
      <w:tr w:rsidR="00CC507B" w:rsidRPr="001A1BE9">
        <w:trPr>
          <w:trHeight w:val="458"/>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03</w:t>
            </w: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 xml:space="preserve">Национальная безопасность и правоохранительная деятельность </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1.9%</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2.1%</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2.3%</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2.5%</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2.4%</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2.6%</w:t>
            </w:r>
          </w:p>
        </w:tc>
      </w:tr>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04</w:t>
            </w: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 xml:space="preserve">Национальная экономика </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5.6%</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6.7%</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6.5%</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6.0%</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5.2%</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3.5%</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3.5%</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4.7%</w:t>
            </w:r>
          </w:p>
        </w:tc>
      </w:tr>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05</w:t>
            </w: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Жилищно-коммунальное хозяйство</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3.0%</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2.2%</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2.2%</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2.0%</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1.8%</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2.2%</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2.4%</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3.3%</w:t>
            </w:r>
          </w:p>
        </w:tc>
      </w:tr>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06</w:t>
            </w: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Охрана окружающей среды</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0.14%</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0.06%</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0.07%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0.07%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0.05%</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0.10%</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0.09%</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0.08%</w:t>
            </w:r>
          </w:p>
        </w:tc>
      </w:tr>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07</w:t>
            </w: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 xml:space="preserve">Образование </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3.2%</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3.3%</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4.0%</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3.8%</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3.7%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3.7%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3.8%</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4.0%</w:t>
            </w:r>
          </w:p>
        </w:tc>
      </w:tr>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08</w:t>
            </w: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 xml:space="preserve">Культура, кинематография и СМИ </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0.6%</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0.6%</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0.6%</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0.7%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0.7%</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0.7%</w:t>
            </w:r>
          </w:p>
        </w:tc>
      </w:tr>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09</w:t>
            </w: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 xml:space="preserve">Здравоохранение и спорт </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2.2%</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2.2%</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2.5%</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2.4%</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2.3%</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2.6%</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2.8%</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2.9%</w:t>
            </w:r>
          </w:p>
        </w:tc>
      </w:tr>
      <w:tr w:rsidR="00CC507B" w:rsidRPr="001A1BE9">
        <w:trPr>
          <w:trHeight w:val="305"/>
        </w:trPr>
        <w:tc>
          <w:tcPr>
            <w:tcW w:w="314"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10</w:t>
            </w:r>
          </w:p>
        </w:tc>
        <w:tc>
          <w:tcPr>
            <w:tcW w:w="3118" w:type="dxa"/>
            <w:tcBorders>
              <w:top w:val="single" w:sz="6" w:space="0" w:color="auto"/>
              <w:left w:val="single" w:sz="6"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 xml:space="preserve">Социальная политика </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1.4%</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2.0%</w:t>
            </w:r>
          </w:p>
        </w:tc>
        <w:tc>
          <w:tcPr>
            <w:tcW w:w="708"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2.3%</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2.4%</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2.3%</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2.4%</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2.3%</w:t>
            </w:r>
          </w:p>
        </w:tc>
        <w:tc>
          <w:tcPr>
            <w:tcW w:w="709" w:type="dxa"/>
            <w:tcBorders>
              <w:top w:val="single" w:sz="6"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2.4%</w:t>
            </w:r>
          </w:p>
        </w:tc>
      </w:tr>
    </w:tbl>
    <w:p w:rsidR="00CC507B" w:rsidRPr="001A1BE9" w:rsidRDefault="00CC507B">
      <w:pPr>
        <w:rPr>
          <w:sz w:val="16"/>
          <w:szCs w:val="16"/>
        </w:rPr>
      </w:pPr>
    </w:p>
    <w:p w:rsidR="00CC507B" w:rsidRPr="001A1BE9" w:rsidRDefault="00CC507B" w:rsidP="001A1BE9">
      <w:pPr>
        <w:pStyle w:val="a4"/>
        <w:spacing w:after="0"/>
        <w:ind w:left="-1276" w:right="-284"/>
        <w:jc w:val="both"/>
        <w:rPr>
          <w:sz w:val="16"/>
          <w:szCs w:val="16"/>
        </w:rPr>
      </w:pPr>
      <w:r>
        <w:rPr>
          <w:sz w:val="28"/>
        </w:rPr>
        <w:tab/>
      </w:r>
      <w:r w:rsidRPr="001A1BE9">
        <w:rPr>
          <w:sz w:val="16"/>
          <w:szCs w:val="16"/>
        </w:rPr>
        <w:t xml:space="preserve">Расходы консолидированного бюджета находились на уровне 23,8-27,9%ВВП. В 2007 году они увеличились на 3 п.п. ВВП по сравнению с прошлым годом и составили 26,8%ВВП. Процентные расходы снизились более, чем в 7 раз и составили 0,5% ВВП в 2007 году. Значительные изменения произошли в социальной сфере: увеличились расходы на </w:t>
      </w:r>
      <w:r w:rsidRPr="001A1BE9">
        <w:rPr>
          <w:snapToGrid w:val="0"/>
          <w:color w:val="000000"/>
          <w:sz w:val="16"/>
          <w:szCs w:val="16"/>
          <w:lang w:eastAsia="ru-RU"/>
        </w:rPr>
        <w:t>образование с 3,2%ВВП в 2000 году и 4,0%ВВП в 2007 году, на здравоохранение и спорт – с 2,2%ВВП до 2,9%ВВП, на социальную политику – с 1,4%ВВП до 2,4%ВВП.</w:t>
      </w:r>
    </w:p>
    <w:p w:rsidR="00CC507B" w:rsidRPr="001A1BE9" w:rsidRDefault="00CC507B" w:rsidP="001A1BE9">
      <w:pPr>
        <w:pStyle w:val="a4"/>
        <w:ind w:left="-1276" w:right="-284" w:firstLine="720"/>
        <w:jc w:val="both"/>
        <w:rPr>
          <w:snapToGrid w:val="0"/>
          <w:color w:val="000000"/>
          <w:sz w:val="16"/>
          <w:szCs w:val="16"/>
          <w:lang w:eastAsia="ru-RU"/>
        </w:rPr>
      </w:pPr>
      <w:r w:rsidRPr="001A1BE9">
        <w:rPr>
          <w:snapToGrid w:val="0"/>
          <w:color w:val="000000"/>
          <w:sz w:val="16"/>
          <w:szCs w:val="16"/>
          <w:lang w:eastAsia="ru-RU"/>
        </w:rPr>
        <w:t>Также увеличились расходы по статье «Национальная безопасность и правоохранительная деятельность» – на 0,7п.п. ВВП до 2,6% и «Общегосударственные вопросы» – на 1,3 п.п. ВВП до 3,0%.</w:t>
      </w:r>
    </w:p>
    <w:p w:rsidR="00CC507B" w:rsidRPr="001A1BE9" w:rsidRDefault="00CC507B" w:rsidP="001A1BE9">
      <w:pPr>
        <w:pStyle w:val="a4"/>
        <w:ind w:left="-1276" w:right="-284" w:firstLine="720"/>
        <w:jc w:val="both"/>
        <w:rPr>
          <w:sz w:val="16"/>
          <w:szCs w:val="16"/>
        </w:rPr>
      </w:pPr>
      <w:r w:rsidRPr="001A1BE9">
        <w:rPr>
          <w:snapToGrid w:val="0"/>
          <w:color w:val="000000"/>
          <w:sz w:val="16"/>
          <w:szCs w:val="16"/>
          <w:lang w:eastAsia="ru-RU"/>
        </w:rPr>
        <w:t>Расходы на ЖКХ после достижения минимума в 2004 году (1,8% ВВП) возрастали в дальнейшем и составили 3,0% в ВВП в 2007 году.</w:t>
      </w:r>
    </w:p>
    <w:p w:rsidR="00CC507B" w:rsidRPr="001A1BE9" w:rsidRDefault="00CC507B" w:rsidP="001A1BE9">
      <w:pPr>
        <w:ind w:left="-1276" w:right="-284" w:firstLine="720"/>
        <w:jc w:val="both"/>
        <w:rPr>
          <w:sz w:val="16"/>
          <w:szCs w:val="16"/>
        </w:rPr>
      </w:pPr>
    </w:p>
    <w:p w:rsidR="00000405" w:rsidRPr="001A1BE9" w:rsidRDefault="00000405" w:rsidP="001A1BE9">
      <w:pPr>
        <w:ind w:left="-1276" w:right="-284" w:firstLine="720"/>
        <w:jc w:val="both"/>
        <w:rPr>
          <w:sz w:val="16"/>
          <w:szCs w:val="16"/>
        </w:rPr>
      </w:pPr>
    </w:p>
    <w:p w:rsidR="00000405" w:rsidRPr="001A1BE9" w:rsidRDefault="00000405" w:rsidP="001A1BE9">
      <w:pPr>
        <w:ind w:left="-1276" w:right="-284" w:firstLine="720"/>
        <w:jc w:val="both"/>
        <w:rPr>
          <w:sz w:val="16"/>
          <w:szCs w:val="16"/>
        </w:rPr>
      </w:pPr>
    </w:p>
    <w:p w:rsidR="00000405" w:rsidRPr="001A1BE9" w:rsidRDefault="00000405" w:rsidP="001A1BE9">
      <w:pPr>
        <w:ind w:left="-1276" w:right="-284" w:firstLine="720"/>
        <w:jc w:val="both"/>
        <w:rPr>
          <w:sz w:val="16"/>
          <w:szCs w:val="16"/>
        </w:rPr>
      </w:pPr>
    </w:p>
    <w:p w:rsidR="00000405" w:rsidRPr="001A1BE9" w:rsidRDefault="00000405" w:rsidP="001A1BE9">
      <w:pPr>
        <w:ind w:left="-1276" w:right="-284" w:firstLine="720"/>
        <w:jc w:val="both"/>
        <w:rPr>
          <w:sz w:val="16"/>
          <w:szCs w:val="16"/>
        </w:rPr>
      </w:pPr>
    </w:p>
    <w:p w:rsidR="00CC507B" w:rsidRPr="001A1BE9" w:rsidRDefault="00CC507B" w:rsidP="001A1BE9">
      <w:pPr>
        <w:ind w:left="-1276" w:right="-284" w:firstLine="720"/>
        <w:jc w:val="both"/>
        <w:rPr>
          <w:sz w:val="16"/>
          <w:szCs w:val="16"/>
        </w:rPr>
      </w:pPr>
    </w:p>
    <w:p w:rsidR="00CC507B" w:rsidRPr="001A1BE9" w:rsidRDefault="00CC507B" w:rsidP="001A1BE9">
      <w:pPr>
        <w:ind w:left="-1276" w:right="-284"/>
        <w:jc w:val="center"/>
        <w:rPr>
          <w:b/>
          <w:sz w:val="16"/>
          <w:szCs w:val="16"/>
        </w:rPr>
      </w:pPr>
      <w:r w:rsidRPr="001A1BE9">
        <w:rPr>
          <w:b/>
          <w:sz w:val="16"/>
          <w:szCs w:val="16"/>
        </w:rPr>
        <w:t>Расходы федерального бюджета</w:t>
      </w:r>
    </w:p>
    <w:p w:rsidR="00CC507B" w:rsidRPr="001A1BE9" w:rsidRDefault="00CC507B" w:rsidP="001A1BE9">
      <w:pPr>
        <w:ind w:left="-1276" w:right="-284"/>
        <w:jc w:val="center"/>
        <w:rPr>
          <w:i/>
          <w:sz w:val="16"/>
          <w:szCs w:val="16"/>
        </w:rPr>
      </w:pPr>
      <w:r w:rsidRPr="001A1BE9">
        <w:rPr>
          <w:i/>
          <w:sz w:val="16"/>
          <w:szCs w:val="16"/>
        </w:rPr>
        <w:t>(с учетом трансфертов внебюджетным фондам)</w:t>
      </w:r>
    </w:p>
    <w:p w:rsidR="00CC507B" w:rsidRPr="001A1BE9" w:rsidRDefault="00CC507B" w:rsidP="001A1BE9">
      <w:pPr>
        <w:ind w:left="-1276" w:right="-284"/>
        <w:jc w:val="center"/>
        <w:rPr>
          <w:i/>
          <w:sz w:val="16"/>
          <w:szCs w:val="16"/>
        </w:rPr>
      </w:pPr>
      <w:r w:rsidRPr="001A1BE9">
        <w:rPr>
          <w:i/>
          <w:sz w:val="16"/>
          <w:szCs w:val="16"/>
        </w:rPr>
        <w:t>% ВВП</w:t>
      </w:r>
    </w:p>
    <w:p w:rsidR="00CC507B" w:rsidRDefault="00CC507B">
      <w:pPr>
        <w:ind w:firstLine="720"/>
        <w:jc w:val="both"/>
      </w:pPr>
    </w:p>
    <w:tbl>
      <w:tblPr>
        <w:tblW w:w="0" w:type="auto"/>
        <w:tblInd w:w="210" w:type="dxa"/>
        <w:tblLayout w:type="fixed"/>
        <w:tblCellMar>
          <w:left w:w="30" w:type="dxa"/>
          <w:right w:w="30" w:type="dxa"/>
        </w:tblCellMar>
        <w:tblLook w:val="0000" w:firstRow="0" w:lastRow="0" w:firstColumn="0" w:lastColumn="0" w:noHBand="0" w:noVBand="0"/>
      </w:tblPr>
      <w:tblGrid>
        <w:gridCol w:w="3439"/>
        <w:gridCol w:w="551"/>
        <w:gridCol w:w="540"/>
        <w:gridCol w:w="540"/>
        <w:gridCol w:w="540"/>
        <w:gridCol w:w="540"/>
        <w:gridCol w:w="540"/>
        <w:gridCol w:w="590"/>
        <w:gridCol w:w="540"/>
        <w:gridCol w:w="1030"/>
      </w:tblGrid>
      <w:tr w:rsidR="00CC507B" w:rsidRPr="001A1BE9">
        <w:trPr>
          <w:trHeight w:val="494"/>
        </w:trPr>
        <w:tc>
          <w:tcPr>
            <w:tcW w:w="3439" w:type="dxa"/>
            <w:tcBorders>
              <w:top w:val="single" w:sz="12" w:space="0" w:color="auto"/>
              <w:left w:val="single" w:sz="12"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p>
        </w:tc>
        <w:tc>
          <w:tcPr>
            <w:tcW w:w="551"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2000</w:t>
            </w:r>
          </w:p>
        </w:tc>
        <w:tc>
          <w:tcPr>
            <w:tcW w:w="54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2001</w:t>
            </w:r>
          </w:p>
        </w:tc>
        <w:tc>
          <w:tcPr>
            <w:tcW w:w="54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2002</w:t>
            </w:r>
          </w:p>
        </w:tc>
        <w:tc>
          <w:tcPr>
            <w:tcW w:w="54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2003</w:t>
            </w:r>
          </w:p>
        </w:tc>
        <w:tc>
          <w:tcPr>
            <w:tcW w:w="54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2004</w:t>
            </w:r>
          </w:p>
        </w:tc>
        <w:tc>
          <w:tcPr>
            <w:tcW w:w="54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2005</w:t>
            </w:r>
          </w:p>
        </w:tc>
        <w:tc>
          <w:tcPr>
            <w:tcW w:w="59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2006</w:t>
            </w:r>
          </w:p>
        </w:tc>
        <w:tc>
          <w:tcPr>
            <w:tcW w:w="540"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2007</w:t>
            </w:r>
          </w:p>
        </w:tc>
        <w:tc>
          <w:tcPr>
            <w:tcW w:w="1030" w:type="dxa"/>
            <w:tcBorders>
              <w:top w:val="single" w:sz="12" w:space="0" w:color="auto"/>
              <w:left w:val="single" w:sz="6" w:space="0" w:color="auto"/>
              <w:bottom w:val="single" w:sz="6"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2001-2007 (ср. знач.)</w:t>
            </w:r>
          </w:p>
        </w:tc>
      </w:tr>
      <w:tr w:rsidR="00CC507B" w:rsidRPr="001A1BE9">
        <w:trPr>
          <w:trHeight w:val="247"/>
        </w:trPr>
        <w:tc>
          <w:tcPr>
            <w:tcW w:w="3439" w:type="dxa"/>
            <w:tcBorders>
              <w:top w:val="single" w:sz="6" w:space="0" w:color="auto"/>
              <w:left w:val="single" w:sz="12" w:space="0" w:color="auto"/>
              <w:bottom w:val="single" w:sz="6" w:space="0" w:color="auto"/>
              <w:right w:val="single" w:sz="6" w:space="0" w:color="auto"/>
            </w:tcBorders>
          </w:tcPr>
          <w:p w:rsidR="00CC507B" w:rsidRPr="001A1BE9" w:rsidRDefault="00CC507B">
            <w:pPr>
              <w:rPr>
                <w:b/>
                <w:snapToGrid w:val="0"/>
                <w:color w:val="000000"/>
                <w:sz w:val="16"/>
                <w:szCs w:val="16"/>
                <w:lang w:eastAsia="ru-RU"/>
              </w:rPr>
            </w:pPr>
            <w:r w:rsidRPr="001A1BE9">
              <w:rPr>
                <w:b/>
                <w:snapToGrid w:val="0"/>
                <w:color w:val="000000"/>
                <w:sz w:val="16"/>
                <w:szCs w:val="16"/>
                <w:lang w:eastAsia="ru-RU"/>
              </w:rPr>
              <w:t>Всего  расходов</w:t>
            </w:r>
          </w:p>
        </w:tc>
        <w:tc>
          <w:tcPr>
            <w:tcW w:w="551"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19,3</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18,4</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19.0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17.8</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15.8</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16.3</w:t>
            </w:r>
          </w:p>
        </w:tc>
        <w:tc>
          <w:tcPr>
            <w:tcW w:w="59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15.9</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18.1</w:t>
            </w:r>
          </w:p>
        </w:tc>
        <w:tc>
          <w:tcPr>
            <w:tcW w:w="103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b/>
                <w:snapToGrid w:val="0"/>
                <w:color w:val="000000"/>
                <w:sz w:val="16"/>
                <w:szCs w:val="16"/>
                <w:lang w:eastAsia="ru-RU"/>
              </w:rPr>
            </w:pPr>
            <w:r w:rsidRPr="001A1BE9">
              <w:rPr>
                <w:b/>
                <w:snapToGrid w:val="0"/>
                <w:color w:val="000000"/>
                <w:sz w:val="16"/>
                <w:szCs w:val="16"/>
                <w:lang w:eastAsia="ru-RU"/>
              </w:rPr>
              <w:t>17,3</w:t>
            </w:r>
          </w:p>
        </w:tc>
      </w:tr>
      <w:tr w:rsidR="00CC507B" w:rsidRPr="001A1BE9">
        <w:trPr>
          <w:trHeight w:val="247"/>
        </w:trPr>
        <w:tc>
          <w:tcPr>
            <w:tcW w:w="3439" w:type="dxa"/>
            <w:tcBorders>
              <w:top w:val="single" w:sz="6" w:space="0" w:color="auto"/>
              <w:left w:val="single" w:sz="12" w:space="0" w:color="auto"/>
              <w:bottom w:val="single" w:sz="6" w:space="0" w:color="auto"/>
              <w:right w:val="single" w:sz="6" w:space="0" w:color="auto"/>
            </w:tcBorders>
          </w:tcPr>
          <w:p w:rsidR="00CC507B" w:rsidRPr="001A1BE9" w:rsidRDefault="00CC507B">
            <w:pP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 xml:space="preserve">Общегосударственные вопросы                   </w:t>
            </w:r>
          </w:p>
        </w:tc>
        <w:tc>
          <w:tcPr>
            <w:tcW w:w="551"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4.5</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3.7</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3.5</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3.0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2.4</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2.3</w:t>
            </w:r>
          </w:p>
        </w:tc>
        <w:tc>
          <w:tcPr>
            <w:tcW w:w="59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2.5</w:t>
            </w:r>
          </w:p>
        </w:tc>
        <w:tc>
          <w:tcPr>
            <w:tcW w:w="103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2.8</w:t>
            </w:r>
          </w:p>
        </w:tc>
      </w:tr>
      <w:tr w:rsidR="00CC507B" w:rsidRPr="001A1BE9">
        <w:trPr>
          <w:trHeight w:val="247"/>
        </w:trPr>
        <w:tc>
          <w:tcPr>
            <w:tcW w:w="3439" w:type="dxa"/>
            <w:tcBorders>
              <w:top w:val="single" w:sz="6" w:space="0" w:color="auto"/>
              <w:left w:val="single" w:sz="12" w:space="0" w:color="auto"/>
              <w:bottom w:val="single" w:sz="6" w:space="0" w:color="auto"/>
              <w:right w:val="single" w:sz="6" w:space="0" w:color="auto"/>
            </w:tcBorders>
          </w:tcPr>
          <w:p w:rsidR="00CC507B" w:rsidRPr="001A1BE9" w:rsidRDefault="00CC507B">
            <w:pP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Национальная оборона</w:t>
            </w:r>
          </w:p>
        </w:tc>
        <w:tc>
          <w:tcPr>
            <w:tcW w:w="551"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2.6</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2.8</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2.9</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2.8</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2.5</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2.7</w:t>
            </w:r>
          </w:p>
        </w:tc>
        <w:tc>
          <w:tcPr>
            <w:tcW w:w="59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2.5</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2.5</w:t>
            </w:r>
          </w:p>
        </w:tc>
        <w:tc>
          <w:tcPr>
            <w:tcW w:w="103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2.7</w:t>
            </w:r>
          </w:p>
        </w:tc>
      </w:tr>
      <w:tr w:rsidR="00CC507B" w:rsidRPr="001A1BE9">
        <w:trPr>
          <w:trHeight w:val="494"/>
        </w:trPr>
        <w:tc>
          <w:tcPr>
            <w:tcW w:w="3439" w:type="dxa"/>
            <w:tcBorders>
              <w:top w:val="single" w:sz="6" w:space="0" w:color="auto"/>
              <w:left w:val="single" w:sz="12" w:space="0" w:color="auto"/>
              <w:bottom w:val="single" w:sz="6" w:space="0" w:color="auto"/>
              <w:right w:val="single" w:sz="6" w:space="0" w:color="auto"/>
            </w:tcBorders>
          </w:tcPr>
          <w:p w:rsidR="00CC507B" w:rsidRPr="001A1BE9" w:rsidRDefault="00CC507B">
            <w:pP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Национальная безопасность и правоохранительная деятельность</w:t>
            </w:r>
          </w:p>
        </w:tc>
        <w:tc>
          <w:tcPr>
            <w:tcW w:w="551"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1.5</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1.6</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1.8</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1.9</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1.9</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2.1</w:t>
            </w:r>
          </w:p>
        </w:tc>
        <w:tc>
          <w:tcPr>
            <w:tcW w:w="59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2.0</w:t>
            </w:r>
          </w:p>
        </w:tc>
        <w:tc>
          <w:tcPr>
            <w:tcW w:w="103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1.9</w:t>
            </w:r>
          </w:p>
        </w:tc>
      </w:tr>
      <w:tr w:rsidR="00CC507B" w:rsidRPr="001A1BE9">
        <w:trPr>
          <w:trHeight w:val="247"/>
        </w:trPr>
        <w:tc>
          <w:tcPr>
            <w:tcW w:w="3439" w:type="dxa"/>
            <w:tcBorders>
              <w:top w:val="single" w:sz="6" w:space="0" w:color="auto"/>
              <w:left w:val="single" w:sz="12" w:space="0" w:color="auto"/>
              <w:bottom w:val="single" w:sz="6" w:space="0" w:color="auto"/>
              <w:right w:val="single" w:sz="6" w:space="0" w:color="auto"/>
            </w:tcBorders>
          </w:tcPr>
          <w:p w:rsidR="00CC507B" w:rsidRPr="001A1BE9" w:rsidRDefault="00CC507B">
            <w:pP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Национальная экономика</w:t>
            </w:r>
          </w:p>
        </w:tc>
        <w:tc>
          <w:tcPr>
            <w:tcW w:w="551"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1.4</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1.4</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1.6</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1.3</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1.2</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1.2</w:t>
            </w:r>
          </w:p>
        </w:tc>
        <w:tc>
          <w:tcPr>
            <w:tcW w:w="59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1.3</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2.1</w:t>
            </w:r>
          </w:p>
        </w:tc>
        <w:tc>
          <w:tcPr>
            <w:tcW w:w="103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1.4</w:t>
            </w:r>
          </w:p>
        </w:tc>
      </w:tr>
      <w:tr w:rsidR="00CC507B" w:rsidRPr="001A1BE9">
        <w:trPr>
          <w:trHeight w:val="247"/>
        </w:trPr>
        <w:tc>
          <w:tcPr>
            <w:tcW w:w="3439" w:type="dxa"/>
            <w:tcBorders>
              <w:top w:val="single" w:sz="6" w:space="0" w:color="auto"/>
              <w:left w:val="single" w:sz="12" w:space="0" w:color="auto"/>
              <w:bottom w:val="single" w:sz="6" w:space="0" w:color="auto"/>
              <w:right w:val="single" w:sz="6" w:space="0" w:color="auto"/>
            </w:tcBorders>
          </w:tcPr>
          <w:p w:rsidR="00CC507B" w:rsidRPr="001A1BE9" w:rsidRDefault="00CC507B">
            <w:pP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Жилищно-коммунальное хозяйство</w:t>
            </w:r>
          </w:p>
        </w:tc>
        <w:tc>
          <w:tcPr>
            <w:tcW w:w="551"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0.3</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0.1</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0.1</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0.1</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0.0</w:t>
            </w:r>
          </w:p>
        </w:tc>
        <w:tc>
          <w:tcPr>
            <w:tcW w:w="59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0.2</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0.9</w:t>
            </w:r>
          </w:p>
        </w:tc>
        <w:tc>
          <w:tcPr>
            <w:tcW w:w="103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0.2</w:t>
            </w:r>
          </w:p>
        </w:tc>
      </w:tr>
      <w:tr w:rsidR="00CC507B" w:rsidRPr="001A1BE9">
        <w:trPr>
          <w:trHeight w:val="247"/>
        </w:trPr>
        <w:tc>
          <w:tcPr>
            <w:tcW w:w="3439" w:type="dxa"/>
            <w:tcBorders>
              <w:top w:val="single" w:sz="6" w:space="0" w:color="auto"/>
              <w:left w:val="single" w:sz="12" w:space="0" w:color="auto"/>
              <w:bottom w:val="single" w:sz="6" w:space="0" w:color="auto"/>
              <w:right w:val="single" w:sz="6" w:space="0" w:color="auto"/>
            </w:tcBorders>
          </w:tcPr>
          <w:p w:rsidR="00CC507B" w:rsidRPr="001A1BE9" w:rsidRDefault="00CC507B">
            <w:pP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Охрана окружающей среды</w:t>
            </w:r>
          </w:p>
        </w:tc>
        <w:tc>
          <w:tcPr>
            <w:tcW w:w="551"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0.1</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0.0</w:t>
            </w:r>
          </w:p>
        </w:tc>
        <w:tc>
          <w:tcPr>
            <w:tcW w:w="59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0.0</w:t>
            </w:r>
          </w:p>
        </w:tc>
        <w:tc>
          <w:tcPr>
            <w:tcW w:w="103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0.0</w:t>
            </w:r>
          </w:p>
        </w:tc>
      </w:tr>
      <w:tr w:rsidR="00CC507B" w:rsidRPr="001A1BE9">
        <w:trPr>
          <w:trHeight w:val="247"/>
        </w:trPr>
        <w:tc>
          <w:tcPr>
            <w:tcW w:w="3439" w:type="dxa"/>
            <w:tcBorders>
              <w:top w:val="single" w:sz="6" w:space="0" w:color="auto"/>
              <w:left w:val="single" w:sz="12" w:space="0" w:color="auto"/>
              <w:bottom w:val="single" w:sz="6" w:space="0" w:color="auto"/>
              <w:right w:val="single" w:sz="6" w:space="0" w:color="auto"/>
            </w:tcBorders>
          </w:tcPr>
          <w:p w:rsidR="00CC507B" w:rsidRPr="001A1BE9" w:rsidRDefault="00CC507B">
            <w:pP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Образование</w:t>
            </w:r>
          </w:p>
        </w:tc>
        <w:tc>
          <w:tcPr>
            <w:tcW w:w="551"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0.7</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0.8</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0.9</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0.7</w:t>
            </w:r>
          </w:p>
        </w:tc>
        <w:tc>
          <w:tcPr>
            <w:tcW w:w="59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0.8</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0.9</w:t>
            </w:r>
          </w:p>
        </w:tc>
        <w:tc>
          <w:tcPr>
            <w:tcW w:w="103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0.9</w:t>
            </w:r>
          </w:p>
        </w:tc>
      </w:tr>
      <w:tr w:rsidR="00CC507B" w:rsidRPr="001A1BE9">
        <w:trPr>
          <w:trHeight w:val="494"/>
        </w:trPr>
        <w:tc>
          <w:tcPr>
            <w:tcW w:w="3439" w:type="dxa"/>
            <w:tcBorders>
              <w:top w:val="single" w:sz="6" w:space="0" w:color="auto"/>
              <w:left w:val="single" w:sz="12" w:space="0" w:color="auto"/>
              <w:bottom w:val="single" w:sz="6" w:space="0" w:color="auto"/>
              <w:right w:val="single" w:sz="6" w:space="0" w:color="auto"/>
            </w:tcBorders>
          </w:tcPr>
          <w:p w:rsidR="00CC507B" w:rsidRPr="001A1BE9" w:rsidRDefault="00CC507B">
            <w:pP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Культура, кинематография и средства  массовой информации</w:t>
            </w:r>
          </w:p>
        </w:tc>
        <w:tc>
          <w:tcPr>
            <w:tcW w:w="551"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0.2</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0.2</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0.2</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0.2</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0.2</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0.2</w:t>
            </w:r>
          </w:p>
        </w:tc>
        <w:tc>
          <w:tcPr>
            <w:tcW w:w="59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0.2</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0.2</w:t>
            </w:r>
          </w:p>
        </w:tc>
        <w:tc>
          <w:tcPr>
            <w:tcW w:w="103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0.2</w:t>
            </w:r>
          </w:p>
        </w:tc>
      </w:tr>
      <w:tr w:rsidR="00CC507B" w:rsidRPr="001A1BE9">
        <w:trPr>
          <w:trHeight w:val="247"/>
        </w:trPr>
        <w:tc>
          <w:tcPr>
            <w:tcW w:w="3439" w:type="dxa"/>
            <w:tcBorders>
              <w:top w:val="single" w:sz="6" w:space="0" w:color="auto"/>
              <w:left w:val="single" w:sz="12" w:space="0" w:color="auto"/>
              <w:bottom w:val="single" w:sz="6" w:space="0" w:color="auto"/>
              <w:right w:val="single" w:sz="6" w:space="0" w:color="auto"/>
            </w:tcBorders>
          </w:tcPr>
          <w:p w:rsidR="00CC507B" w:rsidRPr="001A1BE9" w:rsidRDefault="00CC507B">
            <w:pP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Здравоохранение и спорт</w:t>
            </w:r>
          </w:p>
        </w:tc>
        <w:tc>
          <w:tcPr>
            <w:tcW w:w="551"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0.4</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0.4</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0.4</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0.4</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0.4</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0.4</w:t>
            </w:r>
          </w:p>
        </w:tc>
        <w:tc>
          <w:tcPr>
            <w:tcW w:w="59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0.5</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0.6</w:t>
            </w:r>
          </w:p>
        </w:tc>
        <w:tc>
          <w:tcPr>
            <w:tcW w:w="103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0.5</w:t>
            </w:r>
          </w:p>
        </w:tc>
      </w:tr>
      <w:tr w:rsidR="00CC507B" w:rsidRPr="001A1BE9">
        <w:trPr>
          <w:trHeight w:val="247"/>
        </w:trPr>
        <w:tc>
          <w:tcPr>
            <w:tcW w:w="3439" w:type="dxa"/>
            <w:tcBorders>
              <w:top w:val="single" w:sz="6" w:space="0" w:color="auto"/>
              <w:left w:val="single" w:sz="12" w:space="0" w:color="auto"/>
              <w:bottom w:val="single" w:sz="6" w:space="0" w:color="auto"/>
              <w:right w:val="single" w:sz="6" w:space="0" w:color="auto"/>
            </w:tcBorders>
          </w:tcPr>
          <w:p w:rsidR="00CC507B" w:rsidRPr="001A1BE9" w:rsidRDefault="00CC507B">
            <w:pP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Социальная политика</w:t>
            </w:r>
          </w:p>
        </w:tc>
        <w:tc>
          <w:tcPr>
            <w:tcW w:w="551"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0.6</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0.8</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1.0</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0.9</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0.8</w:t>
            </w:r>
          </w:p>
        </w:tc>
        <w:tc>
          <w:tcPr>
            <w:tcW w:w="59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0.7</w:t>
            </w:r>
          </w:p>
        </w:tc>
        <w:tc>
          <w:tcPr>
            <w:tcW w:w="540"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0.6</w:t>
            </w:r>
          </w:p>
        </w:tc>
        <w:tc>
          <w:tcPr>
            <w:tcW w:w="1030" w:type="dxa"/>
            <w:tcBorders>
              <w:top w:val="single" w:sz="6" w:space="0" w:color="auto"/>
              <w:left w:val="single" w:sz="6" w:space="0" w:color="auto"/>
              <w:bottom w:val="single" w:sz="6"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0.9</w:t>
            </w:r>
          </w:p>
        </w:tc>
      </w:tr>
      <w:tr w:rsidR="00CC507B" w:rsidRPr="001A1BE9">
        <w:trPr>
          <w:trHeight w:val="262"/>
        </w:trPr>
        <w:tc>
          <w:tcPr>
            <w:tcW w:w="3439" w:type="dxa"/>
            <w:tcBorders>
              <w:top w:val="single" w:sz="6" w:space="0" w:color="auto"/>
              <w:left w:val="single" w:sz="12" w:space="0" w:color="auto"/>
              <w:bottom w:val="single" w:sz="12" w:space="0" w:color="auto"/>
              <w:right w:val="single" w:sz="6" w:space="0" w:color="auto"/>
            </w:tcBorders>
          </w:tcPr>
          <w:p w:rsidR="00CC507B" w:rsidRPr="001A1BE9" w:rsidRDefault="00CC507B">
            <w:pP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Межбюджетные трансферты</w:t>
            </w:r>
          </w:p>
        </w:tc>
        <w:tc>
          <w:tcPr>
            <w:tcW w:w="551"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7</w:t>
            </w:r>
          </w:p>
        </w:tc>
        <w:tc>
          <w:tcPr>
            <w:tcW w:w="540"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6,6</w:t>
            </w:r>
          </w:p>
        </w:tc>
        <w:tc>
          <w:tcPr>
            <w:tcW w:w="540"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6.5</w:t>
            </w:r>
          </w:p>
        </w:tc>
        <w:tc>
          <w:tcPr>
            <w:tcW w:w="540"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6.0</w:t>
            </w:r>
          </w:p>
        </w:tc>
        <w:tc>
          <w:tcPr>
            <w:tcW w:w="540"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5.3</w:t>
            </w:r>
          </w:p>
        </w:tc>
        <w:tc>
          <w:tcPr>
            <w:tcW w:w="540"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5.8</w:t>
            </w:r>
          </w:p>
        </w:tc>
        <w:tc>
          <w:tcPr>
            <w:tcW w:w="590"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5.6</w:t>
            </w:r>
          </w:p>
        </w:tc>
        <w:tc>
          <w:tcPr>
            <w:tcW w:w="540"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5.8</w:t>
            </w:r>
          </w:p>
        </w:tc>
        <w:tc>
          <w:tcPr>
            <w:tcW w:w="1030" w:type="dxa"/>
            <w:tcBorders>
              <w:top w:val="single" w:sz="6" w:space="0" w:color="auto"/>
              <w:left w:val="single" w:sz="6" w:space="0" w:color="auto"/>
              <w:bottom w:val="single" w:sz="12" w:space="0" w:color="auto"/>
              <w:right w:val="single" w:sz="12" w:space="0" w:color="auto"/>
            </w:tcBorders>
          </w:tcPr>
          <w:p w:rsidR="00CC507B" w:rsidRPr="001A1BE9" w:rsidRDefault="00CC507B">
            <w:pPr>
              <w:jc w:val="center"/>
              <w:rPr>
                <w:rFonts w:ascii="Times New Roman CYR" w:hAnsi="Times New Roman CYR"/>
                <w:snapToGrid w:val="0"/>
                <w:color w:val="000000"/>
                <w:sz w:val="16"/>
                <w:szCs w:val="16"/>
                <w:lang w:eastAsia="ru-RU"/>
              </w:rPr>
            </w:pPr>
            <w:r w:rsidRPr="001A1BE9">
              <w:rPr>
                <w:rFonts w:ascii="Times New Roman CYR" w:hAnsi="Times New Roman CYR"/>
                <w:snapToGrid w:val="0"/>
                <w:color w:val="000000"/>
                <w:sz w:val="16"/>
                <w:szCs w:val="16"/>
                <w:lang w:eastAsia="ru-RU"/>
              </w:rPr>
              <w:t>5.9</w:t>
            </w:r>
          </w:p>
        </w:tc>
      </w:tr>
    </w:tbl>
    <w:p w:rsidR="00CC507B" w:rsidRDefault="00CC507B" w:rsidP="001A1BE9">
      <w:pPr>
        <w:ind w:left="-1134" w:right="-426" w:firstLine="708"/>
        <w:jc w:val="both"/>
        <w:rPr>
          <w:sz w:val="28"/>
        </w:rPr>
      </w:pPr>
    </w:p>
    <w:p w:rsidR="00CC507B" w:rsidRPr="001A1BE9" w:rsidRDefault="00CC507B" w:rsidP="001A1BE9">
      <w:pPr>
        <w:ind w:left="-1134" w:right="-426" w:firstLine="708"/>
        <w:jc w:val="both"/>
        <w:rPr>
          <w:sz w:val="16"/>
          <w:szCs w:val="16"/>
        </w:rPr>
      </w:pPr>
      <w:r w:rsidRPr="001A1BE9">
        <w:rPr>
          <w:sz w:val="16"/>
          <w:szCs w:val="16"/>
        </w:rPr>
        <w:t>Средний уровень расходов федерального бюджета в 2001-2007 гг. составил 17,3% ВВП, в т.ч. 18,1% в 2007 году. Основными статьями расходов в этот период были «Межбюджетные трансферты» (5,4% ВВП), «Общегосударственные вопросы» (2,8% ВВП) и «Национальная оборона» (2,7% ВВП). В среднем на эти направления ежегодно расходовалось 29%, 18% и 16% средств федерального бюджета соответственно.</w:t>
      </w:r>
    </w:p>
    <w:p w:rsidR="00CC507B" w:rsidRPr="001A1BE9" w:rsidRDefault="00CC507B" w:rsidP="001A1BE9">
      <w:pPr>
        <w:ind w:left="-1134" w:right="-426" w:firstLine="708"/>
        <w:jc w:val="both"/>
        <w:rPr>
          <w:sz w:val="16"/>
          <w:szCs w:val="16"/>
        </w:rPr>
      </w:pPr>
      <w:r w:rsidRPr="001A1BE9">
        <w:rPr>
          <w:sz w:val="16"/>
          <w:szCs w:val="16"/>
        </w:rPr>
        <w:t xml:space="preserve">Среднегодовой номинальный прирост совокупных расходов федерального бюджета за 2001-2007 гг. составил 22,9%, средний реальный прирост – 9,1%, в то время как реальный рост ВВП за этот период составил 7 процентов. </w:t>
      </w:r>
    </w:p>
    <w:p w:rsidR="00CC507B" w:rsidRPr="001A1BE9" w:rsidRDefault="00CC507B" w:rsidP="001A1BE9">
      <w:pPr>
        <w:ind w:left="-1134" w:right="-426" w:firstLine="708"/>
        <w:jc w:val="both"/>
        <w:rPr>
          <w:sz w:val="16"/>
          <w:szCs w:val="16"/>
        </w:rPr>
      </w:pPr>
      <w:r w:rsidRPr="001A1BE9">
        <w:rPr>
          <w:sz w:val="16"/>
          <w:szCs w:val="16"/>
        </w:rPr>
        <w:t xml:space="preserve">Средний уровень расходов на </w:t>
      </w:r>
      <w:r w:rsidRPr="001A1BE9">
        <w:rPr>
          <w:b/>
          <w:sz w:val="16"/>
          <w:szCs w:val="16"/>
        </w:rPr>
        <w:t>общегосударственные вопросы</w:t>
      </w:r>
      <w:r w:rsidRPr="001A1BE9">
        <w:rPr>
          <w:sz w:val="16"/>
          <w:szCs w:val="16"/>
        </w:rPr>
        <w:t xml:space="preserve"> в 2001-2007 гг. составил 2,8% ВВП (3,7% ВВП в 2001 году и 2,5% ВВП в 2007 году), при этом до </w:t>
      </w:r>
      <w:smartTag w:uri="urn:schemas-microsoft-com:office:smarttags" w:element="metricconverter">
        <w:smartTagPr>
          <w:attr w:name="ProductID" w:val="2006 г"/>
        </w:smartTagPr>
        <w:r w:rsidRPr="001A1BE9">
          <w:rPr>
            <w:sz w:val="16"/>
            <w:szCs w:val="16"/>
          </w:rPr>
          <w:t>2006 г</w:t>
        </w:r>
      </w:smartTag>
      <w:r w:rsidRPr="001A1BE9">
        <w:rPr>
          <w:sz w:val="16"/>
          <w:szCs w:val="16"/>
        </w:rPr>
        <w:t xml:space="preserve">. доля расходов по этому разделу в относительном выражении к ВВП сокращалась. </w:t>
      </w:r>
    </w:p>
    <w:p w:rsidR="00CC507B" w:rsidRPr="001A1BE9" w:rsidRDefault="00CC507B" w:rsidP="001A1BE9">
      <w:pPr>
        <w:ind w:left="-1134" w:right="-426" w:firstLine="708"/>
        <w:jc w:val="both"/>
        <w:rPr>
          <w:sz w:val="16"/>
          <w:szCs w:val="16"/>
        </w:rPr>
      </w:pPr>
      <w:r w:rsidRPr="001A1BE9">
        <w:rPr>
          <w:sz w:val="16"/>
          <w:szCs w:val="16"/>
        </w:rPr>
        <w:t xml:space="preserve">Основными направлениями расходования средств по разделу в течение рассматриваемого периода было обслуживание государственного и муниципального долга (средняя доля в ВВП – 1,37%, средняя доля в расходах по разделу – 46,9%), обеспечение деятельности финансовых, налоговых и таможенных органов и органов надзора (0,42% ВВП, 15,9%). </w:t>
      </w:r>
    </w:p>
    <w:p w:rsidR="00CC507B" w:rsidRPr="001A1BE9" w:rsidRDefault="00CC507B" w:rsidP="001A1BE9">
      <w:pPr>
        <w:ind w:left="-1134" w:right="-426" w:firstLine="708"/>
        <w:jc w:val="both"/>
        <w:rPr>
          <w:sz w:val="16"/>
          <w:szCs w:val="16"/>
        </w:rPr>
      </w:pPr>
      <w:r w:rsidRPr="001A1BE9">
        <w:rPr>
          <w:sz w:val="16"/>
          <w:szCs w:val="16"/>
        </w:rPr>
        <w:t xml:space="preserve">Расходы на финансирование </w:t>
      </w:r>
      <w:r w:rsidRPr="001A1BE9">
        <w:rPr>
          <w:b/>
          <w:sz w:val="16"/>
          <w:szCs w:val="16"/>
        </w:rPr>
        <w:t>национальной обороны</w:t>
      </w:r>
      <w:r w:rsidRPr="001A1BE9">
        <w:rPr>
          <w:sz w:val="16"/>
          <w:szCs w:val="16"/>
        </w:rPr>
        <w:t xml:space="preserve"> в 2001-2007 гг. составили в среднем 2,7% ВВП. По сравнению с </w:t>
      </w:r>
      <w:smartTag w:uri="urn:schemas-microsoft-com:office:smarttags" w:element="metricconverter">
        <w:smartTagPr>
          <w:attr w:name="ProductID" w:val="2001 г"/>
        </w:smartTagPr>
        <w:r w:rsidRPr="001A1BE9">
          <w:rPr>
            <w:sz w:val="16"/>
            <w:szCs w:val="16"/>
          </w:rPr>
          <w:t>2001 г</w:t>
        </w:r>
      </w:smartTag>
      <w:r w:rsidRPr="001A1BE9">
        <w:rPr>
          <w:sz w:val="16"/>
          <w:szCs w:val="16"/>
        </w:rPr>
        <w:t xml:space="preserve">. в </w:t>
      </w:r>
      <w:smartTag w:uri="urn:schemas-microsoft-com:office:smarttags" w:element="metricconverter">
        <w:smartTagPr>
          <w:attr w:name="ProductID" w:val="2007 г"/>
        </w:smartTagPr>
        <w:r w:rsidRPr="001A1BE9">
          <w:rPr>
            <w:sz w:val="16"/>
            <w:szCs w:val="16"/>
          </w:rPr>
          <w:t>2007 г</w:t>
        </w:r>
      </w:smartTag>
      <w:r w:rsidRPr="001A1BE9">
        <w:rPr>
          <w:sz w:val="16"/>
          <w:szCs w:val="16"/>
        </w:rPr>
        <w:t>. расходы по этому разделу снизились с 2,8% ВВП до 2,5% ВВП. Основными направлениями расходования средств было финансирование Вооруженных сил Российской Федерации (средняя доля в ВВП – 2%, средняя доля в расходах по разделу – 75,5%), прикладные научные исследования в области национальной обороны (0,4% ВВП, 14,3%).</w:t>
      </w:r>
    </w:p>
    <w:p w:rsidR="00CC507B" w:rsidRPr="001A1BE9" w:rsidRDefault="00CC507B" w:rsidP="001A1BE9">
      <w:pPr>
        <w:ind w:left="-1134" w:right="-426" w:firstLine="708"/>
        <w:jc w:val="both"/>
        <w:rPr>
          <w:sz w:val="16"/>
          <w:szCs w:val="16"/>
        </w:rPr>
      </w:pPr>
      <w:r w:rsidRPr="001A1BE9">
        <w:rPr>
          <w:sz w:val="16"/>
          <w:szCs w:val="16"/>
        </w:rPr>
        <w:t xml:space="preserve">Средний уровень расходов на финансирование </w:t>
      </w:r>
      <w:r w:rsidRPr="001A1BE9">
        <w:rPr>
          <w:b/>
          <w:sz w:val="16"/>
          <w:szCs w:val="16"/>
        </w:rPr>
        <w:t>национальной безопасности и правоохранительной деятельности</w:t>
      </w:r>
      <w:r w:rsidRPr="001A1BE9">
        <w:rPr>
          <w:sz w:val="16"/>
          <w:szCs w:val="16"/>
        </w:rPr>
        <w:t xml:space="preserve"> в 2001-2007 гг. составил 1,9% ВВП. В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по сравнению с </w:t>
      </w:r>
      <w:smartTag w:uri="urn:schemas-microsoft-com:office:smarttags" w:element="metricconverter">
        <w:smartTagPr>
          <w:attr w:name="ProductID" w:val="2001 г"/>
        </w:smartTagPr>
        <w:r w:rsidRPr="001A1BE9">
          <w:rPr>
            <w:sz w:val="16"/>
            <w:szCs w:val="16"/>
          </w:rPr>
          <w:t>2001 г</w:t>
        </w:r>
      </w:smartTag>
      <w:r w:rsidRPr="001A1BE9">
        <w:rPr>
          <w:sz w:val="16"/>
          <w:szCs w:val="16"/>
        </w:rPr>
        <w:t xml:space="preserve">. расходы по этому разделу увеличились с 1,6% ВВП до 2% ВВП. Рост произошел за счет увеличения финансирования органов внутренних дел (с 0,4% ВВП до 0,6% ВВП) и органов безопасности (с 0,3 % ВВП до 0,4 % ВВП). </w:t>
      </w:r>
    </w:p>
    <w:p w:rsidR="00CC507B" w:rsidRPr="001A1BE9" w:rsidRDefault="00CC507B" w:rsidP="001A1BE9">
      <w:pPr>
        <w:ind w:left="-1134" w:right="-426" w:firstLine="708"/>
        <w:jc w:val="both"/>
        <w:rPr>
          <w:sz w:val="16"/>
          <w:szCs w:val="16"/>
        </w:rPr>
      </w:pPr>
      <w:r w:rsidRPr="001A1BE9">
        <w:rPr>
          <w:sz w:val="16"/>
          <w:szCs w:val="16"/>
        </w:rPr>
        <w:t xml:space="preserve">Расходы на финансирование </w:t>
      </w:r>
      <w:r w:rsidRPr="001A1BE9">
        <w:rPr>
          <w:b/>
          <w:sz w:val="16"/>
          <w:szCs w:val="16"/>
        </w:rPr>
        <w:t>национальной экономики</w:t>
      </w:r>
      <w:r w:rsidRPr="001A1BE9">
        <w:rPr>
          <w:sz w:val="16"/>
          <w:szCs w:val="16"/>
        </w:rPr>
        <w:t xml:space="preserve"> в 2001-2007 гг. составили в среднем 1,4% ВВП. В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по сравнению с </w:t>
      </w:r>
      <w:smartTag w:uri="urn:schemas-microsoft-com:office:smarttags" w:element="metricconverter">
        <w:smartTagPr>
          <w:attr w:name="ProductID" w:val="2001 г"/>
        </w:smartTagPr>
        <w:r w:rsidRPr="001A1BE9">
          <w:rPr>
            <w:sz w:val="16"/>
            <w:szCs w:val="16"/>
          </w:rPr>
          <w:t>2001 г</w:t>
        </w:r>
      </w:smartTag>
      <w:r w:rsidRPr="001A1BE9">
        <w:rPr>
          <w:sz w:val="16"/>
          <w:szCs w:val="16"/>
        </w:rPr>
        <w:t xml:space="preserve">. расходы по этому разделу увеличились на 0,7 п.п. ВВП (с 1,4% ВВП до 2,1% ВВП), причем основной рост пришелся на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Ключевыми направлениями расходования средств на национальную экономику в течение рассматриваемого периода было финансирование транспорта (средняя доля в ВВП – 0,3%, средняя доля в расходах по разделу – 20,6%), прикладные научные исследования в области национальной экономики (0,2% ВВП, 12,7%). </w:t>
      </w:r>
    </w:p>
    <w:p w:rsidR="00CC507B" w:rsidRPr="001A1BE9" w:rsidRDefault="00CC507B" w:rsidP="001A1BE9">
      <w:pPr>
        <w:ind w:left="-1134" w:right="-426" w:firstLine="708"/>
        <w:jc w:val="both"/>
        <w:rPr>
          <w:sz w:val="16"/>
          <w:szCs w:val="16"/>
        </w:rPr>
      </w:pPr>
      <w:r w:rsidRPr="001A1BE9">
        <w:rPr>
          <w:sz w:val="16"/>
          <w:szCs w:val="16"/>
        </w:rPr>
        <w:t xml:space="preserve">Расходы на финансирование </w:t>
      </w:r>
      <w:r w:rsidRPr="001A1BE9">
        <w:rPr>
          <w:b/>
          <w:sz w:val="16"/>
          <w:szCs w:val="16"/>
        </w:rPr>
        <w:t>жилищно-коммунального хозяйства</w:t>
      </w:r>
      <w:r w:rsidRPr="001A1BE9">
        <w:rPr>
          <w:sz w:val="16"/>
          <w:szCs w:val="16"/>
        </w:rPr>
        <w:t xml:space="preserve"> в 2001-2007 гг. составили  0,2% ВВП в среднем за год. В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по сравнению с </w:t>
      </w:r>
      <w:smartTag w:uri="urn:schemas-microsoft-com:office:smarttags" w:element="metricconverter">
        <w:smartTagPr>
          <w:attr w:name="ProductID" w:val="2001 г"/>
        </w:smartTagPr>
        <w:r w:rsidRPr="001A1BE9">
          <w:rPr>
            <w:sz w:val="16"/>
            <w:szCs w:val="16"/>
          </w:rPr>
          <w:t>2001 г</w:t>
        </w:r>
      </w:smartTag>
      <w:r w:rsidRPr="001A1BE9">
        <w:rPr>
          <w:sz w:val="16"/>
          <w:szCs w:val="16"/>
        </w:rPr>
        <w:t xml:space="preserve">. расходы по этому разделу увеличились на 0,8 п.п. ВВП, причем основной рост пришелся на 2007 год. </w:t>
      </w:r>
    </w:p>
    <w:p w:rsidR="00CC507B" w:rsidRPr="001A1BE9" w:rsidRDefault="00CC507B" w:rsidP="001A1BE9">
      <w:pPr>
        <w:ind w:left="-1134" w:right="-426" w:firstLine="708"/>
        <w:jc w:val="both"/>
        <w:rPr>
          <w:sz w:val="16"/>
          <w:szCs w:val="16"/>
        </w:rPr>
      </w:pPr>
      <w:r w:rsidRPr="001A1BE9">
        <w:rPr>
          <w:sz w:val="16"/>
          <w:szCs w:val="16"/>
        </w:rPr>
        <w:t xml:space="preserve">Расходы на финансирование </w:t>
      </w:r>
      <w:r w:rsidRPr="001A1BE9">
        <w:rPr>
          <w:b/>
          <w:sz w:val="16"/>
          <w:szCs w:val="16"/>
        </w:rPr>
        <w:t>образования</w:t>
      </w:r>
      <w:r w:rsidRPr="001A1BE9">
        <w:rPr>
          <w:sz w:val="16"/>
          <w:szCs w:val="16"/>
        </w:rPr>
        <w:t xml:space="preserve"> в 2001-2007 гг. составили 0,9% ВВП в среднем за год, в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по сравнению с </w:t>
      </w:r>
      <w:smartTag w:uri="urn:schemas-microsoft-com:office:smarttags" w:element="metricconverter">
        <w:smartTagPr>
          <w:attr w:name="ProductID" w:val="2001 г"/>
        </w:smartTagPr>
        <w:r w:rsidRPr="001A1BE9">
          <w:rPr>
            <w:sz w:val="16"/>
            <w:szCs w:val="16"/>
          </w:rPr>
          <w:t>2001 г</w:t>
        </w:r>
      </w:smartTag>
      <w:r w:rsidRPr="001A1BE9">
        <w:rPr>
          <w:sz w:val="16"/>
          <w:szCs w:val="16"/>
        </w:rPr>
        <w:t xml:space="preserve">. расходы по этому направлению увеличились на 0,1 п.п. ВВП. </w:t>
      </w:r>
    </w:p>
    <w:p w:rsidR="00CC507B" w:rsidRPr="001A1BE9" w:rsidRDefault="00CC507B" w:rsidP="001A1BE9">
      <w:pPr>
        <w:ind w:left="-1134" w:right="-426" w:firstLine="708"/>
        <w:jc w:val="both"/>
        <w:rPr>
          <w:sz w:val="16"/>
          <w:szCs w:val="16"/>
        </w:rPr>
      </w:pPr>
      <w:r w:rsidRPr="001A1BE9">
        <w:rPr>
          <w:sz w:val="16"/>
          <w:szCs w:val="16"/>
        </w:rPr>
        <w:t xml:space="preserve">В структуре расходов на образование направлениями расходов были финансирование высшего профессионального образования (средняя доля в ВВП – 0,6%, средняя доля в расходах по разделу – 65,7%), среднего профессионального образования (0,1% ВВП, 11,3%), а также начального профессионального образования (0,1% ВВП, 10,6%). </w:t>
      </w:r>
    </w:p>
    <w:p w:rsidR="00CC507B" w:rsidRPr="001A1BE9" w:rsidRDefault="00CC507B" w:rsidP="001A1BE9">
      <w:pPr>
        <w:ind w:left="-1134" w:right="-426" w:firstLine="708"/>
        <w:jc w:val="both"/>
        <w:rPr>
          <w:sz w:val="16"/>
          <w:szCs w:val="16"/>
        </w:rPr>
      </w:pPr>
      <w:r w:rsidRPr="001A1BE9">
        <w:rPr>
          <w:sz w:val="16"/>
          <w:szCs w:val="16"/>
        </w:rPr>
        <w:t xml:space="preserve">Средний уровень расходов на финансирование </w:t>
      </w:r>
      <w:r w:rsidRPr="001A1BE9">
        <w:rPr>
          <w:b/>
          <w:sz w:val="16"/>
          <w:szCs w:val="16"/>
        </w:rPr>
        <w:t>культуры, кинематографии и средств массовой информации</w:t>
      </w:r>
      <w:r w:rsidRPr="001A1BE9">
        <w:rPr>
          <w:sz w:val="16"/>
          <w:szCs w:val="16"/>
        </w:rPr>
        <w:t xml:space="preserve"> в 2001-2007 гг. составил 0,2% ВВП. В течение всего рассматриваемого периода это значение оставалось практически неизменным. </w:t>
      </w:r>
    </w:p>
    <w:p w:rsidR="00CC507B" w:rsidRPr="001A1BE9" w:rsidRDefault="00CC507B" w:rsidP="001A1BE9">
      <w:pPr>
        <w:ind w:left="-1134" w:right="-426" w:firstLine="708"/>
        <w:jc w:val="both"/>
        <w:rPr>
          <w:sz w:val="16"/>
          <w:szCs w:val="16"/>
        </w:rPr>
      </w:pPr>
      <w:r w:rsidRPr="001A1BE9">
        <w:rPr>
          <w:sz w:val="16"/>
          <w:szCs w:val="16"/>
        </w:rPr>
        <w:t xml:space="preserve">Расходы на финансирование </w:t>
      </w:r>
      <w:r w:rsidRPr="001A1BE9">
        <w:rPr>
          <w:b/>
          <w:sz w:val="16"/>
          <w:szCs w:val="16"/>
        </w:rPr>
        <w:t>здравоохранения и спорта</w:t>
      </w:r>
      <w:r w:rsidRPr="001A1BE9">
        <w:rPr>
          <w:sz w:val="16"/>
          <w:szCs w:val="16"/>
        </w:rPr>
        <w:t xml:space="preserve"> в 2001-2007 гг. составили 0,5% ВВП в среднем за год. В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по сравнению с </w:t>
      </w:r>
      <w:smartTag w:uri="urn:schemas-microsoft-com:office:smarttags" w:element="metricconverter">
        <w:smartTagPr>
          <w:attr w:name="ProductID" w:val="2001 г"/>
        </w:smartTagPr>
        <w:r w:rsidRPr="001A1BE9">
          <w:rPr>
            <w:sz w:val="16"/>
            <w:szCs w:val="16"/>
          </w:rPr>
          <w:t>2001 г</w:t>
        </w:r>
      </w:smartTag>
      <w:r w:rsidRPr="001A1BE9">
        <w:rPr>
          <w:sz w:val="16"/>
          <w:szCs w:val="16"/>
        </w:rPr>
        <w:t xml:space="preserve">. расходы по этому разделу увеличились на 0,2 п.п. ВВП, составив 0,6% ВВП – максимальное значение за период. Расходы на здравоохранение увеличились с 0,4% ВВП в </w:t>
      </w:r>
      <w:smartTag w:uri="urn:schemas-microsoft-com:office:smarttags" w:element="metricconverter">
        <w:smartTagPr>
          <w:attr w:name="ProductID" w:val="2001 г"/>
        </w:smartTagPr>
        <w:r w:rsidRPr="001A1BE9">
          <w:rPr>
            <w:sz w:val="16"/>
            <w:szCs w:val="16"/>
          </w:rPr>
          <w:t>2001 г</w:t>
        </w:r>
      </w:smartTag>
      <w:r w:rsidRPr="001A1BE9">
        <w:rPr>
          <w:sz w:val="16"/>
          <w:szCs w:val="16"/>
        </w:rPr>
        <w:t xml:space="preserve">. до 0,5% ВВП в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w:t>
      </w:r>
    </w:p>
    <w:p w:rsidR="00CC507B" w:rsidRPr="001A1BE9" w:rsidRDefault="00CC507B" w:rsidP="001A1BE9">
      <w:pPr>
        <w:ind w:left="-1134" w:right="-426" w:firstLine="708"/>
        <w:jc w:val="both"/>
        <w:rPr>
          <w:sz w:val="16"/>
          <w:szCs w:val="16"/>
        </w:rPr>
      </w:pPr>
      <w:r w:rsidRPr="001A1BE9">
        <w:rPr>
          <w:sz w:val="16"/>
          <w:szCs w:val="16"/>
        </w:rPr>
        <w:t xml:space="preserve">Расходы на финансирование </w:t>
      </w:r>
      <w:r w:rsidRPr="001A1BE9">
        <w:rPr>
          <w:b/>
          <w:sz w:val="16"/>
          <w:szCs w:val="16"/>
        </w:rPr>
        <w:t>социальной политики</w:t>
      </w:r>
      <w:r w:rsidRPr="001A1BE9">
        <w:rPr>
          <w:sz w:val="16"/>
          <w:szCs w:val="16"/>
        </w:rPr>
        <w:t xml:space="preserve"> в 2001-2007 гг. составили 0,9% ВВП в среднем за год. В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по сравнению с </w:t>
      </w:r>
      <w:smartTag w:uri="urn:schemas-microsoft-com:office:smarttags" w:element="metricconverter">
        <w:smartTagPr>
          <w:attr w:name="ProductID" w:val="2001 г"/>
        </w:smartTagPr>
        <w:r w:rsidRPr="001A1BE9">
          <w:rPr>
            <w:sz w:val="16"/>
            <w:szCs w:val="16"/>
          </w:rPr>
          <w:t>2001 г</w:t>
        </w:r>
      </w:smartTag>
      <w:r w:rsidRPr="001A1BE9">
        <w:rPr>
          <w:sz w:val="16"/>
          <w:szCs w:val="16"/>
        </w:rPr>
        <w:t>. расходы по этому разделу сократились на 0,2 п.п. ВВП, составив 0,6% ВВП.</w:t>
      </w:r>
    </w:p>
    <w:p w:rsidR="00CC507B" w:rsidRPr="001A1BE9" w:rsidRDefault="00CC507B" w:rsidP="001A1BE9">
      <w:pPr>
        <w:ind w:left="-1134" w:right="-426" w:firstLine="708"/>
        <w:jc w:val="both"/>
        <w:rPr>
          <w:sz w:val="16"/>
          <w:szCs w:val="16"/>
        </w:rPr>
      </w:pPr>
      <w:r w:rsidRPr="001A1BE9">
        <w:rPr>
          <w:sz w:val="16"/>
          <w:szCs w:val="16"/>
        </w:rPr>
        <w:t xml:space="preserve">Средний уровень расходов на финансирование </w:t>
      </w:r>
      <w:r w:rsidRPr="001A1BE9">
        <w:rPr>
          <w:b/>
          <w:sz w:val="16"/>
          <w:szCs w:val="16"/>
        </w:rPr>
        <w:t>межбюджетных трансфертов</w:t>
      </w:r>
      <w:r w:rsidRPr="001A1BE9">
        <w:rPr>
          <w:sz w:val="16"/>
          <w:szCs w:val="16"/>
        </w:rPr>
        <w:t xml:space="preserve"> в 2001-2007 гг. составил 5,9% ВВП. В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по сравнению с </w:t>
      </w:r>
      <w:smartTag w:uri="urn:schemas-microsoft-com:office:smarttags" w:element="metricconverter">
        <w:smartTagPr>
          <w:attr w:name="ProductID" w:val="2001 г"/>
        </w:smartTagPr>
        <w:r w:rsidRPr="001A1BE9">
          <w:rPr>
            <w:sz w:val="16"/>
            <w:szCs w:val="16"/>
          </w:rPr>
          <w:t>2001 г</w:t>
        </w:r>
      </w:smartTag>
      <w:r w:rsidRPr="001A1BE9">
        <w:rPr>
          <w:sz w:val="16"/>
          <w:szCs w:val="16"/>
        </w:rPr>
        <w:t xml:space="preserve">. расходы по этому разделу сократились на 0,8 п.п. ВВП, составив 5,8% ВВП. </w:t>
      </w:r>
    </w:p>
    <w:p w:rsidR="00CC507B" w:rsidRPr="001A1BE9" w:rsidRDefault="00CC507B" w:rsidP="001A1BE9">
      <w:pPr>
        <w:ind w:left="-1134" w:right="-426" w:firstLine="708"/>
        <w:jc w:val="both"/>
        <w:rPr>
          <w:sz w:val="16"/>
          <w:szCs w:val="16"/>
        </w:rPr>
      </w:pPr>
      <w:r w:rsidRPr="001A1BE9">
        <w:rPr>
          <w:sz w:val="16"/>
          <w:szCs w:val="16"/>
        </w:rPr>
        <w:t xml:space="preserve">Основными направлениями расходования средств по разделу в течение всего периода были трансферты внебюджетным фондам (средняя доля в ВВП – 2,9%, средняя доля в расходах по разделу – 46,9%), а также финансовая помощь бюджетам других уровней (1,6% ВВП, 34,1%). </w:t>
      </w:r>
    </w:p>
    <w:p w:rsidR="00CC507B" w:rsidRPr="001A1BE9" w:rsidRDefault="00CC507B" w:rsidP="001A1BE9">
      <w:pPr>
        <w:tabs>
          <w:tab w:val="left" w:pos="6480"/>
        </w:tabs>
        <w:ind w:left="-1134" w:right="-426" w:firstLine="540"/>
        <w:jc w:val="both"/>
        <w:rPr>
          <w:sz w:val="16"/>
          <w:szCs w:val="16"/>
        </w:rPr>
      </w:pPr>
    </w:p>
    <w:p w:rsidR="00CC507B" w:rsidRPr="001A1BE9" w:rsidRDefault="00CC507B" w:rsidP="001A1BE9">
      <w:pPr>
        <w:keepLines/>
        <w:ind w:left="-1134" w:right="-426" w:firstLine="902"/>
        <w:jc w:val="both"/>
        <w:rPr>
          <w:sz w:val="16"/>
          <w:szCs w:val="16"/>
        </w:rPr>
      </w:pPr>
      <w:r w:rsidRPr="001A1BE9">
        <w:rPr>
          <w:sz w:val="16"/>
          <w:szCs w:val="16"/>
        </w:rPr>
        <w:t>Созданные в последние годы законодательные основы финансового обеспечения деятельности органов государственной власти субъектов Российской Федерации и органов местного самоуправления существенно увеличили возможности реализации полномочий по вопросам ведения региональных и местных властей. Закрепленные на постоянной основе налоговые источники обеспечивают стабильность роста доходов бюджетов субъектов Российской Федерации. Среднегодовые темпы прироста доходов за последние 5 лет составили 25%, или почти 12% в реальном выражении. Объем межбюджетных трансфертов, предоставляемых из  федерального бюджета бюджетам субъектов Российской Федерации увеличился до 1 037 млрд. рублей в 2008 году. Как следствие, субъектами Российской Федерации устойчиво реализуются социальные обязательства. Расходы на оплату труда увеличились с 323,7 до 1 059 млрд. рублей, то есть на 327% за 5 лет. Расходы бюджетов субъектов Российской Федерации на обеспечение мер социальной поддержки граждан в соответствии с Федеральным законом «О ветеранах» возросли с 25 млрд. рублей в 2002 году до 99 млрд. рублей в 2007 году (на 397%). Кредиторская задолженность сократилась с 128 до 42 млрд. рублей (8% и менее 1% по отношению к доходам соответственно), появилась возможность больше средств направлять на развитие – расходы на капитальные вложения увеличились до 1 082 млрд. рублей, их удельный вес в общем объеме расходов возрос с 17% до 23%.</w:t>
      </w:r>
    </w:p>
    <w:p w:rsidR="00CC507B" w:rsidRPr="001A1BE9" w:rsidRDefault="00CC507B" w:rsidP="001A1BE9">
      <w:pPr>
        <w:tabs>
          <w:tab w:val="left" w:pos="6480"/>
        </w:tabs>
        <w:ind w:left="-1134" w:right="-426" w:firstLine="540"/>
        <w:jc w:val="both"/>
        <w:rPr>
          <w:sz w:val="16"/>
          <w:szCs w:val="16"/>
        </w:rPr>
      </w:pPr>
    </w:p>
    <w:p w:rsidR="00CC507B" w:rsidRPr="001A1BE9" w:rsidRDefault="00CC507B" w:rsidP="001A1BE9">
      <w:pPr>
        <w:pStyle w:val="6"/>
        <w:tabs>
          <w:tab w:val="left" w:pos="6480"/>
        </w:tabs>
        <w:ind w:left="-1134" w:right="-426"/>
        <w:rPr>
          <w:sz w:val="16"/>
          <w:szCs w:val="16"/>
        </w:rPr>
      </w:pPr>
      <w:r w:rsidRPr="001A1BE9">
        <w:rPr>
          <w:sz w:val="16"/>
          <w:szCs w:val="16"/>
        </w:rPr>
        <w:t>1.3. Оплата труда в бюджетном секторе</w:t>
      </w:r>
    </w:p>
    <w:p w:rsidR="00CC507B" w:rsidRPr="001A1BE9" w:rsidRDefault="00CC507B" w:rsidP="001A1BE9">
      <w:pPr>
        <w:ind w:left="-1134" w:right="-426" w:firstLine="540"/>
        <w:jc w:val="both"/>
        <w:rPr>
          <w:sz w:val="16"/>
          <w:szCs w:val="16"/>
        </w:rPr>
      </w:pPr>
    </w:p>
    <w:p w:rsidR="00CC507B" w:rsidRPr="001A1BE9" w:rsidRDefault="00CC507B" w:rsidP="001A1BE9">
      <w:pPr>
        <w:ind w:left="-1134" w:right="-426" w:firstLine="720"/>
        <w:jc w:val="both"/>
        <w:rPr>
          <w:sz w:val="16"/>
          <w:szCs w:val="16"/>
        </w:rPr>
      </w:pPr>
      <w:r w:rsidRPr="001A1BE9">
        <w:rPr>
          <w:sz w:val="16"/>
          <w:szCs w:val="16"/>
        </w:rPr>
        <w:t>Средний уровень расходов консолидированного бюджета на оплату труда с начислениями (ФОТ) в 2001-2007 гг. составил 6,8% ВВП. С 2001 по 2007 год они увеличились с 5,4%ВВП до 7,3%ВВП – максимальный уровень за весь период.</w:t>
      </w:r>
    </w:p>
    <w:p w:rsidR="00CC507B" w:rsidRPr="001A1BE9" w:rsidRDefault="00CC507B" w:rsidP="001A1BE9">
      <w:pPr>
        <w:ind w:left="-1134" w:right="-426" w:firstLine="720"/>
        <w:jc w:val="both"/>
        <w:rPr>
          <w:sz w:val="16"/>
          <w:szCs w:val="16"/>
        </w:rPr>
      </w:pPr>
      <w:r w:rsidRPr="001A1BE9">
        <w:rPr>
          <w:sz w:val="16"/>
          <w:szCs w:val="16"/>
        </w:rPr>
        <w:t>В структуре расходов консолидированного бюджета средняя доля фонда оплаты труда в 2001-2007 гг. была на уровне 22%, увеличившись с 18,4% в 2001 году до 22,3% в 2007 году.</w:t>
      </w:r>
    </w:p>
    <w:p w:rsidR="00CC507B" w:rsidRPr="001A1BE9" w:rsidRDefault="00CC507B" w:rsidP="001A1BE9">
      <w:pPr>
        <w:pStyle w:val="a4"/>
        <w:spacing w:after="0"/>
        <w:ind w:left="-1134" w:right="-426" w:firstLine="708"/>
        <w:jc w:val="both"/>
        <w:rPr>
          <w:sz w:val="16"/>
          <w:szCs w:val="16"/>
        </w:rPr>
      </w:pPr>
      <w:r w:rsidRPr="001A1BE9">
        <w:rPr>
          <w:sz w:val="16"/>
          <w:szCs w:val="16"/>
        </w:rPr>
        <w:t>Доля ФОТ бюджетной сферы в ФОТ по экономике  в целом в 2007 году составила 30,1% против 28,2% в 2002 году.</w:t>
      </w:r>
    </w:p>
    <w:p w:rsidR="00CC507B" w:rsidRPr="001A1BE9" w:rsidRDefault="00CC507B" w:rsidP="001A1BE9">
      <w:pPr>
        <w:pStyle w:val="a4"/>
        <w:spacing w:after="0"/>
        <w:ind w:left="-1134" w:right="-426"/>
        <w:jc w:val="center"/>
        <w:rPr>
          <w:sz w:val="16"/>
          <w:szCs w:val="16"/>
        </w:rPr>
      </w:pPr>
    </w:p>
    <w:p w:rsidR="00CC507B" w:rsidRPr="001A1BE9" w:rsidRDefault="00CC507B" w:rsidP="001A1BE9">
      <w:pPr>
        <w:pStyle w:val="a4"/>
        <w:spacing w:after="0"/>
        <w:ind w:left="-1134" w:right="-426"/>
        <w:jc w:val="center"/>
        <w:rPr>
          <w:sz w:val="16"/>
          <w:szCs w:val="16"/>
        </w:rPr>
      </w:pPr>
      <w:r w:rsidRPr="001A1BE9">
        <w:rPr>
          <w:sz w:val="16"/>
          <w:szCs w:val="16"/>
        </w:rPr>
        <w:t>Расходы консолидированного бюджета на оплату труда</w:t>
      </w:r>
    </w:p>
    <w:p w:rsidR="00CC507B" w:rsidRDefault="00CC507B">
      <w:pPr>
        <w:pStyle w:val="a4"/>
        <w:spacing w:after="0"/>
        <w:jc w:val="center"/>
        <w:rPr>
          <w:sz w:val="28"/>
        </w:rPr>
      </w:pPr>
    </w:p>
    <w:tbl>
      <w:tblPr>
        <w:tblW w:w="0" w:type="auto"/>
        <w:tblLayout w:type="fixed"/>
        <w:tblCellMar>
          <w:left w:w="30" w:type="dxa"/>
          <w:right w:w="30" w:type="dxa"/>
        </w:tblCellMar>
        <w:tblLook w:val="0000" w:firstRow="0" w:lastRow="0" w:firstColumn="0" w:lastColumn="0" w:noHBand="0" w:noVBand="0"/>
      </w:tblPr>
      <w:tblGrid>
        <w:gridCol w:w="3218"/>
        <w:gridCol w:w="836"/>
        <w:gridCol w:w="835"/>
        <w:gridCol w:w="835"/>
        <w:gridCol w:w="835"/>
        <w:gridCol w:w="835"/>
        <w:gridCol w:w="836"/>
        <w:gridCol w:w="835"/>
      </w:tblGrid>
      <w:tr w:rsidR="00CC507B" w:rsidRPr="001A1BE9">
        <w:trPr>
          <w:trHeight w:val="247"/>
        </w:trPr>
        <w:tc>
          <w:tcPr>
            <w:tcW w:w="3218" w:type="dxa"/>
            <w:tcBorders>
              <w:top w:val="single" w:sz="12" w:space="0" w:color="auto"/>
              <w:left w:val="single" w:sz="12"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p>
        </w:tc>
        <w:tc>
          <w:tcPr>
            <w:tcW w:w="836" w:type="dxa"/>
            <w:tcBorders>
              <w:top w:val="single" w:sz="12"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2001</w:t>
            </w:r>
          </w:p>
        </w:tc>
        <w:tc>
          <w:tcPr>
            <w:tcW w:w="835" w:type="dxa"/>
            <w:tcBorders>
              <w:top w:val="single" w:sz="12"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2002</w:t>
            </w:r>
          </w:p>
        </w:tc>
        <w:tc>
          <w:tcPr>
            <w:tcW w:w="835" w:type="dxa"/>
            <w:tcBorders>
              <w:top w:val="single" w:sz="12"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2003</w:t>
            </w:r>
          </w:p>
        </w:tc>
        <w:tc>
          <w:tcPr>
            <w:tcW w:w="835" w:type="dxa"/>
            <w:tcBorders>
              <w:top w:val="single" w:sz="12"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2004</w:t>
            </w:r>
          </w:p>
        </w:tc>
        <w:tc>
          <w:tcPr>
            <w:tcW w:w="835" w:type="dxa"/>
            <w:tcBorders>
              <w:top w:val="single" w:sz="12"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2005</w:t>
            </w:r>
          </w:p>
        </w:tc>
        <w:tc>
          <w:tcPr>
            <w:tcW w:w="836" w:type="dxa"/>
            <w:tcBorders>
              <w:top w:val="single" w:sz="12"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2006</w:t>
            </w:r>
          </w:p>
        </w:tc>
        <w:tc>
          <w:tcPr>
            <w:tcW w:w="835" w:type="dxa"/>
            <w:tcBorders>
              <w:top w:val="single" w:sz="12" w:space="0" w:color="auto"/>
              <w:left w:val="single" w:sz="6" w:space="0" w:color="auto"/>
              <w:bottom w:val="single" w:sz="6" w:space="0" w:color="auto"/>
              <w:right w:val="single" w:sz="12"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2007</w:t>
            </w:r>
          </w:p>
        </w:tc>
      </w:tr>
      <w:tr w:rsidR="00CC507B" w:rsidRPr="001A1BE9">
        <w:trPr>
          <w:trHeight w:val="523"/>
        </w:trPr>
        <w:tc>
          <w:tcPr>
            <w:tcW w:w="3218" w:type="dxa"/>
            <w:tcBorders>
              <w:top w:val="single" w:sz="6" w:space="0" w:color="auto"/>
              <w:left w:val="single" w:sz="12" w:space="0" w:color="auto"/>
              <w:bottom w:val="single" w:sz="6" w:space="0" w:color="auto"/>
              <w:right w:val="single" w:sz="6" w:space="0" w:color="auto"/>
            </w:tcBorders>
          </w:tcPr>
          <w:p w:rsidR="00CC507B" w:rsidRPr="001A1BE9" w:rsidRDefault="00CC507B">
            <w:pPr>
              <w:rPr>
                <w:b/>
                <w:snapToGrid w:val="0"/>
                <w:color w:val="000000"/>
                <w:sz w:val="16"/>
                <w:szCs w:val="16"/>
                <w:lang w:eastAsia="ru-RU"/>
              </w:rPr>
            </w:pPr>
            <w:r w:rsidRPr="001A1BE9">
              <w:rPr>
                <w:b/>
                <w:snapToGrid w:val="0"/>
                <w:color w:val="000000"/>
                <w:sz w:val="16"/>
                <w:szCs w:val="16"/>
                <w:lang w:eastAsia="ru-RU"/>
              </w:rPr>
              <w:t>Оплата труда и начисления на оплату труда, млрд. руб.</w:t>
            </w:r>
          </w:p>
        </w:tc>
        <w:tc>
          <w:tcPr>
            <w:tcW w:w="836"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258,5</w:t>
            </w: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422,6</w:t>
            </w: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490,5</w:t>
            </w: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637,9</w:t>
            </w: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817,0</w:t>
            </w:r>
          </w:p>
        </w:tc>
        <w:tc>
          <w:tcPr>
            <w:tcW w:w="836"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1057,9</w:t>
            </w:r>
          </w:p>
        </w:tc>
        <w:tc>
          <w:tcPr>
            <w:tcW w:w="835" w:type="dxa"/>
            <w:tcBorders>
              <w:top w:val="single" w:sz="6" w:space="0" w:color="auto"/>
              <w:left w:val="single" w:sz="6" w:space="0" w:color="auto"/>
              <w:bottom w:val="single" w:sz="6" w:space="0" w:color="auto"/>
              <w:right w:val="single" w:sz="12" w:space="0" w:color="auto"/>
            </w:tcBorders>
          </w:tcPr>
          <w:p w:rsidR="00CC507B" w:rsidRPr="001A1BE9" w:rsidRDefault="00CC507B">
            <w:pPr>
              <w:jc w:val="right"/>
              <w:rPr>
                <w:b/>
                <w:snapToGrid w:val="0"/>
                <w:color w:val="000000"/>
                <w:sz w:val="16"/>
                <w:szCs w:val="16"/>
                <w:lang w:eastAsia="ru-RU"/>
              </w:rPr>
            </w:pPr>
            <w:r w:rsidRPr="001A1BE9">
              <w:rPr>
                <w:b/>
                <w:snapToGrid w:val="0"/>
                <w:color w:val="000000"/>
                <w:sz w:val="16"/>
                <w:szCs w:val="16"/>
                <w:lang w:eastAsia="ru-RU"/>
              </w:rPr>
              <w:t>1327,6</w:t>
            </w:r>
          </w:p>
        </w:tc>
      </w:tr>
      <w:tr w:rsidR="00CC507B" w:rsidRPr="001A1BE9">
        <w:trPr>
          <w:trHeight w:val="247"/>
        </w:trPr>
        <w:tc>
          <w:tcPr>
            <w:tcW w:w="3218"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к ФОТу по экономике, %</w:t>
            </w:r>
          </w:p>
        </w:tc>
        <w:tc>
          <w:tcPr>
            <w:tcW w:w="836"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28,2</w:t>
            </w: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27,6</w:t>
            </w: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29,2</w:t>
            </w: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30,5</w:t>
            </w:r>
          </w:p>
        </w:tc>
        <w:tc>
          <w:tcPr>
            <w:tcW w:w="836"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31,2</w:t>
            </w:r>
          </w:p>
        </w:tc>
        <w:tc>
          <w:tcPr>
            <w:tcW w:w="835" w:type="dxa"/>
            <w:tcBorders>
              <w:top w:val="single" w:sz="6" w:space="0" w:color="auto"/>
              <w:left w:val="single" w:sz="6" w:space="0" w:color="auto"/>
              <w:bottom w:val="single" w:sz="6" w:space="0" w:color="auto"/>
              <w:right w:val="single" w:sz="12"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30,1</w:t>
            </w:r>
          </w:p>
        </w:tc>
      </w:tr>
      <w:tr w:rsidR="00CC507B" w:rsidRPr="001A1BE9">
        <w:trPr>
          <w:trHeight w:val="247"/>
        </w:trPr>
        <w:tc>
          <w:tcPr>
            <w:tcW w:w="3218"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к ВВП, %</w:t>
            </w:r>
          </w:p>
        </w:tc>
        <w:tc>
          <w:tcPr>
            <w:tcW w:w="836"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5,4</w:t>
            </w: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6,9</w:t>
            </w: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6,9</w:t>
            </w: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6,8</w:t>
            </w:r>
          </w:p>
        </w:tc>
        <w:tc>
          <w:tcPr>
            <w:tcW w:w="835"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7,0</w:t>
            </w:r>
          </w:p>
        </w:tc>
        <w:tc>
          <w:tcPr>
            <w:tcW w:w="836" w:type="dxa"/>
            <w:tcBorders>
              <w:top w:val="single" w:sz="6" w:space="0" w:color="auto"/>
              <w:left w:val="single" w:sz="6" w:space="0" w:color="auto"/>
              <w:bottom w:val="single" w:sz="6"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7,1</w:t>
            </w:r>
          </w:p>
        </w:tc>
        <w:tc>
          <w:tcPr>
            <w:tcW w:w="835" w:type="dxa"/>
            <w:tcBorders>
              <w:top w:val="single" w:sz="6" w:space="0" w:color="auto"/>
              <w:left w:val="single" w:sz="6" w:space="0" w:color="auto"/>
              <w:bottom w:val="single" w:sz="6" w:space="0" w:color="auto"/>
              <w:right w:val="single" w:sz="12"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7,3</w:t>
            </w:r>
          </w:p>
        </w:tc>
      </w:tr>
      <w:tr w:rsidR="00CC507B" w:rsidRPr="001A1BE9">
        <w:trPr>
          <w:trHeight w:val="262"/>
        </w:trPr>
        <w:tc>
          <w:tcPr>
            <w:tcW w:w="3218" w:type="dxa"/>
            <w:tcBorders>
              <w:top w:val="single" w:sz="6" w:space="0" w:color="auto"/>
              <w:left w:val="single" w:sz="12" w:space="0" w:color="auto"/>
              <w:bottom w:val="single" w:sz="12"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к расходам, %</w:t>
            </w:r>
          </w:p>
        </w:tc>
        <w:tc>
          <w:tcPr>
            <w:tcW w:w="836"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18,4</w:t>
            </w:r>
          </w:p>
        </w:tc>
        <w:tc>
          <w:tcPr>
            <w:tcW w:w="835"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20,1</w:t>
            </w:r>
          </w:p>
        </w:tc>
        <w:tc>
          <w:tcPr>
            <w:tcW w:w="835"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21,1</w:t>
            </w:r>
          </w:p>
        </w:tc>
        <w:tc>
          <w:tcPr>
            <w:tcW w:w="835"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23,0</w:t>
            </w:r>
          </w:p>
        </w:tc>
        <w:tc>
          <w:tcPr>
            <w:tcW w:w="835"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23,3</w:t>
            </w:r>
          </w:p>
        </w:tc>
        <w:tc>
          <w:tcPr>
            <w:tcW w:w="836" w:type="dxa"/>
            <w:tcBorders>
              <w:top w:val="single" w:sz="6" w:space="0" w:color="auto"/>
              <w:left w:val="single" w:sz="6" w:space="0" w:color="auto"/>
              <w:bottom w:val="single" w:sz="12" w:space="0" w:color="auto"/>
              <w:right w:val="single" w:sz="6"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24,1</w:t>
            </w:r>
          </w:p>
        </w:tc>
        <w:tc>
          <w:tcPr>
            <w:tcW w:w="835" w:type="dxa"/>
            <w:tcBorders>
              <w:top w:val="single" w:sz="6" w:space="0" w:color="auto"/>
              <w:left w:val="single" w:sz="6" w:space="0" w:color="auto"/>
              <w:bottom w:val="single" w:sz="12" w:space="0" w:color="auto"/>
              <w:right w:val="single" w:sz="12" w:space="0" w:color="auto"/>
            </w:tcBorders>
          </w:tcPr>
          <w:p w:rsidR="00CC507B" w:rsidRPr="001A1BE9" w:rsidRDefault="00CC507B">
            <w:pPr>
              <w:jc w:val="right"/>
              <w:rPr>
                <w:snapToGrid w:val="0"/>
                <w:color w:val="000000"/>
                <w:sz w:val="16"/>
                <w:szCs w:val="16"/>
                <w:lang w:eastAsia="ru-RU"/>
              </w:rPr>
            </w:pPr>
            <w:r w:rsidRPr="001A1BE9">
              <w:rPr>
                <w:snapToGrid w:val="0"/>
                <w:color w:val="000000"/>
                <w:sz w:val="16"/>
                <w:szCs w:val="16"/>
                <w:lang w:eastAsia="ru-RU"/>
              </w:rPr>
              <w:t>22,3</w:t>
            </w:r>
          </w:p>
        </w:tc>
      </w:tr>
    </w:tbl>
    <w:p w:rsidR="00CC507B" w:rsidRDefault="00CC507B">
      <w:pPr>
        <w:ind w:firstLine="540"/>
        <w:jc w:val="both"/>
        <w:rPr>
          <w:sz w:val="28"/>
        </w:rPr>
      </w:pPr>
    </w:p>
    <w:p w:rsidR="00CC507B" w:rsidRPr="001A1BE9" w:rsidRDefault="00CC507B" w:rsidP="001A1BE9">
      <w:pPr>
        <w:pStyle w:val="ad"/>
        <w:tabs>
          <w:tab w:val="left" w:pos="6480"/>
        </w:tabs>
        <w:ind w:left="-1276" w:right="-426"/>
        <w:rPr>
          <w:sz w:val="16"/>
          <w:szCs w:val="16"/>
        </w:rPr>
      </w:pPr>
      <w:r w:rsidRPr="001A1BE9">
        <w:rPr>
          <w:sz w:val="16"/>
          <w:szCs w:val="16"/>
        </w:rPr>
        <w:t xml:space="preserve">Увеличение расходов на оплату труда сопровождалось увеличением численности занятых. </w:t>
      </w:r>
    </w:p>
    <w:p w:rsidR="00CC507B" w:rsidRPr="001A1BE9" w:rsidRDefault="00CC507B" w:rsidP="001A1BE9">
      <w:pPr>
        <w:tabs>
          <w:tab w:val="left" w:pos="6480"/>
        </w:tabs>
        <w:ind w:left="-1276" w:right="-426" w:firstLine="539"/>
        <w:jc w:val="both"/>
        <w:rPr>
          <w:sz w:val="16"/>
          <w:szCs w:val="16"/>
        </w:rPr>
      </w:pPr>
      <w:r w:rsidRPr="001A1BE9">
        <w:rPr>
          <w:sz w:val="16"/>
          <w:szCs w:val="16"/>
        </w:rPr>
        <w:t>В 2006 году в бюджетном секторе было занято 14,5 млн. человек, т.е. более 20% всех занятых в экономике и 30% от числа наемных работников.</w:t>
      </w:r>
    </w:p>
    <w:p w:rsidR="00CC507B" w:rsidRDefault="00FA2F5B">
      <w:pPr>
        <w:spacing w:line="360" w:lineRule="auto"/>
        <w:jc w:val="center"/>
      </w:pPr>
      <w:r>
        <w:pict>
          <v:shape id="_x0000_i1026" type="#_x0000_t75" style="width:207.75pt;height:124.5pt" fillcolor="window">
            <v:imagedata r:id="rId10" o:title=""/>
          </v:shape>
        </w:pict>
      </w:r>
    </w:p>
    <w:p w:rsidR="00CC507B" w:rsidRDefault="00CC507B">
      <w:pPr>
        <w:spacing w:line="360" w:lineRule="auto"/>
        <w:jc w:val="center"/>
      </w:pPr>
    </w:p>
    <w:p w:rsidR="00CC507B" w:rsidRPr="001A1BE9" w:rsidRDefault="00CC507B" w:rsidP="001A1BE9">
      <w:pPr>
        <w:spacing w:before="120"/>
        <w:ind w:left="-1276" w:right="-426" w:firstLine="539"/>
        <w:jc w:val="both"/>
        <w:rPr>
          <w:sz w:val="16"/>
          <w:szCs w:val="16"/>
        </w:rPr>
      </w:pPr>
      <w:r w:rsidRPr="001A1BE9">
        <w:rPr>
          <w:sz w:val="16"/>
          <w:szCs w:val="16"/>
        </w:rPr>
        <w:t xml:space="preserve">Наибольшее число работников (около 5,7 млн. человек) заняты в образовании. В бюджетном сегменте здравоохранения заняты примерно 4,1 млн. человек. Численность работников государственного сегмента образования и здравоохранения за период 2000-2006 год изменилась незначительно – в здравоохранении рост составил около 3%, в образований – около 0,5%. </w:t>
      </w:r>
    </w:p>
    <w:p w:rsidR="00CC507B" w:rsidRPr="001A1BE9" w:rsidRDefault="00CC507B" w:rsidP="001A1BE9">
      <w:pPr>
        <w:spacing w:before="120"/>
        <w:ind w:left="-1276" w:right="-426" w:firstLine="539"/>
        <w:jc w:val="both"/>
        <w:rPr>
          <w:sz w:val="16"/>
          <w:szCs w:val="16"/>
        </w:rPr>
      </w:pPr>
      <w:r w:rsidRPr="001A1BE9">
        <w:rPr>
          <w:sz w:val="16"/>
          <w:szCs w:val="16"/>
        </w:rPr>
        <w:t>При этом стоит отметить, что несмотря на свое незначительное абсолютное значение, понемногу увеличивается численность работников частного сегмента этих отраслей - в среднем в год на 8% в здравоохранении и на 2% в образовании.</w:t>
      </w:r>
    </w:p>
    <w:p w:rsidR="00CC507B" w:rsidRPr="001A1BE9" w:rsidRDefault="00CC507B" w:rsidP="001A1BE9">
      <w:pPr>
        <w:ind w:left="-1276" w:right="-426" w:firstLine="540"/>
        <w:jc w:val="both"/>
        <w:rPr>
          <w:sz w:val="16"/>
          <w:szCs w:val="16"/>
        </w:rPr>
      </w:pPr>
      <w:r w:rsidRPr="001A1BE9">
        <w:rPr>
          <w:sz w:val="16"/>
          <w:szCs w:val="16"/>
        </w:rPr>
        <w:t>Численность работников сферы управления, военной безопасности и обязательного социального обеспечения в 2006 году составила 3,5 млн. человек, около 5% всех занятых в экономике. По сравнению с 2000 годом она выросла на 13%.</w:t>
      </w:r>
    </w:p>
    <w:p w:rsidR="00CC507B" w:rsidRPr="001A1BE9" w:rsidRDefault="00CC507B" w:rsidP="001A1BE9">
      <w:pPr>
        <w:pStyle w:val="ad"/>
        <w:tabs>
          <w:tab w:val="left" w:pos="6480"/>
        </w:tabs>
        <w:ind w:left="-1276" w:right="-426"/>
        <w:rPr>
          <w:sz w:val="16"/>
          <w:szCs w:val="16"/>
        </w:rPr>
      </w:pPr>
    </w:p>
    <w:p w:rsidR="00CC507B" w:rsidRPr="001A1BE9" w:rsidRDefault="00FA2F5B" w:rsidP="001A1BE9">
      <w:pPr>
        <w:ind w:left="-1276" w:right="-426" w:firstLine="540"/>
        <w:jc w:val="both"/>
        <w:rPr>
          <w:sz w:val="16"/>
          <w:szCs w:val="16"/>
        </w:rPr>
      </w:pPr>
      <w:r>
        <w:rPr>
          <w:noProof/>
          <w:sz w:val="28"/>
        </w:rPr>
        <w:pict>
          <v:shape id="_x0000_s1026" type="#_x0000_t75" style="position:absolute;left:0;text-align:left;margin-left:122.75pt;margin-top:84.4pt;width:183.2pt;height:112.2pt;z-index:251657216" o:allowincell="f" stroked="t" strokeweight="2pt">
            <v:imagedata r:id="rId11" o:title=""/>
            <w10:wrap type="topAndBottom"/>
          </v:shape>
          <o:OLEObject Type="Embed" ProgID="PowerPoint.Slide.8" ShapeID="_x0000_s1026" DrawAspect="Content" ObjectID="_1543429872" r:id="rId12"/>
        </w:pict>
      </w:r>
      <w:r w:rsidR="00CC507B" w:rsidRPr="001A1BE9">
        <w:rPr>
          <w:sz w:val="16"/>
          <w:szCs w:val="16"/>
        </w:rPr>
        <w:t>Динамика реальной заработной платы в бюджетных секторах как в сравнении с общероссийскими показателями, так и в сравнении с другими секторами, свидетельствует о достаточно быстром росте реальной заработной платы. В среднем  за 2000-2007 годы темпы роста реальной заработной платы в образовании и здравоохранении  существенно превышали аналогичные показатели по другим отраслям и среднероссийский уровень. По сравнению с 2000 годом реальная заработная плата в здравоохранении, образовании и управлении выросла соответственно в 3,3, 3,1 и 2,7 раза, при этом по экономике в целом этот показатель вырос в 2,6 раза.</w:t>
      </w:r>
    </w:p>
    <w:p w:rsidR="00CC507B" w:rsidRPr="001A1BE9" w:rsidRDefault="00CC507B" w:rsidP="001A1BE9">
      <w:pPr>
        <w:ind w:left="-1276" w:right="-426" w:firstLine="540"/>
        <w:jc w:val="both"/>
        <w:rPr>
          <w:sz w:val="16"/>
          <w:szCs w:val="16"/>
        </w:rPr>
      </w:pPr>
    </w:p>
    <w:p w:rsidR="00CC507B" w:rsidRDefault="00CC507B">
      <w:pPr>
        <w:jc w:val="center"/>
        <w:rPr>
          <w:b/>
          <w:sz w:val="28"/>
        </w:rPr>
      </w:pPr>
    </w:p>
    <w:p w:rsidR="00CC507B" w:rsidRDefault="00CC507B">
      <w:pPr>
        <w:jc w:val="center"/>
        <w:rPr>
          <w:b/>
          <w:sz w:val="28"/>
        </w:rPr>
      </w:pPr>
    </w:p>
    <w:p w:rsidR="00CC507B" w:rsidRPr="001A1BE9" w:rsidRDefault="00CC507B" w:rsidP="001A1BE9">
      <w:pPr>
        <w:ind w:left="-1276" w:right="-426" w:firstLine="708"/>
        <w:jc w:val="both"/>
        <w:rPr>
          <w:sz w:val="16"/>
          <w:szCs w:val="16"/>
        </w:rPr>
      </w:pPr>
      <w:r w:rsidRPr="001A1BE9">
        <w:rPr>
          <w:sz w:val="16"/>
          <w:szCs w:val="16"/>
        </w:rPr>
        <w:t>Это привело к росту показателя, отражающего отношение среднемесячной зарплаты в образовании и здравоохранении к среднероссийской, которое выросло с 2000 года на 9 и 14 п.п. и в 2007 году составило 65% и 74% соответственно.</w:t>
      </w:r>
    </w:p>
    <w:p w:rsidR="00CC507B" w:rsidRPr="001A1BE9" w:rsidRDefault="00CC507B" w:rsidP="001A1BE9">
      <w:pPr>
        <w:ind w:left="-1276" w:right="-426" w:firstLine="708"/>
        <w:jc w:val="both"/>
        <w:rPr>
          <w:sz w:val="16"/>
          <w:szCs w:val="16"/>
        </w:rPr>
      </w:pPr>
    </w:p>
    <w:p w:rsidR="00CC507B" w:rsidRPr="001A1BE9" w:rsidRDefault="00CC507B" w:rsidP="001A1BE9">
      <w:pPr>
        <w:ind w:left="-1276" w:right="-426"/>
        <w:jc w:val="center"/>
        <w:rPr>
          <w:b/>
          <w:sz w:val="16"/>
          <w:szCs w:val="16"/>
        </w:rPr>
      </w:pPr>
      <w:r w:rsidRPr="001A1BE9">
        <w:rPr>
          <w:b/>
          <w:sz w:val="16"/>
          <w:szCs w:val="16"/>
        </w:rPr>
        <w:t>Среднемесячная начисленная заработная плата</w:t>
      </w:r>
    </w:p>
    <w:p w:rsidR="00CC507B" w:rsidRPr="001A1BE9" w:rsidRDefault="00CC507B" w:rsidP="001A1BE9">
      <w:pPr>
        <w:ind w:left="-1276" w:right="-426"/>
        <w:jc w:val="center"/>
        <w:rPr>
          <w:i/>
          <w:sz w:val="16"/>
          <w:szCs w:val="16"/>
        </w:rPr>
      </w:pPr>
      <w:r w:rsidRPr="001A1BE9">
        <w:rPr>
          <w:i/>
          <w:sz w:val="16"/>
          <w:szCs w:val="16"/>
        </w:rPr>
        <w:t>в % к среднероссийскому уровню</w:t>
      </w:r>
    </w:p>
    <w:p w:rsidR="00CC507B" w:rsidRPr="001A1BE9" w:rsidRDefault="00CC507B">
      <w:pPr>
        <w:jc w:val="center"/>
        <w:rPr>
          <w:i/>
          <w:sz w:val="16"/>
          <w:szCs w:val="16"/>
        </w:rPr>
      </w:pP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1E0" w:firstRow="1" w:lastRow="1" w:firstColumn="1" w:lastColumn="1" w:noHBand="0" w:noVBand="0"/>
      </w:tblPr>
      <w:tblGrid>
        <w:gridCol w:w="3380"/>
        <w:gridCol w:w="696"/>
        <w:gridCol w:w="756"/>
        <w:gridCol w:w="756"/>
        <w:gridCol w:w="756"/>
        <w:gridCol w:w="756"/>
        <w:gridCol w:w="756"/>
        <w:gridCol w:w="756"/>
        <w:gridCol w:w="756"/>
      </w:tblGrid>
      <w:tr w:rsidR="00CC507B" w:rsidRPr="001A1BE9">
        <w:tc>
          <w:tcPr>
            <w:tcW w:w="3380" w:type="dxa"/>
          </w:tcPr>
          <w:p w:rsidR="00CC507B" w:rsidRPr="001A1BE9" w:rsidRDefault="00CC507B">
            <w:pPr>
              <w:tabs>
                <w:tab w:val="left" w:pos="1110"/>
              </w:tabs>
              <w:rPr>
                <w:sz w:val="16"/>
                <w:szCs w:val="16"/>
              </w:rPr>
            </w:pPr>
          </w:p>
        </w:tc>
        <w:tc>
          <w:tcPr>
            <w:tcW w:w="696" w:type="dxa"/>
          </w:tcPr>
          <w:p w:rsidR="00CC507B" w:rsidRPr="001A1BE9" w:rsidRDefault="00CC507B">
            <w:pPr>
              <w:tabs>
                <w:tab w:val="left" w:pos="1110"/>
              </w:tabs>
              <w:rPr>
                <w:b/>
                <w:sz w:val="16"/>
                <w:szCs w:val="16"/>
              </w:rPr>
            </w:pPr>
            <w:r w:rsidRPr="001A1BE9">
              <w:rPr>
                <w:b/>
                <w:sz w:val="16"/>
                <w:szCs w:val="16"/>
              </w:rPr>
              <w:t>2000</w:t>
            </w:r>
          </w:p>
        </w:tc>
        <w:tc>
          <w:tcPr>
            <w:tcW w:w="756" w:type="dxa"/>
          </w:tcPr>
          <w:p w:rsidR="00CC507B" w:rsidRPr="001A1BE9" w:rsidRDefault="00CC507B">
            <w:pPr>
              <w:tabs>
                <w:tab w:val="left" w:pos="1110"/>
              </w:tabs>
              <w:rPr>
                <w:b/>
                <w:sz w:val="16"/>
                <w:szCs w:val="16"/>
              </w:rPr>
            </w:pPr>
            <w:r w:rsidRPr="001A1BE9">
              <w:rPr>
                <w:b/>
                <w:sz w:val="16"/>
                <w:szCs w:val="16"/>
              </w:rPr>
              <w:t>2001</w:t>
            </w:r>
          </w:p>
        </w:tc>
        <w:tc>
          <w:tcPr>
            <w:tcW w:w="756" w:type="dxa"/>
          </w:tcPr>
          <w:p w:rsidR="00CC507B" w:rsidRPr="001A1BE9" w:rsidRDefault="00CC507B">
            <w:pPr>
              <w:tabs>
                <w:tab w:val="left" w:pos="1110"/>
              </w:tabs>
              <w:rPr>
                <w:b/>
                <w:sz w:val="16"/>
                <w:szCs w:val="16"/>
              </w:rPr>
            </w:pPr>
            <w:r w:rsidRPr="001A1BE9">
              <w:rPr>
                <w:b/>
                <w:sz w:val="16"/>
                <w:szCs w:val="16"/>
              </w:rPr>
              <w:t>2002</w:t>
            </w:r>
          </w:p>
        </w:tc>
        <w:tc>
          <w:tcPr>
            <w:tcW w:w="756" w:type="dxa"/>
          </w:tcPr>
          <w:p w:rsidR="00CC507B" w:rsidRPr="001A1BE9" w:rsidRDefault="00CC507B">
            <w:pPr>
              <w:tabs>
                <w:tab w:val="left" w:pos="1110"/>
              </w:tabs>
              <w:rPr>
                <w:b/>
                <w:sz w:val="16"/>
                <w:szCs w:val="16"/>
              </w:rPr>
            </w:pPr>
            <w:r w:rsidRPr="001A1BE9">
              <w:rPr>
                <w:b/>
                <w:sz w:val="16"/>
                <w:szCs w:val="16"/>
              </w:rPr>
              <w:t>2003</w:t>
            </w:r>
          </w:p>
        </w:tc>
        <w:tc>
          <w:tcPr>
            <w:tcW w:w="756" w:type="dxa"/>
          </w:tcPr>
          <w:p w:rsidR="00CC507B" w:rsidRPr="001A1BE9" w:rsidRDefault="00CC507B">
            <w:pPr>
              <w:tabs>
                <w:tab w:val="left" w:pos="1110"/>
              </w:tabs>
              <w:rPr>
                <w:b/>
                <w:sz w:val="16"/>
                <w:szCs w:val="16"/>
              </w:rPr>
            </w:pPr>
            <w:r w:rsidRPr="001A1BE9">
              <w:rPr>
                <w:b/>
                <w:sz w:val="16"/>
                <w:szCs w:val="16"/>
              </w:rPr>
              <w:t>2004</w:t>
            </w:r>
          </w:p>
        </w:tc>
        <w:tc>
          <w:tcPr>
            <w:tcW w:w="756" w:type="dxa"/>
          </w:tcPr>
          <w:p w:rsidR="00CC507B" w:rsidRPr="001A1BE9" w:rsidRDefault="00CC507B">
            <w:pPr>
              <w:tabs>
                <w:tab w:val="left" w:pos="1110"/>
              </w:tabs>
              <w:rPr>
                <w:b/>
                <w:sz w:val="16"/>
                <w:szCs w:val="16"/>
              </w:rPr>
            </w:pPr>
            <w:r w:rsidRPr="001A1BE9">
              <w:rPr>
                <w:b/>
                <w:sz w:val="16"/>
                <w:szCs w:val="16"/>
              </w:rPr>
              <w:t>2005</w:t>
            </w:r>
          </w:p>
        </w:tc>
        <w:tc>
          <w:tcPr>
            <w:tcW w:w="756" w:type="dxa"/>
          </w:tcPr>
          <w:p w:rsidR="00CC507B" w:rsidRPr="001A1BE9" w:rsidRDefault="00CC507B">
            <w:pPr>
              <w:tabs>
                <w:tab w:val="left" w:pos="1110"/>
              </w:tabs>
              <w:rPr>
                <w:b/>
                <w:sz w:val="16"/>
                <w:szCs w:val="16"/>
              </w:rPr>
            </w:pPr>
            <w:r w:rsidRPr="001A1BE9">
              <w:rPr>
                <w:b/>
                <w:sz w:val="16"/>
                <w:szCs w:val="16"/>
              </w:rPr>
              <w:t>2006</w:t>
            </w:r>
          </w:p>
        </w:tc>
        <w:tc>
          <w:tcPr>
            <w:tcW w:w="756" w:type="dxa"/>
          </w:tcPr>
          <w:p w:rsidR="00CC507B" w:rsidRPr="001A1BE9" w:rsidRDefault="00CC507B">
            <w:pPr>
              <w:tabs>
                <w:tab w:val="left" w:pos="1110"/>
              </w:tabs>
              <w:rPr>
                <w:b/>
                <w:sz w:val="16"/>
                <w:szCs w:val="16"/>
              </w:rPr>
            </w:pPr>
            <w:r w:rsidRPr="001A1BE9">
              <w:rPr>
                <w:b/>
                <w:sz w:val="16"/>
                <w:szCs w:val="16"/>
              </w:rPr>
              <w:t>2007</w:t>
            </w:r>
          </w:p>
        </w:tc>
      </w:tr>
      <w:tr w:rsidR="00CC507B" w:rsidRPr="001A1BE9">
        <w:tc>
          <w:tcPr>
            <w:tcW w:w="3380" w:type="dxa"/>
          </w:tcPr>
          <w:p w:rsidR="00CC507B" w:rsidRPr="001A1BE9" w:rsidRDefault="00CC507B">
            <w:pPr>
              <w:tabs>
                <w:tab w:val="left" w:pos="1110"/>
              </w:tabs>
              <w:rPr>
                <w:b/>
                <w:sz w:val="16"/>
                <w:szCs w:val="16"/>
              </w:rPr>
            </w:pPr>
            <w:r w:rsidRPr="001A1BE9">
              <w:rPr>
                <w:b/>
                <w:sz w:val="16"/>
                <w:szCs w:val="16"/>
              </w:rPr>
              <w:t>Образование</w:t>
            </w:r>
          </w:p>
        </w:tc>
        <w:tc>
          <w:tcPr>
            <w:tcW w:w="696" w:type="dxa"/>
            <w:vAlign w:val="center"/>
          </w:tcPr>
          <w:p w:rsidR="00CC507B" w:rsidRPr="001A1BE9" w:rsidRDefault="00CC507B">
            <w:pPr>
              <w:tabs>
                <w:tab w:val="left" w:pos="1110"/>
              </w:tabs>
              <w:jc w:val="center"/>
              <w:rPr>
                <w:sz w:val="16"/>
                <w:szCs w:val="16"/>
              </w:rPr>
            </w:pPr>
            <w:r w:rsidRPr="001A1BE9">
              <w:rPr>
                <w:sz w:val="16"/>
                <w:szCs w:val="16"/>
              </w:rPr>
              <w:t>55,8</w:t>
            </w:r>
          </w:p>
        </w:tc>
        <w:tc>
          <w:tcPr>
            <w:tcW w:w="756" w:type="dxa"/>
            <w:vAlign w:val="center"/>
          </w:tcPr>
          <w:p w:rsidR="00CC507B" w:rsidRPr="001A1BE9" w:rsidRDefault="00CC507B">
            <w:pPr>
              <w:tabs>
                <w:tab w:val="left" w:pos="1110"/>
              </w:tabs>
              <w:jc w:val="center"/>
              <w:rPr>
                <w:sz w:val="16"/>
                <w:szCs w:val="16"/>
              </w:rPr>
            </w:pPr>
            <w:r w:rsidRPr="001A1BE9">
              <w:rPr>
                <w:sz w:val="16"/>
                <w:szCs w:val="16"/>
              </w:rPr>
              <w:t>56,6</w:t>
            </w:r>
          </w:p>
        </w:tc>
        <w:tc>
          <w:tcPr>
            <w:tcW w:w="756" w:type="dxa"/>
            <w:vAlign w:val="center"/>
          </w:tcPr>
          <w:p w:rsidR="00CC507B" w:rsidRPr="001A1BE9" w:rsidRDefault="00CC507B">
            <w:pPr>
              <w:tabs>
                <w:tab w:val="left" w:pos="1110"/>
              </w:tabs>
              <w:jc w:val="center"/>
              <w:rPr>
                <w:sz w:val="16"/>
                <w:szCs w:val="16"/>
              </w:rPr>
            </w:pPr>
            <w:r w:rsidRPr="001A1BE9">
              <w:rPr>
                <w:sz w:val="16"/>
                <w:szCs w:val="16"/>
              </w:rPr>
              <w:t>67,1</w:t>
            </w:r>
          </w:p>
        </w:tc>
        <w:tc>
          <w:tcPr>
            <w:tcW w:w="756" w:type="dxa"/>
            <w:vAlign w:val="center"/>
          </w:tcPr>
          <w:p w:rsidR="00CC507B" w:rsidRPr="001A1BE9" w:rsidRDefault="00CC507B">
            <w:pPr>
              <w:tabs>
                <w:tab w:val="left" w:pos="1110"/>
              </w:tabs>
              <w:jc w:val="center"/>
              <w:rPr>
                <w:sz w:val="16"/>
                <w:szCs w:val="16"/>
              </w:rPr>
            </w:pPr>
            <w:r w:rsidRPr="001A1BE9">
              <w:rPr>
                <w:sz w:val="16"/>
                <w:szCs w:val="16"/>
              </w:rPr>
              <w:t>61,6</w:t>
            </w:r>
          </w:p>
        </w:tc>
        <w:tc>
          <w:tcPr>
            <w:tcW w:w="756" w:type="dxa"/>
            <w:vAlign w:val="center"/>
          </w:tcPr>
          <w:p w:rsidR="00CC507B" w:rsidRPr="001A1BE9" w:rsidRDefault="00CC507B">
            <w:pPr>
              <w:tabs>
                <w:tab w:val="left" w:pos="1110"/>
              </w:tabs>
              <w:jc w:val="center"/>
              <w:rPr>
                <w:sz w:val="16"/>
                <w:szCs w:val="16"/>
              </w:rPr>
            </w:pPr>
            <w:r w:rsidRPr="001A1BE9">
              <w:rPr>
                <w:sz w:val="16"/>
                <w:szCs w:val="16"/>
              </w:rPr>
              <w:t>62,4</w:t>
            </w:r>
          </w:p>
        </w:tc>
        <w:tc>
          <w:tcPr>
            <w:tcW w:w="756" w:type="dxa"/>
            <w:vAlign w:val="center"/>
          </w:tcPr>
          <w:p w:rsidR="00CC507B" w:rsidRPr="001A1BE9" w:rsidRDefault="00CC507B">
            <w:pPr>
              <w:tabs>
                <w:tab w:val="left" w:pos="1110"/>
              </w:tabs>
              <w:jc w:val="center"/>
              <w:rPr>
                <w:sz w:val="16"/>
                <w:szCs w:val="16"/>
              </w:rPr>
            </w:pPr>
            <w:r w:rsidRPr="001A1BE9">
              <w:rPr>
                <w:sz w:val="16"/>
                <w:szCs w:val="16"/>
              </w:rPr>
              <w:t>63,5</w:t>
            </w:r>
          </w:p>
        </w:tc>
        <w:tc>
          <w:tcPr>
            <w:tcW w:w="756" w:type="dxa"/>
            <w:vAlign w:val="center"/>
          </w:tcPr>
          <w:p w:rsidR="00CC507B" w:rsidRPr="001A1BE9" w:rsidRDefault="00CC507B">
            <w:pPr>
              <w:tabs>
                <w:tab w:val="left" w:pos="1110"/>
              </w:tabs>
              <w:jc w:val="center"/>
              <w:rPr>
                <w:sz w:val="16"/>
                <w:szCs w:val="16"/>
              </w:rPr>
            </w:pPr>
            <w:r w:rsidRPr="001A1BE9">
              <w:rPr>
                <w:sz w:val="16"/>
                <w:szCs w:val="16"/>
              </w:rPr>
              <w:t>65,7</w:t>
            </w:r>
          </w:p>
        </w:tc>
        <w:tc>
          <w:tcPr>
            <w:tcW w:w="756" w:type="dxa"/>
            <w:vAlign w:val="center"/>
          </w:tcPr>
          <w:p w:rsidR="00CC507B" w:rsidRPr="001A1BE9" w:rsidRDefault="00CC507B">
            <w:pPr>
              <w:tabs>
                <w:tab w:val="left" w:pos="1110"/>
              </w:tabs>
              <w:jc w:val="center"/>
              <w:rPr>
                <w:sz w:val="16"/>
                <w:szCs w:val="16"/>
              </w:rPr>
            </w:pPr>
            <w:r w:rsidRPr="001A1BE9">
              <w:rPr>
                <w:sz w:val="16"/>
                <w:szCs w:val="16"/>
              </w:rPr>
              <w:t>65</w:t>
            </w:r>
          </w:p>
        </w:tc>
      </w:tr>
      <w:tr w:rsidR="00CC507B" w:rsidRPr="001A1BE9">
        <w:tc>
          <w:tcPr>
            <w:tcW w:w="3380" w:type="dxa"/>
          </w:tcPr>
          <w:p w:rsidR="00CC507B" w:rsidRPr="001A1BE9" w:rsidRDefault="00CC507B">
            <w:pPr>
              <w:tabs>
                <w:tab w:val="left" w:pos="1110"/>
              </w:tabs>
              <w:rPr>
                <w:b/>
                <w:sz w:val="16"/>
                <w:szCs w:val="16"/>
              </w:rPr>
            </w:pPr>
            <w:r w:rsidRPr="001A1BE9">
              <w:rPr>
                <w:b/>
                <w:sz w:val="16"/>
                <w:szCs w:val="16"/>
              </w:rPr>
              <w:t>Здравоохранение</w:t>
            </w:r>
          </w:p>
        </w:tc>
        <w:tc>
          <w:tcPr>
            <w:tcW w:w="696" w:type="dxa"/>
            <w:vAlign w:val="center"/>
          </w:tcPr>
          <w:p w:rsidR="00CC507B" w:rsidRPr="001A1BE9" w:rsidRDefault="00CC507B">
            <w:pPr>
              <w:tabs>
                <w:tab w:val="left" w:pos="1110"/>
              </w:tabs>
              <w:jc w:val="center"/>
              <w:rPr>
                <w:sz w:val="16"/>
                <w:szCs w:val="16"/>
              </w:rPr>
            </w:pPr>
            <w:r w:rsidRPr="001A1BE9">
              <w:rPr>
                <w:sz w:val="16"/>
                <w:szCs w:val="16"/>
              </w:rPr>
              <w:t>60</w:t>
            </w:r>
          </w:p>
        </w:tc>
        <w:tc>
          <w:tcPr>
            <w:tcW w:w="756" w:type="dxa"/>
            <w:vAlign w:val="center"/>
          </w:tcPr>
          <w:p w:rsidR="00CC507B" w:rsidRPr="001A1BE9" w:rsidRDefault="00CC507B">
            <w:pPr>
              <w:tabs>
                <w:tab w:val="left" w:pos="1110"/>
              </w:tabs>
              <w:jc w:val="center"/>
              <w:rPr>
                <w:sz w:val="16"/>
                <w:szCs w:val="16"/>
              </w:rPr>
            </w:pPr>
            <w:r w:rsidRPr="001A1BE9">
              <w:rPr>
                <w:sz w:val="16"/>
                <w:szCs w:val="16"/>
              </w:rPr>
              <w:t>60,5</w:t>
            </w:r>
          </w:p>
        </w:tc>
        <w:tc>
          <w:tcPr>
            <w:tcW w:w="756" w:type="dxa"/>
            <w:vAlign w:val="center"/>
          </w:tcPr>
          <w:p w:rsidR="00CC507B" w:rsidRPr="001A1BE9" w:rsidRDefault="00CC507B">
            <w:pPr>
              <w:tabs>
                <w:tab w:val="left" w:pos="1110"/>
              </w:tabs>
              <w:jc w:val="center"/>
              <w:rPr>
                <w:sz w:val="16"/>
                <w:szCs w:val="16"/>
              </w:rPr>
            </w:pPr>
            <w:r w:rsidRPr="001A1BE9">
              <w:rPr>
                <w:sz w:val="16"/>
                <w:szCs w:val="16"/>
              </w:rPr>
              <w:t>72</w:t>
            </w:r>
          </w:p>
        </w:tc>
        <w:tc>
          <w:tcPr>
            <w:tcW w:w="756" w:type="dxa"/>
            <w:vAlign w:val="center"/>
          </w:tcPr>
          <w:p w:rsidR="00CC507B" w:rsidRPr="001A1BE9" w:rsidRDefault="00CC507B">
            <w:pPr>
              <w:tabs>
                <w:tab w:val="left" w:pos="1110"/>
              </w:tabs>
              <w:jc w:val="center"/>
              <w:rPr>
                <w:sz w:val="16"/>
                <w:szCs w:val="16"/>
              </w:rPr>
            </w:pPr>
            <w:r w:rsidRPr="001A1BE9">
              <w:rPr>
                <w:sz w:val="16"/>
                <w:szCs w:val="16"/>
              </w:rPr>
              <w:t>66,6</w:t>
            </w:r>
          </w:p>
        </w:tc>
        <w:tc>
          <w:tcPr>
            <w:tcW w:w="756" w:type="dxa"/>
            <w:vAlign w:val="center"/>
          </w:tcPr>
          <w:p w:rsidR="00CC507B" w:rsidRPr="001A1BE9" w:rsidRDefault="00CC507B">
            <w:pPr>
              <w:tabs>
                <w:tab w:val="left" w:pos="1110"/>
              </w:tabs>
              <w:jc w:val="center"/>
              <w:rPr>
                <w:sz w:val="16"/>
                <w:szCs w:val="16"/>
              </w:rPr>
            </w:pPr>
            <w:r w:rsidRPr="001A1BE9">
              <w:rPr>
                <w:sz w:val="16"/>
                <w:szCs w:val="16"/>
              </w:rPr>
              <w:t>68,4</w:t>
            </w:r>
          </w:p>
        </w:tc>
        <w:tc>
          <w:tcPr>
            <w:tcW w:w="756" w:type="dxa"/>
            <w:vAlign w:val="center"/>
          </w:tcPr>
          <w:p w:rsidR="00CC507B" w:rsidRPr="001A1BE9" w:rsidRDefault="00CC507B">
            <w:pPr>
              <w:tabs>
                <w:tab w:val="left" w:pos="1110"/>
              </w:tabs>
              <w:jc w:val="center"/>
              <w:rPr>
                <w:sz w:val="16"/>
                <w:szCs w:val="16"/>
              </w:rPr>
            </w:pPr>
            <w:r w:rsidRPr="001A1BE9">
              <w:rPr>
                <w:sz w:val="16"/>
                <w:szCs w:val="16"/>
              </w:rPr>
              <w:t>69</w:t>
            </w:r>
          </w:p>
        </w:tc>
        <w:tc>
          <w:tcPr>
            <w:tcW w:w="756" w:type="dxa"/>
            <w:vAlign w:val="center"/>
          </w:tcPr>
          <w:p w:rsidR="00CC507B" w:rsidRPr="001A1BE9" w:rsidRDefault="00CC507B">
            <w:pPr>
              <w:tabs>
                <w:tab w:val="left" w:pos="1110"/>
              </w:tabs>
              <w:jc w:val="center"/>
              <w:rPr>
                <w:sz w:val="16"/>
                <w:szCs w:val="16"/>
              </w:rPr>
            </w:pPr>
            <w:r w:rsidRPr="001A1BE9">
              <w:rPr>
                <w:sz w:val="16"/>
                <w:szCs w:val="16"/>
              </w:rPr>
              <w:t>75,8</w:t>
            </w:r>
          </w:p>
        </w:tc>
        <w:tc>
          <w:tcPr>
            <w:tcW w:w="756" w:type="dxa"/>
            <w:vAlign w:val="center"/>
          </w:tcPr>
          <w:p w:rsidR="00CC507B" w:rsidRPr="001A1BE9" w:rsidRDefault="00CC507B">
            <w:pPr>
              <w:tabs>
                <w:tab w:val="left" w:pos="1110"/>
              </w:tabs>
              <w:jc w:val="center"/>
              <w:rPr>
                <w:sz w:val="16"/>
                <w:szCs w:val="16"/>
              </w:rPr>
            </w:pPr>
            <w:r w:rsidRPr="001A1BE9">
              <w:rPr>
                <w:sz w:val="16"/>
                <w:szCs w:val="16"/>
              </w:rPr>
              <w:t>74,1</w:t>
            </w:r>
          </w:p>
        </w:tc>
      </w:tr>
      <w:tr w:rsidR="00CC507B" w:rsidRPr="001A1BE9">
        <w:tc>
          <w:tcPr>
            <w:tcW w:w="3380" w:type="dxa"/>
          </w:tcPr>
          <w:p w:rsidR="00CC507B" w:rsidRPr="001A1BE9" w:rsidRDefault="00CC507B">
            <w:pPr>
              <w:tabs>
                <w:tab w:val="left" w:pos="1110"/>
              </w:tabs>
              <w:rPr>
                <w:b/>
                <w:sz w:val="16"/>
                <w:szCs w:val="16"/>
              </w:rPr>
            </w:pPr>
            <w:r w:rsidRPr="001A1BE9">
              <w:rPr>
                <w:b/>
                <w:sz w:val="16"/>
                <w:szCs w:val="16"/>
              </w:rPr>
              <w:t>Государственное управление</w:t>
            </w:r>
          </w:p>
        </w:tc>
        <w:tc>
          <w:tcPr>
            <w:tcW w:w="696" w:type="dxa"/>
            <w:vAlign w:val="center"/>
          </w:tcPr>
          <w:p w:rsidR="00CC507B" w:rsidRPr="001A1BE9" w:rsidRDefault="00CC507B">
            <w:pPr>
              <w:tabs>
                <w:tab w:val="left" w:pos="1110"/>
              </w:tabs>
              <w:jc w:val="center"/>
              <w:rPr>
                <w:sz w:val="16"/>
                <w:szCs w:val="16"/>
              </w:rPr>
            </w:pPr>
            <w:r w:rsidRPr="001A1BE9">
              <w:rPr>
                <w:sz w:val="16"/>
                <w:szCs w:val="16"/>
              </w:rPr>
              <w:t>122</w:t>
            </w:r>
          </w:p>
        </w:tc>
        <w:tc>
          <w:tcPr>
            <w:tcW w:w="756" w:type="dxa"/>
            <w:vAlign w:val="center"/>
          </w:tcPr>
          <w:p w:rsidR="00CC507B" w:rsidRPr="001A1BE9" w:rsidRDefault="00CC507B">
            <w:pPr>
              <w:tabs>
                <w:tab w:val="left" w:pos="1110"/>
              </w:tabs>
              <w:jc w:val="center"/>
              <w:rPr>
                <w:sz w:val="16"/>
                <w:szCs w:val="16"/>
              </w:rPr>
            </w:pPr>
            <w:r w:rsidRPr="001A1BE9">
              <w:rPr>
                <w:sz w:val="16"/>
                <w:szCs w:val="16"/>
              </w:rPr>
              <w:t>115,8</w:t>
            </w:r>
          </w:p>
        </w:tc>
        <w:tc>
          <w:tcPr>
            <w:tcW w:w="756" w:type="dxa"/>
            <w:vAlign w:val="center"/>
          </w:tcPr>
          <w:p w:rsidR="00CC507B" w:rsidRPr="001A1BE9" w:rsidRDefault="00CC507B">
            <w:pPr>
              <w:tabs>
                <w:tab w:val="left" w:pos="1110"/>
              </w:tabs>
              <w:jc w:val="center"/>
              <w:rPr>
                <w:sz w:val="16"/>
                <w:szCs w:val="16"/>
              </w:rPr>
            </w:pPr>
            <w:r w:rsidRPr="001A1BE9">
              <w:rPr>
                <w:sz w:val="16"/>
                <w:szCs w:val="16"/>
              </w:rPr>
              <w:t>119,3</w:t>
            </w:r>
          </w:p>
        </w:tc>
        <w:tc>
          <w:tcPr>
            <w:tcW w:w="756" w:type="dxa"/>
            <w:vAlign w:val="center"/>
          </w:tcPr>
          <w:p w:rsidR="00CC507B" w:rsidRPr="001A1BE9" w:rsidRDefault="00CC507B">
            <w:pPr>
              <w:tabs>
                <w:tab w:val="left" w:pos="1110"/>
              </w:tabs>
              <w:jc w:val="center"/>
              <w:rPr>
                <w:sz w:val="16"/>
                <w:szCs w:val="16"/>
              </w:rPr>
            </w:pPr>
            <w:r w:rsidRPr="001A1BE9">
              <w:rPr>
                <w:sz w:val="16"/>
                <w:szCs w:val="16"/>
              </w:rPr>
              <w:t>125,7</w:t>
            </w:r>
          </w:p>
        </w:tc>
        <w:tc>
          <w:tcPr>
            <w:tcW w:w="756" w:type="dxa"/>
            <w:vAlign w:val="center"/>
          </w:tcPr>
          <w:p w:rsidR="00CC507B" w:rsidRPr="001A1BE9" w:rsidRDefault="00CC507B">
            <w:pPr>
              <w:tabs>
                <w:tab w:val="left" w:pos="1110"/>
              </w:tabs>
              <w:jc w:val="center"/>
              <w:rPr>
                <w:sz w:val="16"/>
                <w:szCs w:val="16"/>
              </w:rPr>
            </w:pPr>
            <w:r w:rsidRPr="001A1BE9">
              <w:rPr>
                <w:sz w:val="16"/>
                <w:szCs w:val="16"/>
              </w:rPr>
              <w:t>117,2</w:t>
            </w:r>
          </w:p>
        </w:tc>
        <w:tc>
          <w:tcPr>
            <w:tcW w:w="756" w:type="dxa"/>
            <w:vAlign w:val="center"/>
          </w:tcPr>
          <w:p w:rsidR="00CC507B" w:rsidRPr="001A1BE9" w:rsidRDefault="00CC507B">
            <w:pPr>
              <w:tabs>
                <w:tab w:val="left" w:pos="1110"/>
              </w:tabs>
              <w:jc w:val="center"/>
              <w:rPr>
                <w:sz w:val="16"/>
                <w:szCs w:val="16"/>
              </w:rPr>
            </w:pPr>
            <w:r w:rsidRPr="001A1BE9">
              <w:rPr>
                <w:sz w:val="16"/>
                <w:szCs w:val="16"/>
              </w:rPr>
              <w:t>128,1</w:t>
            </w:r>
          </w:p>
        </w:tc>
        <w:tc>
          <w:tcPr>
            <w:tcW w:w="756" w:type="dxa"/>
            <w:vAlign w:val="center"/>
          </w:tcPr>
          <w:p w:rsidR="00CC507B" w:rsidRPr="001A1BE9" w:rsidRDefault="00CC507B">
            <w:pPr>
              <w:tabs>
                <w:tab w:val="left" w:pos="1110"/>
              </w:tabs>
              <w:jc w:val="center"/>
              <w:rPr>
                <w:sz w:val="16"/>
                <w:szCs w:val="16"/>
              </w:rPr>
            </w:pPr>
            <w:r w:rsidRPr="001A1BE9">
              <w:rPr>
                <w:sz w:val="16"/>
                <w:szCs w:val="16"/>
              </w:rPr>
              <w:t>126,7</w:t>
            </w:r>
          </w:p>
        </w:tc>
        <w:tc>
          <w:tcPr>
            <w:tcW w:w="756" w:type="dxa"/>
            <w:vAlign w:val="center"/>
          </w:tcPr>
          <w:p w:rsidR="00CC507B" w:rsidRPr="001A1BE9" w:rsidRDefault="00CC507B">
            <w:pPr>
              <w:tabs>
                <w:tab w:val="left" w:pos="1110"/>
              </w:tabs>
              <w:jc w:val="center"/>
              <w:rPr>
                <w:sz w:val="16"/>
                <w:szCs w:val="16"/>
              </w:rPr>
            </w:pPr>
            <w:r w:rsidRPr="001A1BE9">
              <w:rPr>
                <w:sz w:val="16"/>
                <w:szCs w:val="16"/>
              </w:rPr>
              <w:t>124,9</w:t>
            </w:r>
          </w:p>
        </w:tc>
      </w:tr>
    </w:tbl>
    <w:p w:rsidR="00CC507B" w:rsidRDefault="00CC507B">
      <w:pPr>
        <w:rPr>
          <w:sz w:val="28"/>
        </w:rPr>
      </w:pPr>
    </w:p>
    <w:p w:rsidR="00CC507B" w:rsidRPr="001A1BE9" w:rsidRDefault="00CC507B" w:rsidP="001A1BE9">
      <w:pPr>
        <w:ind w:left="-1276" w:right="-426" w:firstLine="708"/>
        <w:jc w:val="both"/>
        <w:rPr>
          <w:sz w:val="16"/>
          <w:szCs w:val="16"/>
        </w:rPr>
      </w:pPr>
      <w:r w:rsidRPr="001A1BE9">
        <w:rPr>
          <w:sz w:val="16"/>
          <w:szCs w:val="16"/>
        </w:rPr>
        <w:t>Стоит обратить внимание на ситуацию с оплатой труда внутри бюджетных отраслей. Так, например, в здравоохранении средняя зарплата даже в частных медицинских учреждениях находится ниже уровня среднероссийской. При этом разрыв между оплатой труда в частном и в государственном секторе здравоохранения  совсем не велик и составляет не</w:t>
      </w:r>
      <w:r>
        <w:rPr>
          <w:sz w:val="28"/>
        </w:rPr>
        <w:t xml:space="preserve"> </w:t>
      </w:r>
      <w:r w:rsidRPr="001A1BE9">
        <w:rPr>
          <w:sz w:val="16"/>
          <w:szCs w:val="16"/>
        </w:rPr>
        <w:t xml:space="preserve">более 7% (в 2005 году – 4%). Кроме того, в 2004 и 2006 годах зарплата в государственном сегменте здравоохранения оказалась выше, чем  в частном. </w:t>
      </w:r>
    </w:p>
    <w:p w:rsidR="00CC507B" w:rsidRPr="001A1BE9" w:rsidRDefault="00CC507B" w:rsidP="001A1BE9">
      <w:pPr>
        <w:ind w:left="-1276" w:right="-426" w:firstLine="708"/>
        <w:jc w:val="both"/>
        <w:rPr>
          <w:sz w:val="16"/>
          <w:szCs w:val="16"/>
        </w:rPr>
      </w:pPr>
      <w:r w:rsidRPr="001A1BE9">
        <w:rPr>
          <w:sz w:val="16"/>
          <w:szCs w:val="16"/>
        </w:rPr>
        <w:t xml:space="preserve">Оплата труда в муниципальном здравоохранении существенно ниже, чем в частных клиниках и медицинских учреждениях, финансируемых более высокими уровнями бюджетной системы. Разрыв в оплате труда работников муниципального здравоохранения имеет тенденцию к увеличению: если в 2002 году разрыв составлял всего 8%, то уже к 2006 году разница между оплатой труда в муниципалитетах и частном секторе выросла до 18%. </w:t>
      </w:r>
    </w:p>
    <w:p w:rsidR="00CC507B" w:rsidRDefault="00CC507B">
      <w:pPr>
        <w:rPr>
          <w:sz w:val="28"/>
        </w:rPr>
      </w:pPr>
    </w:p>
    <w:p w:rsidR="00CC507B" w:rsidRDefault="00FA2F5B">
      <w:pPr>
        <w:jc w:val="center"/>
        <w:rPr>
          <w:sz w:val="28"/>
        </w:rPr>
      </w:pPr>
      <w:r>
        <w:rPr>
          <w:sz w:val="28"/>
        </w:rPr>
        <w:pict>
          <v:shape id="_x0000_i1028" type="#_x0000_t75" style="width:299.25pt;height:159pt" fillcolor="window">
            <v:imagedata r:id="rId13" o:title=""/>
          </v:shape>
        </w:pict>
      </w:r>
    </w:p>
    <w:p w:rsidR="00CC507B" w:rsidRDefault="00CC507B">
      <w:pPr>
        <w:ind w:firstLine="708"/>
        <w:jc w:val="both"/>
        <w:rPr>
          <w:sz w:val="28"/>
        </w:rPr>
      </w:pPr>
    </w:p>
    <w:p w:rsidR="00CC507B" w:rsidRPr="001A1BE9" w:rsidRDefault="00CC507B" w:rsidP="001A1BE9">
      <w:pPr>
        <w:ind w:left="-1276" w:right="-426" w:firstLine="708"/>
        <w:jc w:val="both"/>
        <w:rPr>
          <w:sz w:val="16"/>
          <w:szCs w:val="16"/>
        </w:rPr>
      </w:pPr>
      <w:r w:rsidRPr="001A1BE9">
        <w:rPr>
          <w:sz w:val="16"/>
          <w:szCs w:val="16"/>
        </w:rPr>
        <w:t>Оплата труда в образовании сильнее дифференцирована, чем в здравоохранении, – уровень заработных плат в муниципалитетах существенно ниже, чем у образовательных учреждений, финансируемых более высокими уровнями бюджетной системы, и более, чем вдвое ниже зарплат  в частном сегменте образования.</w:t>
      </w:r>
    </w:p>
    <w:p w:rsidR="00CC507B" w:rsidRPr="001A1BE9" w:rsidRDefault="00CC507B" w:rsidP="001A1BE9">
      <w:pPr>
        <w:ind w:left="-1276" w:right="-426" w:firstLine="720"/>
        <w:jc w:val="both"/>
        <w:rPr>
          <w:sz w:val="16"/>
          <w:szCs w:val="16"/>
        </w:rPr>
      </w:pPr>
      <w:r w:rsidRPr="001A1BE9">
        <w:rPr>
          <w:sz w:val="16"/>
          <w:szCs w:val="16"/>
        </w:rPr>
        <w:t xml:space="preserve">При этом заработные платы в частном сегменте российского образования  находятся выше среднероссийской заработной платы. Зарплаты бюджетников в образовании, составили в 2006 году около 79%  для государственных и 47% для муниципальных образовательных учреждений от зарплаты в образовании в частном секторе. </w:t>
      </w:r>
    </w:p>
    <w:p w:rsidR="00CC507B" w:rsidRDefault="00FA2F5B">
      <w:pPr>
        <w:jc w:val="center"/>
        <w:rPr>
          <w:sz w:val="28"/>
        </w:rPr>
      </w:pPr>
      <w:r>
        <w:rPr>
          <w:sz w:val="28"/>
        </w:rPr>
        <w:pict>
          <v:shape id="_x0000_i1029" type="#_x0000_t75" style="width:224.25pt;height:144.75pt" fillcolor="window">
            <v:imagedata r:id="rId14" o:title=""/>
          </v:shape>
        </w:pict>
      </w:r>
    </w:p>
    <w:p w:rsidR="00CC507B" w:rsidRDefault="00CC507B">
      <w:pPr>
        <w:ind w:firstLine="708"/>
        <w:jc w:val="both"/>
        <w:rPr>
          <w:sz w:val="28"/>
        </w:rPr>
      </w:pPr>
    </w:p>
    <w:p w:rsidR="00CC507B" w:rsidRPr="001A1BE9" w:rsidRDefault="00CC507B" w:rsidP="001A1BE9">
      <w:pPr>
        <w:ind w:left="-1276" w:right="-426" w:firstLine="708"/>
        <w:jc w:val="both"/>
        <w:rPr>
          <w:sz w:val="16"/>
          <w:szCs w:val="16"/>
        </w:rPr>
      </w:pPr>
      <w:r w:rsidRPr="001A1BE9">
        <w:rPr>
          <w:sz w:val="16"/>
          <w:szCs w:val="16"/>
        </w:rPr>
        <w:t xml:space="preserve">Заработная плата в области управления, военной безопасности и обязательного социального обеспечения по отношению к среднероссийскому уровню заработной платы составляет 125%. </w:t>
      </w:r>
    </w:p>
    <w:p w:rsidR="00CC507B" w:rsidRPr="001A1BE9" w:rsidRDefault="00CC507B" w:rsidP="001A1BE9">
      <w:pPr>
        <w:ind w:left="-1276" w:right="-426" w:firstLine="708"/>
        <w:jc w:val="both"/>
        <w:rPr>
          <w:sz w:val="16"/>
          <w:szCs w:val="16"/>
        </w:rPr>
      </w:pPr>
    </w:p>
    <w:p w:rsidR="00CC507B" w:rsidRPr="001A1BE9" w:rsidRDefault="00CC507B" w:rsidP="001A1BE9">
      <w:pPr>
        <w:tabs>
          <w:tab w:val="left" w:pos="6480"/>
        </w:tabs>
        <w:ind w:left="-1276" w:right="-426" w:firstLine="540"/>
        <w:jc w:val="center"/>
        <w:rPr>
          <w:b/>
          <w:sz w:val="16"/>
          <w:szCs w:val="16"/>
        </w:rPr>
      </w:pPr>
      <w:r w:rsidRPr="001A1BE9">
        <w:rPr>
          <w:b/>
          <w:sz w:val="16"/>
          <w:szCs w:val="16"/>
        </w:rPr>
        <w:t>1.4. Инвестиции, осуществляемые из бюджета</w:t>
      </w:r>
    </w:p>
    <w:p w:rsidR="00CC507B" w:rsidRPr="001A1BE9" w:rsidRDefault="00CC507B" w:rsidP="001A1BE9">
      <w:pPr>
        <w:tabs>
          <w:tab w:val="left" w:pos="6480"/>
        </w:tabs>
        <w:ind w:left="-1276" w:right="-426" w:firstLine="540"/>
        <w:jc w:val="center"/>
        <w:rPr>
          <w:sz w:val="16"/>
          <w:szCs w:val="16"/>
        </w:rPr>
      </w:pPr>
    </w:p>
    <w:p w:rsidR="00CC507B" w:rsidRPr="001A1BE9" w:rsidRDefault="00CC507B" w:rsidP="001A1BE9">
      <w:pPr>
        <w:ind w:left="-1276" w:right="-426" w:firstLine="540"/>
        <w:jc w:val="both"/>
        <w:rPr>
          <w:sz w:val="16"/>
          <w:szCs w:val="16"/>
        </w:rPr>
      </w:pPr>
      <w:r w:rsidRPr="001A1BE9">
        <w:rPr>
          <w:sz w:val="16"/>
          <w:szCs w:val="16"/>
        </w:rPr>
        <w:t xml:space="preserve">По данным Росстата, доля бюджетных средств в структуре источниках инвестиций в основной капитал по экономике в целом в период с 2000 по 2007гг. находится на достаточно высоком уровне – около 20%. В 2007 году доля бюджетного финансирования в источниках  инвестиций в основной капитал составила 21,2%. </w:t>
      </w:r>
    </w:p>
    <w:p w:rsidR="00CC507B" w:rsidRPr="001A1BE9" w:rsidRDefault="00CC507B" w:rsidP="001A1BE9">
      <w:pPr>
        <w:ind w:left="-1276" w:right="-426" w:firstLine="540"/>
        <w:jc w:val="both"/>
        <w:rPr>
          <w:sz w:val="16"/>
          <w:szCs w:val="16"/>
        </w:rPr>
      </w:pPr>
      <w:r w:rsidRPr="001A1BE9">
        <w:rPr>
          <w:sz w:val="16"/>
          <w:szCs w:val="16"/>
        </w:rPr>
        <w:t xml:space="preserve">В общем объеме инвестиций увеличилась доля финансирования за счет средств федерального бюджета. Прирост за рассматриваемый период составил 2,4 п.п. (с 6,0% в </w:t>
      </w:r>
      <w:smartTag w:uri="urn:schemas-microsoft-com:office:smarttags" w:element="metricconverter">
        <w:smartTagPr>
          <w:attr w:name="ProductID" w:val="2000 г"/>
        </w:smartTagPr>
        <w:r w:rsidRPr="001A1BE9">
          <w:rPr>
            <w:sz w:val="16"/>
            <w:szCs w:val="16"/>
          </w:rPr>
          <w:t>2000 г</w:t>
        </w:r>
      </w:smartTag>
      <w:r w:rsidRPr="001A1BE9">
        <w:rPr>
          <w:sz w:val="16"/>
          <w:szCs w:val="16"/>
        </w:rPr>
        <w:t xml:space="preserve">. до 8,4% в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На сопоставимую величину сократилась доля финансирования инвестиций за счет средств бюджетов субъектов Российской Федерации и местных бюджетов (сокращение на 2,9 п.п.; 11,5% в </w:t>
      </w:r>
      <w:smartTag w:uri="urn:schemas-microsoft-com:office:smarttags" w:element="metricconverter">
        <w:smartTagPr>
          <w:attr w:name="ProductID" w:val="2007 г"/>
        </w:smartTagPr>
        <w:r w:rsidRPr="001A1BE9">
          <w:rPr>
            <w:sz w:val="16"/>
            <w:szCs w:val="16"/>
          </w:rPr>
          <w:t>2007 г</w:t>
        </w:r>
      </w:smartTag>
      <w:r w:rsidRPr="001A1BE9">
        <w:rPr>
          <w:sz w:val="16"/>
          <w:szCs w:val="16"/>
        </w:rPr>
        <w:t>).</w:t>
      </w:r>
    </w:p>
    <w:p w:rsidR="00CC507B" w:rsidRPr="001A1BE9" w:rsidRDefault="00CC507B" w:rsidP="001A1BE9">
      <w:pPr>
        <w:ind w:left="-1276" w:right="-426" w:firstLine="540"/>
        <w:jc w:val="both"/>
        <w:rPr>
          <w:sz w:val="16"/>
          <w:szCs w:val="16"/>
        </w:rPr>
      </w:pPr>
      <w:r w:rsidRPr="001A1BE9">
        <w:rPr>
          <w:sz w:val="16"/>
          <w:szCs w:val="16"/>
        </w:rPr>
        <w:t xml:space="preserve">На 4,3 п.п. сократилась доля финансировании инвестиций из внебюджетных фондов, в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она составила всего 0,5% от общего объема инвестиций в основной капитал. </w:t>
      </w:r>
    </w:p>
    <w:p w:rsidR="00CC507B" w:rsidRPr="001A1BE9" w:rsidRDefault="00CC507B" w:rsidP="001A1BE9">
      <w:pPr>
        <w:tabs>
          <w:tab w:val="left" w:pos="6480"/>
        </w:tabs>
        <w:ind w:left="-1276" w:right="-426" w:firstLine="540"/>
        <w:jc w:val="both"/>
        <w:rPr>
          <w:sz w:val="16"/>
          <w:szCs w:val="16"/>
        </w:rPr>
      </w:pPr>
      <w:r w:rsidRPr="001A1BE9">
        <w:rPr>
          <w:sz w:val="16"/>
          <w:szCs w:val="16"/>
        </w:rPr>
        <w:t>Несмотря на то, что в структуре привлеченных средств произошло заметное увеличение доли кредитов банков с 2,9% в 2000 году до 9,4% в 2007 году, она тем не менее в два раза меньше уровня инвестиций, осуществляемого из бюджета.</w:t>
      </w:r>
    </w:p>
    <w:p w:rsidR="00CC507B" w:rsidRPr="001A1BE9" w:rsidRDefault="00CC507B" w:rsidP="001A1BE9">
      <w:pPr>
        <w:tabs>
          <w:tab w:val="left" w:pos="6480"/>
        </w:tabs>
        <w:ind w:left="-1276" w:right="-426" w:firstLine="540"/>
        <w:jc w:val="center"/>
        <w:rPr>
          <w:sz w:val="16"/>
          <w:szCs w:val="16"/>
        </w:rPr>
      </w:pPr>
    </w:p>
    <w:p w:rsidR="00CC507B" w:rsidRPr="001A1BE9" w:rsidRDefault="00CC507B" w:rsidP="001A1BE9">
      <w:pPr>
        <w:tabs>
          <w:tab w:val="left" w:pos="6480"/>
        </w:tabs>
        <w:ind w:left="-1276" w:right="-426" w:firstLine="540"/>
        <w:jc w:val="center"/>
        <w:rPr>
          <w:sz w:val="16"/>
          <w:szCs w:val="16"/>
        </w:rPr>
      </w:pPr>
    </w:p>
    <w:p w:rsidR="00CC507B" w:rsidRPr="001A1BE9" w:rsidRDefault="00CC507B" w:rsidP="001A1BE9">
      <w:pPr>
        <w:tabs>
          <w:tab w:val="left" w:pos="6480"/>
        </w:tabs>
        <w:ind w:left="-1276" w:right="-426" w:firstLine="540"/>
        <w:jc w:val="center"/>
        <w:rPr>
          <w:sz w:val="16"/>
          <w:szCs w:val="16"/>
        </w:rPr>
      </w:pPr>
      <w:r w:rsidRPr="001A1BE9">
        <w:rPr>
          <w:sz w:val="16"/>
          <w:szCs w:val="16"/>
        </w:rPr>
        <w:t>Структура источников финансирования инвестиций в основной капитал (%)</w:t>
      </w:r>
    </w:p>
    <w:tbl>
      <w:tblPr>
        <w:tblW w:w="0" w:type="auto"/>
        <w:tblInd w:w="-252" w:type="dxa"/>
        <w:tblLayout w:type="fixed"/>
        <w:tblLook w:val="0000" w:firstRow="0" w:lastRow="0" w:firstColumn="0" w:lastColumn="0" w:noHBand="0" w:noVBand="0"/>
      </w:tblPr>
      <w:tblGrid>
        <w:gridCol w:w="3450"/>
        <w:gridCol w:w="740"/>
        <w:gridCol w:w="661"/>
        <w:gridCol w:w="661"/>
        <w:gridCol w:w="661"/>
        <w:gridCol w:w="661"/>
        <w:gridCol w:w="661"/>
        <w:gridCol w:w="661"/>
        <w:gridCol w:w="661"/>
        <w:gridCol w:w="1068"/>
      </w:tblGrid>
      <w:tr w:rsidR="00CC507B" w:rsidRPr="001A1BE9">
        <w:trPr>
          <w:trHeight w:val="1035"/>
        </w:trPr>
        <w:tc>
          <w:tcPr>
            <w:tcW w:w="3450" w:type="dxa"/>
            <w:tcBorders>
              <w:top w:val="single" w:sz="8" w:space="0" w:color="auto"/>
              <w:left w:val="single" w:sz="8" w:space="0" w:color="auto"/>
              <w:bottom w:val="single" w:sz="8" w:space="0" w:color="auto"/>
              <w:right w:val="single" w:sz="4" w:space="0" w:color="auto"/>
            </w:tcBorders>
            <w:vAlign w:val="bottom"/>
          </w:tcPr>
          <w:p w:rsidR="00CC507B" w:rsidRPr="001A1BE9" w:rsidRDefault="00CC507B">
            <w:pPr>
              <w:rPr>
                <w:rFonts w:ascii="Verdana" w:hAnsi="Verdana"/>
                <w:b/>
                <w:sz w:val="16"/>
                <w:szCs w:val="16"/>
              </w:rPr>
            </w:pPr>
            <w:r w:rsidRPr="001A1BE9">
              <w:rPr>
                <w:rFonts w:ascii="Verdana" w:hAnsi="Verdana"/>
                <w:b/>
                <w:sz w:val="16"/>
                <w:szCs w:val="16"/>
              </w:rPr>
              <w:t> </w:t>
            </w:r>
          </w:p>
        </w:tc>
        <w:tc>
          <w:tcPr>
            <w:tcW w:w="740" w:type="dxa"/>
            <w:tcBorders>
              <w:top w:val="single" w:sz="8" w:space="0" w:color="auto"/>
              <w:left w:val="nil"/>
              <w:bottom w:val="single" w:sz="8" w:space="0" w:color="auto"/>
              <w:right w:val="single" w:sz="4" w:space="0" w:color="auto"/>
            </w:tcBorders>
            <w:vAlign w:val="center"/>
          </w:tcPr>
          <w:p w:rsidR="00CC507B" w:rsidRPr="001A1BE9" w:rsidRDefault="00CC507B">
            <w:pPr>
              <w:jc w:val="center"/>
              <w:rPr>
                <w:rFonts w:ascii="Arial CYR" w:hAnsi="Arial CYR"/>
                <w:b/>
                <w:sz w:val="16"/>
                <w:szCs w:val="16"/>
              </w:rPr>
            </w:pPr>
            <w:r w:rsidRPr="001A1BE9">
              <w:rPr>
                <w:rFonts w:ascii="Arial CYR" w:hAnsi="Arial CYR"/>
                <w:b/>
                <w:sz w:val="16"/>
                <w:szCs w:val="16"/>
              </w:rPr>
              <w:t>2000</w:t>
            </w:r>
          </w:p>
        </w:tc>
        <w:tc>
          <w:tcPr>
            <w:tcW w:w="661" w:type="dxa"/>
            <w:tcBorders>
              <w:top w:val="single" w:sz="8" w:space="0" w:color="auto"/>
              <w:left w:val="nil"/>
              <w:bottom w:val="single" w:sz="8" w:space="0" w:color="auto"/>
              <w:right w:val="single" w:sz="4" w:space="0" w:color="auto"/>
            </w:tcBorders>
            <w:vAlign w:val="center"/>
          </w:tcPr>
          <w:p w:rsidR="00CC507B" w:rsidRPr="001A1BE9" w:rsidRDefault="00CC507B">
            <w:pPr>
              <w:jc w:val="center"/>
              <w:rPr>
                <w:rFonts w:ascii="Arial CYR" w:hAnsi="Arial CYR"/>
                <w:b/>
                <w:sz w:val="16"/>
                <w:szCs w:val="16"/>
              </w:rPr>
            </w:pPr>
            <w:r w:rsidRPr="001A1BE9">
              <w:rPr>
                <w:rFonts w:ascii="Arial CYR" w:hAnsi="Arial CYR"/>
                <w:b/>
                <w:sz w:val="16"/>
                <w:szCs w:val="16"/>
              </w:rPr>
              <w:t>2001</w:t>
            </w:r>
          </w:p>
        </w:tc>
        <w:tc>
          <w:tcPr>
            <w:tcW w:w="661" w:type="dxa"/>
            <w:tcBorders>
              <w:top w:val="single" w:sz="8" w:space="0" w:color="auto"/>
              <w:left w:val="nil"/>
              <w:bottom w:val="single" w:sz="8" w:space="0" w:color="auto"/>
              <w:right w:val="single" w:sz="4" w:space="0" w:color="auto"/>
            </w:tcBorders>
            <w:vAlign w:val="center"/>
          </w:tcPr>
          <w:p w:rsidR="00CC507B" w:rsidRPr="001A1BE9" w:rsidRDefault="00CC507B">
            <w:pPr>
              <w:jc w:val="center"/>
              <w:rPr>
                <w:rFonts w:ascii="Arial CYR" w:hAnsi="Arial CYR"/>
                <w:b/>
                <w:sz w:val="16"/>
                <w:szCs w:val="16"/>
              </w:rPr>
            </w:pPr>
            <w:r w:rsidRPr="001A1BE9">
              <w:rPr>
                <w:rFonts w:ascii="Arial CYR" w:hAnsi="Arial CYR"/>
                <w:b/>
                <w:sz w:val="16"/>
                <w:szCs w:val="16"/>
              </w:rPr>
              <w:t>2002</w:t>
            </w:r>
          </w:p>
        </w:tc>
        <w:tc>
          <w:tcPr>
            <w:tcW w:w="661" w:type="dxa"/>
            <w:tcBorders>
              <w:top w:val="single" w:sz="8" w:space="0" w:color="auto"/>
              <w:left w:val="nil"/>
              <w:bottom w:val="single" w:sz="8" w:space="0" w:color="auto"/>
              <w:right w:val="single" w:sz="4" w:space="0" w:color="auto"/>
            </w:tcBorders>
            <w:vAlign w:val="center"/>
          </w:tcPr>
          <w:p w:rsidR="00CC507B" w:rsidRPr="001A1BE9" w:rsidRDefault="00CC507B">
            <w:pPr>
              <w:jc w:val="center"/>
              <w:rPr>
                <w:rFonts w:ascii="Arial CYR" w:hAnsi="Arial CYR"/>
                <w:b/>
                <w:sz w:val="16"/>
                <w:szCs w:val="16"/>
              </w:rPr>
            </w:pPr>
            <w:r w:rsidRPr="001A1BE9">
              <w:rPr>
                <w:rFonts w:ascii="Arial CYR" w:hAnsi="Arial CYR"/>
                <w:b/>
                <w:sz w:val="16"/>
                <w:szCs w:val="16"/>
              </w:rPr>
              <w:t>2003</w:t>
            </w:r>
          </w:p>
        </w:tc>
        <w:tc>
          <w:tcPr>
            <w:tcW w:w="661" w:type="dxa"/>
            <w:tcBorders>
              <w:top w:val="single" w:sz="8" w:space="0" w:color="auto"/>
              <w:left w:val="nil"/>
              <w:bottom w:val="single" w:sz="8" w:space="0" w:color="auto"/>
              <w:right w:val="single" w:sz="4" w:space="0" w:color="auto"/>
            </w:tcBorders>
            <w:vAlign w:val="center"/>
          </w:tcPr>
          <w:p w:rsidR="00CC507B" w:rsidRPr="001A1BE9" w:rsidRDefault="00CC507B">
            <w:pPr>
              <w:jc w:val="center"/>
              <w:rPr>
                <w:rFonts w:ascii="Arial CYR" w:hAnsi="Arial CYR"/>
                <w:b/>
                <w:sz w:val="16"/>
                <w:szCs w:val="16"/>
              </w:rPr>
            </w:pPr>
            <w:r w:rsidRPr="001A1BE9">
              <w:rPr>
                <w:rFonts w:ascii="Arial CYR" w:hAnsi="Arial CYR"/>
                <w:b/>
                <w:sz w:val="16"/>
                <w:szCs w:val="16"/>
              </w:rPr>
              <w:t>2004</w:t>
            </w:r>
          </w:p>
        </w:tc>
        <w:tc>
          <w:tcPr>
            <w:tcW w:w="661" w:type="dxa"/>
            <w:tcBorders>
              <w:top w:val="single" w:sz="8" w:space="0" w:color="auto"/>
              <w:left w:val="nil"/>
              <w:bottom w:val="single" w:sz="8" w:space="0" w:color="auto"/>
              <w:right w:val="single" w:sz="4" w:space="0" w:color="auto"/>
            </w:tcBorders>
            <w:vAlign w:val="center"/>
          </w:tcPr>
          <w:p w:rsidR="00CC507B" w:rsidRPr="001A1BE9" w:rsidRDefault="00CC507B">
            <w:pPr>
              <w:jc w:val="center"/>
              <w:rPr>
                <w:rFonts w:ascii="Arial CYR" w:hAnsi="Arial CYR"/>
                <w:b/>
                <w:sz w:val="16"/>
                <w:szCs w:val="16"/>
              </w:rPr>
            </w:pPr>
            <w:r w:rsidRPr="001A1BE9">
              <w:rPr>
                <w:rFonts w:ascii="Arial CYR" w:hAnsi="Arial CYR"/>
                <w:b/>
                <w:sz w:val="16"/>
                <w:szCs w:val="16"/>
              </w:rPr>
              <w:t>2005</w:t>
            </w:r>
          </w:p>
        </w:tc>
        <w:tc>
          <w:tcPr>
            <w:tcW w:w="661" w:type="dxa"/>
            <w:tcBorders>
              <w:top w:val="single" w:sz="8" w:space="0" w:color="auto"/>
              <w:left w:val="nil"/>
              <w:bottom w:val="single" w:sz="8" w:space="0" w:color="auto"/>
              <w:right w:val="single" w:sz="4" w:space="0" w:color="auto"/>
            </w:tcBorders>
            <w:vAlign w:val="center"/>
          </w:tcPr>
          <w:p w:rsidR="00CC507B" w:rsidRPr="001A1BE9" w:rsidRDefault="00CC507B">
            <w:pPr>
              <w:jc w:val="center"/>
              <w:rPr>
                <w:rFonts w:ascii="Arial CYR" w:hAnsi="Arial CYR"/>
                <w:b/>
                <w:sz w:val="16"/>
                <w:szCs w:val="16"/>
              </w:rPr>
            </w:pPr>
            <w:r w:rsidRPr="001A1BE9">
              <w:rPr>
                <w:rFonts w:ascii="Arial CYR" w:hAnsi="Arial CYR"/>
                <w:b/>
                <w:sz w:val="16"/>
                <w:szCs w:val="16"/>
              </w:rPr>
              <w:t>2006</w:t>
            </w:r>
          </w:p>
        </w:tc>
        <w:tc>
          <w:tcPr>
            <w:tcW w:w="661" w:type="dxa"/>
            <w:tcBorders>
              <w:top w:val="single" w:sz="8" w:space="0" w:color="auto"/>
              <w:left w:val="nil"/>
              <w:bottom w:val="single" w:sz="8" w:space="0" w:color="auto"/>
              <w:right w:val="single" w:sz="4" w:space="0" w:color="auto"/>
            </w:tcBorders>
            <w:vAlign w:val="center"/>
          </w:tcPr>
          <w:p w:rsidR="00CC507B" w:rsidRPr="001A1BE9" w:rsidRDefault="00CC507B">
            <w:pPr>
              <w:jc w:val="center"/>
              <w:rPr>
                <w:rFonts w:ascii="Arial CYR" w:hAnsi="Arial CYR"/>
                <w:b/>
                <w:sz w:val="16"/>
                <w:szCs w:val="16"/>
              </w:rPr>
            </w:pPr>
            <w:r w:rsidRPr="001A1BE9">
              <w:rPr>
                <w:rFonts w:ascii="Arial CYR" w:hAnsi="Arial CYR"/>
                <w:b/>
                <w:sz w:val="16"/>
                <w:szCs w:val="16"/>
              </w:rPr>
              <w:t>2007</w:t>
            </w:r>
          </w:p>
        </w:tc>
        <w:tc>
          <w:tcPr>
            <w:tcW w:w="1068" w:type="dxa"/>
            <w:tcBorders>
              <w:top w:val="single" w:sz="8" w:space="0" w:color="auto"/>
              <w:left w:val="nil"/>
              <w:bottom w:val="single" w:sz="8" w:space="0" w:color="auto"/>
              <w:right w:val="single" w:sz="8" w:space="0" w:color="auto"/>
            </w:tcBorders>
            <w:vAlign w:val="bottom"/>
          </w:tcPr>
          <w:p w:rsidR="00CC507B" w:rsidRPr="001A1BE9" w:rsidRDefault="00CC507B">
            <w:pPr>
              <w:jc w:val="center"/>
              <w:rPr>
                <w:rFonts w:ascii="Arial CYR" w:hAnsi="Arial CYR"/>
                <w:b/>
                <w:sz w:val="16"/>
                <w:szCs w:val="16"/>
              </w:rPr>
            </w:pPr>
            <w:r w:rsidRPr="001A1BE9">
              <w:rPr>
                <w:rFonts w:ascii="Arial CYR" w:hAnsi="Arial CYR"/>
                <w:b/>
                <w:sz w:val="16"/>
                <w:szCs w:val="16"/>
              </w:rPr>
              <w:t>в среднем за 2000-2007</w:t>
            </w:r>
          </w:p>
        </w:tc>
      </w:tr>
      <w:tr w:rsidR="00CC507B" w:rsidRPr="001A1BE9">
        <w:trPr>
          <w:trHeight w:val="525"/>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b/>
                <w:sz w:val="16"/>
                <w:szCs w:val="16"/>
              </w:rPr>
            </w:pPr>
            <w:r w:rsidRPr="001A1BE9">
              <w:rPr>
                <w:rFonts w:ascii="Verdana" w:hAnsi="Verdana"/>
                <w:b/>
                <w:sz w:val="16"/>
                <w:szCs w:val="16"/>
              </w:rPr>
              <w:t>Всего</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b/>
                <w:sz w:val="16"/>
                <w:szCs w:val="16"/>
              </w:rPr>
            </w:pPr>
            <w:r w:rsidRPr="001A1BE9">
              <w:rPr>
                <w:rFonts w:ascii="Arial CYR" w:hAnsi="Arial CYR"/>
                <w:b/>
                <w:sz w:val="16"/>
                <w:szCs w:val="16"/>
              </w:rPr>
              <w:t>100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b/>
                <w:sz w:val="16"/>
                <w:szCs w:val="16"/>
              </w:rPr>
            </w:pPr>
            <w:r w:rsidRPr="001A1BE9">
              <w:rPr>
                <w:rFonts w:ascii="Arial CYR" w:hAnsi="Arial CYR"/>
                <w:b/>
                <w:sz w:val="16"/>
                <w:szCs w:val="16"/>
              </w:rPr>
              <w:t>100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b/>
                <w:sz w:val="16"/>
                <w:szCs w:val="16"/>
              </w:rPr>
            </w:pPr>
            <w:r w:rsidRPr="001A1BE9">
              <w:rPr>
                <w:rFonts w:ascii="Arial CYR" w:hAnsi="Arial CYR"/>
                <w:b/>
                <w:sz w:val="16"/>
                <w:szCs w:val="16"/>
              </w:rPr>
              <w:t>100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b/>
                <w:sz w:val="16"/>
                <w:szCs w:val="16"/>
              </w:rPr>
            </w:pPr>
            <w:r w:rsidRPr="001A1BE9">
              <w:rPr>
                <w:rFonts w:ascii="Arial CYR" w:hAnsi="Arial CYR"/>
                <w:b/>
                <w:sz w:val="16"/>
                <w:szCs w:val="16"/>
              </w:rPr>
              <w:t>100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b/>
                <w:sz w:val="16"/>
                <w:szCs w:val="16"/>
              </w:rPr>
            </w:pPr>
            <w:r w:rsidRPr="001A1BE9">
              <w:rPr>
                <w:rFonts w:ascii="Arial CYR" w:hAnsi="Arial CYR"/>
                <w:b/>
                <w:sz w:val="16"/>
                <w:szCs w:val="16"/>
              </w:rPr>
              <w:t>100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b/>
                <w:sz w:val="16"/>
                <w:szCs w:val="16"/>
              </w:rPr>
            </w:pPr>
            <w:r w:rsidRPr="001A1BE9">
              <w:rPr>
                <w:rFonts w:ascii="Arial CYR" w:hAnsi="Arial CYR"/>
                <w:b/>
                <w:sz w:val="16"/>
                <w:szCs w:val="16"/>
              </w:rPr>
              <w:t>100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b/>
                <w:sz w:val="16"/>
                <w:szCs w:val="16"/>
              </w:rPr>
            </w:pPr>
            <w:r w:rsidRPr="001A1BE9">
              <w:rPr>
                <w:rFonts w:ascii="Arial CYR" w:hAnsi="Arial CYR"/>
                <w:b/>
                <w:sz w:val="16"/>
                <w:szCs w:val="16"/>
              </w:rPr>
              <w:t>100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b/>
                <w:sz w:val="16"/>
                <w:szCs w:val="16"/>
              </w:rPr>
            </w:pPr>
            <w:r w:rsidRPr="001A1BE9">
              <w:rPr>
                <w:rFonts w:ascii="Arial CYR" w:hAnsi="Arial CYR"/>
                <w:b/>
                <w:sz w:val="16"/>
                <w:szCs w:val="16"/>
              </w:rPr>
              <w:t>100</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b/>
                <w:sz w:val="16"/>
                <w:szCs w:val="16"/>
              </w:rPr>
            </w:pPr>
            <w:r w:rsidRPr="001A1BE9">
              <w:rPr>
                <w:rFonts w:ascii="Arial CYR" w:hAnsi="Arial CYR"/>
                <w:b/>
                <w:sz w:val="16"/>
                <w:szCs w:val="16"/>
              </w:rPr>
              <w:t>100</w:t>
            </w:r>
          </w:p>
        </w:tc>
      </w:tr>
      <w:tr w:rsidR="00CC507B" w:rsidRPr="001A1BE9">
        <w:trPr>
          <w:trHeight w:val="371"/>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Собственные средства</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47.5</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49.4</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45.0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45.2</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46.8</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44.6</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42.1</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41.5</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45.3</w:t>
            </w:r>
          </w:p>
        </w:tc>
      </w:tr>
      <w:tr w:rsidR="00CC507B" w:rsidRPr="001A1BE9">
        <w:trPr>
          <w:trHeight w:val="523"/>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прибыль, остающаяся в распоряжении организации (фонд накопления)</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23.4</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24.0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19.1</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17.8</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18.3</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20.3</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19.9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19.9</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20.3</w:t>
            </w:r>
          </w:p>
        </w:tc>
      </w:tr>
      <w:tr w:rsidR="00CC507B" w:rsidRPr="001A1BE9">
        <w:trPr>
          <w:trHeight w:val="280"/>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Амортизация</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18.1</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18.5</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21.9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24.2</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24.4</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21.0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19.2</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18.1</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20.7</w:t>
            </w:r>
          </w:p>
        </w:tc>
      </w:tr>
      <w:tr w:rsidR="00CC507B" w:rsidRPr="001A1BE9">
        <w:trPr>
          <w:trHeight w:val="289"/>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Привлеченные средства</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52.5</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50.6</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55.0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54.8</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53.2</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55.4</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57.9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58.5</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54.7</w:t>
            </w:r>
          </w:p>
        </w:tc>
      </w:tr>
      <w:tr w:rsidR="00CC507B" w:rsidRPr="001A1BE9">
        <w:trPr>
          <w:trHeight w:val="179"/>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кредиты банков</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4.4</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6.4</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7.3</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8.2</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9.6</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9.4</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6.7</w:t>
            </w:r>
          </w:p>
        </w:tc>
      </w:tr>
      <w:tr w:rsidR="00CC507B" w:rsidRPr="001A1BE9">
        <w:trPr>
          <w:trHeight w:val="302"/>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кредиты иностранных банков</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0.6</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1.2</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1.3</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1.6</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1.1</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1.1</w:t>
            </w:r>
          </w:p>
        </w:tc>
      </w:tr>
      <w:tr w:rsidR="00CC507B" w:rsidRPr="001A1BE9">
        <w:trPr>
          <w:trHeight w:val="340"/>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заемные средства других организаций</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7.2</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6.5</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6.8</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7.0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6.1</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6.3</w:t>
            </w:r>
          </w:p>
        </w:tc>
      </w:tr>
      <w:tr w:rsidR="00CC507B" w:rsidRPr="001A1BE9">
        <w:trPr>
          <w:trHeight w:val="253"/>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Бюджетные средства</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22.0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20.4</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19.9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19.6</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17.4</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20.1</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20.2</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21.2</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20.1</w:t>
            </w:r>
          </w:p>
        </w:tc>
      </w:tr>
      <w:tr w:rsidR="00CC507B" w:rsidRPr="001A1BE9">
        <w:trPr>
          <w:trHeight w:val="347"/>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средства федерального бюджета</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5.8</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6.1</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6.7</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5.1</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6.7</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7.0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8.4</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6.5</w:t>
            </w:r>
          </w:p>
        </w:tc>
      </w:tr>
      <w:tr w:rsidR="00CC507B" w:rsidRPr="001A1BE9">
        <w:trPr>
          <w:trHeight w:val="178"/>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 xml:space="preserve">средства бюджетов субъектов </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14.3</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12.5</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12.2</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12.1</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11.3</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12.3</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11.7</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11.5</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12.2</w:t>
            </w:r>
          </w:p>
        </w:tc>
      </w:tr>
      <w:tr w:rsidR="00CC507B" w:rsidRPr="001A1BE9">
        <w:trPr>
          <w:trHeight w:val="369"/>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средства внебюджетных фондов</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4.8</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2.6</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2.4</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0.8</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0.5</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0.5</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0.5</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1.6</w:t>
            </w:r>
          </w:p>
        </w:tc>
      </w:tr>
      <w:tr w:rsidR="00CC507B" w:rsidRPr="001A1BE9">
        <w:trPr>
          <w:trHeight w:val="352"/>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Прочие</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15.6</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18.3</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20.4</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21.1</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20.7</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20.6</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21.7</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21.3</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20.0</w:t>
            </w:r>
          </w:p>
        </w:tc>
      </w:tr>
      <w:tr w:rsidR="00CC507B" w:rsidRPr="001A1BE9">
        <w:trPr>
          <w:trHeight w:val="363"/>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средства вышестоящих организаций</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11.6</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13.0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10.9</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10.6</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12.5</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11.7</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11.7</w:t>
            </w:r>
          </w:p>
        </w:tc>
      </w:tr>
      <w:tr w:rsidR="00CC507B" w:rsidRPr="001A1BE9">
        <w:trPr>
          <w:trHeight w:val="455"/>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средства, полученные от долевого участия на строительство (организаций и населения)</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4.1</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3.3</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3.4</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3.8</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3.8</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3.3</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3.6</w:t>
            </w:r>
          </w:p>
        </w:tc>
      </w:tr>
      <w:tr w:rsidR="00CC507B" w:rsidRPr="001A1BE9">
        <w:trPr>
          <w:trHeight w:val="281"/>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средства, полученные от долевого участия на строительства (средства населения)</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1.3</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1.0</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1.2</w:t>
            </w:r>
          </w:p>
        </w:tc>
      </w:tr>
      <w:tr w:rsidR="00CC507B" w:rsidRPr="001A1BE9">
        <w:trPr>
          <w:trHeight w:val="480"/>
        </w:trPr>
        <w:tc>
          <w:tcPr>
            <w:tcW w:w="3450" w:type="dxa"/>
            <w:tcBorders>
              <w:top w:val="nil"/>
              <w:left w:val="single" w:sz="8" w:space="0" w:color="auto"/>
              <w:bottom w:val="single" w:sz="4"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средства от выпуска корпоративных облигаций</w:t>
            </w:r>
          </w:p>
        </w:tc>
        <w:tc>
          <w:tcPr>
            <w:tcW w:w="740"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 </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0.1</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0.2</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0.1</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0.3</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0.0</w:t>
            </w:r>
          </w:p>
        </w:tc>
        <w:tc>
          <w:tcPr>
            <w:tcW w:w="661" w:type="dxa"/>
            <w:tcBorders>
              <w:top w:val="nil"/>
              <w:left w:val="nil"/>
              <w:bottom w:val="single" w:sz="4"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0.2</w:t>
            </w:r>
          </w:p>
        </w:tc>
        <w:tc>
          <w:tcPr>
            <w:tcW w:w="1068" w:type="dxa"/>
            <w:tcBorders>
              <w:top w:val="nil"/>
              <w:left w:val="nil"/>
              <w:bottom w:val="single" w:sz="4"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0.2</w:t>
            </w:r>
          </w:p>
        </w:tc>
      </w:tr>
      <w:tr w:rsidR="00CC507B" w:rsidRPr="001A1BE9">
        <w:trPr>
          <w:trHeight w:val="157"/>
        </w:trPr>
        <w:tc>
          <w:tcPr>
            <w:tcW w:w="3450" w:type="dxa"/>
            <w:tcBorders>
              <w:top w:val="nil"/>
              <w:left w:val="single" w:sz="8" w:space="0" w:color="auto"/>
              <w:bottom w:val="single" w:sz="8" w:space="0" w:color="auto"/>
              <w:right w:val="single" w:sz="4" w:space="0" w:color="auto"/>
            </w:tcBorders>
            <w:vAlign w:val="bottom"/>
          </w:tcPr>
          <w:p w:rsidR="00CC507B" w:rsidRPr="001A1BE9" w:rsidRDefault="00CC507B">
            <w:pPr>
              <w:rPr>
                <w:rFonts w:ascii="Verdana" w:hAnsi="Verdana"/>
                <w:sz w:val="16"/>
                <w:szCs w:val="16"/>
              </w:rPr>
            </w:pPr>
            <w:r w:rsidRPr="001A1BE9">
              <w:rPr>
                <w:rFonts w:ascii="Verdana" w:hAnsi="Verdana"/>
                <w:sz w:val="16"/>
                <w:szCs w:val="16"/>
              </w:rPr>
              <w:t>средства от эмиссии акций</w:t>
            </w:r>
          </w:p>
        </w:tc>
        <w:tc>
          <w:tcPr>
            <w:tcW w:w="740" w:type="dxa"/>
            <w:tcBorders>
              <w:top w:val="nil"/>
              <w:left w:val="nil"/>
              <w:bottom w:val="single" w:sz="8"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0.5</w:t>
            </w:r>
          </w:p>
        </w:tc>
        <w:tc>
          <w:tcPr>
            <w:tcW w:w="661" w:type="dxa"/>
            <w:tcBorders>
              <w:top w:val="nil"/>
              <w:left w:val="nil"/>
              <w:bottom w:val="single" w:sz="8"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0.1</w:t>
            </w:r>
          </w:p>
        </w:tc>
        <w:tc>
          <w:tcPr>
            <w:tcW w:w="661" w:type="dxa"/>
            <w:tcBorders>
              <w:top w:val="nil"/>
              <w:left w:val="nil"/>
              <w:bottom w:val="single" w:sz="8"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0.4</w:t>
            </w:r>
          </w:p>
        </w:tc>
        <w:tc>
          <w:tcPr>
            <w:tcW w:w="661" w:type="dxa"/>
            <w:tcBorders>
              <w:top w:val="nil"/>
              <w:left w:val="nil"/>
              <w:bottom w:val="single" w:sz="8"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0.3</w:t>
            </w:r>
          </w:p>
        </w:tc>
        <w:tc>
          <w:tcPr>
            <w:tcW w:w="661" w:type="dxa"/>
            <w:tcBorders>
              <w:top w:val="nil"/>
              <w:left w:val="nil"/>
              <w:bottom w:val="single" w:sz="8"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0.2</w:t>
            </w:r>
          </w:p>
        </w:tc>
        <w:tc>
          <w:tcPr>
            <w:tcW w:w="661" w:type="dxa"/>
            <w:tcBorders>
              <w:top w:val="nil"/>
              <w:left w:val="nil"/>
              <w:bottom w:val="single" w:sz="8"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3.1</w:t>
            </w:r>
          </w:p>
        </w:tc>
        <w:tc>
          <w:tcPr>
            <w:tcW w:w="661" w:type="dxa"/>
            <w:tcBorders>
              <w:top w:val="nil"/>
              <w:left w:val="nil"/>
              <w:bottom w:val="single" w:sz="8"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2.3</w:t>
            </w:r>
          </w:p>
        </w:tc>
        <w:tc>
          <w:tcPr>
            <w:tcW w:w="661" w:type="dxa"/>
            <w:tcBorders>
              <w:top w:val="nil"/>
              <w:left w:val="nil"/>
              <w:bottom w:val="single" w:sz="8" w:space="0" w:color="auto"/>
              <w:right w:val="single" w:sz="4"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1.9</w:t>
            </w:r>
          </w:p>
        </w:tc>
        <w:tc>
          <w:tcPr>
            <w:tcW w:w="1068" w:type="dxa"/>
            <w:tcBorders>
              <w:top w:val="nil"/>
              <w:left w:val="nil"/>
              <w:bottom w:val="single" w:sz="8" w:space="0" w:color="auto"/>
              <w:right w:val="single" w:sz="8" w:space="0" w:color="auto"/>
            </w:tcBorders>
            <w:vAlign w:val="bottom"/>
          </w:tcPr>
          <w:p w:rsidR="00CC507B" w:rsidRPr="001A1BE9" w:rsidRDefault="00CC507B">
            <w:pPr>
              <w:jc w:val="center"/>
              <w:rPr>
                <w:rFonts w:ascii="Arial CYR" w:hAnsi="Arial CYR"/>
                <w:sz w:val="16"/>
                <w:szCs w:val="16"/>
              </w:rPr>
            </w:pPr>
            <w:r w:rsidRPr="001A1BE9">
              <w:rPr>
                <w:rFonts w:ascii="Arial CYR" w:hAnsi="Arial CYR"/>
                <w:sz w:val="16"/>
                <w:szCs w:val="16"/>
              </w:rPr>
              <w:t>1.1</w:t>
            </w:r>
          </w:p>
        </w:tc>
      </w:tr>
    </w:tbl>
    <w:p w:rsidR="00CC507B" w:rsidRDefault="00CC507B">
      <w:pPr>
        <w:ind w:firstLine="540"/>
        <w:jc w:val="both"/>
        <w:rPr>
          <w:sz w:val="28"/>
        </w:rPr>
      </w:pPr>
    </w:p>
    <w:p w:rsidR="00CC507B" w:rsidRPr="001A1BE9" w:rsidRDefault="00CC507B" w:rsidP="001A1BE9">
      <w:pPr>
        <w:ind w:left="-1276" w:right="-426" w:firstLine="540"/>
        <w:jc w:val="both"/>
        <w:rPr>
          <w:sz w:val="16"/>
          <w:szCs w:val="16"/>
        </w:rPr>
      </w:pPr>
      <w:r w:rsidRPr="001A1BE9">
        <w:rPr>
          <w:sz w:val="16"/>
          <w:szCs w:val="16"/>
        </w:rPr>
        <w:t>В федеральном законе «О федеральном бюджете на 2008 год» на текущий год утвержден объем расходов федерального бюджета по программам и непрограммной части федеральной адресной инвестиционной</w:t>
      </w:r>
      <w:r>
        <w:rPr>
          <w:sz w:val="28"/>
        </w:rPr>
        <w:t xml:space="preserve"> </w:t>
      </w:r>
      <w:r w:rsidRPr="001A1BE9">
        <w:rPr>
          <w:sz w:val="16"/>
          <w:szCs w:val="16"/>
        </w:rPr>
        <w:t xml:space="preserve">программы (ФАИП) в сумме  890 млрд.руб или 2,5%ВВП, в т.ч. по федеральным целевым программам на сумму 698 млрд.рублей. </w:t>
      </w:r>
    </w:p>
    <w:p w:rsidR="00CC507B" w:rsidRPr="001A1BE9" w:rsidRDefault="00CC507B" w:rsidP="001A1BE9">
      <w:pPr>
        <w:ind w:left="-1276" w:right="-426"/>
        <w:jc w:val="both"/>
        <w:rPr>
          <w:sz w:val="16"/>
          <w:szCs w:val="16"/>
        </w:rPr>
      </w:pPr>
      <w:r w:rsidRPr="001A1BE9">
        <w:rPr>
          <w:sz w:val="16"/>
          <w:szCs w:val="16"/>
        </w:rPr>
        <w:t xml:space="preserve">       Наибольший удельный вес занимает направление «транспорт» - 29,4% (0,74%ВВП). Социально-значимые программы: здравоохранение - 3,8%  (0,09%ВВП), образование - 2,8% (0,07%ВВП), культура - 2,0% (0,05%ВВП).</w:t>
      </w:r>
    </w:p>
    <w:p w:rsidR="00CC507B" w:rsidRPr="001A1BE9" w:rsidRDefault="00CC507B" w:rsidP="001A1BE9">
      <w:pPr>
        <w:ind w:left="-1276" w:right="-426"/>
        <w:jc w:val="both"/>
        <w:rPr>
          <w:sz w:val="16"/>
          <w:szCs w:val="16"/>
        </w:rPr>
      </w:pPr>
    </w:p>
    <w:p w:rsidR="00CC507B" w:rsidRDefault="00CC507B">
      <w:pPr>
        <w:jc w:val="both"/>
        <w:rPr>
          <w:sz w:val="28"/>
        </w:rPr>
      </w:pPr>
    </w:p>
    <w:p w:rsidR="00CC507B" w:rsidRDefault="00CC507B">
      <w:pPr>
        <w:jc w:val="both"/>
        <w:rPr>
          <w:sz w:val="28"/>
        </w:rPr>
      </w:pPr>
    </w:p>
    <w:p w:rsidR="00CC507B" w:rsidRDefault="00CC507B">
      <w:pPr>
        <w:jc w:val="both"/>
        <w:rPr>
          <w:sz w:val="28"/>
        </w:rPr>
      </w:pPr>
    </w:p>
    <w:p w:rsidR="00CC507B" w:rsidRPr="001A1BE9" w:rsidRDefault="00CC507B">
      <w:pPr>
        <w:pStyle w:val="8"/>
        <w:jc w:val="center"/>
        <w:rPr>
          <w:sz w:val="16"/>
          <w:szCs w:val="16"/>
        </w:rPr>
      </w:pPr>
      <w:r w:rsidRPr="001A1BE9">
        <w:rPr>
          <w:sz w:val="16"/>
          <w:szCs w:val="16"/>
        </w:rPr>
        <w:t>ФЦП и непрограммная часть ФАИП в 2008 году (закон)</w:t>
      </w:r>
    </w:p>
    <w:p w:rsidR="00CC507B" w:rsidRPr="001A1BE9" w:rsidRDefault="00CC507B">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4"/>
        <w:gridCol w:w="1784"/>
        <w:gridCol w:w="1260"/>
        <w:gridCol w:w="1620"/>
        <w:gridCol w:w="1260"/>
        <w:gridCol w:w="1440"/>
        <w:gridCol w:w="1440"/>
      </w:tblGrid>
      <w:tr w:rsidR="00CC507B" w:rsidRPr="001A1BE9">
        <w:tc>
          <w:tcPr>
            <w:tcW w:w="484" w:type="dxa"/>
          </w:tcPr>
          <w:p w:rsidR="00CC507B" w:rsidRPr="001A1BE9" w:rsidRDefault="00CC507B">
            <w:pPr>
              <w:rPr>
                <w:rFonts w:ascii="Arial" w:hAnsi="Arial"/>
                <w:sz w:val="16"/>
                <w:szCs w:val="16"/>
              </w:rPr>
            </w:pPr>
          </w:p>
          <w:p w:rsidR="00CC507B" w:rsidRPr="001A1BE9" w:rsidRDefault="00CC507B">
            <w:pPr>
              <w:rPr>
                <w:rFonts w:ascii="Arial" w:hAnsi="Arial"/>
                <w:sz w:val="16"/>
                <w:szCs w:val="16"/>
              </w:rPr>
            </w:pPr>
          </w:p>
          <w:p w:rsidR="00CC507B" w:rsidRPr="001A1BE9" w:rsidRDefault="00CC507B">
            <w:pPr>
              <w:rPr>
                <w:rFonts w:ascii="Arial" w:hAnsi="Arial"/>
                <w:sz w:val="16"/>
                <w:szCs w:val="16"/>
              </w:rPr>
            </w:pP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Направление</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ФЦП</w:t>
            </w:r>
          </w:p>
          <w:p w:rsidR="00CC507B" w:rsidRPr="001A1BE9" w:rsidRDefault="00CC507B">
            <w:pPr>
              <w:jc w:val="center"/>
              <w:rPr>
                <w:rFonts w:ascii="Arial" w:hAnsi="Arial"/>
                <w:sz w:val="16"/>
                <w:szCs w:val="16"/>
              </w:rPr>
            </w:pPr>
            <w:r w:rsidRPr="001A1BE9">
              <w:rPr>
                <w:rFonts w:ascii="Arial" w:hAnsi="Arial"/>
                <w:sz w:val="16"/>
                <w:szCs w:val="16"/>
              </w:rPr>
              <w:t>200</w:t>
            </w:r>
            <w:r w:rsidRPr="001A1BE9">
              <w:rPr>
                <w:rFonts w:ascii="Arial" w:hAnsi="Arial"/>
                <w:sz w:val="16"/>
                <w:szCs w:val="16"/>
                <w:lang w:val="en-US"/>
              </w:rPr>
              <w:t>8</w:t>
            </w:r>
            <w:r w:rsidRPr="001A1BE9">
              <w:rPr>
                <w:rFonts w:ascii="Arial" w:hAnsi="Arial"/>
                <w:sz w:val="16"/>
                <w:szCs w:val="16"/>
              </w:rPr>
              <w:t xml:space="preserve"> год</w:t>
            </w:r>
          </w:p>
          <w:p w:rsidR="00CC507B" w:rsidRPr="001A1BE9" w:rsidRDefault="00CC507B">
            <w:pPr>
              <w:jc w:val="center"/>
              <w:rPr>
                <w:rFonts w:ascii="Arial" w:hAnsi="Arial"/>
                <w:sz w:val="16"/>
                <w:szCs w:val="16"/>
              </w:rPr>
            </w:pP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«непрог-раммная» часть ФАИП</w:t>
            </w:r>
          </w:p>
          <w:p w:rsidR="00CC507B" w:rsidRPr="001A1BE9" w:rsidRDefault="00CC507B">
            <w:pPr>
              <w:jc w:val="center"/>
              <w:rPr>
                <w:rFonts w:ascii="Arial" w:hAnsi="Arial"/>
                <w:sz w:val="16"/>
                <w:szCs w:val="16"/>
              </w:rPr>
            </w:pPr>
            <w:smartTag w:uri="urn:schemas-microsoft-com:office:smarttags" w:element="metricconverter">
              <w:smartTagPr>
                <w:attr w:name="ProductID" w:val="2008 г"/>
              </w:smartTagPr>
              <w:r w:rsidRPr="001A1BE9">
                <w:rPr>
                  <w:rFonts w:ascii="Arial" w:hAnsi="Arial"/>
                  <w:sz w:val="16"/>
                  <w:szCs w:val="16"/>
                </w:rPr>
                <w:t>2008 г</w:t>
              </w:r>
            </w:smartTag>
            <w:r w:rsidRPr="001A1BE9">
              <w:rPr>
                <w:rFonts w:ascii="Arial" w:hAnsi="Arial"/>
                <w:sz w:val="16"/>
                <w:szCs w:val="16"/>
              </w:rPr>
              <w:t>.</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Всего</w:t>
            </w:r>
          </w:p>
          <w:p w:rsidR="00CC507B" w:rsidRPr="001A1BE9" w:rsidRDefault="00CC507B">
            <w:pPr>
              <w:jc w:val="center"/>
              <w:rPr>
                <w:rFonts w:ascii="Arial" w:hAnsi="Arial"/>
                <w:sz w:val="16"/>
                <w:szCs w:val="16"/>
              </w:rPr>
            </w:pPr>
            <w:r w:rsidRPr="001A1BE9">
              <w:rPr>
                <w:rFonts w:ascii="Arial" w:hAnsi="Arial"/>
                <w:sz w:val="16"/>
                <w:szCs w:val="16"/>
              </w:rPr>
              <w:t>в 2008г.</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Удельный вес</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 к ВВП</w:t>
            </w:r>
          </w:p>
          <w:p w:rsidR="00CC507B" w:rsidRPr="001A1BE9" w:rsidRDefault="00CC507B">
            <w:pPr>
              <w:jc w:val="center"/>
              <w:rPr>
                <w:rFonts w:ascii="Arial" w:hAnsi="Arial"/>
                <w:sz w:val="16"/>
                <w:szCs w:val="16"/>
              </w:rPr>
            </w:pPr>
            <w:r w:rsidRPr="001A1BE9">
              <w:rPr>
                <w:rFonts w:ascii="Arial" w:hAnsi="Arial"/>
                <w:sz w:val="16"/>
                <w:szCs w:val="16"/>
              </w:rPr>
              <w:t>(35000 млрд.руб)</w:t>
            </w:r>
          </w:p>
        </w:tc>
      </w:tr>
      <w:tr w:rsidR="00CC507B" w:rsidRPr="001A1BE9">
        <w:trPr>
          <w:trHeight w:val="449"/>
        </w:trPr>
        <w:tc>
          <w:tcPr>
            <w:tcW w:w="484" w:type="dxa"/>
          </w:tcPr>
          <w:p w:rsidR="00CC507B" w:rsidRPr="001A1BE9" w:rsidRDefault="00CC507B">
            <w:pPr>
              <w:rPr>
                <w:rFonts w:ascii="Arial" w:hAnsi="Arial"/>
                <w:sz w:val="16"/>
                <w:szCs w:val="16"/>
              </w:rPr>
            </w:pPr>
            <w:r w:rsidRPr="001A1BE9">
              <w:rPr>
                <w:rFonts w:ascii="Arial" w:hAnsi="Arial"/>
                <w:sz w:val="16"/>
                <w:szCs w:val="16"/>
              </w:rPr>
              <w:t>1</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Транспорт</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253398</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8554.8</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261952,8</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29,4</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0,74</w:t>
            </w:r>
          </w:p>
        </w:tc>
      </w:tr>
      <w:tr w:rsidR="00CC507B" w:rsidRPr="001A1BE9">
        <w:trPr>
          <w:trHeight w:val="335"/>
        </w:trPr>
        <w:tc>
          <w:tcPr>
            <w:tcW w:w="484" w:type="dxa"/>
          </w:tcPr>
          <w:p w:rsidR="00CC507B" w:rsidRPr="001A1BE9" w:rsidRDefault="00CC507B">
            <w:pPr>
              <w:rPr>
                <w:rFonts w:ascii="Arial" w:hAnsi="Arial"/>
                <w:sz w:val="16"/>
                <w:szCs w:val="16"/>
              </w:rPr>
            </w:pPr>
            <w:r w:rsidRPr="001A1BE9">
              <w:rPr>
                <w:rFonts w:ascii="Arial" w:hAnsi="Arial"/>
                <w:sz w:val="16"/>
                <w:szCs w:val="16"/>
              </w:rPr>
              <w:t>2</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Жилище</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62623</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37616.7</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100239,7</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11,3</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0,28</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3</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Оборона</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37217.3</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27553,0</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64770,3</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7,3</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0,18</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4</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Развитие регионов</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95196.7</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29466,0</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124662,7</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14,0</w:t>
            </w:r>
          </w:p>
        </w:tc>
        <w:tc>
          <w:tcPr>
            <w:tcW w:w="1440" w:type="dxa"/>
          </w:tcPr>
          <w:p w:rsidR="00CC507B" w:rsidRPr="001A1BE9" w:rsidRDefault="00CC507B">
            <w:pPr>
              <w:jc w:val="center"/>
              <w:rPr>
                <w:rFonts w:ascii="Arial" w:hAnsi="Arial"/>
                <w:sz w:val="16"/>
                <w:szCs w:val="16"/>
                <w:lang w:val="en-US"/>
              </w:rPr>
            </w:pP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5</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Космос</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33028.1</w:t>
            </w:r>
          </w:p>
        </w:tc>
        <w:tc>
          <w:tcPr>
            <w:tcW w:w="1620" w:type="dxa"/>
          </w:tcPr>
          <w:p w:rsidR="00CC507B" w:rsidRPr="001A1BE9" w:rsidRDefault="00CC507B">
            <w:pPr>
              <w:jc w:val="center"/>
              <w:rPr>
                <w:rFonts w:ascii="Arial" w:hAnsi="Arial"/>
                <w:sz w:val="16"/>
                <w:szCs w:val="16"/>
              </w:rPr>
            </w:pP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33028,1</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3,7</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0,09</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6</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Уничтожение запасов химического оружия</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28231.5</w:t>
            </w:r>
          </w:p>
        </w:tc>
        <w:tc>
          <w:tcPr>
            <w:tcW w:w="1620" w:type="dxa"/>
          </w:tcPr>
          <w:p w:rsidR="00CC507B" w:rsidRPr="001A1BE9" w:rsidRDefault="00CC507B">
            <w:pPr>
              <w:jc w:val="center"/>
              <w:rPr>
                <w:rFonts w:ascii="Arial" w:hAnsi="Arial"/>
                <w:sz w:val="16"/>
                <w:szCs w:val="16"/>
              </w:rPr>
            </w:pP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28231,5</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3,2</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0,08</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7</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Инновация, наука</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37686.2</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2129,0</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39815,2</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4,5</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0,11</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8</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Развитие атомного ЭПК</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51114</w:t>
            </w:r>
          </w:p>
        </w:tc>
        <w:tc>
          <w:tcPr>
            <w:tcW w:w="1620" w:type="dxa"/>
          </w:tcPr>
          <w:p w:rsidR="00CC507B" w:rsidRPr="001A1BE9" w:rsidRDefault="00CC507B">
            <w:pPr>
              <w:jc w:val="center"/>
              <w:rPr>
                <w:rFonts w:ascii="Arial" w:hAnsi="Arial"/>
                <w:sz w:val="16"/>
                <w:szCs w:val="16"/>
              </w:rPr>
            </w:pP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51114</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5,7</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0,14</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9</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Развитие институтов</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22294.9</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31845,5</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54140,4</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6,1</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0,15</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10</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Гражданская авиационная</w:t>
            </w:r>
          </w:p>
          <w:p w:rsidR="00CC507B" w:rsidRPr="001A1BE9" w:rsidRDefault="00CC507B">
            <w:pPr>
              <w:jc w:val="center"/>
              <w:rPr>
                <w:rFonts w:ascii="Arial" w:hAnsi="Arial"/>
                <w:sz w:val="16"/>
                <w:szCs w:val="16"/>
              </w:rPr>
            </w:pPr>
            <w:r w:rsidRPr="001A1BE9">
              <w:rPr>
                <w:rFonts w:ascii="Arial" w:hAnsi="Arial"/>
                <w:sz w:val="16"/>
                <w:szCs w:val="16"/>
              </w:rPr>
              <w:t>техника</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12537</w:t>
            </w:r>
          </w:p>
        </w:tc>
        <w:tc>
          <w:tcPr>
            <w:tcW w:w="1620" w:type="dxa"/>
          </w:tcPr>
          <w:p w:rsidR="00CC507B" w:rsidRPr="001A1BE9" w:rsidRDefault="00CC507B">
            <w:pPr>
              <w:jc w:val="center"/>
              <w:rPr>
                <w:rFonts w:ascii="Arial" w:hAnsi="Arial"/>
                <w:sz w:val="16"/>
                <w:szCs w:val="16"/>
              </w:rPr>
            </w:pP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12537</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1,4</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0,03</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11</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Культура</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14694.2</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3082,1</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17776,3</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2,0</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0,05</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12</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Образование</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12476.6</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12609,9</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25086,5</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2,8</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0,07</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13</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Сельское хозяйство</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11350</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936,6</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12286,6</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1,4</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0,03</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14</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Здравоох-ранение</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9452</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24249,9</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33701,9</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3,8</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0,09</w:t>
            </w:r>
          </w:p>
        </w:tc>
      </w:tr>
      <w:tr w:rsidR="00CC507B" w:rsidRPr="001A1BE9">
        <w:tc>
          <w:tcPr>
            <w:tcW w:w="484" w:type="dxa"/>
          </w:tcPr>
          <w:p w:rsidR="00CC507B" w:rsidRPr="001A1BE9" w:rsidRDefault="00CC507B">
            <w:pPr>
              <w:rPr>
                <w:rFonts w:ascii="Arial" w:hAnsi="Arial"/>
                <w:sz w:val="16"/>
                <w:szCs w:val="16"/>
              </w:rPr>
            </w:pPr>
            <w:r w:rsidRPr="001A1BE9">
              <w:rPr>
                <w:rFonts w:ascii="Arial" w:hAnsi="Arial"/>
                <w:sz w:val="16"/>
                <w:szCs w:val="16"/>
              </w:rPr>
              <w:t>15</w:t>
            </w: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Прочие</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16995.1</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13434,2</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30429,3</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3,4</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0,08</w:t>
            </w:r>
          </w:p>
        </w:tc>
      </w:tr>
      <w:tr w:rsidR="00CC507B" w:rsidRPr="001A1BE9">
        <w:tc>
          <w:tcPr>
            <w:tcW w:w="484" w:type="dxa"/>
          </w:tcPr>
          <w:p w:rsidR="00CC507B" w:rsidRPr="001A1BE9" w:rsidRDefault="00CC507B">
            <w:pPr>
              <w:rPr>
                <w:rFonts w:ascii="Arial" w:hAnsi="Arial"/>
                <w:sz w:val="16"/>
                <w:szCs w:val="16"/>
              </w:rPr>
            </w:pPr>
          </w:p>
        </w:tc>
        <w:tc>
          <w:tcPr>
            <w:tcW w:w="1784" w:type="dxa"/>
          </w:tcPr>
          <w:p w:rsidR="00CC507B" w:rsidRPr="001A1BE9" w:rsidRDefault="00CC507B">
            <w:pPr>
              <w:jc w:val="center"/>
              <w:rPr>
                <w:rFonts w:ascii="Arial" w:hAnsi="Arial"/>
                <w:sz w:val="16"/>
                <w:szCs w:val="16"/>
              </w:rPr>
            </w:pPr>
            <w:r w:rsidRPr="001A1BE9">
              <w:rPr>
                <w:rFonts w:ascii="Arial" w:hAnsi="Arial"/>
                <w:sz w:val="16"/>
                <w:szCs w:val="16"/>
              </w:rPr>
              <w:t>Итого</w:t>
            </w:r>
          </w:p>
        </w:tc>
        <w:tc>
          <w:tcPr>
            <w:tcW w:w="1260" w:type="dxa"/>
          </w:tcPr>
          <w:p w:rsidR="00CC507B" w:rsidRPr="001A1BE9" w:rsidRDefault="00CC507B">
            <w:pPr>
              <w:jc w:val="center"/>
              <w:rPr>
                <w:rFonts w:ascii="Arial" w:hAnsi="Arial"/>
                <w:sz w:val="16"/>
                <w:szCs w:val="16"/>
                <w:lang w:val="en-US"/>
              </w:rPr>
            </w:pPr>
            <w:r w:rsidRPr="001A1BE9">
              <w:rPr>
                <w:rFonts w:ascii="Arial" w:hAnsi="Arial"/>
                <w:sz w:val="16"/>
                <w:szCs w:val="16"/>
                <w:lang w:val="en-US"/>
              </w:rPr>
              <w:t>698294</w:t>
            </w:r>
          </w:p>
        </w:tc>
        <w:tc>
          <w:tcPr>
            <w:tcW w:w="1620" w:type="dxa"/>
          </w:tcPr>
          <w:p w:rsidR="00CC507B" w:rsidRPr="001A1BE9" w:rsidRDefault="00CC507B">
            <w:pPr>
              <w:jc w:val="center"/>
              <w:rPr>
                <w:rFonts w:ascii="Arial" w:hAnsi="Arial"/>
                <w:sz w:val="16"/>
                <w:szCs w:val="16"/>
              </w:rPr>
            </w:pPr>
            <w:r w:rsidRPr="001A1BE9">
              <w:rPr>
                <w:rFonts w:ascii="Arial" w:hAnsi="Arial"/>
                <w:sz w:val="16"/>
                <w:szCs w:val="16"/>
              </w:rPr>
              <w:t>191478</w:t>
            </w:r>
          </w:p>
        </w:tc>
        <w:tc>
          <w:tcPr>
            <w:tcW w:w="1260" w:type="dxa"/>
          </w:tcPr>
          <w:p w:rsidR="00CC507B" w:rsidRPr="001A1BE9" w:rsidRDefault="00CC507B">
            <w:pPr>
              <w:jc w:val="center"/>
              <w:rPr>
                <w:rFonts w:ascii="Arial" w:hAnsi="Arial"/>
                <w:sz w:val="16"/>
                <w:szCs w:val="16"/>
              </w:rPr>
            </w:pPr>
            <w:r w:rsidRPr="001A1BE9">
              <w:rPr>
                <w:rFonts w:ascii="Arial" w:hAnsi="Arial"/>
                <w:sz w:val="16"/>
                <w:szCs w:val="16"/>
              </w:rPr>
              <w:t>889772</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100</w:t>
            </w:r>
          </w:p>
        </w:tc>
        <w:tc>
          <w:tcPr>
            <w:tcW w:w="1440" w:type="dxa"/>
          </w:tcPr>
          <w:p w:rsidR="00CC507B" w:rsidRPr="001A1BE9" w:rsidRDefault="00CC507B">
            <w:pPr>
              <w:jc w:val="center"/>
              <w:rPr>
                <w:rFonts w:ascii="Arial" w:hAnsi="Arial"/>
                <w:sz w:val="16"/>
                <w:szCs w:val="16"/>
              </w:rPr>
            </w:pPr>
            <w:r w:rsidRPr="001A1BE9">
              <w:rPr>
                <w:rFonts w:ascii="Arial" w:hAnsi="Arial"/>
                <w:sz w:val="16"/>
                <w:szCs w:val="16"/>
              </w:rPr>
              <w:t>2,54</w:t>
            </w:r>
          </w:p>
        </w:tc>
      </w:tr>
    </w:tbl>
    <w:p w:rsidR="00CC507B" w:rsidRDefault="00CC507B">
      <w:pPr>
        <w:rPr>
          <w:rFonts w:ascii="Arial" w:hAnsi="Arial"/>
        </w:rPr>
      </w:pPr>
    </w:p>
    <w:p w:rsidR="00CC507B" w:rsidRDefault="00CC507B"/>
    <w:p w:rsidR="00CC507B" w:rsidRPr="001A1BE9" w:rsidRDefault="00CC507B" w:rsidP="001A1BE9">
      <w:pPr>
        <w:pStyle w:val="8"/>
        <w:ind w:left="-1276" w:right="-426"/>
        <w:rPr>
          <w:sz w:val="16"/>
          <w:szCs w:val="16"/>
        </w:rPr>
      </w:pPr>
      <w:r w:rsidRPr="001A1BE9">
        <w:rPr>
          <w:sz w:val="16"/>
          <w:szCs w:val="16"/>
        </w:rPr>
        <w:t>Федеральные целевые программы (без национальных проектов)</w:t>
      </w:r>
    </w:p>
    <w:p w:rsidR="00CC507B" w:rsidRPr="001A1BE9" w:rsidRDefault="00CC507B" w:rsidP="001A1BE9">
      <w:pPr>
        <w:ind w:left="-1276" w:right="-426" w:firstLine="708"/>
        <w:jc w:val="both"/>
        <w:rPr>
          <w:sz w:val="16"/>
          <w:szCs w:val="16"/>
        </w:rPr>
      </w:pPr>
      <w:r w:rsidRPr="001A1BE9">
        <w:rPr>
          <w:sz w:val="16"/>
          <w:szCs w:val="16"/>
        </w:rPr>
        <w:t>В 2008 году из федерального бюджета финансируется 47 ФЦП. В приведенной ниже таблице они распределены по основным направлениям. Наибольший удельный вес по объему финансирования в 2008 году приходится на транспорт (36,3%), развитие регионов (13,6%), жилище (9,0%), развитие атомного ЭПК (7,3%), инновации (5,5%), оборону (5,3%), космос</w:t>
      </w:r>
      <w:r>
        <w:rPr>
          <w:sz w:val="28"/>
        </w:rPr>
        <w:t xml:space="preserve"> </w:t>
      </w:r>
      <w:r w:rsidRPr="001A1BE9">
        <w:rPr>
          <w:sz w:val="16"/>
          <w:szCs w:val="16"/>
        </w:rPr>
        <w:t>(4,7%).</w:t>
      </w:r>
    </w:p>
    <w:p w:rsidR="00CC507B" w:rsidRDefault="00CC507B">
      <w:pPr>
        <w:ind w:firstLine="708"/>
        <w:jc w:val="both"/>
        <w:rPr>
          <w:sz w:val="28"/>
        </w:rPr>
      </w:pPr>
    </w:p>
    <w:p w:rsidR="00CC507B" w:rsidRDefault="00CC507B">
      <w:pPr>
        <w:ind w:firstLine="708"/>
        <w:jc w:val="both"/>
        <w:rPr>
          <w:sz w:val="28"/>
        </w:rPr>
      </w:pPr>
    </w:p>
    <w:p w:rsidR="00CC507B" w:rsidRPr="001A1BE9" w:rsidRDefault="00CC507B">
      <w:pPr>
        <w:ind w:firstLine="708"/>
        <w:jc w:val="center"/>
        <w:rPr>
          <w:sz w:val="16"/>
          <w:szCs w:val="16"/>
        </w:rPr>
      </w:pPr>
      <w:r w:rsidRPr="001A1BE9">
        <w:rPr>
          <w:sz w:val="16"/>
          <w:szCs w:val="16"/>
        </w:rPr>
        <w:t>Федеральные целевые программы в 2008 году (закон)</w:t>
      </w:r>
    </w:p>
    <w:p w:rsidR="00CC507B" w:rsidRDefault="00CC507B">
      <w:pPr>
        <w:jc w:val="both"/>
        <w:rPr>
          <w:sz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3"/>
        <w:gridCol w:w="2085"/>
        <w:gridCol w:w="1332"/>
        <w:gridCol w:w="1080"/>
        <w:gridCol w:w="72"/>
        <w:gridCol w:w="1008"/>
        <w:gridCol w:w="1260"/>
        <w:gridCol w:w="1080"/>
        <w:gridCol w:w="1080"/>
      </w:tblGrid>
      <w:tr w:rsidR="00CC507B" w:rsidRPr="001A1BE9">
        <w:tc>
          <w:tcPr>
            <w:tcW w:w="543" w:type="dxa"/>
            <w:vAlign w:val="center"/>
          </w:tcPr>
          <w:p w:rsidR="00CC507B" w:rsidRPr="001A1BE9" w:rsidRDefault="00CC507B">
            <w:pPr>
              <w:jc w:val="both"/>
              <w:rPr>
                <w:sz w:val="16"/>
                <w:szCs w:val="16"/>
              </w:rPr>
            </w:pPr>
            <w:r w:rsidRPr="001A1BE9">
              <w:rPr>
                <w:sz w:val="16"/>
                <w:szCs w:val="16"/>
              </w:rPr>
              <w:t xml:space="preserve"> №</w:t>
            </w:r>
          </w:p>
          <w:p w:rsidR="00CC507B" w:rsidRPr="001A1BE9" w:rsidRDefault="00CC507B">
            <w:pPr>
              <w:jc w:val="both"/>
              <w:rPr>
                <w:sz w:val="16"/>
                <w:szCs w:val="16"/>
              </w:rPr>
            </w:pPr>
            <w:r w:rsidRPr="001A1BE9">
              <w:rPr>
                <w:sz w:val="16"/>
                <w:szCs w:val="16"/>
              </w:rPr>
              <w:t>п/п</w:t>
            </w:r>
          </w:p>
        </w:tc>
        <w:tc>
          <w:tcPr>
            <w:tcW w:w="2085" w:type="dxa"/>
            <w:vAlign w:val="center"/>
          </w:tcPr>
          <w:p w:rsidR="00CC507B" w:rsidRPr="001A1BE9" w:rsidRDefault="00CC507B">
            <w:pPr>
              <w:jc w:val="both"/>
              <w:rPr>
                <w:sz w:val="16"/>
                <w:szCs w:val="16"/>
              </w:rPr>
            </w:pPr>
            <w:r w:rsidRPr="001A1BE9">
              <w:rPr>
                <w:sz w:val="16"/>
                <w:szCs w:val="16"/>
              </w:rPr>
              <w:t xml:space="preserve">Направление  </w:t>
            </w:r>
          </w:p>
        </w:tc>
        <w:tc>
          <w:tcPr>
            <w:tcW w:w="1332" w:type="dxa"/>
            <w:vAlign w:val="center"/>
          </w:tcPr>
          <w:p w:rsidR="00CC507B" w:rsidRPr="001A1BE9" w:rsidRDefault="00CC507B">
            <w:pPr>
              <w:jc w:val="center"/>
              <w:rPr>
                <w:sz w:val="16"/>
                <w:szCs w:val="16"/>
              </w:rPr>
            </w:pPr>
            <w:r w:rsidRPr="001A1BE9">
              <w:rPr>
                <w:sz w:val="16"/>
                <w:szCs w:val="16"/>
              </w:rPr>
              <w:t>Объем финансирования в 2008 году, млрд. руб.</w:t>
            </w:r>
          </w:p>
        </w:tc>
        <w:tc>
          <w:tcPr>
            <w:tcW w:w="1080" w:type="dxa"/>
            <w:vAlign w:val="center"/>
          </w:tcPr>
          <w:p w:rsidR="00CC507B" w:rsidRPr="001A1BE9" w:rsidRDefault="00CC507B">
            <w:pPr>
              <w:jc w:val="center"/>
              <w:rPr>
                <w:sz w:val="16"/>
                <w:szCs w:val="16"/>
              </w:rPr>
            </w:pPr>
            <w:r w:rsidRPr="001A1BE9">
              <w:rPr>
                <w:sz w:val="16"/>
                <w:szCs w:val="16"/>
              </w:rPr>
              <w:t>Удельный вес в 2002 году, %</w:t>
            </w:r>
          </w:p>
        </w:tc>
        <w:tc>
          <w:tcPr>
            <w:tcW w:w="1080" w:type="dxa"/>
            <w:gridSpan w:val="2"/>
            <w:vAlign w:val="center"/>
          </w:tcPr>
          <w:p w:rsidR="00CC507B" w:rsidRPr="001A1BE9" w:rsidRDefault="00CC507B">
            <w:pPr>
              <w:jc w:val="center"/>
              <w:rPr>
                <w:sz w:val="16"/>
                <w:szCs w:val="16"/>
              </w:rPr>
            </w:pPr>
            <w:r w:rsidRPr="001A1BE9">
              <w:rPr>
                <w:sz w:val="16"/>
                <w:szCs w:val="16"/>
              </w:rPr>
              <w:t>Удельный вес в 2008 году, %</w:t>
            </w:r>
          </w:p>
        </w:tc>
        <w:tc>
          <w:tcPr>
            <w:tcW w:w="1260" w:type="dxa"/>
            <w:vAlign w:val="center"/>
          </w:tcPr>
          <w:p w:rsidR="00CC507B" w:rsidRPr="001A1BE9" w:rsidRDefault="00CC507B">
            <w:pPr>
              <w:jc w:val="center"/>
              <w:rPr>
                <w:sz w:val="16"/>
                <w:szCs w:val="16"/>
              </w:rPr>
            </w:pPr>
            <w:r w:rsidRPr="001A1BE9">
              <w:rPr>
                <w:sz w:val="16"/>
                <w:szCs w:val="16"/>
              </w:rPr>
              <w:t>Номинальный  рост</w:t>
            </w:r>
          </w:p>
          <w:p w:rsidR="00CC507B" w:rsidRPr="001A1BE9" w:rsidRDefault="00CC507B">
            <w:pPr>
              <w:jc w:val="center"/>
              <w:rPr>
                <w:sz w:val="16"/>
                <w:szCs w:val="16"/>
              </w:rPr>
            </w:pPr>
            <w:r w:rsidRPr="001A1BE9">
              <w:rPr>
                <w:sz w:val="16"/>
                <w:szCs w:val="16"/>
              </w:rPr>
              <w:t>2008/ 2001, %</w:t>
            </w:r>
          </w:p>
        </w:tc>
        <w:tc>
          <w:tcPr>
            <w:tcW w:w="1080" w:type="dxa"/>
            <w:vAlign w:val="center"/>
          </w:tcPr>
          <w:p w:rsidR="00CC507B" w:rsidRPr="001A1BE9" w:rsidRDefault="00CC507B">
            <w:pPr>
              <w:jc w:val="center"/>
              <w:rPr>
                <w:sz w:val="16"/>
                <w:szCs w:val="16"/>
              </w:rPr>
            </w:pPr>
            <w:r w:rsidRPr="001A1BE9">
              <w:rPr>
                <w:sz w:val="16"/>
                <w:szCs w:val="16"/>
              </w:rPr>
              <w:t>Реальный  рост</w:t>
            </w:r>
          </w:p>
          <w:p w:rsidR="00CC507B" w:rsidRPr="001A1BE9" w:rsidRDefault="00CC507B">
            <w:pPr>
              <w:jc w:val="center"/>
              <w:rPr>
                <w:sz w:val="16"/>
                <w:szCs w:val="16"/>
              </w:rPr>
            </w:pPr>
            <w:r w:rsidRPr="001A1BE9">
              <w:rPr>
                <w:sz w:val="16"/>
                <w:szCs w:val="16"/>
              </w:rPr>
              <w:t>2008/ 2001, %</w:t>
            </w:r>
          </w:p>
        </w:tc>
        <w:tc>
          <w:tcPr>
            <w:tcW w:w="1080" w:type="dxa"/>
            <w:vAlign w:val="center"/>
          </w:tcPr>
          <w:p w:rsidR="00CC507B" w:rsidRPr="001A1BE9" w:rsidRDefault="00CC507B">
            <w:pPr>
              <w:jc w:val="center"/>
              <w:rPr>
                <w:sz w:val="16"/>
                <w:szCs w:val="16"/>
              </w:rPr>
            </w:pPr>
            <w:r w:rsidRPr="001A1BE9">
              <w:rPr>
                <w:sz w:val="16"/>
                <w:szCs w:val="16"/>
              </w:rPr>
              <w:t>Средне- годовой рост, %</w:t>
            </w:r>
          </w:p>
        </w:tc>
      </w:tr>
      <w:tr w:rsidR="00CC507B" w:rsidRPr="001A1BE9">
        <w:trPr>
          <w:trHeight w:val="449"/>
        </w:trPr>
        <w:tc>
          <w:tcPr>
            <w:tcW w:w="543" w:type="dxa"/>
          </w:tcPr>
          <w:p w:rsidR="00CC507B" w:rsidRPr="001A1BE9" w:rsidRDefault="00CC507B">
            <w:pPr>
              <w:jc w:val="both"/>
              <w:rPr>
                <w:sz w:val="16"/>
                <w:szCs w:val="16"/>
              </w:rPr>
            </w:pPr>
            <w:r w:rsidRPr="001A1BE9">
              <w:rPr>
                <w:sz w:val="16"/>
                <w:szCs w:val="16"/>
              </w:rPr>
              <w:t>1</w:t>
            </w:r>
          </w:p>
        </w:tc>
        <w:tc>
          <w:tcPr>
            <w:tcW w:w="2085" w:type="dxa"/>
          </w:tcPr>
          <w:p w:rsidR="00CC507B" w:rsidRPr="001A1BE9" w:rsidRDefault="00CC507B">
            <w:pPr>
              <w:jc w:val="both"/>
              <w:rPr>
                <w:sz w:val="16"/>
                <w:szCs w:val="16"/>
              </w:rPr>
            </w:pPr>
            <w:r w:rsidRPr="001A1BE9">
              <w:rPr>
                <w:sz w:val="16"/>
                <w:szCs w:val="16"/>
              </w:rPr>
              <w:t>Транспорт</w:t>
            </w:r>
          </w:p>
        </w:tc>
        <w:tc>
          <w:tcPr>
            <w:tcW w:w="1332" w:type="dxa"/>
          </w:tcPr>
          <w:p w:rsidR="00CC507B" w:rsidRPr="001A1BE9" w:rsidRDefault="00CC507B">
            <w:pPr>
              <w:jc w:val="center"/>
              <w:rPr>
                <w:sz w:val="16"/>
                <w:szCs w:val="16"/>
                <w:lang w:val="en-US"/>
              </w:rPr>
            </w:pPr>
            <w:r w:rsidRPr="001A1BE9">
              <w:rPr>
                <w:sz w:val="16"/>
                <w:szCs w:val="16"/>
                <w:lang w:val="en-US"/>
              </w:rPr>
              <w:t>253.4</w:t>
            </w:r>
          </w:p>
        </w:tc>
        <w:tc>
          <w:tcPr>
            <w:tcW w:w="1080" w:type="dxa"/>
          </w:tcPr>
          <w:p w:rsidR="00CC507B" w:rsidRPr="001A1BE9" w:rsidRDefault="00CC507B">
            <w:pPr>
              <w:jc w:val="center"/>
              <w:rPr>
                <w:sz w:val="16"/>
                <w:szCs w:val="16"/>
              </w:rPr>
            </w:pPr>
            <w:r w:rsidRPr="001A1BE9">
              <w:rPr>
                <w:sz w:val="16"/>
                <w:szCs w:val="16"/>
              </w:rPr>
              <w:t>39.0</w:t>
            </w:r>
          </w:p>
        </w:tc>
        <w:tc>
          <w:tcPr>
            <w:tcW w:w="1080" w:type="dxa"/>
            <w:gridSpan w:val="2"/>
          </w:tcPr>
          <w:p w:rsidR="00CC507B" w:rsidRPr="001A1BE9" w:rsidRDefault="00CC507B">
            <w:pPr>
              <w:jc w:val="center"/>
              <w:rPr>
                <w:sz w:val="16"/>
                <w:szCs w:val="16"/>
                <w:lang w:val="en-US"/>
              </w:rPr>
            </w:pPr>
            <w:r w:rsidRPr="001A1BE9">
              <w:rPr>
                <w:sz w:val="16"/>
                <w:szCs w:val="16"/>
                <w:lang w:val="en-US"/>
              </w:rPr>
              <w:t>36</w:t>
            </w:r>
            <w:r w:rsidRPr="001A1BE9">
              <w:rPr>
                <w:sz w:val="16"/>
                <w:szCs w:val="16"/>
              </w:rPr>
              <w:t>.</w:t>
            </w:r>
            <w:r w:rsidRPr="001A1BE9">
              <w:rPr>
                <w:sz w:val="16"/>
                <w:szCs w:val="16"/>
                <w:lang w:val="en-US"/>
              </w:rPr>
              <w:t>3</w:t>
            </w:r>
          </w:p>
        </w:tc>
        <w:tc>
          <w:tcPr>
            <w:tcW w:w="1260" w:type="dxa"/>
          </w:tcPr>
          <w:p w:rsidR="00CC507B" w:rsidRPr="001A1BE9" w:rsidRDefault="00CC507B">
            <w:pPr>
              <w:jc w:val="center"/>
              <w:rPr>
                <w:sz w:val="16"/>
                <w:szCs w:val="16"/>
                <w:lang w:val="en-US"/>
              </w:rPr>
            </w:pPr>
            <w:r w:rsidRPr="001A1BE9">
              <w:rPr>
                <w:sz w:val="16"/>
                <w:szCs w:val="16"/>
                <w:lang w:val="en-US"/>
              </w:rPr>
              <w:t>826.7</w:t>
            </w:r>
          </w:p>
        </w:tc>
        <w:tc>
          <w:tcPr>
            <w:tcW w:w="1080" w:type="dxa"/>
          </w:tcPr>
          <w:p w:rsidR="00CC507B" w:rsidRPr="001A1BE9" w:rsidRDefault="00CC507B">
            <w:pPr>
              <w:jc w:val="center"/>
              <w:rPr>
                <w:sz w:val="16"/>
                <w:szCs w:val="16"/>
              </w:rPr>
            </w:pPr>
            <w:r w:rsidRPr="001A1BE9">
              <w:rPr>
                <w:sz w:val="16"/>
                <w:szCs w:val="16"/>
                <w:lang w:val="en-US"/>
              </w:rPr>
              <w:t>390.2</w:t>
            </w:r>
          </w:p>
        </w:tc>
        <w:tc>
          <w:tcPr>
            <w:tcW w:w="1080" w:type="dxa"/>
          </w:tcPr>
          <w:p w:rsidR="00CC507B" w:rsidRPr="001A1BE9" w:rsidRDefault="00CC507B">
            <w:pPr>
              <w:jc w:val="center"/>
              <w:rPr>
                <w:sz w:val="16"/>
                <w:szCs w:val="16"/>
                <w:lang w:val="en-US"/>
              </w:rPr>
            </w:pPr>
            <w:r w:rsidRPr="001A1BE9">
              <w:rPr>
                <w:sz w:val="16"/>
                <w:szCs w:val="16"/>
              </w:rPr>
              <w:t>12</w:t>
            </w:r>
            <w:r w:rsidRPr="001A1BE9">
              <w:rPr>
                <w:sz w:val="16"/>
                <w:szCs w:val="16"/>
                <w:lang w:val="en-US"/>
              </w:rPr>
              <w:t>5</w:t>
            </w:r>
            <w:r w:rsidRPr="001A1BE9">
              <w:rPr>
                <w:sz w:val="16"/>
                <w:szCs w:val="16"/>
              </w:rPr>
              <w:t>.</w:t>
            </w:r>
            <w:r w:rsidRPr="001A1BE9">
              <w:rPr>
                <w:sz w:val="16"/>
                <w:szCs w:val="16"/>
                <w:lang w:val="en-US"/>
              </w:rPr>
              <w:t>5</w:t>
            </w:r>
          </w:p>
        </w:tc>
      </w:tr>
      <w:tr w:rsidR="00CC507B" w:rsidRPr="001A1BE9">
        <w:tc>
          <w:tcPr>
            <w:tcW w:w="543" w:type="dxa"/>
          </w:tcPr>
          <w:p w:rsidR="00CC507B" w:rsidRPr="001A1BE9" w:rsidRDefault="00CC507B">
            <w:pPr>
              <w:jc w:val="both"/>
              <w:rPr>
                <w:sz w:val="16"/>
                <w:szCs w:val="16"/>
              </w:rPr>
            </w:pPr>
            <w:r w:rsidRPr="001A1BE9">
              <w:rPr>
                <w:sz w:val="16"/>
                <w:szCs w:val="16"/>
              </w:rPr>
              <w:t>2</w:t>
            </w:r>
          </w:p>
        </w:tc>
        <w:tc>
          <w:tcPr>
            <w:tcW w:w="2085" w:type="dxa"/>
          </w:tcPr>
          <w:p w:rsidR="00CC507B" w:rsidRPr="001A1BE9" w:rsidRDefault="00CC507B">
            <w:pPr>
              <w:jc w:val="both"/>
              <w:rPr>
                <w:sz w:val="16"/>
                <w:szCs w:val="16"/>
              </w:rPr>
            </w:pPr>
            <w:r w:rsidRPr="001A1BE9">
              <w:rPr>
                <w:sz w:val="16"/>
                <w:szCs w:val="16"/>
              </w:rPr>
              <w:t>Развитие регионов</w:t>
            </w:r>
          </w:p>
        </w:tc>
        <w:tc>
          <w:tcPr>
            <w:tcW w:w="1332" w:type="dxa"/>
          </w:tcPr>
          <w:p w:rsidR="00CC507B" w:rsidRPr="001A1BE9" w:rsidRDefault="00CC507B">
            <w:pPr>
              <w:jc w:val="center"/>
              <w:rPr>
                <w:sz w:val="16"/>
                <w:szCs w:val="16"/>
                <w:lang w:val="en-US"/>
              </w:rPr>
            </w:pPr>
            <w:r w:rsidRPr="001A1BE9">
              <w:rPr>
                <w:sz w:val="16"/>
                <w:szCs w:val="16"/>
                <w:lang w:val="en-US"/>
              </w:rPr>
              <w:t>95.2</w:t>
            </w:r>
          </w:p>
        </w:tc>
        <w:tc>
          <w:tcPr>
            <w:tcW w:w="1080" w:type="dxa"/>
          </w:tcPr>
          <w:p w:rsidR="00CC507B" w:rsidRPr="001A1BE9" w:rsidRDefault="00CC507B">
            <w:pPr>
              <w:jc w:val="center"/>
              <w:rPr>
                <w:sz w:val="16"/>
                <w:szCs w:val="16"/>
              </w:rPr>
            </w:pPr>
            <w:r w:rsidRPr="001A1BE9">
              <w:rPr>
                <w:sz w:val="16"/>
                <w:szCs w:val="16"/>
              </w:rPr>
              <w:t>9.7</w:t>
            </w:r>
          </w:p>
        </w:tc>
        <w:tc>
          <w:tcPr>
            <w:tcW w:w="1080" w:type="dxa"/>
            <w:gridSpan w:val="2"/>
          </w:tcPr>
          <w:p w:rsidR="00CC507B" w:rsidRPr="001A1BE9" w:rsidRDefault="00CC507B">
            <w:pPr>
              <w:jc w:val="center"/>
              <w:rPr>
                <w:sz w:val="16"/>
                <w:szCs w:val="16"/>
                <w:lang w:val="en-US"/>
              </w:rPr>
            </w:pPr>
            <w:r w:rsidRPr="001A1BE9">
              <w:rPr>
                <w:sz w:val="16"/>
                <w:szCs w:val="16"/>
                <w:lang w:val="en-US"/>
              </w:rPr>
              <w:t>13</w:t>
            </w:r>
            <w:r w:rsidRPr="001A1BE9">
              <w:rPr>
                <w:sz w:val="16"/>
                <w:szCs w:val="16"/>
              </w:rPr>
              <w:t>.</w:t>
            </w:r>
            <w:r w:rsidRPr="001A1BE9">
              <w:rPr>
                <w:sz w:val="16"/>
                <w:szCs w:val="16"/>
                <w:lang w:val="en-US"/>
              </w:rPr>
              <w:t>6</w:t>
            </w:r>
          </w:p>
        </w:tc>
        <w:tc>
          <w:tcPr>
            <w:tcW w:w="1260" w:type="dxa"/>
          </w:tcPr>
          <w:p w:rsidR="00CC507B" w:rsidRPr="001A1BE9" w:rsidRDefault="00CC507B">
            <w:pPr>
              <w:jc w:val="center"/>
              <w:rPr>
                <w:sz w:val="16"/>
                <w:szCs w:val="16"/>
              </w:rPr>
            </w:pPr>
            <w:r w:rsidRPr="001A1BE9">
              <w:rPr>
                <w:sz w:val="16"/>
                <w:szCs w:val="16"/>
              </w:rPr>
              <w:t>971.</w:t>
            </w:r>
            <w:r w:rsidRPr="001A1BE9">
              <w:rPr>
                <w:sz w:val="16"/>
                <w:szCs w:val="16"/>
                <w:lang w:val="en-US"/>
              </w:rPr>
              <w:t>2</w:t>
            </w:r>
          </w:p>
        </w:tc>
        <w:tc>
          <w:tcPr>
            <w:tcW w:w="1080" w:type="dxa"/>
          </w:tcPr>
          <w:p w:rsidR="00CC507B" w:rsidRPr="001A1BE9" w:rsidRDefault="00CC507B">
            <w:pPr>
              <w:jc w:val="center"/>
              <w:rPr>
                <w:sz w:val="16"/>
                <w:szCs w:val="16"/>
                <w:lang w:val="en-US"/>
              </w:rPr>
            </w:pPr>
            <w:r w:rsidRPr="001A1BE9">
              <w:rPr>
                <w:sz w:val="16"/>
                <w:szCs w:val="16"/>
                <w:lang w:val="en-US"/>
              </w:rPr>
              <w:t>458</w:t>
            </w:r>
            <w:r w:rsidRPr="001A1BE9">
              <w:rPr>
                <w:sz w:val="16"/>
                <w:szCs w:val="16"/>
              </w:rPr>
              <w:t>.</w:t>
            </w:r>
            <w:r w:rsidRPr="001A1BE9">
              <w:rPr>
                <w:sz w:val="16"/>
                <w:szCs w:val="16"/>
                <w:lang w:val="en-US"/>
              </w:rPr>
              <w:t>4</w:t>
            </w:r>
          </w:p>
        </w:tc>
        <w:tc>
          <w:tcPr>
            <w:tcW w:w="1080" w:type="dxa"/>
          </w:tcPr>
          <w:p w:rsidR="00CC507B" w:rsidRPr="001A1BE9" w:rsidRDefault="00CC507B">
            <w:pPr>
              <w:jc w:val="center"/>
              <w:rPr>
                <w:sz w:val="16"/>
                <w:szCs w:val="16"/>
                <w:lang w:val="en-US"/>
              </w:rPr>
            </w:pPr>
            <w:r w:rsidRPr="001A1BE9">
              <w:rPr>
                <w:sz w:val="16"/>
                <w:szCs w:val="16"/>
              </w:rPr>
              <w:t>1</w:t>
            </w:r>
            <w:r w:rsidRPr="001A1BE9">
              <w:rPr>
                <w:sz w:val="16"/>
                <w:szCs w:val="16"/>
                <w:lang w:val="en-US"/>
              </w:rPr>
              <w:t>28</w:t>
            </w:r>
            <w:r w:rsidRPr="001A1BE9">
              <w:rPr>
                <w:sz w:val="16"/>
                <w:szCs w:val="16"/>
              </w:rPr>
              <w:t>.</w:t>
            </w:r>
            <w:r w:rsidRPr="001A1BE9">
              <w:rPr>
                <w:sz w:val="16"/>
                <w:szCs w:val="16"/>
                <w:lang w:val="en-US"/>
              </w:rPr>
              <w:t>9</w:t>
            </w:r>
          </w:p>
        </w:tc>
      </w:tr>
      <w:tr w:rsidR="00CC507B" w:rsidRPr="001A1BE9">
        <w:trPr>
          <w:trHeight w:val="303"/>
        </w:trPr>
        <w:tc>
          <w:tcPr>
            <w:tcW w:w="543" w:type="dxa"/>
          </w:tcPr>
          <w:p w:rsidR="00CC507B" w:rsidRPr="001A1BE9" w:rsidRDefault="00CC507B">
            <w:pPr>
              <w:jc w:val="both"/>
              <w:rPr>
                <w:sz w:val="16"/>
                <w:szCs w:val="16"/>
              </w:rPr>
            </w:pPr>
            <w:r w:rsidRPr="001A1BE9">
              <w:rPr>
                <w:sz w:val="16"/>
                <w:szCs w:val="16"/>
              </w:rPr>
              <w:t>3</w:t>
            </w:r>
          </w:p>
        </w:tc>
        <w:tc>
          <w:tcPr>
            <w:tcW w:w="2085" w:type="dxa"/>
          </w:tcPr>
          <w:p w:rsidR="00CC507B" w:rsidRPr="001A1BE9" w:rsidRDefault="00CC507B">
            <w:pPr>
              <w:jc w:val="both"/>
              <w:rPr>
                <w:sz w:val="16"/>
                <w:szCs w:val="16"/>
              </w:rPr>
            </w:pPr>
            <w:r w:rsidRPr="001A1BE9">
              <w:rPr>
                <w:sz w:val="16"/>
                <w:szCs w:val="16"/>
              </w:rPr>
              <w:t>Жилище</w:t>
            </w:r>
          </w:p>
        </w:tc>
        <w:tc>
          <w:tcPr>
            <w:tcW w:w="1332" w:type="dxa"/>
          </w:tcPr>
          <w:p w:rsidR="00CC507B" w:rsidRPr="001A1BE9" w:rsidRDefault="00CC507B">
            <w:pPr>
              <w:jc w:val="center"/>
              <w:rPr>
                <w:sz w:val="16"/>
                <w:szCs w:val="16"/>
                <w:lang w:val="en-US"/>
              </w:rPr>
            </w:pPr>
            <w:r w:rsidRPr="001A1BE9">
              <w:rPr>
                <w:sz w:val="16"/>
                <w:szCs w:val="16"/>
                <w:lang w:val="en-US"/>
              </w:rPr>
              <w:t>62.6</w:t>
            </w:r>
          </w:p>
        </w:tc>
        <w:tc>
          <w:tcPr>
            <w:tcW w:w="1080" w:type="dxa"/>
          </w:tcPr>
          <w:p w:rsidR="00CC507B" w:rsidRPr="001A1BE9" w:rsidRDefault="00CC507B">
            <w:pPr>
              <w:jc w:val="center"/>
              <w:rPr>
                <w:sz w:val="16"/>
                <w:szCs w:val="16"/>
              </w:rPr>
            </w:pPr>
            <w:r w:rsidRPr="001A1BE9">
              <w:rPr>
                <w:sz w:val="16"/>
                <w:szCs w:val="16"/>
              </w:rPr>
              <w:t>13.7</w:t>
            </w:r>
          </w:p>
        </w:tc>
        <w:tc>
          <w:tcPr>
            <w:tcW w:w="1080" w:type="dxa"/>
            <w:gridSpan w:val="2"/>
          </w:tcPr>
          <w:p w:rsidR="00CC507B" w:rsidRPr="001A1BE9" w:rsidRDefault="00CC507B">
            <w:pPr>
              <w:jc w:val="center"/>
              <w:rPr>
                <w:sz w:val="16"/>
                <w:szCs w:val="16"/>
                <w:lang w:val="en-US"/>
              </w:rPr>
            </w:pPr>
            <w:r w:rsidRPr="001A1BE9">
              <w:rPr>
                <w:sz w:val="16"/>
                <w:szCs w:val="16"/>
                <w:lang w:val="en-US"/>
              </w:rPr>
              <w:t>9</w:t>
            </w:r>
            <w:r w:rsidRPr="001A1BE9">
              <w:rPr>
                <w:sz w:val="16"/>
                <w:szCs w:val="16"/>
              </w:rPr>
              <w:t>.</w:t>
            </w:r>
            <w:r w:rsidRPr="001A1BE9">
              <w:rPr>
                <w:sz w:val="16"/>
                <w:szCs w:val="16"/>
                <w:lang w:val="en-US"/>
              </w:rPr>
              <w:t>0</w:t>
            </w:r>
          </w:p>
        </w:tc>
        <w:tc>
          <w:tcPr>
            <w:tcW w:w="1260" w:type="dxa"/>
          </w:tcPr>
          <w:p w:rsidR="00CC507B" w:rsidRPr="001A1BE9" w:rsidRDefault="00CC507B">
            <w:pPr>
              <w:jc w:val="center"/>
              <w:rPr>
                <w:sz w:val="16"/>
                <w:szCs w:val="16"/>
                <w:lang w:val="en-US"/>
              </w:rPr>
            </w:pPr>
            <w:r w:rsidRPr="001A1BE9">
              <w:rPr>
                <w:sz w:val="16"/>
                <w:szCs w:val="16"/>
                <w:lang w:val="en-US"/>
              </w:rPr>
              <w:t>451</w:t>
            </w:r>
            <w:r w:rsidRPr="001A1BE9">
              <w:rPr>
                <w:sz w:val="16"/>
                <w:szCs w:val="16"/>
              </w:rPr>
              <w:t>.</w:t>
            </w:r>
            <w:r w:rsidRPr="001A1BE9">
              <w:rPr>
                <w:sz w:val="16"/>
                <w:szCs w:val="16"/>
                <w:lang w:val="en-US"/>
              </w:rPr>
              <w:t>9</w:t>
            </w:r>
          </w:p>
        </w:tc>
        <w:tc>
          <w:tcPr>
            <w:tcW w:w="1080" w:type="dxa"/>
          </w:tcPr>
          <w:p w:rsidR="00CC507B" w:rsidRPr="001A1BE9" w:rsidRDefault="00CC507B">
            <w:pPr>
              <w:jc w:val="center"/>
              <w:rPr>
                <w:sz w:val="16"/>
                <w:szCs w:val="16"/>
                <w:lang w:val="en-US"/>
              </w:rPr>
            </w:pPr>
            <w:r w:rsidRPr="001A1BE9">
              <w:rPr>
                <w:sz w:val="16"/>
                <w:szCs w:val="16"/>
                <w:lang w:val="en-US"/>
              </w:rPr>
              <w:t>213</w:t>
            </w:r>
            <w:r w:rsidRPr="001A1BE9">
              <w:rPr>
                <w:sz w:val="16"/>
                <w:szCs w:val="16"/>
              </w:rPr>
              <w:t>.</w:t>
            </w:r>
            <w:r w:rsidRPr="001A1BE9">
              <w:rPr>
                <w:sz w:val="16"/>
                <w:szCs w:val="16"/>
                <w:lang w:val="en-US"/>
              </w:rPr>
              <w:t>3</w:t>
            </w:r>
          </w:p>
        </w:tc>
        <w:tc>
          <w:tcPr>
            <w:tcW w:w="1080" w:type="dxa"/>
          </w:tcPr>
          <w:p w:rsidR="00CC507B" w:rsidRPr="001A1BE9" w:rsidRDefault="00CC507B">
            <w:pPr>
              <w:jc w:val="center"/>
              <w:rPr>
                <w:sz w:val="16"/>
                <w:szCs w:val="16"/>
              </w:rPr>
            </w:pPr>
            <w:r w:rsidRPr="001A1BE9">
              <w:rPr>
                <w:sz w:val="16"/>
                <w:szCs w:val="16"/>
              </w:rPr>
              <w:t>11</w:t>
            </w:r>
            <w:r w:rsidRPr="001A1BE9">
              <w:rPr>
                <w:sz w:val="16"/>
                <w:szCs w:val="16"/>
                <w:lang w:val="en-US"/>
              </w:rPr>
              <w:t>3</w:t>
            </w:r>
            <w:r w:rsidRPr="001A1BE9">
              <w:rPr>
                <w:sz w:val="16"/>
                <w:szCs w:val="16"/>
              </w:rPr>
              <w:t>.</w:t>
            </w:r>
            <w:r w:rsidRPr="001A1BE9">
              <w:rPr>
                <w:sz w:val="16"/>
                <w:szCs w:val="16"/>
                <w:lang w:val="en-US"/>
              </w:rPr>
              <w:t>5</w:t>
            </w:r>
          </w:p>
        </w:tc>
      </w:tr>
      <w:tr w:rsidR="00CC507B" w:rsidRPr="001A1BE9">
        <w:tc>
          <w:tcPr>
            <w:tcW w:w="543" w:type="dxa"/>
          </w:tcPr>
          <w:p w:rsidR="00CC507B" w:rsidRPr="001A1BE9" w:rsidRDefault="00CC507B">
            <w:pPr>
              <w:jc w:val="both"/>
              <w:rPr>
                <w:sz w:val="16"/>
                <w:szCs w:val="16"/>
              </w:rPr>
            </w:pPr>
            <w:r w:rsidRPr="001A1BE9">
              <w:rPr>
                <w:sz w:val="16"/>
                <w:szCs w:val="16"/>
              </w:rPr>
              <w:t>4</w:t>
            </w:r>
          </w:p>
        </w:tc>
        <w:tc>
          <w:tcPr>
            <w:tcW w:w="2085" w:type="dxa"/>
          </w:tcPr>
          <w:p w:rsidR="00CC507B" w:rsidRPr="001A1BE9" w:rsidRDefault="00CC507B">
            <w:pPr>
              <w:jc w:val="both"/>
              <w:rPr>
                <w:sz w:val="16"/>
                <w:szCs w:val="16"/>
              </w:rPr>
            </w:pPr>
            <w:r w:rsidRPr="001A1BE9">
              <w:rPr>
                <w:sz w:val="16"/>
                <w:szCs w:val="16"/>
              </w:rPr>
              <w:t>Развитие атомного ЭПК</w:t>
            </w:r>
          </w:p>
        </w:tc>
        <w:tc>
          <w:tcPr>
            <w:tcW w:w="1332" w:type="dxa"/>
          </w:tcPr>
          <w:p w:rsidR="00CC507B" w:rsidRPr="001A1BE9" w:rsidRDefault="00CC507B">
            <w:pPr>
              <w:jc w:val="center"/>
              <w:rPr>
                <w:sz w:val="16"/>
                <w:szCs w:val="16"/>
                <w:lang w:val="en-US"/>
              </w:rPr>
            </w:pPr>
            <w:r w:rsidRPr="001A1BE9">
              <w:rPr>
                <w:sz w:val="16"/>
                <w:szCs w:val="16"/>
                <w:lang w:val="en-US"/>
              </w:rPr>
              <w:t>51.1</w:t>
            </w:r>
          </w:p>
        </w:tc>
        <w:tc>
          <w:tcPr>
            <w:tcW w:w="1080" w:type="dxa"/>
          </w:tcPr>
          <w:p w:rsidR="00CC507B" w:rsidRPr="001A1BE9" w:rsidRDefault="00CC507B">
            <w:pPr>
              <w:jc w:val="center"/>
              <w:rPr>
                <w:sz w:val="16"/>
                <w:szCs w:val="16"/>
              </w:rPr>
            </w:pPr>
          </w:p>
        </w:tc>
        <w:tc>
          <w:tcPr>
            <w:tcW w:w="1080" w:type="dxa"/>
            <w:gridSpan w:val="2"/>
          </w:tcPr>
          <w:p w:rsidR="00CC507B" w:rsidRPr="001A1BE9" w:rsidRDefault="00CC507B">
            <w:pPr>
              <w:jc w:val="center"/>
              <w:rPr>
                <w:sz w:val="16"/>
                <w:szCs w:val="16"/>
                <w:lang w:val="en-US"/>
              </w:rPr>
            </w:pPr>
            <w:r w:rsidRPr="001A1BE9">
              <w:rPr>
                <w:sz w:val="16"/>
                <w:szCs w:val="16"/>
                <w:lang w:val="en-US"/>
              </w:rPr>
              <w:t>7</w:t>
            </w:r>
            <w:r w:rsidRPr="001A1BE9">
              <w:rPr>
                <w:sz w:val="16"/>
                <w:szCs w:val="16"/>
              </w:rPr>
              <w:t>.</w:t>
            </w:r>
            <w:r w:rsidRPr="001A1BE9">
              <w:rPr>
                <w:sz w:val="16"/>
                <w:szCs w:val="16"/>
                <w:lang w:val="en-US"/>
              </w:rPr>
              <w:t>3</w:t>
            </w:r>
          </w:p>
        </w:tc>
        <w:tc>
          <w:tcPr>
            <w:tcW w:w="1260" w:type="dxa"/>
          </w:tcPr>
          <w:p w:rsidR="00CC507B" w:rsidRPr="001A1BE9" w:rsidRDefault="00CC507B">
            <w:pPr>
              <w:jc w:val="center"/>
              <w:rPr>
                <w:sz w:val="16"/>
                <w:szCs w:val="16"/>
              </w:rPr>
            </w:pPr>
          </w:p>
        </w:tc>
        <w:tc>
          <w:tcPr>
            <w:tcW w:w="1080" w:type="dxa"/>
          </w:tcPr>
          <w:p w:rsidR="00CC507B" w:rsidRPr="001A1BE9" w:rsidRDefault="00CC507B">
            <w:pPr>
              <w:jc w:val="center"/>
              <w:rPr>
                <w:sz w:val="16"/>
                <w:szCs w:val="16"/>
              </w:rPr>
            </w:pPr>
          </w:p>
        </w:tc>
        <w:tc>
          <w:tcPr>
            <w:tcW w:w="1080" w:type="dxa"/>
          </w:tcPr>
          <w:p w:rsidR="00CC507B" w:rsidRPr="001A1BE9" w:rsidRDefault="00CC507B">
            <w:pPr>
              <w:jc w:val="center"/>
              <w:rPr>
                <w:sz w:val="16"/>
                <w:szCs w:val="16"/>
              </w:rPr>
            </w:pPr>
          </w:p>
        </w:tc>
      </w:tr>
      <w:tr w:rsidR="00CC507B" w:rsidRPr="001A1BE9">
        <w:tc>
          <w:tcPr>
            <w:tcW w:w="543" w:type="dxa"/>
          </w:tcPr>
          <w:p w:rsidR="00CC507B" w:rsidRPr="001A1BE9" w:rsidRDefault="00CC507B">
            <w:pPr>
              <w:jc w:val="both"/>
              <w:rPr>
                <w:sz w:val="16"/>
                <w:szCs w:val="16"/>
              </w:rPr>
            </w:pPr>
            <w:r w:rsidRPr="001A1BE9">
              <w:rPr>
                <w:sz w:val="16"/>
                <w:szCs w:val="16"/>
              </w:rPr>
              <w:t>5</w:t>
            </w:r>
          </w:p>
        </w:tc>
        <w:tc>
          <w:tcPr>
            <w:tcW w:w="2085" w:type="dxa"/>
          </w:tcPr>
          <w:p w:rsidR="00CC507B" w:rsidRPr="001A1BE9" w:rsidRDefault="00CC507B">
            <w:pPr>
              <w:jc w:val="both"/>
              <w:rPr>
                <w:sz w:val="16"/>
                <w:szCs w:val="16"/>
              </w:rPr>
            </w:pPr>
            <w:r w:rsidRPr="001A1BE9">
              <w:rPr>
                <w:sz w:val="16"/>
                <w:szCs w:val="16"/>
              </w:rPr>
              <w:t>Инновация, наука</w:t>
            </w:r>
          </w:p>
        </w:tc>
        <w:tc>
          <w:tcPr>
            <w:tcW w:w="1332" w:type="dxa"/>
          </w:tcPr>
          <w:p w:rsidR="00CC507B" w:rsidRPr="001A1BE9" w:rsidRDefault="00CC507B">
            <w:pPr>
              <w:jc w:val="center"/>
              <w:rPr>
                <w:sz w:val="16"/>
                <w:szCs w:val="16"/>
                <w:lang w:val="en-US"/>
              </w:rPr>
            </w:pPr>
            <w:r w:rsidRPr="001A1BE9">
              <w:rPr>
                <w:sz w:val="16"/>
                <w:szCs w:val="16"/>
                <w:lang w:val="en-US"/>
              </w:rPr>
              <w:t>37.7</w:t>
            </w:r>
          </w:p>
        </w:tc>
        <w:tc>
          <w:tcPr>
            <w:tcW w:w="1080" w:type="dxa"/>
          </w:tcPr>
          <w:p w:rsidR="00CC507B" w:rsidRPr="001A1BE9" w:rsidRDefault="00CC507B">
            <w:pPr>
              <w:jc w:val="center"/>
              <w:rPr>
                <w:sz w:val="16"/>
                <w:szCs w:val="16"/>
              </w:rPr>
            </w:pPr>
            <w:r w:rsidRPr="001A1BE9">
              <w:rPr>
                <w:sz w:val="16"/>
                <w:szCs w:val="16"/>
              </w:rPr>
              <w:t>3.7</w:t>
            </w:r>
          </w:p>
        </w:tc>
        <w:tc>
          <w:tcPr>
            <w:tcW w:w="1080" w:type="dxa"/>
            <w:gridSpan w:val="2"/>
          </w:tcPr>
          <w:p w:rsidR="00CC507B" w:rsidRPr="001A1BE9" w:rsidRDefault="00CC507B">
            <w:pPr>
              <w:jc w:val="center"/>
              <w:rPr>
                <w:sz w:val="16"/>
                <w:szCs w:val="16"/>
                <w:lang w:val="en-US"/>
              </w:rPr>
            </w:pPr>
            <w:r w:rsidRPr="001A1BE9">
              <w:rPr>
                <w:sz w:val="16"/>
                <w:szCs w:val="16"/>
                <w:lang w:val="en-US"/>
              </w:rPr>
              <w:t>5</w:t>
            </w:r>
            <w:r w:rsidRPr="001A1BE9">
              <w:rPr>
                <w:sz w:val="16"/>
                <w:szCs w:val="16"/>
              </w:rPr>
              <w:t>.</w:t>
            </w:r>
            <w:r w:rsidRPr="001A1BE9">
              <w:rPr>
                <w:sz w:val="16"/>
                <w:szCs w:val="16"/>
                <w:lang w:val="en-US"/>
              </w:rPr>
              <w:t>5</w:t>
            </w:r>
          </w:p>
        </w:tc>
        <w:tc>
          <w:tcPr>
            <w:tcW w:w="1260" w:type="dxa"/>
          </w:tcPr>
          <w:p w:rsidR="00CC507B" w:rsidRPr="001A1BE9" w:rsidRDefault="00CC507B">
            <w:pPr>
              <w:jc w:val="center"/>
              <w:rPr>
                <w:sz w:val="16"/>
                <w:szCs w:val="16"/>
                <w:lang w:val="en-US"/>
              </w:rPr>
            </w:pPr>
            <w:r w:rsidRPr="001A1BE9">
              <w:rPr>
                <w:sz w:val="16"/>
                <w:szCs w:val="16"/>
                <w:lang w:val="en-US"/>
              </w:rPr>
              <w:t>1014</w:t>
            </w:r>
            <w:r w:rsidRPr="001A1BE9">
              <w:rPr>
                <w:sz w:val="16"/>
                <w:szCs w:val="16"/>
              </w:rPr>
              <w:t>.</w:t>
            </w:r>
            <w:r w:rsidRPr="001A1BE9">
              <w:rPr>
                <w:sz w:val="16"/>
                <w:szCs w:val="16"/>
                <w:lang w:val="en-US"/>
              </w:rPr>
              <w:t>2</w:t>
            </w:r>
          </w:p>
        </w:tc>
        <w:tc>
          <w:tcPr>
            <w:tcW w:w="1080" w:type="dxa"/>
          </w:tcPr>
          <w:p w:rsidR="00CC507B" w:rsidRPr="001A1BE9" w:rsidRDefault="00CC507B">
            <w:pPr>
              <w:jc w:val="center"/>
              <w:rPr>
                <w:sz w:val="16"/>
                <w:szCs w:val="16"/>
                <w:lang w:val="en-US"/>
              </w:rPr>
            </w:pPr>
            <w:r w:rsidRPr="001A1BE9">
              <w:rPr>
                <w:sz w:val="16"/>
                <w:szCs w:val="16"/>
                <w:lang w:val="en-US"/>
              </w:rPr>
              <w:t>478</w:t>
            </w:r>
            <w:r w:rsidRPr="001A1BE9">
              <w:rPr>
                <w:sz w:val="16"/>
                <w:szCs w:val="16"/>
              </w:rPr>
              <w:t>.</w:t>
            </w:r>
            <w:r w:rsidRPr="001A1BE9">
              <w:rPr>
                <w:sz w:val="16"/>
                <w:szCs w:val="16"/>
                <w:lang w:val="en-US"/>
              </w:rPr>
              <w:t>7</w:t>
            </w:r>
          </w:p>
        </w:tc>
        <w:tc>
          <w:tcPr>
            <w:tcW w:w="1080" w:type="dxa"/>
          </w:tcPr>
          <w:p w:rsidR="00CC507B" w:rsidRPr="001A1BE9" w:rsidRDefault="00CC507B">
            <w:pPr>
              <w:jc w:val="center"/>
              <w:rPr>
                <w:sz w:val="16"/>
                <w:szCs w:val="16"/>
              </w:rPr>
            </w:pPr>
            <w:r w:rsidRPr="001A1BE9">
              <w:rPr>
                <w:sz w:val="16"/>
                <w:szCs w:val="16"/>
              </w:rPr>
              <w:t>12</w:t>
            </w:r>
            <w:r w:rsidRPr="001A1BE9">
              <w:rPr>
                <w:sz w:val="16"/>
                <w:szCs w:val="16"/>
                <w:lang w:val="en-US"/>
              </w:rPr>
              <w:t>9</w:t>
            </w:r>
            <w:r w:rsidRPr="001A1BE9">
              <w:rPr>
                <w:sz w:val="16"/>
                <w:szCs w:val="16"/>
              </w:rPr>
              <w:t>.</w:t>
            </w:r>
            <w:r w:rsidRPr="001A1BE9">
              <w:rPr>
                <w:sz w:val="16"/>
                <w:szCs w:val="16"/>
                <w:lang w:val="en-US"/>
              </w:rPr>
              <w:t>8</w:t>
            </w:r>
          </w:p>
        </w:tc>
      </w:tr>
      <w:tr w:rsidR="00CC507B" w:rsidRPr="001A1BE9">
        <w:tc>
          <w:tcPr>
            <w:tcW w:w="543" w:type="dxa"/>
          </w:tcPr>
          <w:p w:rsidR="00CC507B" w:rsidRPr="001A1BE9" w:rsidRDefault="00CC507B">
            <w:pPr>
              <w:jc w:val="both"/>
              <w:rPr>
                <w:sz w:val="16"/>
                <w:szCs w:val="16"/>
              </w:rPr>
            </w:pPr>
            <w:r w:rsidRPr="001A1BE9">
              <w:rPr>
                <w:sz w:val="16"/>
                <w:szCs w:val="16"/>
              </w:rPr>
              <w:t>6</w:t>
            </w:r>
          </w:p>
        </w:tc>
        <w:tc>
          <w:tcPr>
            <w:tcW w:w="2085" w:type="dxa"/>
          </w:tcPr>
          <w:p w:rsidR="00CC507B" w:rsidRPr="001A1BE9" w:rsidRDefault="00CC507B">
            <w:pPr>
              <w:jc w:val="both"/>
              <w:rPr>
                <w:sz w:val="16"/>
                <w:szCs w:val="16"/>
              </w:rPr>
            </w:pPr>
            <w:r w:rsidRPr="001A1BE9">
              <w:rPr>
                <w:sz w:val="16"/>
                <w:szCs w:val="16"/>
              </w:rPr>
              <w:t>Оборона</w:t>
            </w:r>
          </w:p>
        </w:tc>
        <w:tc>
          <w:tcPr>
            <w:tcW w:w="1332" w:type="dxa"/>
          </w:tcPr>
          <w:p w:rsidR="00CC507B" w:rsidRPr="001A1BE9" w:rsidRDefault="00CC507B">
            <w:pPr>
              <w:jc w:val="center"/>
              <w:rPr>
                <w:sz w:val="16"/>
                <w:szCs w:val="16"/>
                <w:lang w:val="en-US"/>
              </w:rPr>
            </w:pPr>
            <w:r w:rsidRPr="001A1BE9">
              <w:rPr>
                <w:sz w:val="16"/>
                <w:szCs w:val="16"/>
                <w:lang w:val="en-US"/>
              </w:rPr>
              <w:t>37.2</w:t>
            </w:r>
          </w:p>
        </w:tc>
        <w:tc>
          <w:tcPr>
            <w:tcW w:w="1080" w:type="dxa"/>
          </w:tcPr>
          <w:p w:rsidR="00CC507B" w:rsidRPr="001A1BE9" w:rsidRDefault="00CC507B">
            <w:pPr>
              <w:jc w:val="center"/>
              <w:rPr>
                <w:sz w:val="16"/>
                <w:szCs w:val="16"/>
              </w:rPr>
            </w:pPr>
            <w:r w:rsidRPr="001A1BE9">
              <w:rPr>
                <w:sz w:val="16"/>
                <w:szCs w:val="16"/>
              </w:rPr>
              <w:t>1.6</w:t>
            </w:r>
          </w:p>
        </w:tc>
        <w:tc>
          <w:tcPr>
            <w:tcW w:w="1080" w:type="dxa"/>
            <w:gridSpan w:val="2"/>
          </w:tcPr>
          <w:p w:rsidR="00CC507B" w:rsidRPr="001A1BE9" w:rsidRDefault="00CC507B">
            <w:pPr>
              <w:jc w:val="center"/>
              <w:rPr>
                <w:sz w:val="16"/>
                <w:szCs w:val="16"/>
              </w:rPr>
            </w:pPr>
            <w:r w:rsidRPr="001A1BE9">
              <w:rPr>
                <w:sz w:val="16"/>
                <w:szCs w:val="16"/>
                <w:lang w:val="en-US"/>
              </w:rPr>
              <w:t>5</w:t>
            </w:r>
            <w:r w:rsidRPr="001A1BE9">
              <w:rPr>
                <w:sz w:val="16"/>
                <w:szCs w:val="16"/>
              </w:rPr>
              <w:t>.3</w:t>
            </w:r>
          </w:p>
        </w:tc>
        <w:tc>
          <w:tcPr>
            <w:tcW w:w="1260" w:type="dxa"/>
          </w:tcPr>
          <w:p w:rsidR="00CC507B" w:rsidRPr="001A1BE9" w:rsidRDefault="00CC507B">
            <w:pPr>
              <w:jc w:val="center"/>
              <w:rPr>
                <w:sz w:val="16"/>
                <w:szCs w:val="16"/>
                <w:lang w:val="en-US"/>
              </w:rPr>
            </w:pPr>
            <w:r w:rsidRPr="001A1BE9">
              <w:rPr>
                <w:sz w:val="16"/>
                <w:szCs w:val="16"/>
                <w:lang w:val="en-US"/>
              </w:rPr>
              <w:t>231.2</w:t>
            </w:r>
          </w:p>
        </w:tc>
        <w:tc>
          <w:tcPr>
            <w:tcW w:w="1080" w:type="dxa"/>
          </w:tcPr>
          <w:p w:rsidR="00CC507B" w:rsidRPr="001A1BE9" w:rsidRDefault="00CC507B">
            <w:pPr>
              <w:jc w:val="center"/>
              <w:rPr>
                <w:sz w:val="16"/>
                <w:szCs w:val="16"/>
                <w:lang w:val="en-US"/>
              </w:rPr>
            </w:pPr>
            <w:r w:rsidRPr="001A1BE9">
              <w:rPr>
                <w:sz w:val="16"/>
                <w:szCs w:val="16"/>
                <w:lang w:val="en-US"/>
              </w:rPr>
              <w:t>109.1</w:t>
            </w:r>
          </w:p>
        </w:tc>
        <w:tc>
          <w:tcPr>
            <w:tcW w:w="1080" w:type="dxa"/>
          </w:tcPr>
          <w:p w:rsidR="00CC507B" w:rsidRPr="001A1BE9" w:rsidRDefault="00CC507B">
            <w:pPr>
              <w:jc w:val="center"/>
              <w:rPr>
                <w:sz w:val="16"/>
                <w:szCs w:val="16"/>
                <w:lang w:val="en-US"/>
              </w:rPr>
            </w:pPr>
            <w:r w:rsidRPr="001A1BE9">
              <w:rPr>
                <w:sz w:val="16"/>
                <w:szCs w:val="16"/>
              </w:rPr>
              <w:t>1</w:t>
            </w:r>
            <w:r w:rsidRPr="001A1BE9">
              <w:rPr>
                <w:sz w:val="16"/>
                <w:szCs w:val="16"/>
                <w:lang w:val="en-US"/>
              </w:rPr>
              <w:t>48</w:t>
            </w:r>
            <w:r w:rsidRPr="001A1BE9">
              <w:rPr>
                <w:sz w:val="16"/>
                <w:szCs w:val="16"/>
              </w:rPr>
              <w:t>.</w:t>
            </w:r>
            <w:r w:rsidRPr="001A1BE9">
              <w:rPr>
                <w:sz w:val="16"/>
                <w:szCs w:val="16"/>
                <w:lang w:val="en-US"/>
              </w:rPr>
              <w:t>9</w:t>
            </w:r>
          </w:p>
        </w:tc>
      </w:tr>
      <w:tr w:rsidR="00CC507B" w:rsidRPr="001A1BE9">
        <w:tc>
          <w:tcPr>
            <w:tcW w:w="543" w:type="dxa"/>
          </w:tcPr>
          <w:p w:rsidR="00CC507B" w:rsidRPr="001A1BE9" w:rsidRDefault="00CC507B">
            <w:pPr>
              <w:jc w:val="both"/>
              <w:rPr>
                <w:sz w:val="16"/>
                <w:szCs w:val="16"/>
              </w:rPr>
            </w:pPr>
            <w:r w:rsidRPr="001A1BE9">
              <w:rPr>
                <w:sz w:val="16"/>
                <w:szCs w:val="16"/>
              </w:rPr>
              <w:t>7</w:t>
            </w:r>
          </w:p>
        </w:tc>
        <w:tc>
          <w:tcPr>
            <w:tcW w:w="2085" w:type="dxa"/>
          </w:tcPr>
          <w:p w:rsidR="00CC507B" w:rsidRPr="001A1BE9" w:rsidRDefault="00CC507B">
            <w:pPr>
              <w:jc w:val="both"/>
              <w:rPr>
                <w:sz w:val="16"/>
                <w:szCs w:val="16"/>
              </w:rPr>
            </w:pPr>
            <w:r w:rsidRPr="001A1BE9">
              <w:rPr>
                <w:sz w:val="16"/>
                <w:szCs w:val="16"/>
              </w:rPr>
              <w:t>Космос</w:t>
            </w:r>
          </w:p>
        </w:tc>
        <w:tc>
          <w:tcPr>
            <w:tcW w:w="1332" w:type="dxa"/>
          </w:tcPr>
          <w:p w:rsidR="00CC507B" w:rsidRPr="001A1BE9" w:rsidRDefault="00CC507B">
            <w:pPr>
              <w:jc w:val="center"/>
              <w:rPr>
                <w:sz w:val="16"/>
                <w:szCs w:val="16"/>
              </w:rPr>
            </w:pPr>
            <w:r w:rsidRPr="001A1BE9">
              <w:rPr>
                <w:sz w:val="16"/>
                <w:szCs w:val="16"/>
              </w:rPr>
              <w:t>33.0</w:t>
            </w:r>
          </w:p>
        </w:tc>
        <w:tc>
          <w:tcPr>
            <w:tcW w:w="1080" w:type="dxa"/>
          </w:tcPr>
          <w:p w:rsidR="00CC507B" w:rsidRPr="001A1BE9" w:rsidRDefault="00CC507B">
            <w:pPr>
              <w:jc w:val="center"/>
              <w:rPr>
                <w:sz w:val="16"/>
                <w:szCs w:val="16"/>
              </w:rPr>
            </w:pPr>
            <w:r w:rsidRPr="001A1BE9">
              <w:rPr>
                <w:sz w:val="16"/>
                <w:szCs w:val="16"/>
              </w:rPr>
              <w:t>8.0</w:t>
            </w:r>
          </w:p>
        </w:tc>
        <w:tc>
          <w:tcPr>
            <w:tcW w:w="1080" w:type="dxa"/>
            <w:gridSpan w:val="2"/>
          </w:tcPr>
          <w:p w:rsidR="00CC507B" w:rsidRPr="001A1BE9" w:rsidRDefault="00CC507B">
            <w:pPr>
              <w:jc w:val="center"/>
              <w:rPr>
                <w:sz w:val="16"/>
                <w:szCs w:val="16"/>
              </w:rPr>
            </w:pPr>
            <w:r w:rsidRPr="001A1BE9">
              <w:rPr>
                <w:sz w:val="16"/>
                <w:szCs w:val="16"/>
              </w:rPr>
              <w:t>4.7</w:t>
            </w:r>
          </w:p>
        </w:tc>
        <w:tc>
          <w:tcPr>
            <w:tcW w:w="1260" w:type="dxa"/>
          </w:tcPr>
          <w:p w:rsidR="00CC507B" w:rsidRPr="001A1BE9" w:rsidRDefault="00CC507B">
            <w:pPr>
              <w:jc w:val="center"/>
              <w:rPr>
                <w:sz w:val="16"/>
                <w:szCs w:val="16"/>
                <w:lang w:val="en-US"/>
              </w:rPr>
            </w:pPr>
            <w:r w:rsidRPr="001A1BE9">
              <w:rPr>
                <w:sz w:val="16"/>
                <w:szCs w:val="16"/>
                <w:lang w:val="en-US"/>
              </w:rPr>
              <w:t>407</w:t>
            </w:r>
            <w:r w:rsidRPr="001A1BE9">
              <w:rPr>
                <w:sz w:val="16"/>
                <w:szCs w:val="16"/>
              </w:rPr>
              <w:t>.</w:t>
            </w:r>
            <w:r w:rsidRPr="001A1BE9">
              <w:rPr>
                <w:sz w:val="16"/>
                <w:szCs w:val="16"/>
                <w:lang w:val="en-US"/>
              </w:rPr>
              <w:t>4</w:t>
            </w:r>
          </w:p>
        </w:tc>
        <w:tc>
          <w:tcPr>
            <w:tcW w:w="1080" w:type="dxa"/>
          </w:tcPr>
          <w:p w:rsidR="00CC507B" w:rsidRPr="001A1BE9" w:rsidRDefault="00CC507B">
            <w:pPr>
              <w:jc w:val="center"/>
              <w:rPr>
                <w:sz w:val="16"/>
                <w:szCs w:val="16"/>
                <w:lang w:val="en-US"/>
              </w:rPr>
            </w:pPr>
            <w:r w:rsidRPr="001A1BE9">
              <w:rPr>
                <w:sz w:val="16"/>
                <w:szCs w:val="16"/>
              </w:rPr>
              <w:t>1</w:t>
            </w:r>
            <w:r w:rsidRPr="001A1BE9">
              <w:rPr>
                <w:sz w:val="16"/>
                <w:szCs w:val="16"/>
                <w:lang w:val="en-US"/>
              </w:rPr>
              <w:t>92</w:t>
            </w:r>
            <w:r w:rsidRPr="001A1BE9">
              <w:rPr>
                <w:sz w:val="16"/>
                <w:szCs w:val="16"/>
              </w:rPr>
              <w:t>.</w:t>
            </w:r>
            <w:r w:rsidRPr="001A1BE9">
              <w:rPr>
                <w:sz w:val="16"/>
                <w:szCs w:val="16"/>
                <w:lang w:val="en-US"/>
              </w:rPr>
              <w:t>3</w:t>
            </w:r>
          </w:p>
        </w:tc>
        <w:tc>
          <w:tcPr>
            <w:tcW w:w="1080" w:type="dxa"/>
          </w:tcPr>
          <w:p w:rsidR="00CC507B" w:rsidRPr="001A1BE9" w:rsidRDefault="00CC507B">
            <w:pPr>
              <w:jc w:val="center"/>
              <w:rPr>
                <w:sz w:val="16"/>
                <w:szCs w:val="16"/>
                <w:lang w:val="en-US"/>
              </w:rPr>
            </w:pPr>
            <w:r w:rsidRPr="001A1BE9">
              <w:rPr>
                <w:sz w:val="16"/>
                <w:szCs w:val="16"/>
              </w:rPr>
              <w:t>11</w:t>
            </w:r>
            <w:r w:rsidRPr="001A1BE9">
              <w:rPr>
                <w:sz w:val="16"/>
                <w:szCs w:val="16"/>
                <w:lang w:val="en-US"/>
              </w:rPr>
              <w:t>1</w:t>
            </w:r>
            <w:r w:rsidRPr="001A1BE9">
              <w:rPr>
                <w:sz w:val="16"/>
                <w:szCs w:val="16"/>
              </w:rPr>
              <w:t>.</w:t>
            </w:r>
            <w:r w:rsidRPr="001A1BE9">
              <w:rPr>
                <w:sz w:val="16"/>
                <w:szCs w:val="16"/>
                <w:lang w:val="en-US"/>
              </w:rPr>
              <w:t>5</w:t>
            </w:r>
          </w:p>
        </w:tc>
      </w:tr>
      <w:tr w:rsidR="00CC507B" w:rsidRPr="001A1BE9">
        <w:tc>
          <w:tcPr>
            <w:tcW w:w="543" w:type="dxa"/>
          </w:tcPr>
          <w:p w:rsidR="00CC507B" w:rsidRPr="001A1BE9" w:rsidRDefault="00CC507B">
            <w:pPr>
              <w:jc w:val="both"/>
              <w:rPr>
                <w:sz w:val="16"/>
                <w:szCs w:val="16"/>
              </w:rPr>
            </w:pPr>
            <w:r w:rsidRPr="001A1BE9">
              <w:rPr>
                <w:sz w:val="16"/>
                <w:szCs w:val="16"/>
              </w:rPr>
              <w:t>8</w:t>
            </w:r>
          </w:p>
        </w:tc>
        <w:tc>
          <w:tcPr>
            <w:tcW w:w="2085" w:type="dxa"/>
          </w:tcPr>
          <w:p w:rsidR="00CC507B" w:rsidRPr="001A1BE9" w:rsidRDefault="00CC507B">
            <w:pPr>
              <w:jc w:val="both"/>
              <w:rPr>
                <w:sz w:val="16"/>
                <w:szCs w:val="16"/>
              </w:rPr>
            </w:pPr>
            <w:r w:rsidRPr="001A1BE9">
              <w:rPr>
                <w:sz w:val="16"/>
                <w:szCs w:val="16"/>
              </w:rPr>
              <w:t>Уничтожение запасов химического оружия</w:t>
            </w:r>
          </w:p>
        </w:tc>
        <w:tc>
          <w:tcPr>
            <w:tcW w:w="1332" w:type="dxa"/>
          </w:tcPr>
          <w:p w:rsidR="00CC507B" w:rsidRPr="001A1BE9" w:rsidRDefault="00CC507B">
            <w:pPr>
              <w:jc w:val="center"/>
              <w:rPr>
                <w:sz w:val="16"/>
                <w:szCs w:val="16"/>
              </w:rPr>
            </w:pPr>
            <w:r w:rsidRPr="001A1BE9">
              <w:rPr>
                <w:sz w:val="16"/>
                <w:szCs w:val="16"/>
              </w:rPr>
              <w:t>28.2</w:t>
            </w:r>
          </w:p>
        </w:tc>
        <w:tc>
          <w:tcPr>
            <w:tcW w:w="1080" w:type="dxa"/>
          </w:tcPr>
          <w:p w:rsidR="00CC507B" w:rsidRPr="001A1BE9" w:rsidRDefault="00CC507B">
            <w:pPr>
              <w:jc w:val="center"/>
              <w:rPr>
                <w:sz w:val="16"/>
                <w:szCs w:val="16"/>
              </w:rPr>
            </w:pPr>
          </w:p>
        </w:tc>
        <w:tc>
          <w:tcPr>
            <w:tcW w:w="1080" w:type="dxa"/>
            <w:gridSpan w:val="2"/>
          </w:tcPr>
          <w:p w:rsidR="00CC507B" w:rsidRPr="001A1BE9" w:rsidRDefault="00CC507B">
            <w:pPr>
              <w:jc w:val="center"/>
              <w:rPr>
                <w:sz w:val="16"/>
                <w:szCs w:val="16"/>
              </w:rPr>
            </w:pPr>
            <w:r w:rsidRPr="001A1BE9">
              <w:rPr>
                <w:sz w:val="16"/>
                <w:szCs w:val="16"/>
              </w:rPr>
              <w:t>4.0</w:t>
            </w:r>
          </w:p>
        </w:tc>
        <w:tc>
          <w:tcPr>
            <w:tcW w:w="1260" w:type="dxa"/>
          </w:tcPr>
          <w:p w:rsidR="00CC507B" w:rsidRPr="001A1BE9" w:rsidRDefault="00CC507B">
            <w:pPr>
              <w:jc w:val="center"/>
              <w:rPr>
                <w:sz w:val="16"/>
                <w:szCs w:val="16"/>
                <w:lang w:val="en-US"/>
              </w:rPr>
            </w:pPr>
            <w:r w:rsidRPr="001A1BE9">
              <w:rPr>
                <w:sz w:val="16"/>
                <w:szCs w:val="16"/>
                <w:lang w:val="en-US"/>
              </w:rPr>
              <w:t>523</w:t>
            </w:r>
            <w:r w:rsidRPr="001A1BE9">
              <w:rPr>
                <w:sz w:val="16"/>
                <w:szCs w:val="16"/>
              </w:rPr>
              <w:t>.</w:t>
            </w:r>
            <w:r w:rsidRPr="001A1BE9">
              <w:rPr>
                <w:sz w:val="16"/>
                <w:szCs w:val="16"/>
                <w:lang w:val="en-US"/>
              </w:rPr>
              <w:t>6</w:t>
            </w:r>
          </w:p>
        </w:tc>
        <w:tc>
          <w:tcPr>
            <w:tcW w:w="1080" w:type="dxa"/>
          </w:tcPr>
          <w:p w:rsidR="00CC507B" w:rsidRPr="001A1BE9" w:rsidRDefault="00CC507B">
            <w:pPr>
              <w:jc w:val="center"/>
              <w:rPr>
                <w:sz w:val="16"/>
                <w:szCs w:val="16"/>
                <w:lang w:val="en-US"/>
              </w:rPr>
            </w:pPr>
            <w:r w:rsidRPr="001A1BE9">
              <w:rPr>
                <w:sz w:val="16"/>
                <w:szCs w:val="16"/>
              </w:rPr>
              <w:t>2</w:t>
            </w:r>
            <w:r w:rsidRPr="001A1BE9">
              <w:rPr>
                <w:sz w:val="16"/>
                <w:szCs w:val="16"/>
                <w:lang w:val="en-US"/>
              </w:rPr>
              <w:t>72</w:t>
            </w:r>
            <w:r w:rsidRPr="001A1BE9">
              <w:rPr>
                <w:sz w:val="16"/>
                <w:szCs w:val="16"/>
              </w:rPr>
              <w:t>.</w:t>
            </w:r>
            <w:r w:rsidRPr="001A1BE9">
              <w:rPr>
                <w:sz w:val="16"/>
                <w:szCs w:val="16"/>
                <w:lang w:val="en-US"/>
              </w:rPr>
              <w:t>6</w:t>
            </w:r>
          </w:p>
        </w:tc>
        <w:tc>
          <w:tcPr>
            <w:tcW w:w="1080" w:type="dxa"/>
          </w:tcPr>
          <w:p w:rsidR="00CC507B" w:rsidRPr="001A1BE9" w:rsidRDefault="00CC507B">
            <w:pPr>
              <w:jc w:val="center"/>
              <w:rPr>
                <w:sz w:val="16"/>
                <w:szCs w:val="16"/>
                <w:lang w:val="en-US"/>
              </w:rPr>
            </w:pPr>
            <w:r w:rsidRPr="001A1BE9">
              <w:rPr>
                <w:sz w:val="16"/>
                <w:szCs w:val="16"/>
              </w:rPr>
              <w:t>1</w:t>
            </w:r>
            <w:r w:rsidRPr="001A1BE9">
              <w:rPr>
                <w:sz w:val="16"/>
                <w:szCs w:val="16"/>
                <w:lang w:val="en-US"/>
              </w:rPr>
              <w:t>22</w:t>
            </w:r>
            <w:r w:rsidRPr="001A1BE9">
              <w:rPr>
                <w:sz w:val="16"/>
                <w:szCs w:val="16"/>
              </w:rPr>
              <w:t>.</w:t>
            </w:r>
            <w:r w:rsidRPr="001A1BE9">
              <w:rPr>
                <w:sz w:val="16"/>
                <w:szCs w:val="16"/>
                <w:lang w:val="en-US"/>
              </w:rPr>
              <w:t>2</w:t>
            </w:r>
          </w:p>
        </w:tc>
      </w:tr>
      <w:tr w:rsidR="00CC507B" w:rsidRPr="001A1BE9">
        <w:tc>
          <w:tcPr>
            <w:tcW w:w="543" w:type="dxa"/>
          </w:tcPr>
          <w:p w:rsidR="00CC507B" w:rsidRPr="001A1BE9" w:rsidRDefault="00CC507B">
            <w:pPr>
              <w:jc w:val="both"/>
              <w:rPr>
                <w:sz w:val="16"/>
                <w:szCs w:val="16"/>
              </w:rPr>
            </w:pPr>
            <w:r w:rsidRPr="001A1BE9">
              <w:rPr>
                <w:sz w:val="16"/>
                <w:szCs w:val="16"/>
              </w:rPr>
              <w:t>9</w:t>
            </w:r>
          </w:p>
        </w:tc>
        <w:tc>
          <w:tcPr>
            <w:tcW w:w="2085" w:type="dxa"/>
          </w:tcPr>
          <w:p w:rsidR="00CC507B" w:rsidRPr="001A1BE9" w:rsidRDefault="00CC507B">
            <w:pPr>
              <w:jc w:val="both"/>
              <w:rPr>
                <w:sz w:val="16"/>
                <w:szCs w:val="16"/>
              </w:rPr>
            </w:pPr>
            <w:r w:rsidRPr="001A1BE9">
              <w:rPr>
                <w:sz w:val="16"/>
                <w:szCs w:val="16"/>
              </w:rPr>
              <w:t>Развитие институтов</w:t>
            </w:r>
          </w:p>
        </w:tc>
        <w:tc>
          <w:tcPr>
            <w:tcW w:w="1332" w:type="dxa"/>
          </w:tcPr>
          <w:p w:rsidR="00CC507B" w:rsidRPr="001A1BE9" w:rsidRDefault="00CC507B">
            <w:pPr>
              <w:jc w:val="center"/>
              <w:rPr>
                <w:sz w:val="16"/>
                <w:szCs w:val="16"/>
                <w:lang w:val="en-US"/>
              </w:rPr>
            </w:pPr>
            <w:r w:rsidRPr="001A1BE9">
              <w:rPr>
                <w:sz w:val="16"/>
                <w:szCs w:val="16"/>
                <w:lang w:val="en-US"/>
              </w:rPr>
              <w:t>22.3</w:t>
            </w:r>
          </w:p>
        </w:tc>
        <w:tc>
          <w:tcPr>
            <w:tcW w:w="1080" w:type="dxa"/>
          </w:tcPr>
          <w:p w:rsidR="00CC507B" w:rsidRPr="001A1BE9" w:rsidRDefault="00CC507B">
            <w:pPr>
              <w:jc w:val="center"/>
              <w:rPr>
                <w:sz w:val="16"/>
                <w:szCs w:val="16"/>
              </w:rPr>
            </w:pPr>
            <w:r w:rsidRPr="001A1BE9">
              <w:rPr>
                <w:sz w:val="16"/>
                <w:szCs w:val="16"/>
              </w:rPr>
              <w:t>3.9</w:t>
            </w:r>
          </w:p>
        </w:tc>
        <w:tc>
          <w:tcPr>
            <w:tcW w:w="1080" w:type="dxa"/>
            <w:gridSpan w:val="2"/>
          </w:tcPr>
          <w:p w:rsidR="00CC507B" w:rsidRPr="001A1BE9" w:rsidRDefault="00CC507B">
            <w:pPr>
              <w:jc w:val="center"/>
              <w:rPr>
                <w:sz w:val="16"/>
                <w:szCs w:val="16"/>
                <w:lang w:val="en-US"/>
              </w:rPr>
            </w:pPr>
            <w:r w:rsidRPr="001A1BE9">
              <w:rPr>
                <w:sz w:val="16"/>
                <w:szCs w:val="16"/>
              </w:rPr>
              <w:t>3.</w:t>
            </w:r>
            <w:r w:rsidRPr="001A1BE9">
              <w:rPr>
                <w:sz w:val="16"/>
                <w:szCs w:val="16"/>
                <w:lang w:val="en-US"/>
              </w:rPr>
              <w:t>2</w:t>
            </w:r>
          </w:p>
        </w:tc>
        <w:tc>
          <w:tcPr>
            <w:tcW w:w="1260" w:type="dxa"/>
          </w:tcPr>
          <w:p w:rsidR="00CC507B" w:rsidRPr="001A1BE9" w:rsidRDefault="00CC507B">
            <w:pPr>
              <w:jc w:val="center"/>
              <w:rPr>
                <w:sz w:val="16"/>
                <w:szCs w:val="16"/>
                <w:lang w:val="en-US"/>
              </w:rPr>
            </w:pPr>
            <w:r w:rsidRPr="001A1BE9">
              <w:rPr>
                <w:sz w:val="16"/>
                <w:szCs w:val="16"/>
                <w:lang w:val="en-US"/>
              </w:rPr>
              <w:t>569</w:t>
            </w:r>
            <w:r w:rsidRPr="001A1BE9">
              <w:rPr>
                <w:sz w:val="16"/>
                <w:szCs w:val="16"/>
              </w:rPr>
              <w:t>.</w:t>
            </w:r>
            <w:r w:rsidRPr="001A1BE9">
              <w:rPr>
                <w:sz w:val="16"/>
                <w:szCs w:val="16"/>
                <w:lang w:val="en-US"/>
              </w:rPr>
              <w:t>0</w:t>
            </w:r>
          </w:p>
        </w:tc>
        <w:tc>
          <w:tcPr>
            <w:tcW w:w="1080" w:type="dxa"/>
          </w:tcPr>
          <w:p w:rsidR="00CC507B" w:rsidRPr="001A1BE9" w:rsidRDefault="00CC507B">
            <w:pPr>
              <w:jc w:val="center"/>
              <w:rPr>
                <w:sz w:val="16"/>
                <w:szCs w:val="16"/>
                <w:lang w:val="en-US"/>
              </w:rPr>
            </w:pPr>
            <w:r w:rsidRPr="001A1BE9">
              <w:rPr>
                <w:sz w:val="16"/>
                <w:szCs w:val="16"/>
                <w:lang w:val="en-US"/>
              </w:rPr>
              <w:t>268</w:t>
            </w:r>
            <w:r w:rsidRPr="001A1BE9">
              <w:rPr>
                <w:sz w:val="16"/>
                <w:szCs w:val="16"/>
              </w:rPr>
              <w:t>.</w:t>
            </w:r>
            <w:r w:rsidRPr="001A1BE9">
              <w:rPr>
                <w:sz w:val="16"/>
                <w:szCs w:val="16"/>
                <w:lang w:val="en-US"/>
              </w:rPr>
              <w:t>6</w:t>
            </w:r>
          </w:p>
        </w:tc>
        <w:tc>
          <w:tcPr>
            <w:tcW w:w="1080" w:type="dxa"/>
          </w:tcPr>
          <w:p w:rsidR="00CC507B" w:rsidRPr="001A1BE9" w:rsidRDefault="00CC507B">
            <w:pPr>
              <w:jc w:val="center"/>
              <w:rPr>
                <w:sz w:val="16"/>
                <w:szCs w:val="16"/>
                <w:lang w:val="en-US"/>
              </w:rPr>
            </w:pPr>
            <w:r w:rsidRPr="001A1BE9">
              <w:rPr>
                <w:sz w:val="16"/>
                <w:szCs w:val="16"/>
              </w:rPr>
              <w:t>11</w:t>
            </w:r>
            <w:r w:rsidRPr="001A1BE9">
              <w:rPr>
                <w:sz w:val="16"/>
                <w:szCs w:val="16"/>
                <w:lang w:val="en-US"/>
              </w:rPr>
              <w:t>7</w:t>
            </w:r>
            <w:r w:rsidRPr="001A1BE9">
              <w:rPr>
                <w:sz w:val="16"/>
                <w:szCs w:val="16"/>
              </w:rPr>
              <w:t>.</w:t>
            </w:r>
            <w:r w:rsidRPr="001A1BE9">
              <w:rPr>
                <w:sz w:val="16"/>
                <w:szCs w:val="16"/>
                <w:lang w:val="en-US"/>
              </w:rPr>
              <w:t>9</w:t>
            </w:r>
          </w:p>
        </w:tc>
      </w:tr>
      <w:tr w:rsidR="00CC507B" w:rsidRPr="001A1BE9">
        <w:tc>
          <w:tcPr>
            <w:tcW w:w="543" w:type="dxa"/>
          </w:tcPr>
          <w:p w:rsidR="00CC507B" w:rsidRPr="001A1BE9" w:rsidRDefault="00CC507B">
            <w:pPr>
              <w:jc w:val="both"/>
              <w:rPr>
                <w:sz w:val="16"/>
                <w:szCs w:val="16"/>
              </w:rPr>
            </w:pPr>
            <w:r w:rsidRPr="001A1BE9">
              <w:rPr>
                <w:sz w:val="16"/>
                <w:szCs w:val="16"/>
              </w:rPr>
              <w:t>10</w:t>
            </w:r>
          </w:p>
        </w:tc>
        <w:tc>
          <w:tcPr>
            <w:tcW w:w="2085" w:type="dxa"/>
          </w:tcPr>
          <w:p w:rsidR="00CC507B" w:rsidRPr="001A1BE9" w:rsidRDefault="00CC507B">
            <w:pPr>
              <w:jc w:val="both"/>
              <w:rPr>
                <w:sz w:val="16"/>
                <w:szCs w:val="16"/>
              </w:rPr>
            </w:pPr>
            <w:r w:rsidRPr="001A1BE9">
              <w:rPr>
                <w:sz w:val="16"/>
                <w:szCs w:val="16"/>
              </w:rPr>
              <w:t>Культура</w:t>
            </w:r>
          </w:p>
        </w:tc>
        <w:tc>
          <w:tcPr>
            <w:tcW w:w="1332" w:type="dxa"/>
          </w:tcPr>
          <w:p w:rsidR="00CC507B" w:rsidRPr="001A1BE9" w:rsidRDefault="00CC507B">
            <w:pPr>
              <w:jc w:val="center"/>
              <w:rPr>
                <w:sz w:val="16"/>
                <w:szCs w:val="16"/>
                <w:lang w:val="en-US"/>
              </w:rPr>
            </w:pPr>
            <w:r w:rsidRPr="001A1BE9">
              <w:rPr>
                <w:sz w:val="16"/>
                <w:szCs w:val="16"/>
                <w:lang w:val="en-US"/>
              </w:rPr>
              <w:t>14.7</w:t>
            </w:r>
          </w:p>
        </w:tc>
        <w:tc>
          <w:tcPr>
            <w:tcW w:w="1080" w:type="dxa"/>
          </w:tcPr>
          <w:p w:rsidR="00CC507B" w:rsidRPr="001A1BE9" w:rsidRDefault="00CC507B">
            <w:pPr>
              <w:jc w:val="center"/>
              <w:rPr>
                <w:sz w:val="16"/>
                <w:szCs w:val="16"/>
              </w:rPr>
            </w:pPr>
            <w:r w:rsidRPr="001A1BE9">
              <w:rPr>
                <w:sz w:val="16"/>
                <w:szCs w:val="16"/>
              </w:rPr>
              <w:t>4.5</w:t>
            </w:r>
          </w:p>
        </w:tc>
        <w:tc>
          <w:tcPr>
            <w:tcW w:w="1080" w:type="dxa"/>
            <w:gridSpan w:val="2"/>
          </w:tcPr>
          <w:p w:rsidR="00CC507B" w:rsidRPr="001A1BE9" w:rsidRDefault="00CC507B">
            <w:pPr>
              <w:jc w:val="center"/>
              <w:rPr>
                <w:sz w:val="16"/>
                <w:szCs w:val="16"/>
                <w:lang w:val="en-US"/>
              </w:rPr>
            </w:pPr>
            <w:r w:rsidRPr="001A1BE9">
              <w:rPr>
                <w:sz w:val="16"/>
                <w:szCs w:val="16"/>
              </w:rPr>
              <w:t>2.</w:t>
            </w:r>
            <w:r w:rsidRPr="001A1BE9">
              <w:rPr>
                <w:sz w:val="16"/>
                <w:szCs w:val="16"/>
                <w:lang w:val="en-US"/>
              </w:rPr>
              <w:t>1</w:t>
            </w:r>
          </w:p>
        </w:tc>
        <w:tc>
          <w:tcPr>
            <w:tcW w:w="1260" w:type="dxa"/>
          </w:tcPr>
          <w:p w:rsidR="00CC507B" w:rsidRPr="001A1BE9" w:rsidRDefault="00CC507B">
            <w:pPr>
              <w:jc w:val="center"/>
              <w:rPr>
                <w:sz w:val="16"/>
                <w:szCs w:val="16"/>
                <w:lang w:val="en-US"/>
              </w:rPr>
            </w:pPr>
            <w:r w:rsidRPr="001A1BE9">
              <w:rPr>
                <w:sz w:val="16"/>
                <w:szCs w:val="16"/>
                <w:lang w:val="en-US"/>
              </w:rPr>
              <w:t>369</w:t>
            </w:r>
            <w:r w:rsidRPr="001A1BE9">
              <w:rPr>
                <w:sz w:val="16"/>
                <w:szCs w:val="16"/>
              </w:rPr>
              <w:t>.</w:t>
            </w:r>
            <w:r w:rsidRPr="001A1BE9">
              <w:rPr>
                <w:sz w:val="16"/>
                <w:szCs w:val="16"/>
                <w:lang w:val="en-US"/>
              </w:rPr>
              <w:t>7</w:t>
            </w:r>
          </w:p>
        </w:tc>
        <w:tc>
          <w:tcPr>
            <w:tcW w:w="1080" w:type="dxa"/>
          </w:tcPr>
          <w:p w:rsidR="00CC507B" w:rsidRPr="001A1BE9" w:rsidRDefault="00CC507B">
            <w:pPr>
              <w:jc w:val="center"/>
              <w:rPr>
                <w:sz w:val="16"/>
                <w:szCs w:val="16"/>
                <w:lang w:val="en-US"/>
              </w:rPr>
            </w:pPr>
            <w:r w:rsidRPr="001A1BE9">
              <w:rPr>
                <w:sz w:val="16"/>
                <w:szCs w:val="16"/>
              </w:rPr>
              <w:t>1</w:t>
            </w:r>
            <w:r w:rsidRPr="001A1BE9">
              <w:rPr>
                <w:sz w:val="16"/>
                <w:szCs w:val="16"/>
                <w:lang w:val="en-US"/>
              </w:rPr>
              <w:t>74</w:t>
            </w:r>
            <w:r w:rsidRPr="001A1BE9">
              <w:rPr>
                <w:sz w:val="16"/>
                <w:szCs w:val="16"/>
              </w:rPr>
              <w:t>.</w:t>
            </w:r>
            <w:r w:rsidRPr="001A1BE9">
              <w:rPr>
                <w:sz w:val="16"/>
                <w:szCs w:val="16"/>
                <w:lang w:val="en-US"/>
              </w:rPr>
              <w:t>6</w:t>
            </w:r>
          </w:p>
        </w:tc>
        <w:tc>
          <w:tcPr>
            <w:tcW w:w="1080" w:type="dxa"/>
          </w:tcPr>
          <w:p w:rsidR="00CC507B" w:rsidRPr="001A1BE9" w:rsidRDefault="00CC507B">
            <w:pPr>
              <w:jc w:val="center"/>
              <w:rPr>
                <w:sz w:val="16"/>
                <w:szCs w:val="16"/>
              </w:rPr>
            </w:pPr>
            <w:r w:rsidRPr="001A1BE9">
              <w:rPr>
                <w:sz w:val="16"/>
                <w:szCs w:val="16"/>
              </w:rPr>
              <w:t>10</w:t>
            </w:r>
            <w:r w:rsidRPr="001A1BE9">
              <w:rPr>
                <w:sz w:val="16"/>
                <w:szCs w:val="16"/>
                <w:lang w:val="en-US"/>
              </w:rPr>
              <w:t>9</w:t>
            </w:r>
            <w:r w:rsidRPr="001A1BE9">
              <w:rPr>
                <w:sz w:val="16"/>
                <w:szCs w:val="16"/>
              </w:rPr>
              <w:t>.7</w:t>
            </w:r>
          </w:p>
        </w:tc>
      </w:tr>
      <w:tr w:rsidR="00CC507B" w:rsidRPr="001A1BE9">
        <w:tc>
          <w:tcPr>
            <w:tcW w:w="543" w:type="dxa"/>
          </w:tcPr>
          <w:p w:rsidR="00CC507B" w:rsidRPr="001A1BE9" w:rsidRDefault="00CC507B">
            <w:pPr>
              <w:jc w:val="both"/>
              <w:rPr>
                <w:sz w:val="16"/>
                <w:szCs w:val="16"/>
              </w:rPr>
            </w:pPr>
            <w:r w:rsidRPr="001A1BE9">
              <w:rPr>
                <w:sz w:val="16"/>
                <w:szCs w:val="16"/>
              </w:rPr>
              <w:t>11</w:t>
            </w:r>
          </w:p>
        </w:tc>
        <w:tc>
          <w:tcPr>
            <w:tcW w:w="2085" w:type="dxa"/>
          </w:tcPr>
          <w:p w:rsidR="00CC507B" w:rsidRPr="001A1BE9" w:rsidRDefault="00CC507B">
            <w:pPr>
              <w:jc w:val="both"/>
              <w:rPr>
                <w:sz w:val="16"/>
                <w:szCs w:val="16"/>
              </w:rPr>
            </w:pPr>
            <w:r w:rsidRPr="001A1BE9">
              <w:rPr>
                <w:sz w:val="16"/>
                <w:szCs w:val="16"/>
              </w:rPr>
              <w:t>Гражданская авиационная</w:t>
            </w:r>
          </w:p>
          <w:p w:rsidR="00CC507B" w:rsidRPr="001A1BE9" w:rsidRDefault="00CC507B">
            <w:pPr>
              <w:jc w:val="both"/>
              <w:rPr>
                <w:sz w:val="16"/>
                <w:szCs w:val="16"/>
              </w:rPr>
            </w:pPr>
            <w:r w:rsidRPr="001A1BE9">
              <w:rPr>
                <w:sz w:val="16"/>
                <w:szCs w:val="16"/>
              </w:rPr>
              <w:t>техника</w:t>
            </w:r>
          </w:p>
        </w:tc>
        <w:tc>
          <w:tcPr>
            <w:tcW w:w="1332" w:type="dxa"/>
          </w:tcPr>
          <w:p w:rsidR="00CC507B" w:rsidRPr="001A1BE9" w:rsidRDefault="00CC507B">
            <w:pPr>
              <w:jc w:val="center"/>
              <w:rPr>
                <w:sz w:val="16"/>
                <w:szCs w:val="16"/>
                <w:lang w:val="en-US"/>
              </w:rPr>
            </w:pPr>
            <w:r w:rsidRPr="001A1BE9">
              <w:rPr>
                <w:sz w:val="16"/>
                <w:szCs w:val="16"/>
                <w:lang w:val="en-US"/>
              </w:rPr>
              <w:t>12.5</w:t>
            </w:r>
          </w:p>
        </w:tc>
        <w:tc>
          <w:tcPr>
            <w:tcW w:w="1080" w:type="dxa"/>
          </w:tcPr>
          <w:p w:rsidR="00CC507B" w:rsidRPr="001A1BE9" w:rsidRDefault="00CC507B">
            <w:pPr>
              <w:jc w:val="center"/>
              <w:rPr>
                <w:sz w:val="16"/>
                <w:szCs w:val="16"/>
              </w:rPr>
            </w:pPr>
            <w:r w:rsidRPr="001A1BE9">
              <w:rPr>
                <w:sz w:val="16"/>
                <w:szCs w:val="16"/>
              </w:rPr>
              <w:t>2.7</w:t>
            </w:r>
          </w:p>
        </w:tc>
        <w:tc>
          <w:tcPr>
            <w:tcW w:w="1080" w:type="dxa"/>
            <w:gridSpan w:val="2"/>
          </w:tcPr>
          <w:p w:rsidR="00CC507B" w:rsidRPr="001A1BE9" w:rsidRDefault="00CC507B">
            <w:pPr>
              <w:jc w:val="center"/>
              <w:rPr>
                <w:sz w:val="16"/>
                <w:szCs w:val="16"/>
                <w:lang w:val="en-US"/>
              </w:rPr>
            </w:pPr>
            <w:r w:rsidRPr="001A1BE9">
              <w:rPr>
                <w:sz w:val="16"/>
                <w:szCs w:val="16"/>
                <w:lang w:val="en-US"/>
              </w:rPr>
              <w:t>1</w:t>
            </w:r>
            <w:r w:rsidRPr="001A1BE9">
              <w:rPr>
                <w:sz w:val="16"/>
                <w:szCs w:val="16"/>
              </w:rPr>
              <w:t>.</w:t>
            </w:r>
            <w:r w:rsidRPr="001A1BE9">
              <w:rPr>
                <w:sz w:val="16"/>
                <w:szCs w:val="16"/>
                <w:lang w:val="en-US"/>
              </w:rPr>
              <w:t>8</w:t>
            </w:r>
          </w:p>
        </w:tc>
        <w:tc>
          <w:tcPr>
            <w:tcW w:w="1260" w:type="dxa"/>
          </w:tcPr>
          <w:p w:rsidR="00CC507B" w:rsidRPr="001A1BE9" w:rsidRDefault="00CC507B">
            <w:pPr>
              <w:jc w:val="center"/>
              <w:rPr>
                <w:sz w:val="16"/>
                <w:szCs w:val="16"/>
                <w:lang w:val="en-US"/>
              </w:rPr>
            </w:pPr>
            <w:r w:rsidRPr="001A1BE9">
              <w:rPr>
                <w:sz w:val="16"/>
                <w:szCs w:val="16"/>
              </w:rPr>
              <w:t>45</w:t>
            </w:r>
            <w:r w:rsidRPr="001A1BE9">
              <w:rPr>
                <w:sz w:val="16"/>
                <w:szCs w:val="16"/>
                <w:lang w:val="en-US"/>
              </w:rPr>
              <w:t>9</w:t>
            </w:r>
            <w:r w:rsidRPr="001A1BE9">
              <w:rPr>
                <w:sz w:val="16"/>
                <w:szCs w:val="16"/>
              </w:rPr>
              <w:t>.</w:t>
            </w:r>
            <w:r w:rsidRPr="001A1BE9">
              <w:rPr>
                <w:sz w:val="16"/>
                <w:szCs w:val="16"/>
                <w:lang w:val="en-US"/>
              </w:rPr>
              <w:t>9</w:t>
            </w:r>
          </w:p>
        </w:tc>
        <w:tc>
          <w:tcPr>
            <w:tcW w:w="1080" w:type="dxa"/>
          </w:tcPr>
          <w:p w:rsidR="00CC507B" w:rsidRPr="001A1BE9" w:rsidRDefault="00CC507B">
            <w:pPr>
              <w:jc w:val="center"/>
              <w:rPr>
                <w:sz w:val="16"/>
                <w:szCs w:val="16"/>
                <w:lang w:val="en-US"/>
              </w:rPr>
            </w:pPr>
            <w:r w:rsidRPr="001A1BE9">
              <w:rPr>
                <w:sz w:val="16"/>
                <w:szCs w:val="16"/>
              </w:rPr>
              <w:t>2</w:t>
            </w:r>
            <w:r w:rsidRPr="001A1BE9">
              <w:rPr>
                <w:sz w:val="16"/>
                <w:szCs w:val="16"/>
                <w:lang w:val="en-US"/>
              </w:rPr>
              <w:t>17</w:t>
            </w:r>
            <w:r w:rsidRPr="001A1BE9">
              <w:rPr>
                <w:sz w:val="16"/>
                <w:szCs w:val="16"/>
              </w:rPr>
              <w:t>.</w:t>
            </w:r>
            <w:r w:rsidRPr="001A1BE9">
              <w:rPr>
                <w:sz w:val="16"/>
                <w:szCs w:val="16"/>
                <w:lang w:val="en-US"/>
              </w:rPr>
              <w:t>1</w:t>
            </w:r>
          </w:p>
        </w:tc>
        <w:tc>
          <w:tcPr>
            <w:tcW w:w="1080" w:type="dxa"/>
          </w:tcPr>
          <w:p w:rsidR="00CC507B" w:rsidRPr="001A1BE9" w:rsidRDefault="00CC507B">
            <w:pPr>
              <w:jc w:val="center"/>
              <w:rPr>
                <w:sz w:val="16"/>
                <w:szCs w:val="16"/>
                <w:lang w:val="en-US"/>
              </w:rPr>
            </w:pPr>
            <w:r w:rsidRPr="001A1BE9">
              <w:rPr>
                <w:sz w:val="16"/>
                <w:szCs w:val="16"/>
              </w:rPr>
              <w:t>1</w:t>
            </w:r>
            <w:r w:rsidRPr="001A1BE9">
              <w:rPr>
                <w:sz w:val="16"/>
                <w:szCs w:val="16"/>
                <w:lang w:val="en-US"/>
              </w:rPr>
              <w:t>13</w:t>
            </w:r>
            <w:r w:rsidRPr="001A1BE9">
              <w:rPr>
                <w:sz w:val="16"/>
                <w:szCs w:val="16"/>
              </w:rPr>
              <w:t>.</w:t>
            </w:r>
            <w:r w:rsidRPr="001A1BE9">
              <w:rPr>
                <w:sz w:val="16"/>
                <w:szCs w:val="16"/>
                <w:lang w:val="en-US"/>
              </w:rPr>
              <w:t>8</w:t>
            </w:r>
          </w:p>
        </w:tc>
      </w:tr>
      <w:tr w:rsidR="00CC507B" w:rsidRPr="001A1BE9">
        <w:tc>
          <w:tcPr>
            <w:tcW w:w="543" w:type="dxa"/>
          </w:tcPr>
          <w:p w:rsidR="00CC507B" w:rsidRPr="001A1BE9" w:rsidRDefault="00CC507B">
            <w:pPr>
              <w:jc w:val="both"/>
              <w:rPr>
                <w:sz w:val="16"/>
                <w:szCs w:val="16"/>
              </w:rPr>
            </w:pPr>
            <w:r w:rsidRPr="001A1BE9">
              <w:rPr>
                <w:sz w:val="16"/>
                <w:szCs w:val="16"/>
              </w:rPr>
              <w:t>12</w:t>
            </w:r>
          </w:p>
        </w:tc>
        <w:tc>
          <w:tcPr>
            <w:tcW w:w="2085" w:type="dxa"/>
          </w:tcPr>
          <w:p w:rsidR="00CC507B" w:rsidRPr="001A1BE9" w:rsidRDefault="00CC507B">
            <w:pPr>
              <w:jc w:val="both"/>
              <w:rPr>
                <w:sz w:val="16"/>
                <w:szCs w:val="16"/>
              </w:rPr>
            </w:pPr>
            <w:r w:rsidRPr="001A1BE9">
              <w:rPr>
                <w:sz w:val="16"/>
                <w:szCs w:val="16"/>
              </w:rPr>
              <w:t>Образование</w:t>
            </w:r>
          </w:p>
        </w:tc>
        <w:tc>
          <w:tcPr>
            <w:tcW w:w="1332" w:type="dxa"/>
          </w:tcPr>
          <w:p w:rsidR="00CC507B" w:rsidRPr="001A1BE9" w:rsidRDefault="00CC507B">
            <w:pPr>
              <w:jc w:val="center"/>
              <w:rPr>
                <w:sz w:val="16"/>
                <w:szCs w:val="16"/>
                <w:lang w:val="en-US"/>
              </w:rPr>
            </w:pPr>
            <w:r w:rsidRPr="001A1BE9">
              <w:rPr>
                <w:sz w:val="16"/>
                <w:szCs w:val="16"/>
                <w:lang w:val="en-US"/>
              </w:rPr>
              <w:t>12.5</w:t>
            </w:r>
          </w:p>
        </w:tc>
        <w:tc>
          <w:tcPr>
            <w:tcW w:w="1080" w:type="dxa"/>
          </w:tcPr>
          <w:p w:rsidR="00CC507B" w:rsidRPr="001A1BE9" w:rsidRDefault="00CC507B">
            <w:pPr>
              <w:jc w:val="center"/>
              <w:rPr>
                <w:sz w:val="16"/>
                <w:szCs w:val="16"/>
              </w:rPr>
            </w:pPr>
            <w:r w:rsidRPr="001A1BE9">
              <w:rPr>
                <w:sz w:val="16"/>
                <w:szCs w:val="16"/>
              </w:rPr>
              <w:t>2.8</w:t>
            </w:r>
          </w:p>
        </w:tc>
        <w:tc>
          <w:tcPr>
            <w:tcW w:w="1080" w:type="dxa"/>
            <w:gridSpan w:val="2"/>
          </w:tcPr>
          <w:p w:rsidR="00CC507B" w:rsidRPr="001A1BE9" w:rsidRDefault="00CC507B">
            <w:pPr>
              <w:jc w:val="center"/>
              <w:rPr>
                <w:sz w:val="16"/>
                <w:szCs w:val="16"/>
                <w:lang w:val="en-US"/>
              </w:rPr>
            </w:pPr>
            <w:r w:rsidRPr="001A1BE9">
              <w:rPr>
                <w:sz w:val="16"/>
                <w:szCs w:val="16"/>
                <w:lang w:val="en-US"/>
              </w:rPr>
              <w:t>1</w:t>
            </w:r>
            <w:r w:rsidRPr="001A1BE9">
              <w:rPr>
                <w:sz w:val="16"/>
                <w:szCs w:val="16"/>
              </w:rPr>
              <w:t>.</w:t>
            </w:r>
            <w:r w:rsidRPr="001A1BE9">
              <w:rPr>
                <w:sz w:val="16"/>
                <w:szCs w:val="16"/>
                <w:lang w:val="en-US"/>
              </w:rPr>
              <w:t>8</w:t>
            </w:r>
          </w:p>
        </w:tc>
        <w:tc>
          <w:tcPr>
            <w:tcW w:w="1260" w:type="dxa"/>
          </w:tcPr>
          <w:p w:rsidR="00CC507B" w:rsidRPr="001A1BE9" w:rsidRDefault="00CC507B">
            <w:pPr>
              <w:jc w:val="center"/>
              <w:rPr>
                <w:sz w:val="16"/>
                <w:szCs w:val="16"/>
                <w:lang w:val="en-US"/>
              </w:rPr>
            </w:pPr>
            <w:r w:rsidRPr="001A1BE9">
              <w:rPr>
                <w:sz w:val="16"/>
                <w:szCs w:val="16"/>
                <w:lang w:val="en-US"/>
              </w:rPr>
              <w:t>442</w:t>
            </w:r>
            <w:r w:rsidRPr="001A1BE9">
              <w:rPr>
                <w:sz w:val="16"/>
                <w:szCs w:val="16"/>
              </w:rPr>
              <w:t>.</w:t>
            </w:r>
            <w:r w:rsidRPr="001A1BE9">
              <w:rPr>
                <w:sz w:val="16"/>
                <w:szCs w:val="16"/>
                <w:lang w:val="en-US"/>
              </w:rPr>
              <w:t>5</w:t>
            </w:r>
          </w:p>
        </w:tc>
        <w:tc>
          <w:tcPr>
            <w:tcW w:w="1080" w:type="dxa"/>
          </w:tcPr>
          <w:p w:rsidR="00CC507B" w:rsidRPr="001A1BE9" w:rsidRDefault="00CC507B">
            <w:pPr>
              <w:jc w:val="center"/>
              <w:rPr>
                <w:sz w:val="16"/>
                <w:szCs w:val="16"/>
                <w:lang w:val="en-US"/>
              </w:rPr>
            </w:pPr>
            <w:r w:rsidRPr="001A1BE9">
              <w:rPr>
                <w:sz w:val="16"/>
                <w:szCs w:val="16"/>
              </w:rPr>
              <w:t>2</w:t>
            </w:r>
            <w:r w:rsidRPr="001A1BE9">
              <w:rPr>
                <w:sz w:val="16"/>
                <w:szCs w:val="16"/>
                <w:lang w:val="en-US"/>
              </w:rPr>
              <w:t>08</w:t>
            </w:r>
            <w:r w:rsidRPr="001A1BE9">
              <w:rPr>
                <w:sz w:val="16"/>
                <w:szCs w:val="16"/>
              </w:rPr>
              <w:t>.</w:t>
            </w:r>
            <w:r w:rsidRPr="001A1BE9">
              <w:rPr>
                <w:sz w:val="16"/>
                <w:szCs w:val="16"/>
                <w:lang w:val="en-US"/>
              </w:rPr>
              <w:t>9</w:t>
            </w:r>
          </w:p>
        </w:tc>
        <w:tc>
          <w:tcPr>
            <w:tcW w:w="1080" w:type="dxa"/>
          </w:tcPr>
          <w:p w:rsidR="00CC507B" w:rsidRPr="001A1BE9" w:rsidRDefault="00CC507B">
            <w:pPr>
              <w:jc w:val="center"/>
              <w:rPr>
                <w:sz w:val="16"/>
                <w:szCs w:val="16"/>
                <w:lang w:val="en-US"/>
              </w:rPr>
            </w:pPr>
            <w:r w:rsidRPr="001A1BE9">
              <w:rPr>
                <w:sz w:val="16"/>
                <w:szCs w:val="16"/>
              </w:rPr>
              <w:t>11</w:t>
            </w:r>
            <w:r w:rsidRPr="001A1BE9">
              <w:rPr>
                <w:sz w:val="16"/>
                <w:szCs w:val="16"/>
                <w:lang w:val="en-US"/>
              </w:rPr>
              <w:t>3</w:t>
            </w:r>
            <w:r w:rsidRPr="001A1BE9">
              <w:rPr>
                <w:sz w:val="16"/>
                <w:szCs w:val="16"/>
              </w:rPr>
              <w:t>.</w:t>
            </w:r>
            <w:r w:rsidRPr="001A1BE9">
              <w:rPr>
                <w:sz w:val="16"/>
                <w:szCs w:val="16"/>
                <w:lang w:val="en-US"/>
              </w:rPr>
              <w:t>1</w:t>
            </w:r>
          </w:p>
        </w:tc>
      </w:tr>
      <w:tr w:rsidR="00CC507B" w:rsidRPr="001A1BE9">
        <w:tc>
          <w:tcPr>
            <w:tcW w:w="543" w:type="dxa"/>
          </w:tcPr>
          <w:p w:rsidR="00CC507B" w:rsidRPr="001A1BE9" w:rsidRDefault="00CC507B">
            <w:pPr>
              <w:jc w:val="both"/>
              <w:rPr>
                <w:sz w:val="16"/>
                <w:szCs w:val="16"/>
              </w:rPr>
            </w:pPr>
            <w:r w:rsidRPr="001A1BE9">
              <w:rPr>
                <w:sz w:val="16"/>
                <w:szCs w:val="16"/>
              </w:rPr>
              <w:t>13</w:t>
            </w:r>
          </w:p>
        </w:tc>
        <w:tc>
          <w:tcPr>
            <w:tcW w:w="2085" w:type="dxa"/>
          </w:tcPr>
          <w:p w:rsidR="00CC507B" w:rsidRPr="001A1BE9" w:rsidRDefault="00CC507B">
            <w:pPr>
              <w:jc w:val="both"/>
              <w:rPr>
                <w:sz w:val="16"/>
                <w:szCs w:val="16"/>
              </w:rPr>
            </w:pPr>
            <w:r w:rsidRPr="001A1BE9">
              <w:rPr>
                <w:sz w:val="16"/>
                <w:szCs w:val="16"/>
              </w:rPr>
              <w:t>Сельское хозяйство</w:t>
            </w:r>
          </w:p>
        </w:tc>
        <w:tc>
          <w:tcPr>
            <w:tcW w:w="1332" w:type="dxa"/>
          </w:tcPr>
          <w:p w:rsidR="00CC507B" w:rsidRPr="001A1BE9" w:rsidRDefault="00CC507B">
            <w:pPr>
              <w:jc w:val="center"/>
              <w:rPr>
                <w:sz w:val="16"/>
                <w:szCs w:val="16"/>
                <w:lang w:val="en-US"/>
              </w:rPr>
            </w:pPr>
            <w:r w:rsidRPr="001A1BE9">
              <w:rPr>
                <w:sz w:val="16"/>
                <w:szCs w:val="16"/>
                <w:lang w:val="en-US"/>
              </w:rPr>
              <w:t>11.4</w:t>
            </w:r>
          </w:p>
        </w:tc>
        <w:tc>
          <w:tcPr>
            <w:tcW w:w="1080" w:type="dxa"/>
          </w:tcPr>
          <w:p w:rsidR="00CC507B" w:rsidRPr="001A1BE9" w:rsidRDefault="00CC507B">
            <w:pPr>
              <w:jc w:val="center"/>
              <w:rPr>
                <w:sz w:val="16"/>
                <w:szCs w:val="16"/>
              </w:rPr>
            </w:pPr>
            <w:r w:rsidRPr="001A1BE9">
              <w:rPr>
                <w:sz w:val="16"/>
                <w:szCs w:val="16"/>
              </w:rPr>
              <w:t>4.9</w:t>
            </w:r>
          </w:p>
        </w:tc>
        <w:tc>
          <w:tcPr>
            <w:tcW w:w="1080" w:type="dxa"/>
            <w:gridSpan w:val="2"/>
          </w:tcPr>
          <w:p w:rsidR="00CC507B" w:rsidRPr="001A1BE9" w:rsidRDefault="00CC507B">
            <w:pPr>
              <w:jc w:val="center"/>
              <w:rPr>
                <w:sz w:val="16"/>
                <w:szCs w:val="16"/>
                <w:lang w:val="en-US"/>
              </w:rPr>
            </w:pPr>
            <w:r w:rsidRPr="001A1BE9">
              <w:rPr>
                <w:sz w:val="16"/>
                <w:szCs w:val="16"/>
                <w:lang w:val="en-US"/>
              </w:rPr>
              <w:t>1</w:t>
            </w:r>
            <w:r w:rsidRPr="001A1BE9">
              <w:rPr>
                <w:sz w:val="16"/>
                <w:szCs w:val="16"/>
              </w:rPr>
              <w:t>.</w:t>
            </w:r>
            <w:r w:rsidRPr="001A1BE9">
              <w:rPr>
                <w:sz w:val="16"/>
                <w:szCs w:val="16"/>
                <w:lang w:val="en-US"/>
              </w:rPr>
              <w:t>6</w:t>
            </w:r>
          </w:p>
        </w:tc>
        <w:tc>
          <w:tcPr>
            <w:tcW w:w="1260" w:type="dxa"/>
          </w:tcPr>
          <w:p w:rsidR="00CC507B" w:rsidRPr="001A1BE9" w:rsidRDefault="00CC507B">
            <w:pPr>
              <w:jc w:val="center"/>
              <w:rPr>
                <w:sz w:val="16"/>
                <w:szCs w:val="16"/>
                <w:lang w:val="en-US"/>
              </w:rPr>
            </w:pPr>
            <w:r w:rsidRPr="001A1BE9">
              <w:rPr>
                <w:sz w:val="16"/>
                <w:szCs w:val="16"/>
              </w:rPr>
              <w:t>2</w:t>
            </w:r>
            <w:r w:rsidRPr="001A1BE9">
              <w:rPr>
                <w:sz w:val="16"/>
                <w:szCs w:val="16"/>
                <w:lang w:val="en-US"/>
              </w:rPr>
              <w:t>28</w:t>
            </w:r>
            <w:r w:rsidRPr="001A1BE9">
              <w:rPr>
                <w:sz w:val="16"/>
                <w:szCs w:val="16"/>
              </w:rPr>
              <w:t>.</w:t>
            </w:r>
            <w:r w:rsidRPr="001A1BE9">
              <w:rPr>
                <w:sz w:val="16"/>
                <w:szCs w:val="16"/>
                <w:lang w:val="en-US"/>
              </w:rPr>
              <w:t>3</w:t>
            </w:r>
          </w:p>
        </w:tc>
        <w:tc>
          <w:tcPr>
            <w:tcW w:w="1080" w:type="dxa"/>
          </w:tcPr>
          <w:p w:rsidR="00CC507B" w:rsidRPr="001A1BE9" w:rsidRDefault="00CC507B">
            <w:pPr>
              <w:jc w:val="center"/>
              <w:rPr>
                <w:sz w:val="16"/>
                <w:szCs w:val="16"/>
                <w:lang w:val="en-US"/>
              </w:rPr>
            </w:pPr>
            <w:r w:rsidRPr="001A1BE9">
              <w:rPr>
                <w:sz w:val="16"/>
                <w:szCs w:val="16"/>
              </w:rPr>
              <w:t>1</w:t>
            </w:r>
            <w:r w:rsidRPr="001A1BE9">
              <w:rPr>
                <w:sz w:val="16"/>
                <w:szCs w:val="16"/>
                <w:lang w:val="en-US"/>
              </w:rPr>
              <w:t>07</w:t>
            </w:r>
            <w:r w:rsidRPr="001A1BE9">
              <w:rPr>
                <w:sz w:val="16"/>
                <w:szCs w:val="16"/>
              </w:rPr>
              <w:t>.</w:t>
            </w:r>
            <w:r w:rsidRPr="001A1BE9">
              <w:rPr>
                <w:sz w:val="16"/>
                <w:szCs w:val="16"/>
                <w:lang w:val="en-US"/>
              </w:rPr>
              <w:t>8</w:t>
            </w:r>
          </w:p>
        </w:tc>
        <w:tc>
          <w:tcPr>
            <w:tcW w:w="1080" w:type="dxa"/>
          </w:tcPr>
          <w:p w:rsidR="00CC507B" w:rsidRPr="001A1BE9" w:rsidRDefault="00CC507B">
            <w:pPr>
              <w:jc w:val="center"/>
              <w:rPr>
                <w:sz w:val="16"/>
                <w:szCs w:val="16"/>
                <w:lang w:val="en-US"/>
              </w:rPr>
            </w:pPr>
            <w:r w:rsidRPr="001A1BE9">
              <w:rPr>
                <w:sz w:val="16"/>
                <w:szCs w:val="16"/>
              </w:rPr>
              <w:t>10</w:t>
            </w:r>
            <w:r w:rsidRPr="001A1BE9">
              <w:rPr>
                <w:sz w:val="16"/>
                <w:szCs w:val="16"/>
                <w:lang w:val="en-US"/>
              </w:rPr>
              <w:t>1</w:t>
            </w:r>
            <w:r w:rsidRPr="001A1BE9">
              <w:rPr>
                <w:sz w:val="16"/>
                <w:szCs w:val="16"/>
              </w:rPr>
              <w:t>.</w:t>
            </w:r>
            <w:r w:rsidRPr="001A1BE9">
              <w:rPr>
                <w:sz w:val="16"/>
                <w:szCs w:val="16"/>
                <w:lang w:val="en-US"/>
              </w:rPr>
              <w:t>3</w:t>
            </w:r>
          </w:p>
        </w:tc>
      </w:tr>
      <w:tr w:rsidR="00CC507B" w:rsidRPr="001A1BE9">
        <w:tc>
          <w:tcPr>
            <w:tcW w:w="543" w:type="dxa"/>
          </w:tcPr>
          <w:p w:rsidR="00CC507B" w:rsidRPr="001A1BE9" w:rsidRDefault="00CC507B">
            <w:pPr>
              <w:jc w:val="both"/>
              <w:rPr>
                <w:sz w:val="16"/>
                <w:szCs w:val="16"/>
              </w:rPr>
            </w:pPr>
            <w:r w:rsidRPr="001A1BE9">
              <w:rPr>
                <w:sz w:val="16"/>
                <w:szCs w:val="16"/>
              </w:rPr>
              <w:t>14</w:t>
            </w:r>
          </w:p>
        </w:tc>
        <w:tc>
          <w:tcPr>
            <w:tcW w:w="2085" w:type="dxa"/>
          </w:tcPr>
          <w:p w:rsidR="00CC507B" w:rsidRPr="001A1BE9" w:rsidRDefault="00CC507B">
            <w:pPr>
              <w:jc w:val="both"/>
              <w:rPr>
                <w:sz w:val="16"/>
                <w:szCs w:val="16"/>
              </w:rPr>
            </w:pPr>
            <w:r w:rsidRPr="001A1BE9">
              <w:rPr>
                <w:sz w:val="16"/>
                <w:szCs w:val="16"/>
              </w:rPr>
              <w:t>Здраво- охранение</w:t>
            </w:r>
          </w:p>
        </w:tc>
        <w:tc>
          <w:tcPr>
            <w:tcW w:w="1332" w:type="dxa"/>
          </w:tcPr>
          <w:p w:rsidR="00CC507B" w:rsidRPr="001A1BE9" w:rsidRDefault="00CC507B">
            <w:pPr>
              <w:jc w:val="center"/>
              <w:rPr>
                <w:sz w:val="16"/>
                <w:szCs w:val="16"/>
                <w:lang w:val="en-US"/>
              </w:rPr>
            </w:pPr>
            <w:r w:rsidRPr="001A1BE9">
              <w:rPr>
                <w:sz w:val="16"/>
                <w:szCs w:val="16"/>
                <w:lang w:val="en-US"/>
              </w:rPr>
              <w:t>9.5</w:t>
            </w:r>
          </w:p>
        </w:tc>
        <w:tc>
          <w:tcPr>
            <w:tcW w:w="1080" w:type="dxa"/>
          </w:tcPr>
          <w:p w:rsidR="00CC507B" w:rsidRPr="001A1BE9" w:rsidRDefault="00CC507B">
            <w:pPr>
              <w:jc w:val="center"/>
              <w:rPr>
                <w:sz w:val="16"/>
                <w:szCs w:val="16"/>
              </w:rPr>
            </w:pPr>
            <w:r w:rsidRPr="001A1BE9">
              <w:rPr>
                <w:sz w:val="16"/>
                <w:szCs w:val="16"/>
              </w:rPr>
              <w:t>5.1</w:t>
            </w:r>
          </w:p>
        </w:tc>
        <w:tc>
          <w:tcPr>
            <w:tcW w:w="1080" w:type="dxa"/>
            <w:gridSpan w:val="2"/>
          </w:tcPr>
          <w:p w:rsidR="00CC507B" w:rsidRPr="001A1BE9" w:rsidRDefault="00CC507B">
            <w:pPr>
              <w:jc w:val="center"/>
              <w:rPr>
                <w:sz w:val="16"/>
                <w:szCs w:val="16"/>
                <w:lang w:val="en-US"/>
              </w:rPr>
            </w:pPr>
            <w:r w:rsidRPr="001A1BE9">
              <w:rPr>
                <w:sz w:val="16"/>
                <w:szCs w:val="16"/>
              </w:rPr>
              <w:t>1.</w:t>
            </w:r>
            <w:r w:rsidRPr="001A1BE9">
              <w:rPr>
                <w:sz w:val="16"/>
                <w:szCs w:val="16"/>
                <w:lang w:val="en-US"/>
              </w:rPr>
              <w:t>4</w:t>
            </w:r>
          </w:p>
        </w:tc>
        <w:tc>
          <w:tcPr>
            <w:tcW w:w="1260" w:type="dxa"/>
          </w:tcPr>
          <w:p w:rsidR="00CC507B" w:rsidRPr="001A1BE9" w:rsidRDefault="00CC507B">
            <w:pPr>
              <w:jc w:val="center"/>
              <w:rPr>
                <w:sz w:val="16"/>
                <w:szCs w:val="16"/>
              </w:rPr>
            </w:pPr>
            <w:r w:rsidRPr="001A1BE9">
              <w:rPr>
                <w:sz w:val="16"/>
                <w:szCs w:val="16"/>
              </w:rPr>
              <w:t>1</w:t>
            </w:r>
            <w:r w:rsidRPr="001A1BE9">
              <w:rPr>
                <w:sz w:val="16"/>
                <w:szCs w:val="16"/>
                <w:lang w:val="en-US"/>
              </w:rPr>
              <w:t>82</w:t>
            </w:r>
            <w:r w:rsidRPr="001A1BE9">
              <w:rPr>
                <w:sz w:val="16"/>
                <w:szCs w:val="16"/>
              </w:rPr>
              <w:t>.5</w:t>
            </w:r>
          </w:p>
        </w:tc>
        <w:tc>
          <w:tcPr>
            <w:tcW w:w="1080" w:type="dxa"/>
          </w:tcPr>
          <w:p w:rsidR="00CC507B" w:rsidRPr="001A1BE9" w:rsidRDefault="00CC507B">
            <w:pPr>
              <w:jc w:val="center"/>
              <w:rPr>
                <w:sz w:val="16"/>
                <w:szCs w:val="16"/>
                <w:lang w:val="en-US"/>
              </w:rPr>
            </w:pPr>
            <w:r w:rsidRPr="001A1BE9">
              <w:rPr>
                <w:sz w:val="16"/>
                <w:szCs w:val="16"/>
              </w:rPr>
              <w:t>8</w:t>
            </w:r>
            <w:r w:rsidRPr="001A1BE9">
              <w:rPr>
                <w:sz w:val="16"/>
                <w:szCs w:val="16"/>
                <w:lang w:val="en-US"/>
              </w:rPr>
              <w:t>6</w:t>
            </w:r>
            <w:r w:rsidRPr="001A1BE9">
              <w:rPr>
                <w:sz w:val="16"/>
                <w:szCs w:val="16"/>
              </w:rPr>
              <w:t>.</w:t>
            </w:r>
            <w:r w:rsidRPr="001A1BE9">
              <w:rPr>
                <w:sz w:val="16"/>
                <w:szCs w:val="16"/>
                <w:lang w:val="en-US"/>
              </w:rPr>
              <w:t>2</w:t>
            </w:r>
          </w:p>
        </w:tc>
        <w:tc>
          <w:tcPr>
            <w:tcW w:w="1080" w:type="dxa"/>
          </w:tcPr>
          <w:p w:rsidR="00CC507B" w:rsidRPr="001A1BE9" w:rsidRDefault="00CC507B">
            <w:pPr>
              <w:jc w:val="center"/>
              <w:rPr>
                <w:sz w:val="16"/>
                <w:szCs w:val="16"/>
                <w:lang w:val="en-US"/>
              </w:rPr>
            </w:pPr>
            <w:r w:rsidRPr="001A1BE9">
              <w:rPr>
                <w:sz w:val="16"/>
                <w:szCs w:val="16"/>
              </w:rPr>
              <w:t>9</w:t>
            </w:r>
            <w:r w:rsidRPr="001A1BE9">
              <w:rPr>
                <w:sz w:val="16"/>
                <w:szCs w:val="16"/>
                <w:lang w:val="en-US"/>
              </w:rPr>
              <w:t>7</w:t>
            </w:r>
            <w:r w:rsidRPr="001A1BE9">
              <w:rPr>
                <w:sz w:val="16"/>
                <w:szCs w:val="16"/>
              </w:rPr>
              <w:t>.</w:t>
            </w:r>
            <w:r w:rsidRPr="001A1BE9">
              <w:rPr>
                <w:sz w:val="16"/>
                <w:szCs w:val="16"/>
                <w:lang w:val="en-US"/>
              </w:rPr>
              <w:t>5</w:t>
            </w:r>
          </w:p>
        </w:tc>
      </w:tr>
      <w:tr w:rsidR="00CC507B" w:rsidRPr="001A1BE9">
        <w:tc>
          <w:tcPr>
            <w:tcW w:w="543" w:type="dxa"/>
          </w:tcPr>
          <w:p w:rsidR="00CC507B" w:rsidRPr="001A1BE9" w:rsidRDefault="00CC507B">
            <w:pPr>
              <w:jc w:val="both"/>
              <w:rPr>
                <w:sz w:val="16"/>
                <w:szCs w:val="16"/>
              </w:rPr>
            </w:pPr>
            <w:r w:rsidRPr="001A1BE9">
              <w:rPr>
                <w:sz w:val="16"/>
                <w:szCs w:val="16"/>
              </w:rPr>
              <w:t>15</w:t>
            </w:r>
          </w:p>
        </w:tc>
        <w:tc>
          <w:tcPr>
            <w:tcW w:w="2085" w:type="dxa"/>
          </w:tcPr>
          <w:p w:rsidR="00CC507B" w:rsidRPr="001A1BE9" w:rsidRDefault="00CC507B">
            <w:pPr>
              <w:jc w:val="both"/>
              <w:rPr>
                <w:sz w:val="16"/>
                <w:szCs w:val="16"/>
              </w:rPr>
            </w:pPr>
            <w:r w:rsidRPr="001A1BE9">
              <w:rPr>
                <w:sz w:val="16"/>
                <w:szCs w:val="16"/>
              </w:rPr>
              <w:t>Прочие</w:t>
            </w:r>
          </w:p>
        </w:tc>
        <w:tc>
          <w:tcPr>
            <w:tcW w:w="1332" w:type="dxa"/>
          </w:tcPr>
          <w:p w:rsidR="00CC507B" w:rsidRPr="001A1BE9" w:rsidRDefault="00CC507B">
            <w:pPr>
              <w:jc w:val="center"/>
              <w:rPr>
                <w:sz w:val="16"/>
                <w:szCs w:val="16"/>
                <w:lang w:val="en-US"/>
              </w:rPr>
            </w:pPr>
            <w:r w:rsidRPr="001A1BE9">
              <w:rPr>
                <w:sz w:val="16"/>
                <w:szCs w:val="16"/>
                <w:lang w:val="en-US"/>
              </w:rPr>
              <w:t>17.0</w:t>
            </w:r>
          </w:p>
        </w:tc>
        <w:tc>
          <w:tcPr>
            <w:tcW w:w="1080" w:type="dxa"/>
          </w:tcPr>
          <w:p w:rsidR="00CC507B" w:rsidRPr="001A1BE9" w:rsidRDefault="00CC507B">
            <w:pPr>
              <w:jc w:val="center"/>
              <w:rPr>
                <w:sz w:val="16"/>
                <w:szCs w:val="16"/>
              </w:rPr>
            </w:pPr>
            <w:r w:rsidRPr="001A1BE9">
              <w:rPr>
                <w:sz w:val="16"/>
                <w:szCs w:val="16"/>
              </w:rPr>
              <w:t>0.7</w:t>
            </w:r>
          </w:p>
        </w:tc>
        <w:tc>
          <w:tcPr>
            <w:tcW w:w="1080" w:type="dxa"/>
            <w:gridSpan w:val="2"/>
          </w:tcPr>
          <w:p w:rsidR="00CC507B" w:rsidRPr="001A1BE9" w:rsidRDefault="00CC507B">
            <w:pPr>
              <w:jc w:val="center"/>
              <w:rPr>
                <w:sz w:val="16"/>
                <w:szCs w:val="16"/>
                <w:lang w:val="en-US"/>
              </w:rPr>
            </w:pPr>
            <w:r w:rsidRPr="001A1BE9">
              <w:rPr>
                <w:sz w:val="16"/>
                <w:szCs w:val="16"/>
                <w:lang w:val="en-US"/>
              </w:rPr>
              <w:t>2</w:t>
            </w:r>
            <w:r w:rsidRPr="001A1BE9">
              <w:rPr>
                <w:sz w:val="16"/>
                <w:szCs w:val="16"/>
              </w:rPr>
              <w:t>.</w:t>
            </w:r>
            <w:r w:rsidRPr="001A1BE9">
              <w:rPr>
                <w:sz w:val="16"/>
                <w:szCs w:val="16"/>
                <w:lang w:val="en-US"/>
              </w:rPr>
              <w:t>4</w:t>
            </w:r>
          </w:p>
        </w:tc>
        <w:tc>
          <w:tcPr>
            <w:tcW w:w="1260" w:type="dxa"/>
          </w:tcPr>
          <w:p w:rsidR="00CC507B" w:rsidRPr="001A1BE9" w:rsidRDefault="00CC507B">
            <w:pPr>
              <w:jc w:val="center"/>
              <w:rPr>
                <w:sz w:val="16"/>
                <w:szCs w:val="16"/>
                <w:lang w:val="en-US"/>
              </w:rPr>
            </w:pPr>
            <w:r w:rsidRPr="001A1BE9">
              <w:rPr>
                <w:sz w:val="16"/>
                <w:szCs w:val="16"/>
                <w:lang w:val="en-US"/>
              </w:rPr>
              <w:t>243</w:t>
            </w:r>
            <w:r w:rsidRPr="001A1BE9">
              <w:rPr>
                <w:sz w:val="16"/>
                <w:szCs w:val="16"/>
              </w:rPr>
              <w:t>.</w:t>
            </w:r>
            <w:r w:rsidRPr="001A1BE9">
              <w:rPr>
                <w:sz w:val="16"/>
                <w:szCs w:val="16"/>
                <w:lang w:val="en-US"/>
              </w:rPr>
              <w:t>7</w:t>
            </w:r>
          </w:p>
        </w:tc>
        <w:tc>
          <w:tcPr>
            <w:tcW w:w="1080" w:type="dxa"/>
          </w:tcPr>
          <w:p w:rsidR="00CC507B" w:rsidRPr="001A1BE9" w:rsidRDefault="00CC507B">
            <w:pPr>
              <w:jc w:val="center"/>
              <w:rPr>
                <w:sz w:val="16"/>
                <w:szCs w:val="16"/>
              </w:rPr>
            </w:pPr>
            <w:r w:rsidRPr="001A1BE9">
              <w:rPr>
                <w:sz w:val="16"/>
                <w:szCs w:val="16"/>
                <w:lang w:val="en-US"/>
              </w:rPr>
              <w:t>115</w:t>
            </w:r>
            <w:r w:rsidRPr="001A1BE9">
              <w:rPr>
                <w:sz w:val="16"/>
                <w:szCs w:val="16"/>
              </w:rPr>
              <w:t>.0</w:t>
            </w:r>
          </w:p>
        </w:tc>
        <w:tc>
          <w:tcPr>
            <w:tcW w:w="1080" w:type="dxa"/>
          </w:tcPr>
          <w:p w:rsidR="00CC507B" w:rsidRPr="001A1BE9" w:rsidRDefault="00CC507B">
            <w:pPr>
              <w:jc w:val="center"/>
              <w:rPr>
                <w:sz w:val="16"/>
                <w:szCs w:val="16"/>
                <w:lang w:val="en-US"/>
              </w:rPr>
            </w:pPr>
            <w:r w:rsidRPr="001A1BE9">
              <w:rPr>
                <w:sz w:val="16"/>
                <w:szCs w:val="16"/>
              </w:rPr>
              <w:t>1</w:t>
            </w:r>
            <w:r w:rsidRPr="001A1BE9">
              <w:rPr>
                <w:sz w:val="16"/>
                <w:szCs w:val="16"/>
                <w:lang w:val="en-US"/>
              </w:rPr>
              <w:t>50</w:t>
            </w:r>
            <w:r w:rsidRPr="001A1BE9">
              <w:rPr>
                <w:sz w:val="16"/>
                <w:szCs w:val="16"/>
              </w:rPr>
              <w:t>.</w:t>
            </w:r>
            <w:r w:rsidRPr="001A1BE9">
              <w:rPr>
                <w:sz w:val="16"/>
                <w:szCs w:val="16"/>
                <w:lang w:val="en-US"/>
              </w:rPr>
              <w:t>2</w:t>
            </w:r>
          </w:p>
        </w:tc>
      </w:tr>
      <w:tr w:rsidR="00CC507B" w:rsidRPr="001A1BE9">
        <w:tc>
          <w:tcPr>
            <w:tcW w:w="543" w:type="dxa"/>
          </w:tcPr>
          <w:p w:rsidR="00CC507B" w:rsidRPr="001A1BE9" w:rsidRDefault="00CC507B">
            <w:pPr>
              <w:jc w:val="both"/>
              <w:rPr>
                <w:sz w:val="16"/>
                <w:szCs w:val="16"/>
              </w:rPr>
            </w:pPr>
          </w:p>
        </w:tc>
        <w:tc>
          <w:tcPr>
            <w:tcW w:w="2085" w:type="dxa"/>
          </w:tcPr>
          <w:p w:rsidR="00CC507B" w:rsidRPr="001A1BE9" w:rsidRDefault="00CC507B">
            <w:pPr>
              <w:jc w:val="both"/>
              <w:rPr>
                <w:sz w:val="16"/>
                <w:szCs w:val="16"/>
              </w:rPr>
            </w:pPr>
            <w:r w:rsidRPr="001A1BE9">
              <w:rPr>
                <w:sz w:val="16"/>
                <w:szCs w:val="16"/>
              </w:rPr>
              <w:t>Итого</w:t>
            </w:r>
          </w:p>
        </w:tc>
        <w:tc>
          <w:tcPr>
            <w:tcW w:w="1332" w:type="dxa"/>
          </w:tcPr>
          <w:p w:rsidR="00CC507B" w:rsidRPr="001A1BE9" w:rsidRDefault="00CC507B">
            <w:pPr>
              <w:jc w:val="center"/>
              <w:rPr>
                <w:sz w:val="16"/>
                <w:szCs w:val="16"/>
                <w:lang w:val="en-US"/>
              </w:rPr>
            </w:pPr>
            <w:r w:rsidRPr="001A1BE9">
              <w:rPr>
                <w:sz w:val="16"/>
                <w:szCs w:val="16"/>
                <w:lang w:val="en-US"/>
              </w:rPr>
              <w:t>698.3</w:t>
            </w:r>
          </w:p>
        </w:tc>
        <w:tc>
          <w:tcPr>
            <w:tcW w:w="1152" w:type="dxa"/>
            <w:gridSpan w:val="2"/>
          </w:tcPr>
          <w:p w:rsidR="00CC507B" w:rsidRPr="001A1BE9" w:rsidRDefault="00CC507B">
            <w:pPr>
              <w:jc w:val="center"/>
              <w:rPr>
                <w:sz w:val="16"/>
                <w:szCs w:val="16"/>
              </w:rPr>
            </w:pPr>
            <w:r w:rsidRPr="001A1BE9">
              <w:rPr>
                <w:sz w:val="16"/>
                <w:szCs w:val="16"/>
              </w:rPr>
              <w:t>100</w:t>
            </w:r>
          </w:p>
        </w:tc>
        <w:tc>
          <w:tcPr>
            <w:tcW w:w="1008" w:type="dxa"/>
          </w:tcPr>
          <w:p w:rsidR="00CC507B" w:rsidRPr="001A1BE9" w:rsidRDefault="00CC507B">
            <w:pPr>
              <w:jc w:val="center"/>
              <w:rPr>
                <w:sz w:val="16"/>
                <w:szCs w:val="16"/>
              </w:rPr>
            </w:pPr>
            <w:r w:rsidRPr="001A1BE9">
              <w:rPr>
                <w:sz w:val="16"/>
                <w:szCs w:val="16"/>
              </w:rPr>
              <w:t>100</w:t>
            </w:r>
          </w:p>
        </w:tc>
        <w:tc>
          <w:tcPr>
            <w:tcW w:w="1260" w:type="dxa"/>
          </w:tcPr>
          <w:p w:rsidR="00CC507B" w:rsidRPr="001A1BE9" w:rsidRDefault="00CC507B">
            <w:pPr>
              <w:jc w:val="center"/>
              <w:rPr>
                <w:sz w:val="16"/>
                <w:szCs w:val="16"/>
                <w:lang w:val="en-US"/>
              </w:rPr>
            </w:pPr>
            <w:r w:rsidRPr="001A1BE9">
              <w:rPr>
                <w:sz w:val="16"/>
                <w:szCs w:val="16"/>
                <w:lang w:val="en-US"/>
              </w:rPr>
              <w:t>688</w:t>
            </w:r>
            <w:r w:rsidRPr="001A1BE9">
              <w:rPr>
                <w:sz w:val="16"/>
                <w:szCs w:val="16"/>
              </w:rPr>
              <w:t>.</w:t>
            </w:r>
            <w:r w:rsidRPr="001A1BE9">
              <w:rPr>
                <w:sz w:val="16"/>
                <w:szCs w:val="16"/>
                <w:lang w:val="en-US"/>
              </w:rPr>
              <w:t>3</w:t>
            </w:r>
          </w:p>
        </w:tc>
        <w:tc>
          <w:tcPr>
            <w:tcW w:w="1080" w:type="dxa"/>
          </w:tcPr>
          <w:p w:rsidR="00CC507B" w:rsidRPr="001A1BE9" w:rsidRDefault="00CC507B">
            <w:pPr>
              <w:jc w:val="center"/>
              <w:rPr>
                <w:sz w:val="16"/>
                <w:szCs w:val="16"/>
                <w:lang w:val="en-US"/>
              </w:rPr>
            </w:pPr>
            <w:r w:rsidRPr="001A1BE9">
              <w:rPr>
                <w:sz w:val="16"/>
                <w:szCs w:val="16"/>
                <w:lang w:val="en-US"/>
              </w:rPr>
              <w:t>324</w:t>
            </w:r>
            <w:r w:rsidRPr="001A1BE9">
              <w:rPr>
                <w:sz w:val="16"/>
                <w:szCs w:val="16"/>
              </w:rPr>
              <w:t>.</w:t>
            </w:r>
            <w:r w:rsidRPr="001A1BE9">
              <w:rPr>
                <w:sz w:val="16"/>
                <w:szCs w:val="16"/>
                <w:lang w:val="en-US"/>
              </w:rPr>
              <w:t>9</w:t>
            </w:r>
          </w:p>
        </w:tc>
        <w:tc>
          <w:tcPr>
            <w:tcW w:w="1080" w:type="dxa"/>
          </w:tcPr>
          <w:p w:rsidR="00CC507B" w:rsidRPr="001A1BE9" w:rsidRDefault="00CC507B">
            <w:pPr>
              <w:jc w:val="center"/>
              <w:rPr>
                <w:sz w:val="16"/>
                <w:szCs w:val="16"/>
                <w:lang w:val="en-US"/>
              </w:rPr>
            </w:pPr>
            <w:r w:rsidRPr="001A1BE9">
              <w:rPr>
                <w:sz w:val="16"/>
                <w:szCs w:val="16"/>
              </w:rPr>
              <w:t>12</w:t>
            </w:r>
            <w:r w:rsidRPr="001A1BE9">
              <w:rPr>
                <w:sz w:val="16"/>
                <w:szCs w:val="16"/>
                <w:lang w:val="en-US"/>
              </w:rPr>
              <w:t>1</w:t>
            </w:r>
            <w:r w:rsidRPr="001A1BE9">
              <w:rPr>
                <w:sz w:val="16"/>
                <w:szCs w:val="16"/>
              </w:rPr>
              <w:t>.</w:t>
            </w:r>
            <w:r w:rsidRPr="001A1BE9">
              <w:rPr>
                <w:sz w:val="16"/>
                <w:szCs w:val="16"/>
                <w:lang w:val="en-US"/>
              </w:rPr>
              <w:t>7</w:t>
            </w:r>
          </w:p>
        </w:tc>
      </w:tr>
    </w:tbl>
    <w:p w:rsidR="00CC507B" w:rsidRDefault="00CC507B">
      <w:pPr>
        <w:jc w:val="both"/>
        <w:rPr>
          <w:sz w:val="28"/>
        </w:rPr>
      </w:pPr>
    </w:p>
    <w:p w:rsidR="00CC507B" w:rsidRPr="001A1BE9" w:rsidRDefault="00CC507B" w:rsidP="001A1BE9">
      <w:pPr>
        <w:tabs>
          <w:tab w:val="left" w:pos="6480"/>
        </w:tabs>
        <w:ind w:left="-1276" w:right="-426" w:firstLine="540"/>
        <w:jc w:val="both"/>
        <w:rPr>
          <w:sz w:val="16"/>
          <w:szCs w:val="16"/>
        </w:rPr>
      </w:pPr>
      <w:r w:rsidRPr="001A1BE9">
        <w:rPr>
          <w:sz w:val="16"/>
          <w:szCs w:val="16"/>
        </w:rPr>
        <w:t>В 2002-2008 годах значительно возросло финансирование ФЦП, связанных с обороной – за этот период в среднегодовом отношении расходы возрастали в реальном выражении почти на 50% ежегодно, а их удельный вес в структуре расходов на все ФЦП увеличился с 1,6% в 2002 году до 5,3% в 2008 году.</w:t>
      </w:r>
    </w:p>
    <w:p w:rsidR="00CC507B" w:rsidRPr="001A1BE9" w:rsidRDefault="00CC507B" w:rsidP="001A1BE9">
      <w:pPr>
        <w:tabs>
          <w:tab w:val="left" w:pos="6480"/>
        </w:tabs>
        <w:ind w:left="-1276" w:right="-426" w:firstLine="540"/>
        <w:jc w:val="both"/>
        <w:rPr>
          <w:sz w:val="16"/>
          <w:szCs w:val="16"/>
        </w:rPr>
      </w:pPr>
      <w:r w:rsidRPr="001A1BE9">
        <w:rPr>
          <w:sz w:val="16"/>
          <w:szCs w:val="16"/>
        </w:rPr>
        <w:t>Расходы на инновации и науку в реальном выражении возросли за 2002-2008 годы в 4,8 раза., а их доля в структуре расходов на ФЦП возросла на 1,8 п.п. до 5,5%.</w:t>
      </w:r>
    </w:p>
    <w:p w:rsidR="00CC507B" w:rsidRPr="001A1BE9" w:rsidRDefault="00CC507B" w:rsidP="001A1BE9">
      <w:pPr>
        <w:pStyle w:val="Main"/>
        <w:spacing w:after="0"/>
        <w:ind w:left="-1276" w:right="-426"/>
        <w:rPr>
          <w:sz w:val="16"/>
          <w:szCs w:val="16"/>
        </w:rPr>
      </w:pPr>
      <w:r w:rsidRPr="001A1BE9">
        <w:rPr>
          <w:sz w:val="16"/>
          <w:szCs w:val="16"/>
        </w:rPr>
        <w:tab/>
        <w:t>По удельному весу в общих ФЦП в 2008 году п</w:t>
      </w:r>
      <w:r w:rsidRPr="001A1BE9">
        <w:rPr>
          <w:rFonts w:eastAsia="SimSun"/>
          <w:sz w:val="16"/>
          <w:szCs w:val="16"/>
        </w:rPr>
        <w:t xml:space="preserve">о сравнению с 2002 годом расходы по транспорту снизились с 39% до 36,3%, по </w:t>
      </w:r>
      <w:r w:rsidRPr="001A1BE9">
        <w:rPr>
          <w:sz w:val="16"/>
          <w:szCs w:val="16"/>
        </w:rPr>
        <w:t>здравоохранению с 5,1% до 1,4%, по образованию с 2,8 до 1,8%, по культуре – с 4,5% до 2,1%, по направлению «жилище» -  с 13,7% до 9,0%.</w:t>
      </w:r>
    </w:p>
    <w:p w:rsidR="00CC507B" w:rsidRDefault="00CC507B">
      <w:pPr>
        <w:tabs>
          <w:tab w:val="left" w:pos="6480"/>
        </w:tabs>
        <w:ind w:firstLine="540"/>
        <w:jc w:val="both"/>
        <w:rPr>
          <w:sz w:val="28"/>
        </w:rPr>
      </w:pPr>
    </w:p>
    <w:p w:rsidR="00CC507B" w:rsidRPr="001A1BE9" w:rsidRDefault="00CC507B" w:rsidP="001A1BE9">
      <w:pPr>
        <w:ind w:left="-1134" w:right="-284"/>
        <w:jc w:val="center"/>
        <w:rPr>
          <w:b/>
          <w:sz w:val="16"/>
          <w:szCs w:val="16"/>
        </w:rPr>
      </w:pPr>
    </w:p>
    <w:p w:rsidR="00CC507B" w:rsidRPr="001A1BE9" w:rsidRDefault="00CC507B" w:rsidP="001A1BE9">
      <w:pPr>
        <w:ind w:left="-1134" w:right="-284"/>
        <w:jc w:val="center"/>
        <w:rPr>
          <w:b/>
          <w:sz w:val="16"/>
          <w:szCs w:val="16"/>
        </w:rPr>
      </w:pPr>
      <w:r w:rsidRPr="001A1BE9">
        <w:rPr>
          <w:b/>
          <w:sz w:val="16"/>
          <w:szCs w:val="16"/>
        </w:rPr>
        <w:t xml:space="preserve">1.5. Ключевые проблемы бюджетной политики </w:t>
      </w:r>
    </w:p>
    <w:p w:rsidR="00CC507B" w:rsidRPr="001A1BE9" w:rsidRDefault="00CC507B" w:rsidP="001A1BE9">
      <w:pPr>
        <w:ind w:left="-1134" w:right="-284"/>
        <w:jc w:val="center"/>
        <w:rPr>
          <w:b/>
          <w:sz w:val="16"/>
          <w:szCs w:val="16"/>
        </w:rPr>
      </w:pPr>
      <w:r w:rsidRPr="001A1BE9">
        <w:rPr>
          <w:b/>
          <w:sz w:val="16"/>
          <w:szCs w:val="16"/>
        </w:rPr>
        <w:t>и эффективность бюджетного сектора</w:t>
      </w:r>
    </w:p>
    <w:p w:rsidR="00CC507B" w:rsidRPr="001A1BE9" w:rsidRDefault="00CC507B" w:rsidP="001A1BE9">
      <w:pPr>
        <w:tabs>
          <w:tab w:val="left" w:pos="6480"/>
        </w:tabs>
        <w:ind w:left="-1134" w:right="-284" w:firstLine="540"/>
        <w:jc w:val="both"/>
        <w:rPr>
          <w:color w:val="FF0000"/>
          <w:sz w:val="16"/>
          <w:szCs w:val="16"/>
        </w:rPr>
      </w:pPr>
      <w:r w:rsidRPr="001A1BE9">
        <w:rPr>
          <w:color w:val="FF0000"/>
          <w:sz w:val="16"/>
          <w:szCs w:val="16"/>
        </w:rPr>
        <w:t xml:space="preserve"> </w:t>
      </w:r>
    </w:p>
    <w:p w:rsidR="00CC507B" w:rsidRPr="001A1BE9" w:rsidRDefault="00CC507B" w:rsidP="001A1BE9">
      <w:pPr>
        <w:ind w:left="-1134" w:right="-284" w:firstLine="539"/>
        <w:jc w:val="center"/>
        <w:rPr>
          <w:b/>
          <w:sz w:val="16"/>
          <w:szCs w:val="16"/>
        </w:rPr>
      </w:pPr>
      <w:r w:rsidRPr="001A1BE9">
        <w:rPr>
          <w:b/>
          <w:sz w:val="16"/>
          <w:szCs w:val="16"/>
        </w:rPr>
        <w:t>Здравоохранение</w:t>
      </w:r>
    </w:p>
    <w:p w:rsidR="00CC507B" w:rsidRPr="001A1BE9" w:rsidRDefault="00CC507B" w:rsidP="001A1BE9">
      <w:pPr>
        <w:ind w:left="-1134" w:right="-284" w:firstLine="539"/>
        <w:rPr>
          <w:b/>
          <w:sz w:val="16"/>
          <w:szCs w:val="16"/>
        </w:rPr>
      </w:pPr>
    </w:p>
    <w:p w:rsidR="00CC507B" w:rsidRPr="001A1BE9" w:rsidRDefault="00CC507B" w:rsidP="001A1BE9">
      <w:pPr>
        <w:pStyle w:val="ParagraphNumbering"/>
        <w:numPr>
          <w:ilvl w:val="0"/>
          <w:numId w:val="0"/>
        </w:numPr>
        <w:spacing w:after="0" w:line="240" w:lineRule="auto"/>
        <w:ind w:left="-1134" w:right="-284" w:firstLine="539"/>
        <w:jc w:val="both"/>
        <w:rPr>
          <w:sz w:val="16"/>
          <w:szCs w:val="16"/>
          <w:lang w:val="ru-RU"/>
        </w:rPr>
      </w:pPr>
      <w:r w:rsidRPr="001A1BE9">
        <w:rPr>
          <w:sz w:val="16"/>
          <w:szCs w:val="16"/>
          <w:lang w:val="ru-RU"/>
        </w:rPr>
        <w:t>За период с 2001 по 2007 год государственные расходы на здравоохранение, выраженные в процентном отношении к ВВП, колебались между 2,7% и 3,5%. Эти цифры невысокие по сравнению со странами ЕС, в которых на здравоохранение в среднем расходуется от 6 до 8 процентов ВВП. Следует отметить, что в этих странах существенно выше размеры социальных отчислений и налоговая нагрузка в целом на экономику. Если же сравнивать со странами со средним уровнем доходов Россия расходует аналогичные суммы с точки зрения доли государственных расходов в ВВП, но немного меньше, чем в среднем по странам СНГ.</w:t>
      </w:r>
    </w:p>
    <w:p w:rsidR="00CC507B" w:rsidRPr="001A1BE9" w:rsidRDefault="00CC507B" w:rsidP="001A1BE9">
      <w:pPr>
        <w:pStyle w:val="ParagraphNumbering"/>
        <w:numPr>
          <w:ilvl w:val="0"/>
          <w:numId w:val="0"/>
        </w:numPr>
        <w:spacing w:after="0" w:line="240" w:lineRule="auto"/>
        <w:ind w:left="-1134" w:right="-284" w:firstLine="539"/>
        <w:jc w:val="both"/>
        <w:rPr>
          <w:sz w:val="16"/>
          <w:szCs w:val="16"/>
          <w:lang w:val="ru-RU"/>
        </w:rPr>
      </w:pPr>
      <w:r w:rsidRPr="001A1BE9">
        <w:rPr>
          <w:sz w:val="16"/>
          <w:szCs w:val="16"/>
          <w:lang w:val="ru-RU"/>
        </w:rPr>
        <w:t>На международном уровне доля общих (государственных и частных) расходов на здравоохранение в ВВП, обычно возрастает по мере роста ВВП. При этом страны с низкими и средними доходами на душу населения) выделяют менее 6 процентов ВВП, в то время как страны с более высокими доходами тратят на это более 7 процентов. В России общие расходы, как государственные, так и частные, составляют 4,2% ВВП, а с учетом оплаты населением лекарств, добровольного медицинского страхования и неформальных платежей они составляют 5,2% ВВП.</w:t>
      </w:r>
    </w:p>
    <w:p w:rsidR="00CC507B" w:rsidRPr="001A1BE9" w:rsidRDefault="00CC507B" w:rsidP="001A1BE9">
      <w:pPr>
        <w:ind w:left="-1134" w:right="-284" w:firstLine="540"/>
        <w:jc w:val="both"/>
        <w:rPr>
          <w:sz w:val="16"/>
          <w:szCs w:val="16"/>
        </w:rPr>
      </w:pPr>
      <w:r w:rsidRPr="001A1BE9">
        <w:rPr>
          <w:sz w:val="16"/>
          <w:szCs w:val="16"/>
        </w:rPr>
        <w:t xml:space="preserve">Одна из ключевых задач бюджетной политики состоит в том, чтобы создать условия для защиты здоровья и повышения продолжительности жизни граждан. Несмотря на то, что в 2006 году тенденция снижения продолжительности жизни сменилась ее повышением, по продолжительности жизни наша страна все еще значительно отстает не только от наиболее развитых стран, но и от большинства стран с переходной экономикой. </w:t>
      </w:r>
    </w:p>
    <w:p w:rsidR="00CC507B" w:rsidRPr="001A1BE9" w:rsidRDefault="00CC507B" w:rsidP="001A1BE9">
      <w:pPr>
        <w:ind w:left="-1134" w:right="-284" w:firstLine="540"/>
        <w:jc w:val="both"/>
        <w:rPr>
          <w:sz w:val="16"/>
          <w:szCs w:val="16"/>
        </w:rPr>
      </w:pPr>
      <w:r w:rsidRPr="001A1BE9">
        <w:rPr>
          <w:sz w:val="16"/>
          <w:szCs w:val="16"/>
        </w:rPr>
        <w:t xml:space="preserve">Система здравоохранения в России на данном этапе сталкивается с целым рядом проблем, которые в долгосрочной перспективе могут привести к серьезным последствиям. Существуют трудности, связанные с доступом к медицинскому обслуживанию – сеть медицинских учреждений не охватывает мелкие населенные пункты и пригороды, специализированные больницы также сконцентрированы  главным образом в крупных городах и областных центрах. </w:t>
      </w:r>
    </w:p>
    <w:p w:rsidR="00CC507B" w:rsidRPr="001A1BE9" w:rsidRDefault="00CC507B" w:rsidP="001A1BE9">
      <w:pPr>
        <w:ind w:left="-1134" w:right="-284" w:firstLine="540"/>
        <w:jc w:val="both"/>
        <w:rPr>
          <w:sz w:val="16"/>
          <w:szCs w:val="16"/>
        </w:rPr>
      </w:pPr>
      <w:r w:rsidRPr="001A1BE9">
        <w:rPr>
          <w:sz w:val="16"/>
          <w:szCs w:val="16"/>
        </w:rPr>
        <w:t>По оценкам, амортизация основных фондов, а также медицинской техники и оборудования в системе здравоохранения составляет около 60%.</w:t>
      </w:r>
    </w:p>
    <w:p w:rsidR="00CC507B" w:rsidRPr="001A1BE9" w:rsidRDefault="00CC507B" w:rsidP="001A1BE9">
      <w:pPr>
        <w:ind w:left="-1134" w:right="-284" w:firstLine="540"/>
        <w:jc w:val="both"/>
        <w:rPr>
          <w:sz w:val="16"/>
          <w:szCs w:val="16"/>
        </w:rPr>
      </w:pPr>
      <w:r w:rsidRPr="001A1BE9">
        <w:rPr>
          <w:sz w:val="16"/>
          <w:szCs w:val="16"/>
        </w:rPr>
        <w:t xml:space="preserve">По данным Росстата, на конец 2006 года 27,9% больниц и 23,1% поликлиник требовали капитального ремонта, 3,7% и 1,6%, соответственно, были в аварийном состоянии. </w:t>
      </w:r>
    </w:p>
    <w:p w:rsidR="00CC507B" w:rsidRPr="001A1BE9" w:rsidRDefault="00CC507B" w:rsidP="001A1BE9">
      <w:pPr>
        <w:autoSpaceDE w:val="0"/>
        <w:autoSpaceDN w:val="0"/>
        <w:adjustRightInd w:val="0"/>
        <w:ind w:left="-1134" w:right="-284" w:firstLine="720"/>
        <w:jc w:val="both"/>
        <w:rPr>
          <w:sz w:val="16"/>
          <w:szCs w:val="16"/>
        </w:rPr>
      </w:pPr>
      <w:r w:rsidRPr="001A1BE9">
        <w:rPr>
          <w:sz w:val="16"/>
          <w:szCs w:val="16"/>
        </w:rPr>
        <w:t xml:space="preserve">При этом в России численность врачей в расчете на 1000 человек населения заметно выше, чем в странах ОЭСР, к тому же с годами этот показатель увеличивается. Так, в </w:t>
      </w:r>
      <w:smartTag w:uri="urn:schemas-microsoft-com:office:smarttags" w:element="metricconverter">
        <w:smartTagPr>
          <w:attr w:name="ProductID" w:val="1992 г"/>
        </w:smartTagPr>
        <w:r w:rsidRPr="001A1BE9">
          <w:rPr>
            <w:sz w:val="16"/>
            <w:szCs w:val="16"/>
          </w:rPr>
          <w:t>1992 г</w:t>
        </w:r>
      </w:smartTag>
      <w:r w:rsidRPr="001A1BE9">
        <w:rPr>
          <w:sz w:val="16"/>
          <w:szCs w:val="16"/>
        </w:rPr>
        <w:t xml:space="preserve">. он составлял 4,3 чел. на 1000 чел. населения, в </w:t>
      </w:r>
      <w:smartTag w:uri="urn:schemas-microsoft-com:office:smarttags" w:element="metricconverter">
        <w:smartTagPr>
          <w:attr w:name="ProductID" w:val="1998 г"/>
        </w:smartTagPr>
        <w:r w:rsidRPr="001A1BE9">
          <w:rPr>
            <w:sz w:val="16"/>
            <w:szCs w:val="16"/>
          </w:rPr>
          <w:t>1998 г</w:t>
        </w:r>
      </w:smartTag>
      <w:r w:rsidRPr="001A1BE9">
        <w:rPr>
          <w:sz w:val="16"/>
          <w:szCs w:val="16"/>
        </w:rPr>
        <w:t xml:space="preserve">. – 4,6 чел., в </w:t>
      </w:r>
      <w:smartTag w:uri="urn:schemas-microsoft-com:office:smarttags" w:element="metricconverter">
        <w:smartTagPr>
          <w:attr w:name="ProductID" w:val="2004 г"/>
        </w:smartTagPr>
        <w:r w:rsidRPr="001A1BE9">
          <w:rPr>
            <w:sz w:val="16"/>
            <w:szCs w:val="16"/>
          </w:rPr>
          <w:t>2004 г</w:t>
        </w:r>
      </w:smartTag>
      <w:r w:rsidRPr="001A1BE9">
        <w:rPr>
          <w:sz w:val="16"/>
          <w:szCs w:val="16"/>
        </w:rPr>
        <w:t xml:space="preserve">. – 4,8 чел., а в начале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 4,9 чел. </w:t>
      </w:r>
    </w:p>
    <w:p w:rsidR="00CC507B" w:rsidRPr="001A1BE9" w:rsidRDefault="00CC507B" w:rsidP="001A1BE9">
      <w:pPr>
        <w:autoSpaceDE w:val="0"/>
        <w:autoSpaceDN w:val="0"/>
        <w:adjustRightInd w:val="0"/>
        <w:ind w:left="-1134" w:right="-284" w:firstLine="720"/>
        <w:jc w:val="both"/>
        <w:rPr>
          <w:sz w:val="16"/>
          <w:szCs w:val="16"/>
        </w:rPr>
      </w:pPr>
      <w:r w:rsidRPr="001A1BE9">
        <w:rPr>
          <w:sz w:val="16"/>
          <w:szCs w:val="16"/>
        </w:rPr>
        <w:t>В ОЭСР стран с сопоставимым значением этого показателя не так много, среди них можно отметить (в порядке уменьшения показателя) Грецию (</w:t>
      </w:r>
      <w:smartTag w:uri="urn:schemas-microsoft-com:office:smarttags" w:element="metricconverter">
        <w:smartTagPr>
          <w:attr w:name="ProductID" w:val="2004 г"/>
        </w:smartTagPr>
        <w:r w:rsidRPr="001A1BE9">
          <w:rPr>
            <w:sz w:val="16"/>
            <w:szCs w:val="16"/>
          </w:rPr>
          <w:t>2004 г</w:t>
        </w:r>
      </w:smartTag>
      <w:r w:rsidRPr="001A1BE9">
        <w:rPr>
          <w:sz w:val="16"/>
          <w:szCs w:val="16"/>
        </w:rPr>
        <w:t>. – 4,9 чел.), Бельгию (</w:t>
      </w:r>
      <w:smartTag w:uri="urn:schemas-microsoft-com:office:smarttags" w:element="metricconverter">
        <w:smartTagPr>
          <w:attr w:name="ProductID" w:val="2005 г"/>
        </w:smartTagPr>
        <w:r w:rsidRPr="001A1BE9">
          <w:rPr>
            <w:sz w:val="16"/>
            <w:szCs w:val="16"/>
          </w:rPr>
          <w:t>2005 г</w:t>
        </w:r>
      </w:smartTag>
      <w:r w:rsidRPr="001A1BE9">
        <w:rPr>
          <w:sz w:val="16"/>
          <w:szCs w:val="16"/>
        </w:rPr>
        <w:t>. – 4 чел.), Италию, Испанию, Швецию (</w:t>
      </w:r>
      <w:smartTag w:uri="urn:schemas-microsoft-com:office:smarttags" w:element="metricconverter">
        <w:smartTagPr>
          <w:attr w:name="ProductID" w:val="2005 г"/>
        </w:smartTagPr>
        <w:r w:rsidRPr="001A1BE9">
          <w:rPr>
            <w:sz w:val="16"/>
            <w:szCs w:val="16"/>
          </w:rPr>
          <w:t>2005 г</w:t>
        </w:r>
      </w:smartTag>
      <w:r w:rsidRPr="001A1BE9">
        <w:rPr>
          <w:sz w:val="16"/>
          <w:szCs w:val="16"/>
        </w:rPr>
        <w:t>. – 3,8 чел.), Исландию, Нидерланды, а также Норвегию (</w:t>
      </w:r>
      <w:smartTag w:uri="urn:schemas-microsoft-com:office:smarttags" w:element="metricconverter">
        <w:smartTagPr>
          <w:attr w:name="ProductID" w:val="2005 г"/>
        </w:smartTagPr>
        <w:r w:rsidRPr="001A1BE9">
          <w:rPr>
            <w:sz w:val="16"/>
            <w:szCs w:val="16"/>
          </w:rPr>
          <w:t>2005 г</w:t>
        </w:r>
      </w:smartTag>
      <w:r w:rsidRPr="001A1BE9">
        <w:rPr>
          <w:sz w:val="16"/>
          <w:szCs w:val="16"/>
        </w:rPr>
        <w:t xml:space="preserve">. – 3,7 чел.). </w:t>
      </w:r>
    </w:p>
    <w:p w:rsidR="00CC507B" w:rsidRPr="001A1BE9" w:rsidRDefault="00CC507B" w:rsidP="001A1BE9">
      <w:pPr>
        <w:autoSpaceDE w:val="0"/>
        <w:autoSpaceDN w:val="0"/>
        <w:adjustRightInd w:val="0"/>
        <w:ind w:left="-1134" w:right="-284" w:firstLine="720"/>
        <w:jc w:val="both"/>
        <w:rPr>
          <w:rFonts w:ascii="NewtonC" w:hAnsi="NewtonC"/>
          <w:sz w:val="16"/>
          <w:szCs w:val="16"/>
        </w:rPr>
      </w:pPr>
      <w:r w:rsidRPr="001A1BE9">
        <w:rPr>
          <w:rFonts w:ascii="NewtonC" w:hAnsi="NewtonC"/>
          <w:sz w:val="16"/>
          <w:szCs w:val="16"/>
        </w:rPr>
        <w:t xml:space="preserve">В конце </w:t>
      </w:r>
      <w:smartTag w:uri="urn:schemas-microsoft-com:office:smarttags" w:element="metricconverter">
        <w:smartTagPr>
          <w:attr w:name="ProductID" w:val="2006 г"/>
        </w:smartTagPr>
        <w:r w:rsidRPr="001A1BE9">
          <w:rPr>
            <w:rFonts w:ascii="NewtonC" w:hAnsi="NewtonC"/>
            <w:sz w:val="16"/>
            <w:szCs w:val="16"/>
          </w:rPr>
          <w:t>2006 г</w:t>
        </w:r>
      </w:smartTag>
      <w:r w:rsidRPr="001A1BE9">
        <w:rPr>
          <w:rFonts w:ascii="NewtonC" w:hAnsi="NewtonC"/>
          <w:sz w:val="16"/>
          <w:szCs w:val="16"/>
        </w:rPr>
        <w:t xml:space="preserve">. в России обеспеченность населения медицинскими сестрами составила 7,5 чел. на 1000 чел. населения, а в некоторых странах ОЭСР уже в конце </w:t>
      </w:r>
      <w:smartTag w:uri="urn:schemas-microsoft-com:office:smarttags" w:element="metricconverter">
        <w:smartTagPr>
          <w:attr w:name="ProductID" w:val="2005 г"/>
        </w:smartTagPr>
        <w:r w:rsidRPr="001A1BE9">
          <w:rPr>
            <w:rFonts w:ascii="NewtonC" w:hAnsi="NewtonC"/>
            <w:sz w:val="16"/>
            <w:szCs w:val="16"/>
          </w:rPr>
          <w:t>2005 г</w:t>
        </w:r>
      </w:smartTag>
      <w:r w:rsidRPr="001A1BE9">
        <w:rPr>
          <w:rFonts w:ascii="NewtonC" w:hAnsi="NewtonC"/>
          <w:sz w:val="16"/>
          <w:szCs w:val="16"/>
        </w:rPr>
        <w:t>. значение этого показателя существенно превышало российский уровень: в Норвегии – 15,4 чел., в Ирландии  - 15,2 чел., в Бельгии – 14,8 чел.</w:t>
      </w:r>
    </w:p>
    <w:p w:rsidR="00CC507B" w:rsidRPr="001A1BE9" w:rsidRDefault="00CC507B" w:rsidP="001A1BE9">
      <w:pPr>
        <w:ind w:left="-1134" w:right="-284" w:firstLine="708"/>
        <w:rPr>
          <w:b/>
          <w:sz w:val="16"/>
          <w:szCs w:val="16"/>
        </w:rPr>
      </w:pPr>
    </w:p>
    <w:p w:rsidR="00CC507B" w:rsidRPr="001A1BE9" w:rsidRDefault="00CC507B" w:rsidP="001A1BE9">
      <w:pPr>
        <w:ind w:left="-1134" w:right="-284" w:firstLine="708"/>
        <w:jc w:val="center"/>
        <w:rPr>
          <w:b/>
          <w:sz w:val="16"/>
          <w:szCs w:val="16"/>
        </w:rPr>
      </w:pPr>
      <w:r w:rsidRPr="001A1BE9">
        <w:rPr>
          <w:b/>
          <w:sz w:val="16"/>
          <w:szCs w:val="16"/>
        </w:rPr>
        <w:t>Образование</w:t>
      </w:r>
    </w:p>
    <w:p w:rsidR="00CC507B" w:rsidRPr="001A1BE9" w:rsidRDefault="00CC507B" w:rsidP="001A1BE9">
      <w:pPr>
        <w:ind w:left="-1134" w:right="-284" w:firstLine="708"/>
        <w:jc w:val="center"/>
        <w:rPr>
          <w:b/>
          <w:sz w:val="16"/>
          <w:szCs w:val="16"/>
        </w:rPr>
      </w:pPr>
    </w:p>
    <w:p w:rsidR="00CC507B" w:rsidRPr="001A1BE9" w:rsidRDefault="00CC507B" w:rsidP="001A1BE9">
      <w:pPr>
        <w:ind w:left="-1134" w:right="-284" w:firstLine="709"/>
        <w:jc w:val="both"/>
        <w:rPr>
          <w:sz w:val="16"/>
          <w:szCs w:val="16"/>
        </w:rPr>
      </w:pPr>
      <w:r w:rsidRPr="001A1BE9">
        <w:rPr>
          <w:sz w:val="16"/>
          <w:szCs w:val="16"/>
        </w:rPr>
        <w:t xml:space="preserve">С 2000 года государственные расходы на образование были заметно увеличены. В 2007 году расходы бюджетной системы на образование составили 4,0% ВВП, что на 0,8 п.п. ВВП выше, чем в 2000 году.  Это положительно сказалось на эффективности работы образовательных учреждений. </w:t>
      </w:r>
    </w:p>
    <w:p w:rsidR="00CC507B" w:rsidRPr="001A1BE9" w:rsidRDefault="00CC507B" w:rsidP="001A1BE9">
      <w:pPr>
        <w:pStyle w:val="ParagraphNumbering"/>
        <w:numPr>
          <w:ilvl w:val="0"/>
          <w:numId w:val="0"/>
        </w:numPr>
        <w:spacing w:after="0" w:line="240" w:lineRule="auto"/>
        <w:ind w:left="-1134" w:right="-284" w:firstLine="709"/>
        <w:jc w:val="both"/>
        <w:rPr>
          <w:sz w:val="16"/>
          <w:szCs w:val="16"/>
          <w:lang w:val="ru-RU"/>
        </w:rPr>
      </w:pPr>
      <w:r w:rsidRPr="001A1BE9">
        <w:rPr>
          <w:sz w:val="16"/>
          <w:szCs w:val="16"/>
          <w:lang w:val="ru-RU"/>
        </w:rPr>
        <w:t>Однако, несмотря на важные преобразования, имевшие место в последние годы и увеличение финансирования в сфере образования еще остаются серьезные проблемы, которые существенно снижают эффективность деятельности: отсутствие стимулов у учителей, региональные различия в финансировании, различия в финансировании между городом и деревней, недостаточное внимание системе профессионального образования и обучения, недостаточное качество образования.</w:t>
      </w:r>
    </w:p>
    <w:p w:rsidR="00CC507B" w:rsidRPr="001A1BE9" w:rsidRDefault="00CC507B" w:rsidP="001A1BE9">
      <w:pPr>
        <w:ind w:left="-1134" w:right="-284" w:firstLine="720"/>
        <w:jc w:val="both"/>
        <w:rPr>
          <w:sz w:val="16"/>
          <w:szCs w:val="16"/>
        </w:rPr>
      </w:pPr>
      <w:r w:rsidRPr="001A1BE9">
        <w:rPr>
          <w:sz w:val="16"/>
          <w:szCs w:val="16"/>
        </w:rPr>
        <w:t xml:space="preserve">В России в 2000-е гг. количество учащихся, приходящихся на одного учителя в общеобразовательных учреждениях, постепенно снижалось. Если в </w:t>
      </w:r>
      <w:smartTag w:uri="urn:schemas-microsoft-com:office:smarttags" w:element="metricconverter">
        <w:smartTagPr>
          <w:attr w:name="ProductID" w:val="2000 г"/>
        </w:smartTagPr>
        <w:r w:rsidRPr="001A1BE9">
          <w:rPr>
            <w:sz w:val="16"/>
            <w:szCs w:val="16"/>
          </w:rPr>
          <w:t>2000 г</w:t>
        </w:r>
      </w:smartTag>
      <w:r w:rsidRPr="001A1BE9">
        <w:rPr>
          <w:sz w:val="16"/>
          <w:szCs w:val="16"/>
        </w:rPr>
        <w:t xml:space="preserve">. этот показатель составлял 12 чел., то в </w:t>
      </w:r>
      <w:smartTag w:uri="urn:schemas-microsoft-com:office:smarttags" w:element="metricconverter">
        <w:smartTagPr>
          <w:attr w:name="ProductID" w:val="2006 г"/>
        </w:smartTagPr>
        <w:r w:rsidRPr="001A1BE9">
          <w:rPr>
            <w:sz w:val="16"/>
            <w:szCs w:val="16"/>
          </w:rPr>
          <w:t>2006 г</w:t>
        </w:r>
      </w:smartTag>
      <w:r w:rsidRPr="001A1BE9">
        <w:rPr>
          <w:sz w:val="16"/>
          <w:szCs w:val="16"/>
        </w:rPr>
        <w:t xml:space="preserve">. – 10 чел. </w:t>
      </w:r>
    </w:p>
    <w:p w:rsidR="00CC507B" w:rsidRPr="001A1BE9" w:rsidRDefault="00CC507B" w:rsidP="001A1BE9">
      <w:pPr>
        <w:ind w:left="-1134" w:right="-284" w:firstLine="720"/>
        <w:jc w:val="both"/>
        <w:rPr>
          <w:sz w:val="16"/>
          <w:szCs w:val="16"/>
        </w:rPr>
      </w:pPr>
      <w:r w:rsidRPr="001A1BE9">
        <w:rPr>
          <w:sz w:val="16"/>
          <w:szCs w:val="16"/>
        </w:rPr>
        <w:t xml:space="preserve">Несмотря на такую тенденцию, по этому показателю Россия сопоставима с некоторыми странами ОЭСР. В </w:t>
      </w:r>
      <w:smartTag w:uri="urn:schemas-microsoft-com:office:smarttags" w:element="metricconverter">
        <w:smartTagPr>
          <w:attr w:name="ProductID" w:val="2006 г"/>
        </w:smartTagPr>
        <w:r w:rsidRPr="001A1BE9">
          <w:rPr>
            <w:sz w:val="16"/>
            <w:szCs w:val="16"/>
          </w:rPr>
          <w:t>2006 г</w:t>
        </w:r>
      </w:smartTag>
      <w:r w:rsidRPr="001A1BE9">
        <w:rPr>
          <w:sz w:val="16"/>
          <w:szCs w:val="16"/>
        </w:rPr>
        <w:t>. такое же количество учащихся, приходящихся на одного учителя в общеобразовательных учреждениях, зафиксировано в Бельгии, Люксембурге и Швеции.</w:t>
      </w:r>
    </w:p>
    <w:p w:rsidR="00CC507B" w:rsidRPr="001A1BE9" w:rsidRDefault="00CC507B" w:rsidP="001A1BE9">
      <w:pPr>
        <w:ind w:left="-1134" w:right="-284" w:firstLine="720"/>
        <w:jc w:val="both"/>
        <w:rPr>
          <w:sz w:val="16"/>
          <w:szCs w:val="16"/>
        </w:rPr>
      </w:pPr>
      <w:r w:rsidRPr="001A1BE9">
        <w:rPr>
          <w:sz w:val="16"/>
          <w:szCs w:val="16"/>
        </w:rPr>
        <w:t>В других странах показатель превышал среднероссийский уровень:  в Австрии, Чехии, Франции, Венгрии, Исландии, Ирландии, Италии, Испании - 11 учеников на одного учителя, в Корее и Мексике  - 18 учеников на одного учителя.</w:t>
      </w:r>
    </w:p>
    <w:p w:rsidR="00CC507B" w:rsidRPr="001A1BE9" w:rsidRDefault="00CC507B" w:rsidP="001A1BE9">
      <w:pPr>
        <w:ind w:left="-1134" w:right="-284" w:firstLine="720"/>
        <w:jc w:val="both"/>
        <w:rPr>
          <w:sz w:val="16"/>
          <w:szCs w:val="16"/>
        </w:rPr>
      </w:pPr>
      <w:r w:rsidRPr="001A1BE9">
        <w:rPr>
          <w:sz w:val="16"/>
          <w:szCs w:val="16"/>
        </w:rPr>
        <w:t>Среди стран, в которых показатель был ниже среднероссийского уровня, выделяется Португалия (7 учеников на одного учителя) и Греция (8 учеников на одного учителя).</w:t>
      </w:r>
    </w:p>
    <w:p w:rsidR="00CC507B" w:rsidRPr="001A1BE9" w:rsidRDefault="00CC507B" w:rsidP="001A1BE9">
      <w:pPr>
        <w:ind w:left="-1134" w:right="-284" w:firstLine="720"/>
        <w:jc w:val="both"/>
        <w:rPr>
          <w:sz w:val="16"/>
          <w:szCs w:val="16"/>
        </w:rPr>
      </w:pPr>
    </w:p>
    <w:p w:rsidR="00CC507B" w:rsidRPr="001A1BE9" w:rsidRDefault="00CC507B" w:rsidP="001A1BE9">
      <w:pPr>
        <w:ind w:left="-1134" w:right="-284" w:firstLine="708"/>
        <w:jc w:val="both"/>
        <w:rPr>
          <w:sz w:val="16"/>
          <w:szCs w:val="16"/>
        </w:rPr>
      </w:pPr>
      <w:r w:rsidRPr="001A1BE9">
        <w:rPr>
          <w:sz w:val="16"/>
          <w:szCs w:val="16"/>
        </w:rPr>
        <w:t xml:space="preserve">Для российской системы профессионального образования характерны две проблемы: большое количество относительно небольших ПТУ и узкая специализация. В настоящее время система профессионального образования не соответствует потребностям рынка труда и готовит работников, которые не удовлетворяют спрос со стороны бизнеса. В настоящее время во многих регионах предпринимаются попытки адаптировать систему профессионального обучения и подготовки к потребностям рынка. </w:t>
      </w:r>
    </w:p>
    <w:p w:rsidR="00CC507B" w:rsidRPr="001A1BE9" w:rsidRDefault="00CC507B" w:rsidP="001A1BE9">
      <w:pPr>
        <w:ind w:left="-1134" w:right="-284" w:firstLine="708"/>
        <w:jc w:val="both"/>
        <w:rPr>
          <w:sz w:val="16"/>
          <w:szCs w:val="16"/>
        </w:rPr>
      </w:pPr>
      <w:r w:rsidRPr="001A1BE9">
        <w:rPr>
          <w:sz w:val="16"/>
          <w:szCs w:val="16"/>
        </w:rPr>
        <w:t>Наличие большого числа малых училищ сопряжено со значительными расходами и является неэффективным для регионов, и при этом ограничивает свободу выбора профессии и перспективы будущего трудоустройства для молодёжи. Данная проблема приобретает особенное значение с учётом того, что к 2023 году вследствие сложившейся демографической динамики количество учащихся заметно сократится. В соответствии с прогнозом, уже через семь-десять лет, сохранится необходимость лишь в 30-40 процентах от существующих ныне учреждений профессионального образования.</w:t>
      </w:r>
    </w:p>
    <w:p w:rsidR="00CC507B" w:rsidRPr="001A1BE9" w:rsidRDefault="00CC507B" w:rsidP="001A1BE9">
      <w:pPr>
        <w:pStyle w:val="1"/>
        <w:ind w:left="-1134" w:right="-284"/>
        <w:jc w:val="center"/>
        <w:rPr>
          <w:rFonts w:ascii="Times New Roman" w:hAnsi="Times New Roman"/>
          <w:sz w:val="16"/>
          <w:szCs w:val="16"/>
        </w:rPr>
      </w:pPr>
      <w:r w:rsidRPr="001A1BE9">
        <w:rPr>
          <w:rFonts w:ascii="Times New Roman" w:hAnsi="Times New Roman"/>
          <w:sz w:val="16"/>
          <w:szCs w:val="16"/>
        </w:rPr>
        <w:t>Государственные инвестиции и инфраструктура</w:t>
      </w:r>
    </w:p>
    <w:p w:rsidR="00CC507B" w:rsidRPr="001A1BE9" w:rsidRDefault="00CC507B" w:rsidP="001A1BE9">
      <w:pPr>
        <w:ind w:left="-1134" w:right="-284"/>
        <w:rPr>
          <w:sz w:val="16"/>
          <w:szCs w:val="16"/>
        </w:rPr>
      </w:pPr>
    </w:p>
    <w:p w:rsidR="00CC507B" w:rsidRPr="001A1BE9" w:rsidRDefault="00CC507B" w:rsidP="001A1BE9">
      <w:pPr>
        <w:ind w:left="-1134" w:right="-284" w:firstLine="720"/>
        <w:jc w:val="both"/>
        <w:rPr>
          <w:sz w:val="16"/>
          <w:szCs w:val="16"/>
        </w:rPr>
      </w:pPr>
      <w:r w:rsidRPr="001A1BE9">
        <w:rPr>
          <w:sz w:val="16"/>
          <w:szCs w:val="16"/>
        </w:rPr>
        <w:t>В последнее время в большинстве стран уровень государственных инвестиций сокращается. Среди основных причин такой динамики – жесткие ограничения на бюджетный дефицит и растущие расходы на социальную сферу в связи с демографическими изменениями. Последствия снижения государственных вложений, особенно в инфраструктуру, остаются пока неясными, однако в последние годы большинство стран пытается искать альтернативы, позволяющие развивать инфраструктуру, и при этом задействовать не столь большое количество государственных ресурсов.</w:t>
      </w:r>
    </w:p>
    <w:p w:rsidR="00CC507B" w:rsidRPr="001A1BE9" w:rsidRDefault="00CC507B" w:rsidP="001A1BE9">
      <w:pPr>
        <w:ind w:left="-1134" w:right="-284" w:firstLine="720"/>
        <w:jc w:val="both"/>
        <w:rPr>
          <w:sz w:val="16"/>
          <w:szCs w:val="16"/>
        </w:rPr>
      </w:pPr>
      <w:r w:rsidRPr="001A1BE9">
        <w:rPr>
          <w:sz w:val="16"/>
          <w:szCs w:val="16"/>
        </w:rPr>
        <w:t>В России в девяностые годы и начале двухтысячных годов уровень государственных вложений также снижался и находился на очень низком уровне. В последние годы инвестиции стали расти, однако пока они дают ограниченные результаты и пробел предыдущего десятилетия остается незаполненным. Как и в других странах, для России также актуальны ограничения бюджетной политики и растущие расходы на социальное обеспечение, поэтому поиски новых механизмов государственного развития инфраструктуры актуальны и в нашей стране.</w:t>
      </w:r>
    </w:p>
    <w:p w:rsidR="00CC507B" w:rsidRPr="001A1BE9" w:rsidRDefault="00CC507B" w:rsidP="001A1BE9">
      <w:pPr>
        <w:pStyle w:val="31"/>
        <w:ind w:left="-1134" w:right="-284" w:firstLine="708"/>
        <w:rPr>
          <w:sz w:val="16"/>
          <w:szCs w:val="16"/>
        </w:rPr>
      </w:pPr>
      <w:r w:rsidRPr="001A1BE9">
        <w:rPr>
          <w:sz w:val="16"/>
          <w:szCs w:val="16"/>
        </w:rPr>
        <w:t xml:space="preserve">Приоритетным направлением вложений в инфраструктуру будет оставаться транспорт.          </w:t>
      </w:r>
    </w:p>
    <w:p w:rsidR="00CC507B" w:rsidRPr="001A1BE9" w:rsidRDefault="00CC507B" w:rsidP="001A1BE9">
      <w:pPr>
        <w:pStyle w:val="31"/>
        <w:ind w:left="-1134" w:right="-284"/>
        <w:rPr>
          <w:sz w:val="16"/>
          <w:szCs w:val="16"/>
        </w:rPr>
      </w:pPr>
      <w:r w:rsidRPr="001A1BE9">
        <w:rPr>
          <w:sz w:val="16"/>
          <w:szCs w:val="16"/>
        </w:rPr>
        <w:t xml:space="preserve"> </w:t>
      </w:r>
      <w:r w:rsidRPr="001A1BE9">
        <w:rPr>
          <w:sz w:val="16"/>
          <w:szCs w:val="16"/>
        </w:rPr>
        <w:tab/>
        <w:t xml:space="preserve">Анализ показывает, что Россия существенно отстает от большинства развитых стран по показателю протяженности дорог на тыс. человек. Плотность дорог на тыс. человек достаточно высока в странах Евросоюза (10.1), США (21.5). В России плотность автомобильных дорог с твердым покрытием составляет около </w:t>
      </w:r>
      <w:smartTag w:uri="urn:schemas-microsoft-com:office:smarttags" w:element="metricconverter">
        <w:smartTagPr>
          <w:attr w:name="ProductID" w:val="5,3 км"/>
        </w:smartTagPr>
        <w:r w:rsidRPr="001A1BE9">
          <w:rPr>
            <w:sz w:val="16"/>
            <w:szCs w:val="16"/>
          </w:rPr>
          <w:t>5,3 км</w:t>
        </w:r>
      </w:smartTag>
      <w:r w:rsidRPr="001A1BE9">
        <w:rPr>
          <w:sz w:val="16"/>
          <w:szCs w:val="16"/>
        </w:rPr>
        <w:t xml:space="preserve">. на 1 тыс. чел. В то же время ряд стран выбивается из общей картины. В частности, для Германии этот показатель составляет всего </w:t>
      </w:r>
      <w:smartTag w:uri="urn:schemas-microsoft-com:office:smarttags" w:element="metricconverter">
        <w:smartTagPr>
          <w:attr w:name="ProductID" w:val="2.8 км"/>
        </w:smartTagPr>
        <w:r w:rsidRPr="001A1BE9">
          <w:rPr>
            <w:sz w:val="16"/>
            <w:szCs w:val="16"/>
          </w:rPr>
          <w:t>2.8 км</w:t>
        </w:r>
      </w:smartTag>
      <w:r w:rsidRPr="001A1BE9">
        <w:rPr>
          <w:sz w:val="16"/>
          <w:szCs w:val="16"/>
        </w:rPr>
        <w:t xml:space="preserve">., а для Израиля </w:t>
      </w:r>
      <w:smartTag w:uri="urn:schemas-microsoft-com:office:smarttags" w:element="metricconverter">
        <w:smartTagPr>
          <w:attr w:name="ProductID" w:val="2.7 км"/>
        </w:smartTagPr>
        <w:r w:rsidRPr="001A1BE9">
          <w:rPr>
            <w:sz w:val="16"/>
            <w:szCs w:val="16"/>
          </w:rPr>
          <w:t>2.7 км</w:t>
        </w:r>
      </w:smartTag>
      <w:r w:rsidRPr="001A1BE9">
        <w:rPr>
          <w:sz w:val="16"/>
          <w:szCs w:val="16"/>
        </w:rPr>
        <w:t xml:space="preserve">. </w:t>
      </w:r>
    </w:p>
    <w:p w:rsidR="00CC507B" w:rsidRPr="001A1BE9" w:rsidRDefault="00CC507B" w:rsidP="001A1BE9">
      <w:pPr>
        <w:ind w:left="-1134" w:right="-284" w:firstLine="708"/>
        <w:jc w:val="both"/>
        <w:rPr>
          <w:sz w:val="16"/>
          <w:szCs w:val="16"/>
        </w:rPr>
      </w:pPr>
      <w:r w:rsidRPr="001A1BE9">
        <w:rPr>
          <w:sz w:val="16"/>
          <w:szCs w:val="16"/>
        </w:rPr>
        <w:t>В России инвестиции в развитие транспорта за счет консолидированного бюджета составили в 2007 году около 2% ВВП.</w:t>
      </w:r>
    </w:p>
    <w:p w:rsidR="00CC507B" w:rsidRPr="001A1BE9" w:rsidRDefault="00CC507B" w:rsidP="001A1BE9">
      <w:pPr>
        <w:ind w:left="-1134" w:right="-284" w:firstLine="540"/>
        <w:jc w:val="both"/>
        <w:rPr>
          <w:sz w:val="16"/>
          <w:szCs w:val="16"/>
        </w:rPr>
      </w:pPr>
      <w:r w:rsidRPr="001A1BE9">
        <w:rPr>
          <w:sz w:val="16"/>
          <w:szCs w:val="16"/>
        </w:rPr>
        <w:t xml:space="preserve">По прогнозу, объем участия федерального бюджета в финансировании транспорта в ближайшие годы составит около 1% ВВП, что полностью соответствует мировой практике. </w:t>
      </w:r>
    </w:p>
    <w:p w:rsidR="00CC507B" w:rsidRPr="001A1BE9" w:rsidRDefault="00CC507B" w:rsidP="001A1BE9">
      <w:pPr>
        <w:ind w:left="-1134" w:right="-284" w:firstLine="540"/>
        <w:jc w:val="both"/>
        <w:rPr>
          <w:sz w:val="16"/>
          <w:szCs w:val="16"/>
        </w:rPr>
      </w:pPr>
      <w:r w:rsidRPr="001A1BE9">
        <w:rPr>
          <w:sz w:val="16"/>
          <w:szCs w:val="16"/>
        </w:rPr>
        <w:t xml:space="preserve">Международные сравнения свидетельствуют о том, что доля федерального бюджета в финансировании развития инфраструктуры в развитых странах составляет от 0,2-0,3% ВВП (Великобритания) до 1% (Германия). В США она составляет около 0,4-0,5% ВВП. </w:t>
      </w:r>
    </w:p>
    <w:p w:rsidR="00CC507B" w:rsidRPr="001A1BE9" w:rsidRDefault="00CC507B" w:rsidP="001A1BE9">
      <w:pPr>
        <w:ind w:left="-1134" w:right="-284" w:firstLine="540"/>
        <w:jc w:val="both"/>
        <w:rPr>
          <w:sz w:val="16"/>
          <w:szCs w:val="16"/>
        </w:rPr>
      </w:pPr>
      <w:r w:rsidRPr="001A1BE9">
        <w:rPr>
          <w:sz w:val="16"/>
          <w:szCs w:val="16"/>
        </w:rPr>
        <w:t xml:space="preserve">Для развивающихся стран доли несколько выше – от 0,8% ВВП (для Азербайджана) до 1-1,2% ВВП (Казахстан). При этом доля расходов консолидированного бюджета Казахстана на транспорт и коммуникации в 2005 году составила около 1,5% ВВП. </w:t>
      </w:r>
    </w:p>
    <w:p w:rsidR="00CC507B" w:rsidRPr="001A1BE9" w:rsidRDefault="00CC507B" w:rsidP="001A1BE9">
      <w:pPr>
        <w:ind w:left="-1134" w:right="-284" w:firstLine="720"/>
        <w:jc w:val="both"/>
        <w:rPr>
          <w:sz w:val="16"/>
          <w:szCs w:val="16"/>
        </w:rPr>
      </w:pPr>
      <w:r w:rsidRPr="001A1BE9">
        <w:rPr>
          <w:sz w:val="16"/>
          <w:szCs w:val="16"/>
        </w:rPr>
        <w:t xml:space="preserve">В 2007-2008 году уровень суммарных государственных инвестиций в нашей стране составит около 4,1% ВВП в год. </w:t>
      </w:r>
    </w:p>
    <w:p w:rsidR="00CC507B" w:rsidRPr="001A1BE9" w:rsidRDefault="00CC507B" w:rsidP="001A1BE9">
      <w:pPr>
        <w:ind w:left="-1134" w:right="-284" w:firstLine="720"/>
        <w:jc w:val="both"/>
        <w:rPr>
          <w:sz w:val="16"/>
          <w:szCs w:val="16"/>
        </w:rPr>
      </w:pPr>
      <w:r w:rsidRPr="001A1BE9">
        <w:rPr>
          <w:sz w:val="16"/>
          <w:szCs w:val="16"/>
        </w:rPr>
        <w:t xml:space="preserve">Для сравнения, в Бразилии они составляют 1,9%ВВП, в Венгрии – 3,8%ВВП, в Польше – 5,1%ВВП, в Турции – 4,6%ВВП, в среднем по ОЭСР – 4,2%, новые члены ЕС –3,2%ВВП, страны Балтии – 2,7%ВВП.   </w:t>
      </w:r>
    </w:p>
    <w:p w:rsidR="00CC507B" w:rsidRPr="001A1BE9" w:rsidRDefault="00CC507B" w:rsidP="001A1BE9">
      <w:pPr>
        <w:ind w:left="-1134" w:right="-284" w:firstLine="720"/>
        <w:jc w:val="both"/>
        <w:rPr>
          <w:sz w:val="16"/>
          <w:szCs w:val="16"/>
        </w:rPr>
      </w:pPr>
      <w:r w:rsidRPr="001A1BE9">
        <w:rPr>
          <w:sz w:val="16"/>
          <w:szCs w:val="16"/>
        </w:rPr>
        <w:t xml:space="preserve">Однако уровень государственных инвестиций не является ключевым фактором – гораздо более важна их эффективность. На сегодняшний день в России эффективность государственных вложений остается достаточно низкой. Поэтому первостепенной долгосрочной задачей является повышение эффективности и ускорение развития новых форм государственных инвестиций, основанных на взаимодействии с бизнесом. </w:t>
      </w:r>
    </w:p>
    <w:p w:rsidR="00CC507B" w:rsidRPr="001A1BE9" w:rsidRDefault="00CC507B" w:rsidP="001A1BE9">
      <w:pPr>
        <w:ind w:left="-1134" w:right="-284" w:firstLine="709"/>
        <w:rPr>
          <w:b/>
          <w:sz w:val="16"/>
          <w:szCs w:val="16"/>
        </w:rPr>
      </w:pPr>
    </w:p>
    <w:p w:rsidR="00CC507B" w:rsidRPr="001A1BE9" w:rsidRDefault="00CC507B" w:rsidP="001A1BE9">
      <w:pPr>
        <w:ind w:left="-1134" w:right="-284"/>
        <w:rPr>
          <w:b/>
          <w:sz w:val="16"/>
          <w:szCs w:val="16"/>
        </w:rPr>
      </w:pPr>
      <w:r w:rsidRPr="001A1BE9">
        <w:rPr>
          <w:b/>
          <w:sz w:val="16"/>
          <w:szCs w:val="16"/>
        </w:rPr>
        <w:t xml:space="preserve">                                      Энергоэффективность</w:t>
      </w:r>
    </w:p>
    <w:p w:rsidR="00CC507B" w:rsidRPr="001A1BE9" w:rsidRDefault="00CC507B" w:rsidP="001A1BE9">
      <w:pPr>
        <w:ind w:left="-1134" w:right="-284" w:firstLine="709"/>
        <w:rPr>
          <w:b/>
          <w:sz w:val="16"/>
          <w:szCs w:val="16"/>
        </w:rPr>
      </w:pPr>
    </w:p>
    <w:p w:rsidR="00CC507B" w:rsidRPr="001A1BE9" w:rsidRDefault="00CC507B" w:rsidP="001A1BE9">
      <w:pPr>
        <w:pStyle w:val="Default"/>
        <w:ind w:left="-1134" w:right="-284" w:firstLine="709"/>
        <w:jc w:val="both"/>
        <w:rPr>
          <w:sz w:val="16"/>
          <w:szCs w:val="16"/>
        </w:rPr>
      </w:pPr>
      <w:r w:rsidRPr="001A1BE9">
        <w:rPr>
          <w:sz w:val="16"/>
          <w:szCs w:val="16"/>
        </w:rPr>
        <w:t xml:space="preserve">В настоящее время экономика России характеризуется высокой энергоемкостью, которая вдвое выше, чем энергоемкость мировой экономики в целом, и в 3 раза – чем в 15 странах Евросоюза и Японии. Среди основных причин такого разрыва, имеющих субъективный характер, можно назвать неразвитость рыночных механизмов энергосбережения; относительно низкую стоимость энергоресурсов; значительный объем устаревшего энерготехнологического оборудования и технологий. Устранение этих причин является основой повышения энергоэффективности в стране. Текущие темпы роста энергоэффективности недостаточны ни для того, чтобы обеспечить конкурентоспособность отечественной продукции на международных рынках, ни для того чтобы поддерживать экспорт энергоносителей в условиях замедления их добычи при быстром росте экономики. </w:t>
      </w:r>
    </w:p>
    <w:p w:rsidR="00CC507B" w:rsidRPr="001A1BE9" w:rsidRDefault="00CC507B" w:rsidP="001A1BE9">
      <w:pPr>
        <w:pStyle w:val="Default"/>
        <w:ind w:left="-1134" w:right="-284" w:firstLine="709"/>
        <w:jc w:val="both"/>
        <w:rPr>
          <w:sz w:val="16"/>
          <w:szCs w:val="16"/>
        </w:rPr>
      </w:pPr>
      <w:r w:rsidRPr="001A1BE9">
        <w:rPr>
          <w:sz w:val="16"/>
          <w:szCs w:val="16"/>
        </w:rPr>
        <w:t>Важную роль в энергосбережении может сыграть государственный сектор - бюджетные организации России потребляют в год около 20% всего тепловой энергии в стране и существенную часть электроэнергии. Объекты бюджетной сферы весьма энергоемки, что объясняется крайне неэффективными технологиями и большими потерями в системе теплоснабжения. За счет мер по налаживанию учета, регулирования потребления энергоресурсов и повышения эффективности их использования на объектах бюджетной сферы, по оценкам, можно снизить расходы на ее энерго- и водоснабжение на 3 млрд. долл., в т.ч. на объектах федеральной бюджетной сферы – не менее чем на 700 млн. долл. в год.</w:t>
      </w:r>
    </w:p>
    <w:p w:rsidR="00CC507B" w:rsidRPr="001A1BE9" w:rsidRDefault="00CC507B" w:rsidP="001A1BE9">
      <w:pPr>
        <w:ind w:left="-1134" w:right="-284" w:firstLine="709"/>
        <w:jc w:val="both"/>
        <w:rPr>
          <w:sz w:val="16"/>
          <w:szCs w:val="16"/>
        </w:rPr>
      </w:pPr>
    </w:p>
    <w:p w:rsidR="00CC507B" w:rsidRPr="001A1BE9" w:rsidRDefault="00CC507B" w:rsidP="001A1BE9">
      <w:pPr>
        <w:ind w:left="-1134" w:right="-284"/>
        <w:jc w:val="center"/>
        <w:rPr>
          <w:rFonts w:ascii="Times New Roman Bold" w:hAnsi="Times New Roman Bold" w:hint="eastAsia"/>
          <w:b/>
          <w:caps/>
          <w:sz w:val="16"/>
          <w:szCs w:val="16"/>
        </w:rPr>
      </w:pPr>
      <w:r w:rsidRPr="001A1BE9">
        <w:rPr>
          <w:b/>
          <w:sz w:val="16"/>
          <w:szCs w:val="16"/>
        </w:rPr>
        <w:t xml:space="preserve"> </w:t>
      </w:r>
      <w:r w:rsidRPr="001A1BE9">
        <w:rPr>
          <w:rFonts w:ascii="Times New Roman Bold" w:hAnsi="Times New Roman Bold"/>
          <w:b/>
          <w:sz w:val="16"/>
          <w:szCs w:val="16"/>
        </w:rPr>
        <w:t>Социальная политика</w:t>
      </w:r>
    </w:p>
    <w:p w:rsidR="00CC507B" w:rsidRPr="001A1BE9" w:rsidRDefault="00CC507B" w:rsidP="001A1BE9">
      <w:pPr>
        <w:ind w:left="-1134" w:right="-284" w:firstLine="720"/>
        <w:jc w:val="both"/>
        <w:rPr>
          <w:sz w:val="16"/>
          <w:szCs w:val="16"/>
        </w:rPr>
      </w:pPr>
    </w:p>
    <w:p w:rsidR="00CC507B" w:rsidRPr="001A1BE9" w:rsidRDefault="00CC507B" w:rsidP="001A1BE9">
      <w:pPr>
        <w:ind w:left="-1134" w:right="-284" w:firstLine="720"/>
        <w:jc w:val="both"/>
        <w:rPr>
          <w:sz w:val="16"/>
          <w:szCs w:val="16"/>
        </w:rPr>
      </w:pPr>
      <w:r w:rsidRPr="001A1BE9">
        <w:rPr>
          <w:sz w:val="16"/>
          <w:szCs w:val="16"/>
        </w:rPr>
        <w:t>Международные сравнения свидетельствуют, что суммарные расходы на социальные нужны в России можно назвать сопоставимыми с другими странами, однако часть этих средств расходуется недостаточно эффективно.  Важнейшей задачей в среднесрочной перспективе является повышение адресности социальной помощи.</w:t>
      </w:r>
    </w:p>
    <w:p w:rsidR="00CC507B" w:rsidRPr="001A1BE9" w:rsidRDefault="00CC507B" w:rsidP="001A1BE9">
      <w:pPr>
        <w:pStyle w:val="20"/>
        <w:suppressAutoHyphens/>
        <w:spacing w:after="0" w:line="240" w:lineRule="auto"/>
        <w:ind w:left="-1134" w:right="-284" w:firstLine="539"/>
        <w:jc w:val="both"/>
        <w:rPr>
          <w:sz w:val="16"/>
          <w:szCs w:val="16"/>
        </w:rPr>
      </w:pPr>
      <w:r w:rsidRPr="001A1BE9">
        <w:rPr>
          <w:sz w:val="16"/>
          <w:szCs w:val="16"/>
        </w:rPr>
        <w:t xml:space="preserve">Проблемы бедности и крайне неравномерного распределения доходов населения сохраняют остроту и актуальность. Численность населения с доходами ниже прожиточного минимума сократилась с 42,3 млн.чел. в </w:t>
      </w:r>
      <w:smartTag w:uri="urn:schemas-microsoft-com:office:smarttags" w:element="metricconverter">
        <w:smartTagPr>
          <w:attr w:name="ProductID" w:val="2000 г"/>
        </w:smartTagPr>
        <w:r w:rsidRPr="001A1BE9">
          <w:rPr>
            <w:sz w:val="16"/>
            <w:szCs w:val="16"/>
          </w:rPr>
          <w:t>2000 г</w:t>
        </w:r>
      </w:smartTag>
      <w:r w:rsidRPr="001A1BE9">
        <w:rPr>
          <w:sz w:val="16"/>
          <w:szCs w:val="16"/>
        </w:rPr>
        <w:t xml:space="preserve">. до 19,5 млн.чел. в </w:t>
      </w:r>
      <w:smartTag w:uri="urn:schemas-microsoft-com:office:smarttags" w:element="metricconverter">
        <w:smartTagPr>
          <w:attr w:name="ProductID" w:val="2007 г"/>
        </w:smartTagPr>
        <w:r w:rsidRPr="001A1BE9">
          <w:rPr>
            <w:sz w:val="16"/>
            <w:szCs w:val="16"/>
          </w:rPr>
          <w:t>2007 г</w:t>
        </w:r>
      </w:smartTag>
      <w:r w:rsidRPr="001A1BE9">
        <w:rPr>
          <w:sz w:val="16"/>
          <w:szCs w:val="16"/>
        </w:rPr>
        <w:t>. (т.е. более чем вдвое). В результате уровень бедности среди населения упал за это время с 19,0% до 13,7%. Однако дифференциация населения по уровню доходов за последние восемь лет усилилась. Соотношение доходов двух крайних децильных групп населения в Российской Федерации в 2000 году равнялось 13,9 раза, в 2007 году – 16,8 раза. В 2007 году на долю 10% наиболее обеспеченного населения приходилось 31,41% общего объема денежных доходов населения, а на долю 10% наименее обеспеченного населения – 1,9%. Коэффициент Джини в 2007 году был равен 0,422. Для сравнения, в развитых странах этот показатель не превышает уровня 0,36, а среднее значение коэффициента для этой группы стран составляет 0,29</w:t>
      </w:r>
      <w:r w:rsidRPr="001A1BE9">
        <w:rPr>
          <w:rStyle w:val="a6"/>
          <w:sz w:val="16"/>
          <w:szCs w:val="16"/>
        </w:rPr>
        <w:footnoteReference w:id="2"/>
      </w:r>
      <w:r w:rsidRPr="001A1BE9">
        <w:rPr>
          <w:sz w:val="16"/>
          <w:szCs w:val="16"/>
        </w:rPr>
        <w:t xml:space="preserve">. </w:t>
      </w:r>
    </w:p>
    <w:p w:rsidR="00CC507B" w:rsidRPr="001A1BE9" w:rsidRDefault="00CC507B" w:rsidP="001A1BE9">
      <w:pPr>
        <w:ind w:left="-1134" w:right="-284" w:firstLine="540"/>
        <w:jc w:val="both"/>
        <w:rPr>
          <w:sz w:val="16"/>
          <w:szCs w:val="16"/>
        </w:rPr>
      </w:pPr>
      <w:r w:rsidRPr="001A1BE9">
        <w:rPr>
          <w:sz w:val="16"/>
          <w:szCs w:val="16"/>
        </w:rPr>
        <w:t xml:space="preserve">Что касается состава бедных домохозяйств, то большинство из них представляет собой социально незащищенные группы домохозяйств (многодетные, неполные семьи, пенсионеры, инвалиды и т.д.). В то же время, в 30% домохозяйств, находящихся за чертой бедности, граждане трудоспособного возраста имеют регулярную оплачиваемую работу. Таким образом, одним из факторов неравномерного распределения доходов населения является существенная дифференциация в заработной плате между различными видами экономической деятельности. Отметим также, что заработная плата продолжает оставаться главным фактором роста доходов населения. Ее доля в структуре денежных доходов в последние годы увеличилась и составила в 2007 году 70,4% (по оценкам Росстата, с учетом скрытой заработной платы). </w:t>
      </w:r>
    </w:p>
    <w:p w:rsidR="00CC507B" w:rsidRPr="001A1BE9" w:rsidRDefault="00CC507B" w:rsidP="001A1BE9">
      <w:pPr>
        <w:ind w:left="-1134" w:right="-284" w:firstLine="540"/>
        <w:jc w:val="both"/>
        <w:rPr>
          <w:sz w:val="16"/>
          <w:szCs w:val="16"/>
        </w:rPr>
      </w:pPr>
      <w:r w:rsidRPr="001A1BE9">
        <w:rPr>
          <w:sz w:val="16"/>
          <w:szCs w:val="16"/>
        </w:rPr>
        <w:t xml:space="preserve">Помимо дифференциации заработной платы в последнее время все чаще встает вопрос имущественной дифференциации. Согласно выводам экспертов, подавляющее большинство россиян в настоящее время не имеют возможности приобрести жилье в собственность даже по ипотеке. При этом по уровню обеспеченности населения жильем (без учета качества и комфортности) Россия отстает от многих как развитых, так и развивающихся стран. В среднем на одного человека в России приходится </w:t>
      </w:r>
      <w:smartTag w:uri="urn:schemas-microsoft-com:office:smarttags" w:element="metricconverter">
        <w:smartTagPr>
          <w:attr w:name="ProductID" w:val="20,7 кв. м"/>
        </w:smartTagPr>
        <w:r w:rsidRPr="001A1BE9">
          <w:rPr>
            <w:sz w:val="16"/>
            <w:szCs w:val="16"/>
          </w:rPr>
          <w:t>20,7 кв. м</w:t>
        </w:r>
      </w:smartTag>
      <w:r w:rsidRPr="001A1BE9">
        <w:rPr>
          <w:sz w:val="16"/>
          <w:szCs w:val="16"/>
        </w:rPr>
        <w:t xml:space="preserve">. жилой площади, в то время как в США этот показатель равняется 70 кв.м., в Великобритании – 62 кв.м., в Германии – 50 кв.м., в Китае – 27 кв.м. Развитие института ипотечного кредитования позволит отчасти улучшить жилищные условия граждан. </w:t>
      </w:r>
    </w:p>
    <w:p w:rsidR="00CC507B" w:rsidRPr="001A1BE9" w:rsidRDefault="00CC507B" w:rsidP="001A1BE9">
      <w:pPr>
        <w:ind w:left="-1134" w:right="-284" w:firstLine="709"/>
        <w:rPr>
          <w:b/>
          <w:sz w:val="16"/>
          <w:szCs w:val="16"/>
        </w:rPr>
      </w:pPr>
    </w:p>
    <w:p w:rsidR="00CC507B" w:rsidRPr="001A1BE9" w:rsidRDefault="00CC507B" w:rsidP="001A1BE9">
      <w:pPr>
        <w:ind w:left="-1134" w:right="-284" w:firstLine="709"/>
        <w:rPr>
          <w:b/>
          <w:sz w:val="16"/>
          <w:szCs w:val="16"/>
        </w:rPr>
      </w:pPr>
      <w:r w:rsidRPr="001A1BE9">
        <w:rPr>
          <w:b/>
          <w:sz w:val="16"/>
          <w:szCs w:val="16"/>
        </w:rPr>
        <w:t xml:space="preserve">                              Пенсионная система </w:t>
      </w:r>
    </w:p>
    <w:p w:rsidR="00CC507B" w:rsidRPr="001A1BE9" w:rsidRDefault="00CC507B" w:rsidP="001A1BE9">
      <w:pPr>
        <w:ind w:left="-1134" w:right="-284" w:firstLine="540"/>
        <w:jc w:val="both"/>
        <w:rPr>
          <w:sz w:val="16"/>
          <w:szCs w:val="16"/>
        </w:rPr>
      </w:pPr>
    </w:p>
    <w:p w:rsidR="00CC507B" w:rsidRPr="001A1BE9" w:rsidRDefault="00CC507B" w:rsidP="001A1BE9">
      <w:pPr>
        <w:ind w:left="-1134" w:right="-284" w:firstLine="540"/>
        <w:jc w:val="both"/>
        <w:rPr>
          <w:sz w:val="16"/>
          <w:szCs w:val="16"/>
        </w:rPr>
      </w:pPr>
      <w:r w:rsidRPr="001A1BE9">
        <w:rPr>
          <w:sz w:val="16"/>
          <w:szCs w:val="16"/>
        </w:rPr>
        <w:t xml:space="preserve">Несмотря на то, что сравнительно недавно - в 2002 году - была проведена пенсионная реформа, ключевые проблемы в этой сфере остаются нерешенными. </w:t>
      </w:r>
    </w:p>
    <w:p w:rsidR="00CC507B" w:rsidRPr="001A1BE9" w:rsidRDefault="00CC507B" w:rsidP="001A1BE9">
      <w:pPr>
        <w:ind w:left="-1134" w:right="-284" w:firstLine="540"/>
        <w:jc w:val="both"/>
        <w:rPr>
          <w:sz w:val="16"/>
          <w:szCs w:val="16"/>
        </w:rPr>
      </w:pPr>
      <w:r w:rsidRPr="001A1BE9">
        <w:rPr>
          <w:sz w:val="16"/>
          <w:szCs w:val="16"/>
        </w:rPr>
        <w:t>Трудности пенсионной системы вызваны сочетанием нескольких проблем. Прежде всего, ухудшаются демографические показатели: растет число пенсионеров, приходящихся на одного работника. Вторым важным фактором служит «неформальная занятость». Соотношение между числом наемных работников к общему числу занятых в экономике упало с 81% в 1999 году до 71% в 2007 году. Третьей причиной ухудшения ситуации в пенсионной сфере служит постепенное увеличение доли взносов, направляемых на финансирование накопительной части пенсий. Эта доля превысила в 2007 году 9% части социальных налогов и взносов, предназначенных для финансирования пенсионной системы.</w:t>
      </w:r>
    </w:p>
    <w:p w:rsidR="00CC507B" w:rsidRPr="001A1BE9" w:rsidRDefault="00CC507B" w:rsidP="001A1BE9">
      <w:pPr>
        <w:tabs>
          <w:tab w:val="left" w:pos="4860"/>
        </w:tabs>
        <w:ind w:left="-1134" w:right="-284" w:firstLine="540"/>
        <w:jc w:val="both"/>
        <w:rPr>
          <w:sz w:val="16"/>
          <w:szCs w:val="16"/>
        </w:rPr>
      </w:pPr>
      <w:r w:rsidRPr="001A1BE9">
        <w:rPr>
          <w:sz w:val="16"/>
          <w:szCs w:val="16"/>
        </w:rPr>
        <w:t xml:space="preserve">Результатом действия перечисленных факторов стал расширяющийся разрыв между пенсиями и зарплатой. За период 2002-2007 гг., прошедший с начала реформы, рост средней зарплаты в реальном выражении (составивший 111%) вдвое превысил рост реальной пенсии (54%). В результате всего за шесть лет коэффициент замещения (соотношение средней величины трудовой пенсии к средней зарплате) упал почти на 9 процентных пунктов: с 31,6% в </w:t>
      </w:r>
      <w:smartTag w:uri="urn:schemas-microsoft-com:office:smarttags" w:element="metricconverter">
        <w:smartTagPr>
          <w:attr w:name="ProductID" w:val="2001 г"/>
        </w:smartTagPr>
        <w:r w:rsidRPr="001A1BE9">
          <w:rPr>
            <w:sz w:val="16"/>
            <w:szCs w:val="16"/>
          </w:rPr>
          <w:t>2001 г</w:t>
        </w:r>
      </w:smartTag>
      <w:r w:rsidRPr="001A1BE9">
        <w:rPr>
          <w:sz w:val="16"/>
          <w:szCs w:val="16"/>
        </w:rPr>
        <w:t xml:space="preserve">. до 22,8% в </w:t>
      </w:r>
      <w:smartTag w:uri="urn:schemas-microsoft-com:office:smarttags" w:element="metricconverter">
        <w:smartTagPr>
          <w:attr w:name="ProductID" w:val="2007 г"/>
        </w:smartTagPr>
        <w:r w:rsidRPr="001A1BE9">
          <w:rPr>
            <w:sz w:val="16"/>
            <w:szCs w:val="16"/>
          </w:rPr>
          <w:t>2007 г</w:t>
        </w:r>
      </w:smartTag>
      <w:r w:rsidRPr="001A1BE9">
        <w:rPr>
          <w:sz w:val="16"/>
          <w:szCs w:val="16"/>
        </w:rPr>
        <w:t xml:space="preserve">. Кроме того, несмотря на рост реальных размеров пенсий, их величина все еще не намного превышает прожиточный минимум пенсионера. </w:t>
      </w:r>
    </w:p>
    <w:p w:rsidR="00CC507B" w:rsidRPr="001A1BE9" w:rsidRDefault="00CC507B" w:rsidP="001A1BE9">
      <w:pPr>
        <w:ind w:left="-1134" w:right="-284" w:firstLine="540"/>
        <w:jc w:val="both"/>
        <w:rPr>
          <w:sz w:val="16"/>
          <w:szCs w:val="16"/>
        </w:rPr>
      </w:pPr>
      <w:r w:rsidRPr="001A1BE9">
        <w:rPr>
          <w:sz w:val="16"/>
          <w:szCs w:val="16"/>
        </w:rPr>
        <w:t xml:space="preserve">Пытаясь противостоять этой тенденции, правительство выделяет все большие трансферты в пенсионную систему. Это замедляет падение коэффициента замещения (т.е. соотношения средней пенсии и зарплаты), однако имеет и определенные негативные последствия. С одной стороны, пенсионная система все дальше уходит от страховых принципов – все большая часть пенсионных выплат финансируется не за счет пенсионных взносов,  а из общих доходов бюджета. Сохранение данной тенденции, с одной стороны, будет означать нарастающую нагрузку на федеральный бюджет, а с другой стороны ослабит связь между трудовыми доходами и величиной пенсий. </w:t>
      </w:r>
    </w:p>
    <w:p w:rsidR="00CC507B" w:rsidRPr="001A1BE9" w:rsidRDefault="00CC507B" w:rsidP="001A1BE9">
      <w:pPr>
        <w:ind w:left="-1134" w:right="-284" w:firstLine="709"/>
        <w:jc w:val="center"/>
        <w:rPr>
          <w:sz w:val="16"/>
          <w:szCs w:val="16"/>
        </w:rPr>
      </w:pPr>
    </w:p>
    <w:p w:rsidR="00CC507B" w:rsidRPr="001A1BE9" w:rsidRDefault="00CC507B" w:rsidP="001A1BE9">
      <w:pPr>
        <w:spacing w:line="360" w:lineRule="auto"/>
        <w:ind w:left="-1134" w:right="-284"/>
        <w:jc w:val="center"/>
        <w:rPr>
          <w:b/>
          <w:sz w:val="16"/>
          <w:szCs w:val="16"/>
        </w:rPr>
      </w:pPr>
      <w:r w:rsidRPr="001A1BE9">
        <w:rPr>
          <w:b/>
          <w:sz w:val="16"/>
          <w:szCs w:val="16"/>
          <w:lang w:val="en-US"/>
        </w:rPr>
        <w:t>II</w:t>
      </w:r>
      <w:r w:rsidRPr="001A1BE9">
        <w:rPr>
          <w:b/>
          <w:sz w:val="16"/>
          <w:szCs w:val="16"/>
        </w:rPr>
        <w:t>. Условия развития экономики в период до 2023 года</w:t>
      </w:r>
    </w:p>
    <w:p w:rsidR="00CC507B" w:rsidRPr="001A1BE9" w:rsidRDefault="00CC507B" w:rsidP="001A1BE9">
      <w:pPr>
        <w:pStyle w:val="10"/>
        <w:spacing w:before="0" w:after="0"/>
        <w:ind w:left="-1134" w:right="-284" w:firstLine="539"/>
        <w:jc w:val="both"/>
        <w:rPr>
          <w:sz w:val="16"/>
          <w:szCs w:val="16"/>
        </w:rPr>
      </w:pPr>
      <w:r w:rsidRPr="001A1BE9">
        <w:rPr>
          <w:sz w:val="16"/>
          <w:szCs w:val="16"/>
        </w:rPr>
        <w:t xml:space="preserve">Прогноз основных макроэкономических показателей социально-экономического развития Российской Федерации, использовавшийся при разработке финансового плана до </w:t>
      </w:r>
      <w:smartTag w:uri="urn:schemas-microsoft-com:office:smarttags" w:element="metricconverter">
        <w:smartTagPr>
          <w:attr w:name="ProductID" w:val="2023 г"/>
        </w:smartTagPr>
        <w:r w:rsidRPr="001A1BE9">
          <w:rPr>
            <w:sz w:val="16"/>
            <w:szCs w:val="16"/>
          </w:rPr>
          <w:t>2023 г</w:t>
        </w:r>
      </w:smartTag>
      <w:r w:rsidRPr="001A1BE9">
        <w:rPr>
          <w:sz w:val="16"/>
          <w:szCs w:val="16"/>
        </w:rPr>
        <w:t xml:space="preserve">., основан на направлениях экономической политики, предусмотренных Концепцией долгосрочного социально-экономического развития Российской Федерации (КДР). КДР призвана обеспечить условия для инновационного развития на основе инвестиций в человеческий капитал, создания благоприятной деловой среды, повышения качества государственных институтов, при сохранении макроэкономической стабильности. </w:t>
      </w:r>
    </w:p>
    <w:p w:rsidR="00CC507B" w:rsidRPr="001A1BE9" w:rsidRDefault="00CC507B" w:rsidP="001A1BE9">
      <w:pPr>
        <w:pStyle w:val="10"/>
        <w:spacing w:before="0" w:after="0"/>
        <w:ind w:left="-1134" w:right="-284" w:firstLine="539"/>
        <w:jc w:val="both"/>
        <w:rPr>
          <w:sz w:val="16"/>
          <w:szCs w:val="16"/>
        </w:rPr>
      </w:pPr>
      <w:r w:rsidRPr="001A1BE9">
        <w:rPr>
          <w:sz w:val="16"/>
          <w:szCs w:val="16"/>
        </w:rPr>
        <w:t>Развитие экономики в предстоящий период будет происходить на фоне неблагоприятных демографических тенденций. Несмотря на то, что, благодаря мерам демографической и социальной политики, совершенствование здравоохранения и распространение здорового образа жизни, сокращение численности населения, согласно прогнозу Минэкономразвития России, сменится его небольшим ростом, продолжится процесс старения населения. В результате доля населения в трудоспособном возрасте снизится с 63% в 2007 году до 53% в 2023 году. Соответственно численность экономически активного населения сократится на 11% (в среднем на 0,8% в год).</w:t>
      </w:r>
    </w:p>
    <w:p w:rsidR="00CC507B" w:rsidRPr="001A1BE9" w:rsidRDefault="00CC507B" w:rsidP="001A1BE9">
      <w:pPr>
        <w:pStyle w:val="10"/>
        <w:spacing w:before="0" w:after="0"/>
        <w:ind w:left="-1134" w:right="-284" w:firstLine="539"/>
        <w:jc w:val="both"/>
        <w:rPr>
          <w:sz w:val="16"/>
          <w:szCs w:val="16"/>
        </w:rPr>
      </w:pPr>
      <w:r w:rsidRPr="001A1BE9">
        <w:rPr>
          <w:sz w:val="16"/>
          <w:szCs w:val="16"/>
        </w:rPr>
        <w:t xml:space="preserve">На динамику основных экономических показателей и доходов бюджета существенное влияние продолжает оказывать конъюнктура мировых цен на товары традиционного российского экспорта, прежде всего на нефть. В базовом прогнозном сценарии цена на нефть сорта Юралс в период с 2009 по </w:t>
      </w:r>
      <w:smartTag w:uri="urn:schemas-microsoft-com:office:smarttags" w:element="metricconverter">
        <w:smartTagPr>
          <w:attr w:name="ProductID" w:val="2011 г"/>
        </w:smartTagPr>
        <w:r w:rsidRPr="001A1BE9">
          <w:rPr>
            <w:sz w:val="16"/>
            <w:szCs w:val="16"/>
          </w:rPr>
          <w:t>2011 г</w:t>
        </w:r>
      </w:smartTag>
      <w:r w:rsidRPr="001A1BE9">
        <w:rPr>
          <w:sz w:val="16"/>
          <w:szCs w:val="16"/>
        </w:rPr>
        <w:t xml:space="preserve">. снижается. Начиная с </w:t>
      </w:r>
      <w:smartTag w:uri="urn:schemas-microsoft-com:office:smarttags" w:element="metricconverter">
        <w:smartTagPr>
          <w:attr w:name="ProductID" w:val="2013 г"/>
        </w:smartTagPr>
        <w:r w:rsidRPr="001A1BE9">
          <w:rPr>
            <w:sz w:val="16"/>
            <w:szCs w:val="16"/>
          </w:rPr>
          <w:t>2013 г</w:t>
        </w:r>
      </w:smartTag>
      <w:r w:rsidRPr="001A1BE9">
        <w:rPr>
          <w:sz w:val="16"/>
          <w:szCs w:val="16"/>
        </w:rPr>
        <w:t xml:space="preserve">. ожидается возобновление роста цен на нефть и к </w:t>
      </w:r>
      <w:smartTag w:uri="urn:schemas-microsoft-com:office:smarttags" w:element="metricconverter">
        <w:smartTagPr>
          <w:attr w:name="ProductID" w:val="2023 г"/>
        </w:smartTagPr>
        <w:r w:rsidRPr="001A1BE9">
          <w:rPr>
            <w:sz w:val="16"/>
            <w:szCs w:val="16"/>
          </w:rPr>
          <w:t>2023 г</w:t>
        </w:r>
      </w:smartTag>
      <w:r w:rsidRPr="001A1BE9">
        <w:rPr>
          <w:sz w:val="16"/>
          <w:szCs w:val="16"/>
        </w:rPr>
        <w:t xml:space="preserve">. она достигает 106 долл./барр. В целом в период с </w:t>
      </w:r>
      <w:smartTag w:uri="urn:schemas-microsoft-com:office:smarttags" w:element="metricconverter">
        <w:smartTagPr>
          <w:attr w:name="ProductID" w:val="2010 г"/>
        </w:smartTagPr>
        <w:r w:rsidRPr="001A1BE9">
          <w:rPr>
            <w:sz w:val="16"/>
            <w:szCs w:val="16"/>
          </w:rPr>
          <w:t>2010 г</w:t>
        </w:r>
      </w:smartTag>
      <w:r w:rsidRPr="001A1BE9">
        <w:rPr>
          <w:sz w:val="16"/>
          <w:szCs w:val="16"/>
        </w:rPr>
        <w:t xml:space="preserve">. по </w:t>
      </w:r>
      <w:smartTag w:uri="urn:schemas-microsoft-com:office:smarttags" w:element="metricconverter">
        <w:smartTagPr>
          <w:attr w:name="ProductID" w:val="2023 г"/>
        </w:smartTagPr>
        <w:r w:rsidRPr="001A1BE9">
          <w:rPr>
            <w:sz w:val="16"/>
            <w:szCs w:val="16"/>
          </w:rPr>
          <w:t>2023 г</w:t>
        </w:r>
      </w:smartTag>
      <w:r w:rsidRPr="001A1BE9">
        <w:rPr>
          <w:sz w:val="16"/>
          <w:szCs w:val="16"/>
        </w:rPr>
        <w:t xml:space="preserve">. цены на нефть, выраженные в долларах </w:t>
      </w:r>
      <w:smartTag w:uri="urn:schemas-microsoft-com:office:smarttags" w:element="metricconverter">
        <w:smartTagPr>
          <w:attr w:name="ProductID" w:val="2008 г"/>
        </w:smartTagPr>
        <w:r w:rsidRPr="001A1BE9">
          <w:rPr>
            <w:sz w:val="16"/>
            <w:szCs w:val="16"/>
          </w:rPr>
          <w:t>2008 г</w:t>
        </w:r>
      </w:smartTag>
      <w:r w:rsidRPr="001A1BE9">
        <w:rPr>
          <w:sz w:val="16"/>
          <w:szCs w:val="16"/>
        </w:rPr>
        <w:t>., будут лежать в диапазоне от 64 до 70 долл. за баррель.</w:t>
      </w:r>
    </w:p>
    <w:p w:rsidR="00CC507B" w:rsidRPr="001A1BE9" w:rsidRDefault="00CC507B" w:rsidP="001A1BE9">
      <w:pPr>
        <w:pStyle w:val="10"/>
        <w:spacing w:before="0" w:after="0"/>
        <w:ind w:left="-1134" w:right="-284" w:firstLine="539"/>
        <w:jc w:val="both"/>
        <w:rPr>
          <w:sz w:val="16"/>
          <w:szCs w:val="16"/>
        </w:rPr>
      </w:pPr>
      <w:r w:rsidRPr="001A1BE9">
        <w:rPr>
          <w:sz w:val="16"/>
          <w:szCs w:val="16"/>
        </w:rPr>
        <w:t>Результатом политики модернизации экономики и усилий по ее диверсификации должны стать устойчиво высокие темпы роста ВВП. Физический объем ВВП должен вырасти за 15 лет в 2,5 раза, что соответствует средним темпам роста экономики в размере 6,3% в год. В условиях сокращения численности рабочей силы это потребует опережающего повышения производительности труда. Ее рост составит в среднем 6,9% в год. Дефицитность рабочей силы приведет к увеличению занятости – уровень безработицы к концу периода упадет ниже 3%. Одновременно прекратится распространение неформальной занятости: соотношение численности наемных работников и общего числа занятых в экономике будет оставаться практически неизменным.</w:t>
      </w:r>
    </w:p>
    <w:p w:rsidR="00CC507B" w:rsidRPr="001A1BE9" w:rsidRDefault="00CC507B" w:rsidP="001A1BE9">
      <w:pPr>
        <w:pStyle w:val="10"/>
        <w:spacing w:before="0" w:after="0"/>
        <w:ind w:left="-1134" w:right="-284" w:firstLine="539"/>
        <w:jc w:val="both"/>
        <w:rPr>
          <w:sz w:val="16"/>
          <w:szCs w:val="16"/>
        </w:rPr>
      </w:pPr>
      <w:r w:rsidRPr="001A1BE9">
        <w:rPr>
          <w:sz w:val="16"/>
          <w:szCs w:val="16"/>
        </w:rPr>
        <w:t>Рост экономики будет основан на сочетании различных источников: потребительского, инвестиционного спроса и внешнего спроса. Розничный товарооборот будет расти в среднем на 7,1% в год, а инвестиции в основной капитал – на 10,0% в год. Объем промышленного производства вырастет за период в 2,1 раза.</w:t>
      </w:r>
    </w:p>
    <w:p w:rsidR="00CC507B" w:rsidRPr="001A1BE9" w:rsidRDefault="00CC507B" w:rsidP="001A1BE9">
      <w:pPr>
        <w:pStyle w:val="10"/>
        <w:spacing w:before="0" w:after="0"/>
        <w:ind w:left="-1134" w:right="-284" w:firstLine="539"/>
        <w:jc w:val="both"/>
        <w:rPr>
          <w:sz w:val="16"/>
          <w:szCs w:val="16"/>
        </w:rPr>
      </w:pPr>
      <w:r w:rsidRPr="001A1BE9">
        <w:rPr>
          <w:sz w:val="16"/>
          <w:szCs w:val="16"/>
        </w:rPr>
        <w:t xml:space="preserve">Сложившиеся и ожидаемые условия развития нефтегазового сектора определяют сохранение сравнительно низких темпов роста добычи углеводородов. Среднегодовой рост добычи нефти составит лишь 0,5%, темпы роста добычи газа будут лишь ненамного быстрее, составляя 1,9%. Это скажется и на динамике экспорта энергоносителей. Физический объем экспорта нефти за период практически не изменится, тогда как экспорт природного газа возрастет на 57% (в среднем на 3,0% в год). </w:t>
      </w:r>
    </w:p>
    <w:p w:rsidR="00CC507B" w:rsidRPr="001A1BE9" w:rsidRDefault="00CC507B" w:rsidP="001A1BE9">
      <w:pPr>
        <w:pStyle w:val="10"/>
        <w:spacing w:before="0" w:after="0"/>
        <w:ind w:left="-1134" w:right="-284" w:firstLine="539"/>
        <w:jc w:val="both"/>
        <w:rPr>
          <w:sz w:val="16"/>
          <w:szCs w:val="16"/>
        </w:rPr>
      </w:pPr>
      <w:r w:rsidRPr="001A1BE9">
        <w:rPr>
          <w:sz w:val="16"/>
          <w:szCs w:val="16"/>
        </w:rPr>
        <w:t xml:space="preserve">Сочетание медленного роста экспорта углеводородов и стабилизации их цен (с учетом инфляции доллара) приведет к тому, что соотношение стоимости экспорта топливно-энергетических товаров к ВВП втрое сократится: с 17% в 2007-2008 гг. до лишь 6% в </w:t>
      </w:r>
      <w:smartTag w:uri="urn:schemas-microsoft-com:office:smarttags" w:element="metricconverter">
        <w:smartTagPr>
          <w:attr w:name="ProductID" w:val="2023 г"/>
        </w:smartTagPr>
        <w:r w:rsidRPr="001A1BE9">
          <w:rPr>
            <w:sz w:val="16"/>
            <w:szCs w:val="16"/>
          </w:rPr>
          <w:t>2023 г</w:t>
        </w:r>
      </w:smartTag>
      <w:r w:rsidRPr="001A1BE9">
        <w:rPr>
          <w:sz w:val="16"/>
          <w:szCs w:val="16"/>
        </w:rPr>
        <w:t xml:space="preserve">. Это частично будет компенсироваться сравнительно быстрым ростом неэнергетического экспорта в результате реализации мер по диверсификации экономики. Стоимостной объем неэнергетического экспорта будет увеличиваться в среднем на 9% в год. В результате его удельный вес в общем объеме экспорта вырастет с 39% до 58%. В целом доля экспорта в ВВП снизится за рассматриваемый период вдвое - с 26% в </w:t>
      </w:r>
      <w:smartTag w:uri="urn:schemas-microsoft-com:office:smarttags" w:element="metricconverter">
        <w:smartTagPr>
          <w:attr w:name="ProductID" w:val="2008 г"/>
        </w:smartTagPr>
        <w:r w:rsidRPr="001A1BE9">
          <w:rPr>
            <w:sz w:val="16"/>
            <w:szCs w:val="16"/>
          </w:rPr>
          <w:t>2008 г</w:t>
        </w:r>
      </w:smartTag>
      <w:r w:rsidRPr="001A1BE9">
        <w:rPr>
          <w:sz w:val="16"/>
          <w:szCs w:val="16"/>
        </w:rPr>
        <w:t xml:space="preserve">. до 13% в </w:t>
      </w:r>
      <w:smartTag w:uri="urn:schemas-microsoft-com:office:smarttags" w:element="metricconverter">
        <w:smartTagPr>
          <w:attr w:name="ProductID" w:val="2023 г"/>
        </w:smartTagPr>
        <w:r w:rsidRPr="001A1BE9">
          <w:rPr>
            <w:sz w:val="16"/>
            <w:szCs w:val="16"/>
          </w:rPr>
          <w:t>2023 г</w:t>
        </w:r>
      </w:smartTag>
      <w:r w:rsidRPr="001A1BE9">
        <w:rPr>
          <w:sz w:val="16"/>
          <w:szCs w:val="16"/>
        </w:rPr>
        <w:t xml:space="preserve">. </w:t>
      </w:r>
    </w:p>
    <w:p w:rsidR="00CC507B" w:rsidRPr="001A1BE9" w:rsidRDefault="00CC507B" w:rsidP="001A1BE9">
      <w:pPr>
        <w:pStyle w:val="10"/>
        <w:spacing w:before="0" w:after="0"/>
        <w:ind w:left="-1134" w:right="-284" w:firstLine="539"/>
        <w:jc w:val="both"/>
        <w:rPr>
          <w:sz w:val="16"/>
          <w:szCs w:val="16"/>
        </w:rPr>
      </w:pPr>
      <w:r w:rsidRPr="001A1BE9">
        <w:rPr>
          <w:sz w:val="16"/>
          <w:szCs w:val="16"/>
        </w:rPr>
        <w:t xml:space="preserve">Высокие темпы роста внутреннего спроса, обусловленные ростом реальных доходов населения, будут способствовать опережающему росту импорта до </w:t>
      </w:r>
      <w:smartTag w:uri="urn:schemas-microsoft-com:office:smarttags" w:element="metricconverter">
        <w:smartTagPr>
          <w:attr w:name="ProductID" w:val="2011 г"/>
        </w:smartTagPr>
        <w:r w:rsidRPr="001A1BE9">
          <w:rPr>
            <w:sz w:val="16"/>
            <w:szCs w:val="16"/>
          </w:rPr>
          <w:t>2011 г</w:t>
        </w:r>
      </w:smartTag>
      <w:r w:rsidRPr="001A1BE9">
        <w:rPr>
          <w:sz w:val="16"/>
          <w:szCs w:val="16"/>
        </w:rPr>
        <w:t xml:space="preserve">. Соотношение импорта к ВВП к этому времени возрастет до 20% (по сравнению с 17% в </w:t>
      </w:r>
      <w:smartTag w:uri="urn:schemas-microsoft-com:office:smarttags" w:element="metricconverter">
        <w:smartTagPr>
          <w:attr w:name="ProductID" w:val="2008 г"/>
        </w:smartTagPr>
        <w:r w:rsidRPr="001A1BE9">
          <w:rPr>
            <w:sz w:val="16"/>
            <w:szCs w:val="16"/>
          </w:rPr>
          <w:t>2008 г</w:t>
        </w:r>
      </w:smartTag>
      <w:r w:rsidRPr="001A1BE9">
        <w:rPr>
          <w:sz w:val="16"/>
          <w:szCs w:val="16"/>
        </w:rPr>
        <w:t xml:space="preserve">.). В последующие годы активизация импортозамещающего производства приведет к замедлению роста импорта, так что к </w:t>
      </w:r>
      <w:smartTag w:uri="urn:schemas-microsoft-com:office:smarttags" w:element="metricconverter">
        <w:smartTagPr>
          <w:attr w:name="ProductID" w:val="2023 г"/>
        </w:smartTagPr>
        <w:r w:rsidRPr="001A1BE9">
          <w:rPr>
            <w:sz w:val="16"/>
            <w:szCs w:val="16"/>
          </w:rPr>
          <w:t>2023 г</w:t>
        </w:r>
      </w:smartTag>
      <w:r w:rsidRPr="001A1BE9">
        <w:rPr>
          <w:sz w:val="16"/>
          <w:szCs w:val="16"/>
        </w:rPr>
        <w:t xml:space="preserve">. он будет составлять лишь 15% ВВП. </w:t>
      </w:r>
    </w:p>
    <w:p w:rsidR="00CC507B" w:rsidRPr="001A1BE9" w:rsidRDefault="00CC507B" w:rsidP="001A1BE9">
      <w:pPr>
        <w:pStyle w:val="10"/>
        <w:spacing w:before="0" w:after="0"/>
        <w:ind w:left="-1134" w:right="-284" w:firstLine="539"/>
        <w:jc w:val="both"/>
        <w:rPr>
          <w:sz w:val="16"/>
          <w:szCs w:val="16"/>
        </w:rPr>
      </w:pPr>
      <w:r w:rsidRPr="001A1BE9">
        <w:rPr>
          <w:sz w:val="16"/>
          <w:szCs w:val="16"/>
        </w:rPr>
        <w:t xml:space="preserve">Значительный профицит внешнеторгового баланса (более 9% ВВП в </w:t>
      </w:r>
      <w:smartTag w:uri="urn:schemas-microsoft-com:office:smarttags" w:element="metricconverter">
        <w:smartTagPr>
          <w:attr w:name="ProductID" w:val="2008 г"/>
        </w:smartTagPr>
        <w:r w:rsidRPr="001A1BE9">
          <w:rPr>
            <w:sz w:val="16"/>
            <w:szCs w:val="16"/>
          </w:rPr>
          <w:t>2008 г</w:t>
        </w:r>
      </w:smartTag>
      <w:r w:rsidRPr="001A1BE9">
        <w:rPr>
          <w:sz w:val="16"/>
          <w:szCs w:val="16"/>
        </w:rPr>
        <w:t xml:space="preserve">.) сменится к </w:t>
      </w:r>
      <w:smartTag w:uri="urn:schemas-microsoft-com:office:smarttags" w:element="metricconverter">
        <w:smartTagPr>
          <w:attr w:name="ProductID" w:val="2011 г"/>
        </w:smartTagPr>
        <w:r w:rsidRPr="001A1BE9">
          <w:rPr>
            <w:sz w:val="16"/>
            <w:szCs w:val="16"/>
          </w:rPr>
          <w:t>2011 г</w:t>
        </w:r>
      </w:smartTag>
      <w:r w:rsidRPr="001A1BE9">
        <w:rPr>
          <w:sz w:val="16"/>
          <w:szCs w:val="16"/>
        </w:rPr>
        <w:t>. его небольшим дефицитом. Активизация неэнергетического экспорта и импортозамещения позволят сохранять сравнительно небольшие размеры торгового дефицита, не превышающие 2,5% ВВП.</w:t>
      </w:r>
    </w:p>
    <w:p w:rsidR="00CC507B" w:rsidRPr="001A1BE9" w:rsidRDefault="00CC507B" w:rsidP="001A1BE9">
      <w:pPr>
        <w:pStyle w:val="10"/>
        <w:spacing w:before="0" w:after="0"/>
        <w:ind w:left="-1134" w:right="-284" w:firstLine="539"/>
        <w:jc w:val="both"/>
        <w:rPr>
          <w:sz w:val="16"/>
          <w:szCs w:val="16"/>
        </w:rPr>
      </w:pPr>
      <w:r w:rsidRPr="001A1BE9">
        <w:rPr>
          <w:sz w:val="16"/>
          <w:szCs w:val="16"/>
        </w:rPr>
        <w:t xml:space="preserve">В условиях дефицитности рабочей силы, а также ускоренного роста производительности труда и вывода зарплаты из теневого оборота реальные размеры зарплаты продолжат расти опережающими темпами (в среднем за период на 8,8% в год). В результате доля фонда заработной платы в ВВП вырастет с 25% в 2008 до 29% в </w:t>
      </w:r>
      <w:smartTag w:uri="urn:schemas-microsoft-com:office:smarttags" w:element="metricconverter">
        <w:smartTagPr>
          <w:attr w:name="ProductID" w:val="2023 г"/>
        </w:smartTagPr>
        <w:r w:rsidRPr="001A1BE9">
          <w:rPr>
            <w:sz w:val="16"/>
            <w:szCs w:val="16"/>
          </w:rPr>
          <w:t>2023 г</w:t>
        </w:r>
      </w:smartTag>
      <w:r w:rsidRPr="001A1BE9">
        <w:rPr>
          <w:sz w:val="16"/>
          <w:szCs w:val="16"/>
        </w:rPr>
        <w:t xml:space="preserve">. Реальные располагаемые доходы населения увеличатся за это время в 2,8 раза. </w:t>
      </w:r>
    </w:p>
    <w:p w:rsidR="00CC507B" w:rsidRPr="001A1BE9" w:rsidRDefault="00CC507B" w:rsidP="001A1BE9">
      <w:pPr>
        <w:pStyle w:val="10"/>
        <w:spacing w:before="0" w:after="0"/>
        <w:ind w:left="-1134" w:right="-284" w:firstLine="539"/>
        <w:jc w:val="both"/>
        <w:rPr>
          <w:sz w:val="16"/>
          <w:szCs w:val="16"/>
        </w:rPr>
      </w:pPr>
      <w:r w:rsidRPr="001A1BE9">
        <w:rPr>
          <w:sz w:val="16"/>
          <w:szCs w:val="16"/>
        </w:rPr>
        <w:t xml:space="preserve">Результатом повышения удельного веса в ВВП фонда заработной платы станет сокращение прибыли: ее величина сократится с 24% в </w:t>
      </w:r>
      <w:smartTag w:uri="urn:schemas-microsoft-com:office:smarttags" w:element="metricconverter">
        <w:smartTagPr>
          <w:attr w:name="ProductID" w:val="2008 г"/>
        </w:smartTagPr>
        <w:r w:rsidRPr="001A1BE9">
          <w:rPr>
            <w:sz w:val="16"/>
            <w:szCs w:val="16"/>
          </w:rPr>
          <w:t>2008 г</w:t>
        </w:r>
      </w:smartTag>
      <w:r w:rsidRPr="001A1BE9">
        <w:rPr>
          <w:sz w:val="16"/>
          <w:szCs w:val="16"/>
        </w:rPr>
        <w:t xml:space="preserve">. до 21% в </w:t>
      </w:r>
      <w:smartTag w:uri="urn:schemas-microsoft-com:office:smarttags" w:element="metricconverter">
        <w:smartTagPr>
          <w:attr w:name="ProductID" w:val="2014 г"/>
        </w:smartTagPr>
        <w:r w:rsidRPr="001A1BE9">
          <w:rPr>
            <w:sz w:val="16"/>
            <w:szCs w:val="16"/>
          </w:rPr>
          <w:t>2014 г</w:t>
        </w:r>
      </w:smartTag>
      <w:r w:rsidRPr="001A1BE9">
        <w:rPr>
          <w:sz w:val="16"/>
          <w:szCs w:val="16"/>
        </w:rPr>
        <w:t xml:space="preserve">., после чего стабилизируется на этом уровне. </w:t>
      </w:r>
    </w:p>
    <w:p w:rsidR="00CC507B" w:rsidRPr="001A1BE9" w:rsidRDefault="00CC507B" w:rsidP="001A1BE9">
      <w:pPr>
        <w:spacing w:line="360" w:lineRule="auto"/>
        <w:ind w:left="-1134" w:right="-284" w:firstLine="540"/>
        <w:jc w:val="center"/>
        <w:rPr>
          <w:b/>
          <w:caps/>
          <w:sz w:val="16"/>
          <w:szCs w:val="16"/>
        </w:rPr>
      </w:pPr>
    </w:p>
    <w:p w:rsidR="00CC507B" w:rsidRPr="001A1BE9" w:rsidRDefault="00CC507B" w:rsidP="001A1BE9">
      <w:pPr>
        <w:spacing w:line="360" w:lineRule="auto"/>
        <w:ind w:left="-1134" w:right="-284" w:firstLine="540"/>
        <w:jc w:val="center"/>
        <w:rPr>
          <w:b/>
          <w:caps/>
          <w:sz w:val="16"/>
          <w:szCs w:val="16"/>
        </w:rPr>
      </w:pPr>
    </w:p>
    <w:p w:rsidR="00CC507B" w:rsidRPr="001A1BE9" w:rsidRDefault="00CC507B" w:rsidP="001A1BE9">
      <w:pPr>
        <w:spacing w:line="360" w:lineRule="auto"/>
        <w:ind w:left="-1134" w:right="-284" w:firstLine="540"/>
        <w:jc w:val="center"/>
        <w:rPr>
          <w:b/>
          <w:caps/>
          <w:sz w:val="16"/>
          <w:szCs w:val="16"/>
        </w:rPr>
      </w:pPr>
      <w:r w:rsidRPr="001A1BE9">
        <w:rPr>
          <w:b/>
          <w:caps/>
          <w:sz w:val="16"/>
          <w:szCs w:val="16"/>
          <w:lang w:val="en-US"/>
        </w:rPr>
        <w:t>III</w:t>
      </w:r>
      <w:r w:rsidRPr="001A1BE9">
        <w:rPr>
          <w:b/>
          <w:caps/>
          <w:sz w:val="16"/>
          <w:szCs w:val="16"/>
        </w:rPr>
        <w:t>. Приоритетные направления бюджетной политики в период до 2023 года</w:t>
      </w:r>
    </w:p>
    <w:p w:rsidR="00CC507B" w:rsidRPr="001A1BE9" w:rsidRDefault="00CC507B" w:rsidP="001A1BE9">
      <w:pPr>
        <w:ind w:left="-1134" w:right="-284" w:firstLine="540"/>
        <w:jc w:val="both"/>
        <w:rPr>
          <w:sz w:val="16"/>
          <w:szCs w:val="16"/>
        </w:rPr>
      </w:pPr>
      <w:r w:rsidRPr="001A1BE9">
        <w:rPr>
          <w:sz w:val="16"/>
          <w:szCs w:val="16"/>
        </w:rPr>
        <w:t xml:space="preserve">Бюджетная политика играет определяющую роль в формировании условий жизни граждан и развитии страны. Через бюджетную систему проходят средства, эквивалентные более трети ВВП, она обеспечивает финансирование всех направлений деятельности государства: поддержание безопасности страны и общественного порядка, бесплатное образование и здравоохранение, создание условий для развития экономики, предоставление пенсий по старости и инвалидности, снижение бедности и сглаживание межрегиональных различий.  </w:t>
      </w:r>
    </w:p>
    <w:p w:rsidR="00CC507B" w:rsidRPr="001A1BE9" w:rsidRDefault="00CC507B" w:rsidP="001A1BE9">
      <w:pPr>
        <w:ind w:left="-1134" w:right="-284" w:firstLine="540"/>
        <w:jc w:val="both"/>
        <w:rPr>
          <w:sz w:val="16"/>
          <w:szCs w:val="16"/>
        </w:rPr>
      </w:pPr>
      <w:r w:rsidRPr="001A1BE9">
        <w:rPr>
          <w:sz w:val="16"/>
          <w:szCs w:val="16"/>
        </w:rPr>
        <w:t xml:space="preserve">Конечная цель бюджетной политики состоит в </w:t>
      </w:r>
      <w:r w:rsidRPr="001A1BE9">
        <w:rPr>
          <w:b/>
          <w:sz w:val="16"/>
          <w:szCs w:val="16"/>
        </w:rPr>
        <w:t>повышении уровня и качества жизни населения</w:t>
      </w:r>
      <w:r w:rsidRPr="001A1BE9">
        <w:rPr>
          <w:sz w:val="16"/>
          <w:szCs w:val="16"/>
        </w:rPr>
        <w:t xml:space="preserve">. Это подразумевает создание условий для устойчивого повышения уровня жизни и состояния здоровья граждан, их всестороннего развития, защиту их безопасности, обеспечение социальных гарантий. </w:t>
      </w:r>
    </w:p>
    <w:p w:rsidR="00CC507B" w:rsidRPr="001A1BE9" w:rsidRDefault="00CC507B" w:rsidP="001A1BE9">
      <w:pPr>
        <w:ind w:left="-1134" w:right="-284" w:firstLine="540"/>
        <w:jc w:val="both"/>
        <w:rPr>
          <w:sz w:val="16"/>
          <w:szCs w:val="16"/>
        </w:rPr>
      </w:pPr>
      <w:r w:rsidRPr="001A1BE9">
        <w:rPr>
          <w:b/>
          <w:sz w:val="16"/>
          <w:szCs w:val="16"/>
        </w:rPr>
        <w:t>Создание условий для будущего развития</w:t>
      </w:r>
      <w:r w:rsidRPr="001A1BE9">
        <w:rPr>
          <w:sz w:val="16"/>
          <w:szCs w:val="16"/>
        </w:rPr>
        <w:t xml:space="preserve"> — важнейшая миссия социально ответственного государства. Развитие природного и научного потенциала, конкурентоспособной системы образования, формирование инновационной среды, поддержка передовых технологий, обеспечение прав и свобод граждан, развитие демократии и гражданского общества, эффективная организация самого государства, борьба с коррупцией – необходимые предпосылки для достижения этой цели. Непосредственный вклад в ее достижение должно внести комплексное решение демографической проблемы.</w:t>
      </w:r>
    </w:p>
    <w:p w:rsidR="00CC507B" w:rsidRPr="001A1BE9" w:rsidRDefault="00CC507B" w:rsidP="001A1BE9">
      <w:pPr>
        <w:ind w:left="-1134" w:right="-284" w:firstLine="540"/>
        <w:jc w:val="both"/>
        <w:rPr>
          <w:sz w:val="16"/>
          <w:szCs w:val="16"/>
        </w:rPr>
      </w:pPr>
      <w:r w:rsidRPr="001A1BE9">
        <w:rPr>
          <w:sz w:val="16"/>
          <w:szCs w:val="16"/>
        </w:rPr>
        <w:t xml:space="preserve">Основа для решения перечисленных проблем — </w:t>
      </w:r>
      <w:r w:rsidRPr="001A1BE9">
        <w:rPr>
          <w:b/>
          <w:sz w:val="16"/>
          <w:szCs w:val="16"/>
        </w:rPr>
        <w:t>высокие темпы устойчивого экономического роста</w:t>
      </w:r>
      <w:r w:rsidRPr="001A1BE9">
        <w:rPr>
          <w:sz w:val="16"/>
          <w:szCs w:val="16"/>
        </w:rPr>
        <w:t xml:space="preserve">, обеспечивающего создание новых рабочих мест, увеличение доходов граждан и расширение финансовых возможностей государства. Это требует, прежде всего, поддержания макроэкономической стабильности, которая играет решающую роль в формировании инвестиционной привлекательности страны. Должно быть также обеспечено безусловное выполнение государством своих обязательств независимо от колебаний внешней конъюнктуры, поддержание стабильного уровня цен и стоимости национальной валюты и устранение других макроэкономических рисков. </w:t>
      </w:r>
    </w:p>
    <w:p w:rsidR="00CC507B" w:rsidRPr="001A1BE9" w:rsidRDefault="00CC507B" w:rsidP="001A1BE9">
      <w:pPr>
        <w:ind w:left="-1134" w:right="-284" w:firstLine="540"/>
        <w:jc w:val="both"/>
        <w:rPr>
          <w:sz w:val="16"/>
          <w:szCs w:val="16"/>
          <w:highlight w:val="magenta"/>
        </w:rPr>
      </w:pPr>
      <w:r w:rsidRPr="001A1BE9">
        <w:rPr>
          <w:b/>
          <w:sz w:val="16"/>
          <w:szCs w:val="16"/>
        </w:rPr>
        <w:t>Обеспечение обороноспособности и безопасности</w:t>
      </w:r>
      <w:r w:rsidRPr="001A1BE9">
        <w:rPr>
          <w:sz w:val="16"/>
          <w:szCs w:val="16"/>
        </w:rPr>
        <w:t xml:space="preserve"> — необходимое условие для развития страны. Обеспечение суверенитета страны и поддержание одной из самых сильных армий в мире, включающей ядерную составляющую, является особенностью российского бюджета. Обеспечение высокой боеготовности вооруженных сил, их техническое переоснащение, создание мобильной армии, борьба с терроризмом, предупреждение локальных конфликтов, предотвращение и ликвидация последствий чрезвычайных ситуаций и стихийных бедствий входят в число основных приоритетов бюджетных расходов.</w:t>
      </w:r>
      <w:r w:rsidRPr="001A1BE9">
        <w:rPr>
          <w:sz w:val="16"/>
          <w:szCs w:val="16"/>
          <w:highlight w:val="cyan"/>
        </w:rPr>
        <w:t xml:space="preserve"> </w:t>
      </w:r>
    </w:p>
    <w:p w:rsidR="00CC507B" w:rsidRPr="001A1BE9" w:rsidRDefault="00CC507B" w:rsidP="001A1BE9">
      <w:pPr>
        <w:ind w:left="-1134" w:right="-284" w:firstLine="540"/>
        <w:jc w:val="both"/>
        <w:rPr>
          <w:sz w:val="16"/>
          <w:szCs w:val="16"/>
        </w:rPr>
      </w:pPr>
      <w:r w:rsidRPr="001A1BE9">
        <w:rPr>
          <w:b/>
          <w:sz w:val="16"/>
          <w:szCs w:val="16"/>
        </w:rPr>
        <w:t xml:space="preserve">Эффективность правового регулирования, </w:t>
      </w:r>
      <w:r w:rsidRPr="001A1BE9">
        <w:rPr>
          <w:sz w:val="16"/>
          <w:szCs w:val="16"/>
        </w:rPr>
        <w:t>способность государства принимать справедливые законы</w:t>
      </w:r>
      <w:r w:rsidRPr="001A1BE9">
        <w:rPr>
          <w:b/>
          <w:sz w:val="16"/>
          <w:szCs w:val="16"/>
        </w:rPr>
        <w:t xml:space="preserve"> </w:t>
      </w:r>
      <w:r w:rsidRPr="001A1BE9">
        <w:rPr>
          <w:sz w:val="16"/>
          <w:szCs w:val="16"/>
        </w:rPr>
        <w:t xml:space="preserve">и добиваться их исполнения наряду с финансовым обеспечением являются столь же необходимым условием для  достижения целей бюджетной политики. Значительный вклад вносят, в рамках законодательно установленных полномочий и ответственности, органы государственной власти субъектов Российской Федерации и органы местного самоуправления. Целый ряд публичных обязательств исполняется за счет государственных внебюджетных фондов. </w:t>
      </w:r>
    </w:p>
    <w:p w:rsidR="00CC507B" w:rsidRPr="001A1BE9" w:rsidRDefault="00CC507B" w:rsidP="001A1BE9">
      <w:pPr>
        <w:ind w:left="-1134" w:right="-284" w:firstLine="540"/>
        <w:jc w:val="both"/>
        <w:rPr>
          <w:sz w:val="16"/>
          <w:szCs w:val="16"/>
        </w:rPr>
      </w:pPr>
      <w:r w:rsidRPr="001A1BE9">
        <w:rPr>
          <w:sz w:val="16"/>
          <w:szCs w:val="16"/>
        </w:rPr>
        <w:t xml:space="preserve">Развитие общества и изменение экономической среды предъявляют все новые требования к качеству бюджетной политики. Граждане ждут от государства повышения качества образования и здравоохранения, решения проблем бедности, бизнес рассчитывает на развитие производственной инфраструктуры. Для того чтобы соответствовать этим ожиданиям недостаточно провести определенные реформы в сфере бюджетной политики, потребуется решительное повышение качества всей бюджетной политики. </w:t>
      </w:r>
    </w:p>
    <w:p w:rsidR="00CC507B" w:rsidRPr="001A1BE9" w:rsidRDefault="00CC507B" w:rsidP="001A1BE9">
      <w:pPr>
        <w:ind w:left="-1134" w:right="-284"/>
        <w:jc w:val="center"/>
        <w:rPr>
          <w:b/>
          <w:sz w:val="16"/>
          <w:szCs w:val="16"/>
        </w:rPr>
      </w:pPr>
    </w:p>
    <w:p w:rsidR="00CC507B" w:rsidRPr="001A1BE9" w:rsidRDefault="00CC507B" w:rsidP="001A1BE9">
      <w:pPr>
        <w:ind w:left="-1134" w:right="-284"/>
        <w:jc w:val="center"/>
        <w:rPr>
          <w:b/>
          <w:sz w:val="16"/>
          <w:szCs w:val="16"/>
        </w:rPr>
      </w:pPr>
      <w:r w:rsidRPr="001A1BE9">
        <w:rPr>
          <w:b/>
          <w:sz w:val="16"/>
          <w:szCs w:val="16"/>
        </w:rPr>
        <w:t xml:space="preserve">3.1. Совершенствование налоговой политики </w:t>
      </w:r>
    </w:p>
    <w:p w:rsidR="00CC507B" w:rsidRPr="001A1BE9" w:rsidRDefault="00CC507B" w:rsidP="001A1BE9">
      <w:pPr>
        <w:ind w:left="-1134" w:right="-284"/>
        <w:rPr>
          <w:sz w:val="16"/>
          <w:szCs w:val="16"/>
        </w:rPr>
      </w:pPr>
    </w:p>
    <w:p w:rsidR="00CC507B" w:rsidRPr="001A1BE9" w:rsidRDefault="00CC507B" w:rsidP="001A1BE9">
      <w:pPr>
        <w:ind w:left="-1134" w:right="-284" w:firstLine="708"/>
        <w:jc w:val="both"/>
        <w:rPr>
          <w:sz w:val="16"/>
          <w:szCs w:val="16"/>
        </w:rPr>
      </w:pPr>
      <w:r w:rsidRPr="001A1BE9">
        <w:rPr>
          <w:sz w:val="16"/>
          <w:szCs w:val="16"/>
        </w:rPr>
        <w:t xml:space="preserve">К настоящему времени в Российской Федерации в целом закончено формирование основ современной налоговой системы. В ходе проведенной в Российской Федерации налоговой реформы был отменен ряд налогов, снижены ставки основных налогов, созданы условия для более низкой налоговой нагрузки на малый бизнес. Изменение структуры налоговой системы, включая принятые подходы к налогообложению отдельных секторов экономики, смягчило различия в инвестиционной привлекательности отраслей, создало условия для диверсификации экономики. </w:t>
      </w:r>
    </w:p>
    <w:p w:rsidR="00CC507B" w:rsidRPr="001A1BE9" w:rsidRDefault="00CC507B" w:rsidP="001A1BE9">
      <w:pPr>
        <w:ind w:left="-1134" w:right="-284" w:firstLine="708"/>
        <w:jc w:val="both"/>
        <w:rPr>
          <w:sz w:val="16"/>
          <w:szCs w:val="16"/>
        </w:rPr>
      </w:pPr>
      <w:r w:rsidRPr="001A1BE9">
        <w:rPr>
          <w:sz w:val="16"/>
          <w:szCs w:val="16"/>
        </w:rPr>
        <w:t xml:space="preserve">В результате, налоговая нагрузка на экономику без учета нефтегазового сектора снизилась до более низкого уровня по сравнению с налоговой нагрузкой в странах с сопоставимым уровнем бюджетных расходов. Невысоки по сравнению с большинством стран и налоговые ставки. </w:t>
      </w:r>
    </w:p>
    <w:p w:rsidR="00CC507B" w:rsidRPr="001A1BE9" w:rsidRDefault="00CC507B" w:rsidP="001A1BE9">
      <w:pPr>
        <w:ind w:left="-1134" w:right="-284" w:firstLine="708"/>
        <w:jc w:val="both"/>
        <w:rPr>
          <w:sz w:val="16"/>
          <w:szCs w:val="16"/>
        </w:rPr>
      </w:pPr>
      <w:r w:rsidRPr="001A1BE9">
        <w:rPr>
          <w:sz w:val="16"/>
          <w:szCs w:val="16"/>
        </w:rPr>
        <w:t>Тем не менее, характер современного этапа развития российской экономики характеризуется наличием множества специфических для этого этапа проблем, среди которых можно выделить недостаточный уровень развития базовых институтов (включая институты правоприменения, обеспечения исполнения контрактов), уровень развития судебной системы, защиты прав собственности. В этих условиях проведенная в последние годы налоговая реформа является лишь одной из составных частей реформ, направленных на повышение конкурентоспособной налоговой системы.</w:t>
      </w:r>
    </w:p>
    <w:p w:rsidR="00CC507B" w:rsidRPr="001A1BE9" w:rsidRDefault="00CC507B" w:rsidP="001A1BE9">
      <w:pPr>
        <w:ind w:left="-1134" w:right="-284" w:firstLine="708"/>
        <w:jc w:val="both"/>
        <w:rPr>
          <w:sz w:val="16"/>
          <w:szCs w:val="16"/>
        </w:rPr>
      </w:pPr>
      <w:r w:rsidRPr="001A1BE9">
        <w:rPr>
          <w:sz w:val="16"/>
          <w:szCs w:val="16"/>
        </w:rPr>
        <w:t xml:space="preserve">Учитывая, что ожидаемые структурные сдвиги в экономике приведут к значительному снижению доходов бюджетной системы (в основном за счет сокращения удельного веса нефтегазового сектора, снижения доли импорта в ВВП), а также учитывая ожидаемый в будущем рост социальных обязательств государства, не представляется возможным принятие мер налоговой политики, которые могут привести к дальнейшему существенному снижению бюджетных доходов. </w:t>
      </w:r>
    </w:p>
    <w:p w:rsidR="00CC507B" w:rsidRPr="001A1BE9" w:rsidRDefault="00CC507B" w:rsidP="001A1BE9">
      <w:pPr>
        <w:ind w:left="-1134" w:right="-284" w:firstLine="708"/>
        <w:jc w:val="both"/>
        <w:rPr>
          <w:sz w:val="16"/>
          <w:szCs w:val="16"/>
        </w:rPr>
      </w:pPr>
      <w:r w:rsidRPr="001A1BE9">
        <w:rPr>
          <w:sz w:val="16"/>
          <w:szCs w:val="16"/>
        </w:rPr>
        <w:t>Таким образом, направления налоговой политики на долгосрочную перспективу основываются на необходимости обеспечения принципов нейтральности и справедливости налоговой системы, а также поддержания такого уровня налоговой нагрузки, который, с одной стороны, не создает препятствий для устойчивого экономического роста и, с другой стороны, – отвечает потребностям расширенного правительства в доходах для предоставления важнейших государственных услуг и выполнения возложенных на него функций.</w:t>
      </w:r>
    </w:p>
    <w:p w:rsidR="00CC507B" w:rsidRPr="001A1BE9" w:rsidRDefault="00CC507B" w:rsidP="001A1BE9">
      <w:pPr>
        <w:ind w:left="-1134" w:right="-284" w:firstLine="709"/>
        <w:jc w:val="both"/>
        <w:rPr>
          <w:sz w:val="16"/>
          <w:szCs w:val="16"/>
        </w:rPr>
      </w:pPr>
      <w:r w:rsidRPr="001A1BE9">
        <w:rPr>
          <w:sz w:val="16"/>
          <w:szCs w:val="16"/>
        </w:rPr>
        <w:t>С учетом изложенного предстоит обеспечить реализацию следующих мер долгосрочной стратегии в области налоговой политики:</w:t>
      </w:r>
    </w:p>
    <w:p w:rsidR="00CC507B" w:rsidRPr="001A1BE9" w:rsidRDefault="00CC507B" w:rsidP="001A1BE9">
      <w:pPr>
        <w:ind w:left="-1134" w:right="-284" w:firstLine="708"/>
        <w:jc w:val="both"/>
        <w:rPr>
          <w:sz w:val="16"/>
          <w:szCs w:val="16"/>
        </w:rPr>
      </w:pPr>
      <w:r w:rsidRPr="001A1BE9">
        <w:rPr>
          <w:sz w:val="16"/>
          <w:szCs w:val="16"/>
        </w:rPr>
        <w:t>1.</w:t>
      </w:r>
      <w:r w:rsidRPr="001A1BE9">
        <w:rPr>
          <w:b/>
          <w:sz w:val="16"/>
          <w:szCs w:val="16"/>
        </w:rPr>
        <w:t xml:space="preserve"> Повышение эффективности налогового администрирования.</w:t>
      </w:r>
      <w:r w:rsidRPr="001A1BE9">
        <w:rPr>
          <w:sz w:val="16"/>
          <w:szCs w:val="16"/>
        </w:rPr>
        <w:t xml:space="preserve"> Собираемость основных налогов может быть обеспечена за счет сокращения возможностей уклонения от уплаты налогов. При этом необходимо обеспечить снижение издержек налогоплательщиков, связанных с исполнением налогового законодательства и создающих препятствия для развития инновационного сектора экономики, активизации инвестиционных процессов. Следует продолжить работу по внедрению административных регламентов деятельности налоговых органов. Эффективность работы налоговых органов должна оцениваться на основании открытых критериев, учитывающих в том числе качество обслуживания налогоплательщиков.</w:t>
      </w:r>
    </w:p>
    <w:p w:rsidR="00CC507B" w:rsidRPr="001A1BE9" w:rsidRDefault="00CC507B" w:rsidP="001A1BE9">
      <w:pPr>
        <w:ind w:left="-1134" w:right="-284" w:firstLine="708"/>
        <w:jc w:val="both"/>
        <w:rPr>
          <w:b/>
          <w:sz w:val="16"/>
          <w:szCs w:val="16"/>
        </w:rPr>
      </w:pPr>
      <w:r w:rsidRPr="001A1BE9">
        <w:rPr>
          <w:sz w:val="16"/>
          <w:szCs w:val="16"/>
        </w:rPr>
        <w:t>2.</w:t>
      </w:r>
      <w:r w:rsidRPr="001A1BE9">
        <w:rPr>
          <w:b/>
          <w:sz w:val="16"/>
          <w:szCs w:val="16"/>
        </w:rPr>
        <w:t xml:space="preserve"> Реформирование единого социального налога и введение страховых взносов для работодателя. </w:t>
      </w:r>
    </w:p>
    <w:p w:rsidR="00CC507B" w:rsidRPr="001A1BE9" w:rsidRDefault="00CC507B" w:rsidP="001A1BE9">
      <w:pPr>
        <w:ind w:left="-1134" w:right="-284" w:firstLine="708"/>
        <w:jc w:val="both"/>
        <w:rPr>
          <w:sz w:val="16"/>
          <w:szCs w:val="16"/>
        </w:rPr>
      </w:pPr>
      <w:r w:rsidRPr="001A1BE9">
        <w:rPr>
          <w:sz w:val="16"/>
          <w:szCs w:val="16"/>
        </w:rPr>
        <w:t xml:space="preserve">Наиболее масштабным изменениям в плановом периоде будет подвергнут единый социальный налог (включая взносы на обязательное пенсионное страхование). Реформа этого налога будет направлена на предотвращение дальнейшего снижения эффективной налоговой ставки, которое наблюдается в силу особенностей конструкции единого социального налога (далее – ЕСН). </w:t>
      </w:r>
    </w:p>
    <w:p w:rsidR="00CC507B" w:rsidRPr="001A1BE9" w:rsidRDefault="00CC507B" w:rsidP="001A1BE9">
      <w:pPr>
        <w:ind w:left="-1134" w:right="-284" w:firstLine="708"/>
        <w:jc w:val="both"/>
        <w:rPr>
          <w:sz w:val="16"/>
          <w:szCs w:val="16"/>
        </w:rPr>
      </w:pPr>
      <w:r w:rsidRPr="001A1BE9">
        <w:rPr>
          <w:sz w:val="16"/>
          <w:szCs w:val="16"/>
        </w:rPr>
        <w:t xml:space="preserve">В настоящее время единый социальный налог взимается по регрессивной шкале ставок, причем действующие пороги регрессии не индексировались с момента их введения. В связи с этим эффективная ставка единого социального налога (отношение фактических совокупных поступлений ЕСН и взносов на обязательное пенсионное страхование в бюджет расширенного правительства к налоговой базе, которой является начисленная зарплата и прочие виды выплат), начиная с 2006 года снижается темпами, составляющими около 1 процентного пункта в год. По оценкам Минфина России, в отсутствие индексации порогов регрессии величина эффективной ставки налога по итогам 2009 года может снизиться на 4 процентных пункта по сравнению с величиной, зафиксированной в 2005 году. </w:t>
      </w:r>
    </w:p>
    <w:p w:rsidR="00CC507B" w:rsidRPr="001A1BE9" w:rsidRDefault="00CC507B" w:rsidP="001A1BE9">
      <w:pPr>
        <w:ind w:left="-1134" w:right="-284" w:firstLine="708"/>
        <w:jc w:val="both"/>
        <w:rPr>
          <w:snapToGrid w:val="0"/>
          <w:sz w:val="16"/>
          <w:szCs w:val="16"/>
        </w:rPr>
      </w:pPr>
      <w:r w:rsidRPr="001A1BE9">
        <w:rPr>
          <w:sz w:val="16"/>
          <w:szCs w:val="16"/>
        </w:rPr>
        <w:t>При принятии решения о переходе к регрессивной шкале ставок ЕСН не предполагалось, что эффективная налоговая ставка будет снижаться, поэтому д</w:t>
      </w:r>
      <w:r w:rsidRPr="001A1BE9">
        <w:rPr>
          <w:snapToGrid w:val="0"/>
          <w:sz w:val="16"/>
          <w:szCs w:val="16"/>
        </w:rPr>
        <w:t xml:space="preserve">ля предотвращения дальнейшего ее падения необходимо принять решение о восстановлении эффективной ставки ЕСН на уровне 2005 года уже начиная с 1 января 2010 года, недопущении ее снижения в будущем, а также принять иные меры, направленные на обеспечение полной уплаты ЕСН всеми налогоплательщиками, выплачивающими доходы по трудовым и гражданско-правовым договорам. </w:t>
      </w:r>
    </w:p>
    <w:p w:rsidR="00CC507B" w:rsidRPr="001A1BE9" w:rsidRDefault="00CC507B" w:rsidP="001A1BE9">
      <w:pPr>
        <w:ind w:left="-1134" w:right="-284" w:firstLine="708"/>
        <w:jc w:val="both"/>
        <w:rPr>
          <w:sz w:val="16"/>
          <w:szCs w:val="16"/>
        </w:rPr>
      </w:pPr>
      <w:r w:rsidRPr="001A1BE9">
        <w:rPr>
          <w:sz w:val="16"/>
          <w:szCs w:val="16"/>
        </w:rPr>
        <w:t>При этом предлагается начиная с 2010 года ЕСН заменить страховыми взносами, уплачиваемыми работодателями, в пенсионный фонд, фонд медицинского страхования и фонд социального страхования.</w:t>
      </w:r>
    </w:p>
    <w:p w:rsidR="00CC507B" w:rsidRPr="001A1BE9" w:rsidRDefault="00CC507B" w:rsidP="001A1BE9">
      <w:pPr>
        <w:ind w:left="-1134" w:right="-284" w:firstLine="708"/>
        <w:jc w:val="both"/>
        <w:rPr>
          <w:snapToGrid w:val="0"/>
          <w:sz w:val="16"/>
          <w:szCs w:val="16"/>
        </w:rPr>
      </w:pPr>
      <w:r w:rsidRPr="001A1BE9">
        <w:rPr>
          <w:snapToGrid w:val="0"/>
          <w:sz w:val="16"/>
          <w:szCs w:val="16"/>
        </w:rPr>
        <w:t>Следует отметить, что индексация порогов регрессии, начиная с 2010 года, таким образом, чтобы обеспечить установление страховых взносов на уровне эффективной ставки ЕСН, зафиксированной в 2005 году, не означает повышения уровня налоговой нагрузки на фонд оплаты труда. Скорее, период постоянного снижения эффективной ставки налогообложения фонда оплаты труда в течение 4 лет с 2006 по 2009 годы следует рассматривать как период предоставления временной налоговой льготы налогоплательщикам.</w:t>
      </w:r>
    </w:p>
    <w:p w:rsidR="00CC507B" w:rsidRPr="001A1BE9" w:rsidRDefault="00CC507B" w:rsidP="001A1BE9">
      <w:pPr>
        <w:ind w:left="-1134" w:right="-284"/>
        <w:jc w:val="both"/>
        <w:rPr>
          <w:snapToGrid w:val="0"/>
          <w:sz w:val="16"/>
          <w:szCs w:val="16"/>
        </w:rPr>
      </w:pPr>
      <w:r w:rsidRPr="001A1BE9">
        <w:rPr>
          <w:snapToGrid w:val="0"/>
          <w:sz w:val="16"/>
          <w:szCs w:val="16"/>
        </w:rPr>
        <w:t xml:space="preserve">      На решение перечисленных выше задач будут направлены следующие изменения в законодательство, которые вступят в силу с 1 января 2010 года:</w:t>
      </w:r>
    </w:p>
    <w:p w:rsidR="00CC507B" w:rsidRPr="001A1BE9" w:rsidRDefault="00CC507B" w:rsidP="001A1BE9">
      <w:pPr>
        <w:ind w:left="-1134" w:right="-284"/>
        <w:jc w:val="both"/>
        <w:rPr>
          <w:sz w:val="16"/>
          <w:szCs w:val="16"/>
        </w:rPr>
      </w:pPr>
      <w:r w:rsidRPr="001A1BE9">
        <w:rPr>
          <w:snapToGrid w:val="0"/>
          <w:sz w:val="16"/>
          <w:szCs w:val="16"/>
        </w:rPr>
        <w:t xml:space="preserve">      1. В</w:t>
      </w:r>
      <w:r w:rsidRPr="001A1BE9">
        <w:rPr>
          <w:sz w:val="16"/>
          <w:szCs w:val="16"/>
        </w:rPr>
        <w:t xml:space="preserve"> условиях 2010 года эффективная ставка взносов в фонд социального страхования остается неизменной по отношению к действующему законодательству, ставка в фонд медицинского страхования увеличивается на 2п.п. (повышение тарифа на работающее население). Предлагаемые  ставки взносов по различным направлениям приведены в таблице.</w:t>
      </w:r>
    </w:p>
    <w:p w:rsidR="00CC507B" w:rsidRPr="001A1BE9" w:rsidRDefault="00CC507B" w:rsidP="001A1BE9">
      <w:pPr>
        <w:ind w:left="-1134" w:right="-284"/>
        <w:jc w:val="both"/>
        <w:rPr>
          <w:sz w:val="16"/>
          <w:szCs w:val="16"/>
          <w:u w:val="single"/>
        </w:rPr>
      </w:pPr>
    </w:p>
    <w:tbl>
      <w:tblPr>
        <w:tblW w:w="0" w:type="auto"/>
        <w:tblInd w:w="9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3610"/>
        <w:gridCol w:w="1080"/>
        <w:gridCol w:w="1260"/>
        <w:gridCol w:w="1080"/>
        <w:gridCol w:w="1080"/>
      </w:tblGrid>
      <w:tr w:rsidR="00CC507B" w:rsidRPr="001A1BE9">
        <w:trPr>
          <w:trHeight w:val="751"/>
        </w:trPr>
        <w:tc>
          <w:tcPr>
            <w:tcW w:w="3610" w:type="dxa"/>
            <w:vAlign w:val="center"/>
          </w:tcPr>
          <w:p w:rsidR="00CC507B" w:rsidRPr="001A1BE9" w:rsidRDefault="00CC507B">
            <w:pPr>
              <w:spacing w:before="60" w:after="60"/>
              <w:rPr>
                <w:sz w:val="16"/>
                <w:szCs w:val="16"/>
              </w:rPr>
            </w:pPr>
            <w:r w:rsidRPr="001A1BE9">
              <w:rPr>
                <w:sz w:val="16"/>
                <w:szCs w:val="16"/>
              </w:rPr>
              <w:t xml:space="preserve">Налоговая база </w:t>
            </w:r>
          </w:p>
        </w:tc>
        <w:tc>
          <w:tcPr>
            <w:tcW w:w="1080" w:type="dxa"/>
            <w:vAlign w:val="center"/>
          </w:tcPr>
          <w:p w:rsidR="00CC507B" w:rsidRPr="001A1BE9" w:rsidRDefault="00CC507B">
            <w:pPr>
              <w:spacing w:before="60" w:after="60"/>
              <w:jc w:val="center"/>
              <w:rPr>
                <w:b/>
                <w:sz w:val="16"/>
                <w:szCs w:val="16"/>
              </w:rPr>
            </w:pPr>
            <w:r w:rsidRPr="001A1BE9">
              <w:rPr>
                <w:b/>
                <w:sz w:val="16"/>
                <w:szCs w:val="16"/>
              </w:rPr>
              <w:t>ПФР</w:t>
            </w:r>
          </w:p>
        </w:tc>
        <w:tc>
          <w:tcPr>
            <w:tcW w:w="1260" w:type="dxa"/>
            <w:vAlign w:val="center"/>
          </w:tcPr>
          <w:p w:rsidR="00CC507B" w:rsidRPr="001A1BE9" w:rsidRDefault="00CC507B">
            <w:pPr>
              <w:spacing w:before="60" w:after="60"/>
              <w:jc w:val="center"/>
              <w:rPr>
                <w:b/>
                <w:sz w:val="16"/>
                <w:szCs w:val="16"/>
              </w:rPr>
            </w:pPr>
            <w:r w:rsidRPr="001A1BE9">
              <w:rPr>
                <w:b/>
                <w:sz w:val="16"/>
                <w:szCs w:val="16"/>
              </w:rPr>
              <w:t>ФСС</w:t>
            </w:r>
          </w:p>
        </w:tc>
        <w:tc>
          <w:tcPr>
            <w:tcW w:w="1080" w:type="dxa"/>
            <w:vAlign w:val="center"/>
          </w:tcPr>
          <w:p w:rsidR="00CC507B" w:rsidRPr="001A1BE9" w:rsidRDefault="00CC507B">
            <w:pPr>
              <w:spacing w:before="60" w:after="60"/>
              <w:jc w:val="center"/>
              <w:rPr>
                <w:b/>
                <w:sz w:val="16"/>
                <w:szCs w:val="16"/>
              </w:rPr>
            </w:pPr>
            <w:r w:rsidRPr="001A1BE9">
              <w:rPr>
                <w:b/>
                <w:sz w:val="16"/>
                <w:szCs w:val="16"/>
              </w:rPr>
              <w:t>ФОМС</w:t>
            </w:r>
          </w:p>
        </w:tc>
        <w:tc>
          <w:tcPr>
            <w:tcW w:w="1080" w:type="dxa"/>
            <w:vAlign w:val="center"/>
          </w:tcPr>
          <w:p w:rsidR="00CC507B" w:rsidRPr="001A1BE9" w:rsidRDefault="00CC507B">
            <w:pPr>
              <w:spacing w:before="60" w:after="60"/>
              <w:jc w:val="center"/>
              <w:rPr>
                <w:b/>
                <w:sz w:val="16"/>
                <w:szCs w:val="16"/>
              </w:rPr>
            </w:pPr>
            <w:r w:rsidRPr="001A1BE9">
              <w:rPr>
                <w:b/>
                <w:sz w:val="16"/>
                <w:szCs w:val="16"/>
              </w:rPr>
              <w:t>ИТОГО</w:t>
            </w:r>
          </w:p>
        </w:tc>
      </w:tr>
      <w:tr w:rsidR="00CC507B" w:rsidRPr="001A1BE9">
        <w:trPr>
          <w:trHeight w:val="264"/>
        </w:trPr>
        <w:tc>
          <w:tcPr>
            <w:tcW w:w="3610" w:type="dxa"/>
            <w:vAlign w:val="center"/>
          </w:tcPr>
          <w:p w:rsidR="00CC507B" w:rsidRPr="001A1BE9" w:rsidRDefault="00CC507B">
            <w:pPr>
              <w:spacing w:before="60" w:after="60"/>
              <w:rPr>
                <w:sz w:val="16"/>
                <w:szCs w:val="16"/>
              </w:rPr>
            </w:pPr>
            <w:r w:rsidRPr="001A1BE9">
              <w:rPr>
                <w:sz w:val="16"/>
                <w:szCs w:val="16"/>
              </w:rPr>
              <w:t>До 1100000 рублей</w:t>
            </w:r>
          </w:p>
        </w:tc>
        <w:tc>
          <w:tcPr>
            <w:tcW w:w="1080" w:type="dxa"/>
            <w:vAlign w:val="center"/>
          </w:tcPr>
          <w:p w:rsidR="00CC507B" w:rsidRPr="001A1BE9" w:rsidRDefault="00CC507B">
            <w:pPr>
              <w:spacing w:before="60" w:after="60"/>
              <w:jc w:val="center"/>
              <w:rPr>
                <w:sz w:val="16"/>
                <w:szCs w:val="16"/>
              </w:rPr>
            </w:pPr>
            <w:r w:rsidRPr="001A1BE9">
              <w:rPr>
                <w:sz w:val="16"/>
                <w:szCs w:val="16"/>
              </w:rPr>
              <w:t>19.25%</w:t>
            </w:r>
          </w:p>
        </w:tc>
        <w:tc>
          <w:tcPr>
            <w:tcW w:w="1260" w:type="dxa"/>
            <w:vAlign w:val="center"/>
          </w:tcPr>
          <w:p w:rsidR="00CC507B" w:rsidRPr="001A1BE9" w:rsidRDefault="00CC507B">
            <w:pPr>
              <w:spacing w:before="60" w:after="60"/>
              <w:jc w:val="center"/>
              <w:rPr>
                <w:sz w:val="16"/>
                <w:szCs w:val="16"/>
              </w:rPr>
            </w:pPr>
            <w:r w:rsidRPr="001A1BE9">
              <w:rPr>
                <w:sz w:val="16"/>
                <w:szCs w:val="16"/>
              </w:rPr>
              <w:t>2.25%</w:t>
            </w:r>
          </w:p>
        </w:tc>
        <w:tc>
          <w:tcPr>
            <w:tcW w:w="1080" w:type="dxa"/>
            <w:vAlign w:val="center"/>
          </w:tcPr>
          <w:p w:rsidR="00CC507B" w:rsidRPr="001A1BE9" w:rsidRDefault="00CC507B">
            <w:pPr>
              <w:spacing w:before="60" w:after="60"/>
              <w:jc w:val="center"/>
              <w:rPr>
                <w:sz w:val="16"/>
                <w:szCs w:val="16"/>
              </w:rPr>
            </w:pPr>
            <w:r w:rsidRPr="001A1BE9">
              <w:rPr>
                <w:sz w:val="16"/>
                <w:szCs w:val="16"/>
              </w:rPr>
              <w:t>4.50%</w:t>
            </w:r>
          </w:p>
        </w:tc>
        <w:tc>
          <w:tcPr>
            <w:tcW w:w="1080" w:type="dxa"/>
            <w:vAlign w:val="center"/>
          </w:tcPr>
          <w:p w:rsidR="00CC507B" w:rsidRPr="001A1BE9" w:rsidRDefault="00CC507B">
            <w:pPr>
              <w:spacing w:before="60" w:after="60"/>
              <w:jc w:val="center"/>
              <w:rPr>
                <w:sz w:val="16"/>
                <w:szCs w:val="16"/>
              </w:rPr>
            </w:pPr>
            <w:r w:rsidRPr="001A1BE9">
              <w:rPr>
                <w:sz w:val="16"/>
                <w:szCs w:val="16"/>
              </w:rPr>
              <w:t>26.0%</w:t>
            </w:r>
          </w:p>
        </w:tc>
      </w:tr>
      <w:tr w:rsidR="00CC507B" w:rsidRPr="001A1BE9">
        <w:trPr>
          <w:trHeight w:val="528"/>
        </w:trPr>
        <w:tc>
          <w:tcPr>
            <w:tcW w:w="3610" w:type="dxa"/>
            <w:vAlign w:val="center"/>
          </w:tcPr>
          <w:p w:rsidR="00CC507B" w:rsidRPr="001A1BE9" w:rsidRDefault="00CC507B">
            <w:pPr>
              <w:spacing w:before="60" w:after="60"/>
              <w:rPr>
                <w:sz w:val="16"/>
                <w:szCs w:val="16"/>
              </w:rPr>
            </w:pPr>
            <w:r w:rsidRPr="001A1BE9">
              <w:rPr>
                <w:sz w:val="16"/>
                <w:szCs w:val="16"/>
              </w:rPr>
              <w:t>От 1100001 до 2300000 рублей</w:t>
            </w:r>
          </w:p>
        </w:tc>
        <w:tc>
          <w:tcPr>
            <w:tcW w:w="1080" w:type="dxa"/>
            <w:vAlign w:val="center"/>
          </w:tcPr>
          <w:p w:rsidR="00CC507B" w:rsidRPr="001A1BE9" w:rsidRDefault="00CC507B">
            <w:pPr>
              <w:spacing w:before="60" w:after="60"/>
              <w:jc w:val="center"/>
              <w:rPr>
                <w:sz w:val="16"/>
                <w:szCs w:val="16"/>
              </w:rPr>
            </w:pPr>
            <w:r w:rsidRPr="001A1BE9">
              <w:rPr>
                <w:sz w:val="16"/>
                <w:szCs w:val="16"/>
              </w:rPr>
              <w:t>7.00%</w:t>
            </w:r>
          </w:p>
        </w:tc>
        <w:tc>
          <w:tcPr>
            <w:tcW w:w="1260" w:type="dxa"/>
            <w:vAlign w:val="center"/>
          </w:tcPr>
          <w:p w:rsidR="00CC507B" w:rsidRPr="001A1BE9" w:rsidRDefault="00CC507B">
            <w:pPr>
              <w:spacing w:before="60" w:after="60"/>
              <w:jc w:val="center"/>
              <w:rPr>
                <w:sz w:val="16"/>
                <w:szCs w:val="16"/>
              </w:rPr>
            </w:pPr>
            <w:r w:rsidRPr="001A1BE9">
              <w:rPr>
                <w:sz w:val="16"/>
                <w:szCs w:val="16"/>
              </w:rPr>
              <w:t>1.00%</w:t>
            </w:r>
          </w:p>
        </w:tc>
        <w:tc>
          <w:tcPr>
            <w:tcW w:w="1080" w:type="dxa"/>
            <w:vAlign w:val="center"/>
          </w:tcPr>
          <w:p w:rsidR="00CC507B" w:rsidRPr="001A1BE9" w:rsidRDefault="00CC507B">
            <w:pPr>
              <w:spacing w:before="60" w:after="60"/>
              <w:jc w:val="center"/>
              <w:rPr>
                <w:sz w:val="16"/>
                <w:szCs w:val="16"/>
              </w:rPr>
            </w:pPr>
            <w:r w:rsidRPr="001A1BE9">
              <w:rPr>
                <w:sz w:val="16"/>
                <w:szCs w:val="16"/>
              </w:rPr>
              <w:t>2.00%</w:t>
            </w:r>
          </w:p>
        </w:tc>
        <w:tc>
          <w:tcPr>
            <w:tcW w:w="1080" w:type="dxa"/>
            <w:vAlign w:val="center"/>
          </w:tcPr>
          <w:p w:rsidR="00CC507B" w:rsidRPr="001A1BE9" w:rsidRDefault="00CC507B">
            <w:pPr>
              <w:spacing w:before="60" w:after="60"/>
              <w:jc w:val="center"/>
              <w:rPr>
                <w:sz w:val="16"/>
                <w:szCs w:val="16"/>
              </w:rPr>
            </w:pPr>
            <w:r w:rsidRPr="001A1BE9">
              <w:rPr>
                <w:sz w:val="16"/>
                <w:szCs w:val="16"/>
              </w:rPr>
              <w:t>10.0%</w:t>
            </w:r>
          </w:p>
        </w:tc>
      </w:tr>
      <w:tr w:rsidR="00CC507B" w:rsidRPr="001A1BE9">
        <w:trPr>
          <w:trHeight w:val="528"/>
        </w:trPr>
        <w:tc>
          <w:tcPr>
            <w:tcW w:w="3610" w:type="dxa"/>
            <w:vAlign w:val="center"/>
          </w:tcPr>
          <w:p w:rsidR="00CC507B" w:rsidRPr="001A1BE9" w:rsidRDefault="00CC507B">
            <w:pPr>
              <w:spacing w:before="60" w:after="60"/>
              <w:rPr>
                <w:sz w:val="16"/>
                <w:szCs w:val="16"/>
              </w:rPr>
            </w:pPr>
            <w:r w:rsidRPr="001A1BE9">
              <w:rPr>
                <w:sz w:val="16"/>
                <w:szCs w:val="16"/>
              </w:rPr>
              <w:t>Свыше 2300001 рублей</w:t>
            </w:r>
          </w:p>
        </w:tc>
        <w:tc>
          <w:tcPr>
            <w:tcW w:w="1080" w:type="dxa"/>
            <w:vAlign w:val="center"/>
          </w:tcPr>
          <w:p w:rsidR="00CC507B" w:rsidRPr="001A1BE9" w:rsidRDefault="00CC507B">
            <w:pPr>
              <w:spacing w:before="60" w:after="60"/>
              <w:jc w:val="center"/>
              <w:rPr>
                <w:sz w:val="16"/>
                <w:szCs w:val="16"/>
              </w:rPr>
            </w:pPr>
            <w:r w:rsidRPr="001A1BE9">
              <w:rPr>
                <w:sz w:val="16"/>
                <w:szCs w:val="16"/>
              </w:rPr>
              <w:t>2.00%</w:t>
            </w:r>
          </w:p>
        </w:tc>
        <w:tc>
          <w:tcPr>
            <w:tcW w:w="1260" w:type="dxa"/>
            <w:vAlign w:val="center"/>
          </w:tcPr>
          <w:p w:rsidR="00CC507B" w:rsidRPr="001A1BE9" w:rsidRDefault="00CC507B">
            <w:pPr>
              <w:spacing w:before="60" w:after="60"/>
              <w:jc w:val="center"/>
              <w:rPr>
                <w:sz w:val="16"/>
                <w:szCs w:val="16"/>
              </w:rPr>
            </w:pPr>
            <w:r w:rsidRPr="001A1BE9">
              <w:rPr>
                <w:sz w:val="16"/>
                <w:szCs w:val="16"/>
              </w:rPr>
              <w:t>0.00%</w:t>
            </w:r>
          </w:p>
        </w:tc>
        <w:tc>
          <w:tcPr>
            <w:tcW w:w="1080" w:type="dxa"/>
            <w:vAlign w:val="center"/>
          </w:tcPr>
          <w:p w:rsidR="00CC507B" w:rsidRPr="001A1BE9" w:rsidRDefault="00CC507B">
            <w:pPr>
              <w:spacing w:before="60" w:after="60"/>
              <w:jc w:val="center"/>
              <w:rPr>
                <w:sz w:val="16"/>
                <w:szCs w:val="16"/>
              </w:rPr>
            </w:pPr>
            <w:r w:rsidRPr="001A1BE9">
              <w:rPr>
                <w:sz w:val="16"/>
                <w:szCs w:val="16"/>
              </w:rPr>
              <w:t>0.00%</w:t>
            </w:r>
          </w:p>
        </w:tc>
        <w:tc>
          <w:tcPr>
            <w:tcW w:w="1080" w:type="dxa"/>
            <w:vAlign w:val="center"/>
          </w:tcPr>
          <w:p w:rsidR="00CC507B" w:rsidRPr="001A1BE9" w:rsidRDefault="00CC507B">
            <w:pPr>
              <w:spacing w:before="60" w:after="60"/>
              <w:jc w:val="center"/>
              <w:rPr>
                <w:sz w:val="16"/>
                <w:szCs w:val="16"/>
              </w:rPr>
            </w:pPr>
            <w:r w:rsidRPr="001A1BE9">
              <w:rPr>
                <w:sz w:val="16"/>
                <w:szCs w:val="16"/>
              </w:rPr>
              <w:t>2.0%</w:t>
            </w:r>
          </w:p>
        </w:tc>
      </w:tr>
    </w:tbl>
    <w:p w:rsidR="00CC507B" w:rsidRPr="001A1BE9" w:rsidRDefault="00CC507B" w:rsidP="001A1BE9">
      <w:pPr>
        <w:ind w:left="-1134" w:right="-284" w:firstLine="708"/>
        <w:jc w:val="both"/>
        <w:rPr>
          <w:snapToGrid w:val="0"/>
          <w:sz w:val="16"/>
          <w:szCs w:val="16"/>
        </w:rPr>
      </w:pPr>
      <w:r w:rsidRPr="001A1BE9">
        <w:rPr>
          <w:snapToGrid w:val="0"/>
          <w:sz w:val="16"/>
          <w:szCs w:val="16"/>
        </w:rPr>
        <w:t>2. Налоговый кодекс Российской Федерации будет содержать положения, предусматривающие автоматическую ежегодную индексацию указанных выше порогов регрессии на величину, соответствующую прогнозируемому приросту номинальной заработной платы;</w:t>
      </w:r>
    </w:p>
    <w:p w:rsidR="00CC507B" w:rsidRPr="001A1BE9" w:rsidRDefault="00CC507B" w:rsidP="001A1BE9">
      <w:pPr>
        <w:ind w:left="-1134" w:right="-284" w:firstLine="708"/>
        <w:jc w:val="both"/>
        <w:rPr>
          <w:snapToGrid w:val="0"/>
          <w:sz w:val="16"/>
          <w:szCs w:val="16"/>
        </w:rPr>
      </w:pPr>
      <w:r w:rsidRPr="001A1BE9">
        <w:rPr>
          <w:snapToGrid w:val="0"/>
          <w:sz w:val="16"/>
          <w:szCs w:val="16"/>
        </w:rPr>
        <w:t>3. Будут установлены единые шкалы ставок взносов для всех налогоплательщиков, за исключением налогоплательщиков – организаций и индивидуальных предпринимателей, имеющих статус резидента технико-внедренческой особой экономической зоны и налогоплательщиков – организаций, осуществляющих деятельность в области информационных технологий. Для последних двух категорий налогоплательщиков льготные шкалы ставок взносов (параметры которых также будут подлежать ежегодной индексации) будут отменены, начиная с 2020 года.</w:t>
      </w:r>
    </w:p>
    <w:p w:rsidR="00CC507B" w:rsidRPr="001A1BE9" w:rsidRDefault="00CC507B" w:rsidP="001A1BE9">
      <w:pPr>
        <w:ind w:left="-1134" w:right="-284" w:firstLine="708"/>
        <w:jc w:val="both"/>
        <w:rPr>
          <w:snapToGrid w:val="0"/>
          <w:sz w:val="16"/>
          <w:szCs w:val="16"/>
        </w:rPr>
      </w:pPr>
      <w:r w:rsidRPr="001A1BE9">
        <w:rPr>
          <w:snapToGrid w:val="0"/>
          <w:sz w:val="16"/>
          <w:szCs w:val="16"/>
        </w:rPr>
        <w:t>4. Организации и индивидуальные предприниматели, применяющие специальные налоговые режимы в виде единого сельскохозяйственного налога, упрощенной системы налогообложения и системы налогообложения в виде единого налога на вмененный доход, будут уплачивать страховые взносы по общим правилам. При этом из Налогового кодекса Российской Федерации будут исключены положения, разрешающие уменьшать сумму единого налога, уплачиваемого в рамках перечисленных специальных налоговых режимов, на сумму уплаченных взносов. При этом организации и индивидуальные предприниматели, применяющие единый сельскохозяйственный налог и упрощенную систему налогообложения с объектом налогообложения "доходы, уменьшенные на величину расходов", получат возможность включать сумму уплаченных взносов в состав расходов, уменьшающих налоговую базу.</w:t>
      </w:r>
    </w:p>
    <w:p w:rsidR="00CC507B" w:rsidRPr="001A1BE9" w:rsidRDefault="00CC507B" w:rsidP="001A1BE9">
      <w:pPr>
        <w:ind w:left="-1134" w:right="-284" w:firstLine="708"/>
        <w:jc w:val="both"/>
        <w:rPr>
          <w:sz w:val="16"/>
          <w:szCs w:val="16"/>
        </w:rPr>
      </w:pPr>
      <w:r w:rsidRPr="001A1BE9">
        <w:rPr>
          <w:sz w:val="16"/>
          <w:szCs w:val="16"/>
        </w:rPr>
        <w:t>5. С 2010 года следует перейти на общий порядок взимания страховых взносов в рамках всех специальных налоговых режимов.</w:t>
      </w:r>
    </w:p>
    <w:p w:rsidR="00CC507B" w:rsidRPr="001A1BE9" w:rsidRDefault="00CC507B" w:rsidP="001A1BE9">
      <w:pPr>
        <w:ind w:left="-1134" w:right="-284"/>
        <w:jc w:val="both"/>
        <w:rPr>
          <w:sz w:val="16"/>
          <w:szCs w:val="16"/>
        </w:rPr>
      </w:pPr>
    </w:p>
    <w:p w:rsidR="00CC507B" w:rsidRPr="001A1BE9" w:rsidRDefault="00CC507B" w:rsidP="001A1BE9">
      <w:pPr>
        <w:pStyle w:val="31"/>
        <w:ind w:left="-1134" w:right="-284"/>
        <w:rPr>
          <w:sz w:val="16"/>
          <w:szCs w:val="16"/>
        </w:rPr>
      </w:pPr>
      <w:r w:rsidRPr="001A1BE9">
        <w:rPr>
          <w:sz w:val="16"/>
          <w:szCs w:val="16"/>
        </w:rPr>
        <w:t xml:space="preserve"> </w:t>
      </w:r>
      <w:r w:rsidRPr="001A1BE9">
        <w:rPr>
          <w:sz w:val="16"/>
          <w:szCs w:val="16"/>
        </w:rPr>
        <w:tab/>
        <w:t xml:space="preserve">Кроме того, предлагается ввести взносы, уплачиваемые работниками </w:t>
      </w:r>
      <w:smartTag w:uri="urn:schemas-microsoft-com:office:smarttags" w:element="metricconverter">
        <w:smartTagPr>
          <w:attr w:name="ProductID" w:val="1967 г"/>
        </w:smartTagPr>
        <w:r w:rsidRPr="001A1BE9">
          <w:rPr>
            <w:sz w:val="16"/>
            <w:szCs w:val="16"/>
          </w:rPr>
          <w:t>1967 г</w:t>
        </w:r>
      </w:smartTag>
      <w:r w:rsidRPr="001A1BE9">
        <w:rPr>
          <w:sz w:val="16"/>
          <w:szCs w:val="16"/>
        </w:rPr>
        <w:t xml:space="preserve">. рождения и моложе, по ставке 3% от налогооблагаемой зарплаты в пределах до 1100 тыс. рублей в год. Эти взносы будут зачисляться на индивидуальные счета для формирования накопительной части трудовой  пенсии. В то же время половина взносов, уплачиваемых в настоящее время работодателями и направляемых на накопительные счета, передается на финансирование страховых пенсий. </w:t>
      </w:r>
    </w:p>
    <w:p w:rsidR="00CC507B" w:rsidRPr="001A1BE9" w:rsidRDefault="00CC507B" w:rsidP="001A1BE9">
      <w:pPr>
        <w:ind w:left="-1134" w:right="-284"/>
        <w:jc w:val="both"/>
        <w:rPr>
          <w:sz w:val="16"/>
          <w:szCs w:val="16"/>
        </w:rPr>
      </w:pPr>
      <w:r w:rsidRPr="001A1BE9">
        <w:rPr>
          <w:sz w:val="16"/>
          <w:szCs w:val="16"/>
        </w:rPr>
        <w:t xml:space="preserve">         В 2020 году в связи с ухудшением соотношения численности работников и пенсионеров, ставка пенсионных взносов, уплачиваемая работодателями на зарплату, должна быть увеличена в первом диапазоне на 3%. Эти средства будут  направлены на финансирование страховой части пенсий.</w:t>
      </w:r>
    </w:p>
    <w:p w:rsidR="00CC507B" w:rsidRPr="001A1BE9" w:rsidRDefault="00CC507B" w:rsidP="001A1BE9">
      <w:pPr>
        <w:ind w:left="-1134" w:right="-284" w:firstLine="709"/>
        <w:jc w:val="both"/>
        <w:rPr>
          <w:sz w:val="16"/>
          <w:szCs w:val="16"/>
        </w:rPr>
      </w:pPr>
      <w:r w:rsidRPr="001A1BE9">
        <w:rPr>
          <w:sz w:val="16"/>
          <w:szCs w:val="16"/>
        </w:rPr>
        <w:t xml:space="preserve">3. </w:t>
      </w:r>
      <w:r w:rsidRPr="001A1BE9">
        <w:rPr>
          <w:b/>
          <w:sz w:val="16"/>
          <w:szCs w:val="16"/>
        </w:rPr>
        <w:t>Совершенствование</w:t>
      </w:r>
      <w:r w:rsidRPr="001A1BE9">
        <w:rPr>
          <w:sz w:val="16"/>
          <w:szCs w:val="16"/>
        </w:rPr>
        <w:t xml:space="preserve"> </w:t>
      </w:r>
      <w:r w:rsidRPr="001A1BE9">
        <w:rPr>
          <w:b/>
          <w:sz w:val="16"/>
          <w:szCs w:val="16"/>
        </w:rPr>
        <w:t>налогообложения добычи нефти.</w:t>
      </w:r>
      <w:r w:rsidRPr="001A1BE9">
        <w:rPr>
          <w:sz w:val="16"/>
          <w:szCs w:val="16"/>
        </w:rPr>
        <w:t xml:space="preserve"> Необходимо постепенное изменение системы налогообложения добычи нефти, которое подразумевает изменение критериев предоставления налоговых каникул либо применение территориального понижающего коэффициента к ставке налога на добычу полезных ископаемых. В частности, для учета существенных различий в условиях добычи нефти, а также повышения эффективности системы предоставления подобных льгот возможно принятие новых мер, стимулирующих разработку выработанных месторождений и месторождений, разработка которых связана с повышенными затратами (мелкие месторождения). Однако при этом необходимо учитывать, что специальная система налогообложения добычи нефти, обеспечивающая существенную часть доходов бюджетной системы, позволяет поддерживать относительно низкий уровень налоговой нагрузки на прочие сектора экономики. Поэтому количественные характеристики существующей системы изъятия рентных доходов у нефтяной отрасли (объем поступающих в бюджет доходов) в среднесрочной перспективе будет являться важным фактором бюджетной стабильности и обеспечения стабильности налогового бремени в прочих секторах.</w:t>
      </w:r>
    </w:p>
    <w:p w:rsidR="00CC507B" w:rsidRPr="001A1BE9" w:rsidRDefault="00CC507B" w:rsidP="001A1BE9">
      <w:pPr>
        <w:ind w:left="-1134" w:right="-284"/>
        <w:jc w:val="both"/>
        <w:rPr>
          <w:sz w:val="16"/>
          <w:szCs w:val="16"/>
        </w:rPr>
      </w:pPr>
      <w:r w:rsidRPr="001A1BE9">
        <w:rPr>
          <w:sz w:val="16"/>
          <w:szCs w:val="16"/>
        </w:rPr>
        <w:t xml:space="preserve">            В долгосрочной перспективе (с 2014 – 2015 гг.), по мере наработки соответствующих методов налогового администрирования, возможен переход к налогообложению добавочного дохода, получаемого при добыче углеводородного сырья, рассчитываемого по четко установленным правилам.</w:t>
      </w:r>
    </w:p>
    <w:p w:rsidR="00CC507B" w:rsidRPr="001A1BE9" w:rsidRDefault="00CC507B" w:rsidP="001A1BE9">
      <w:pPr>
        <w:ind w:left="-1134" w:right="-284" w:firstLine="283"/>
        <w:jc w:val="both"/>
        <w:rPr>
          <w:sz w:val="16"/>
          <w:szCs w:val="16"/>
        </w:rPr>
      </w:pPr>
      <w:r w:rsidRPr="001A1BE9">
        <w:rPr>
          <w:sz w:val="16"/>
          <w:szCs w:val="16"/>
        </w:rPr>
        <w:t xml:space="preserve">       4. </w:t>
      </w:r>
      <w:r w:rsidRPr="001A1BE9">
        <w:rPr>
          <w:b/>
          <w:sz w:val="16"/>
          <w:szCs w:val="16"/>
        </w:rPr>
        <w:t>Переход на новые принципы налогообложения добычи природного газа,</w:t>
      </w:r>
      <w:r w:rsidRPr="001A1BE9">
        <w:rPr>
          <w:sz w:val="16"/>
          <w:szCs w:val="16"/>
        </w:rPr>
        <w:t xml:space="preserve"> которые будут направлены на выравнивание налоговой нагрузки при добыче природного газа и налоговой нагрузки при добыче нефти с одновременной дифференциацией налоговых ставок в зависимости от условий добычи. Планируется поэтапная отмена нулевой ставки НДПИ в части технологических потерь и попутного газа</w:t>
      </w:r>
    </w:p>
    <w:p w:rsidR="00CC507B" w:rsidRPr="001A1BE9" w:rsidRDefault="00CC507B" w:rsidP="001A1BE9">
      <w:pPr>
        <w:pStyle w:val="30"/>
        <w:ind w:left="-1134" w:right="-284" w:firstLine="283"/>
        <w:jc w:val="both"/>
      </w:pPr>
      <w:r w:rsidRPr="001A1BE9">
        <w:t xml:space="preserve">       5. </w:t>
      </w:r>
      <w:r w:rsidRPr="001A1BE9">
        <w:rPr>
          <w:b/>
        </w:rPr>
        <w:t xml:space="preserve">Введение налога на недвижимость. </w:t>
      </w:r>
      <w:r w:rsidRPr="001A1BE9">
        <w:t xml:space="preserve">В долгосрочной перспективе планируется создание эффективной системы налогообложения недвижимости как одного из важнейших источников доходов региональных местных бюджетов. Для этого необходимо создание кадастра объектов недвижимости в сжатые сроки, а также разработка и принятие методики массовой оценки недвижимости на основе данных кадастра. </w:t>
      </w:r>
    </w:p>
    <w:p w:rsidR="00CC507B" w:rsidRPr="001A1BE9" w:rsidRDefault="00CC507B" w:rsidP="001A1BE9">
      <w:pPr>
        <w:ind w:left="-1134" w:right="-284"/>
        <w:jc w:val="both"/>
        <w:rPr>
          <w:sz w:val="16"/>
          <w:szCs w:val="16"/>
        </w:rPr>
      </w:pPr>
      <w:r w:rsidRPr="001A1BE9">
        <w:rPr>
          <w:sz w:val="16"/>
          <w:szCs w:val="16"/>
        </w:rPr>
        <w:t xml:space="preserve">           Среди прочих мер, менее значимых, которые будут направлены на повышение эффективности налоговой системы в долгосрочной перспективе, можно отметить:</w:t>
      </w:r>
    </w:p>
    <w:p w:rsidR="00CC507B" w:rsidRPr="001A1BE9" w:rsidRDefault="00CC507B" w:rsidP="001A1BE9">
      <w:pPr>
        <w:ind w:left="-1134" w:right="-284" w:firstLine="708"/>
        <w:jc w:val="both"/>
        <w:rPr>
          <w:sz w:val="16"/>
          <w:szCs w:val="16"/>
        </w:rPr>
      </w:pPr>
      <w:r w:rsidRPr="001A1BE9">
        <w:rPr>
          <w:sz w:val="16"/>
          <w:szCs w:val="16"/>
        </w:rPr>
        <w:t>1. Создание эффективной системы контроля за трансфертным ценообразованием с целью недопущения использования этого инструмента для минимизации налоговых обязательств, а также внедрение системы консолидированной отчетности по налогу на прибыль организаций.</w:t>
      </w:r>
    </w:p>
    <w:p w:rsidR="00CC507B" w:rsidRPr="001A1BE9" w:rsidRDefault="00CC507B" w:rsidP="001A1BE9">
      <w:pPr>
        <w:ind w:left="-1134" w:right="-284" w:firstLine="708"/>
        <w:jc w:val="both"/>
        <w:rPr>
          <w:sz w:val="16"/>
          <w:szCs w:val="16"/>
        </w:rPr>
      </w:pPr>
      <w:r w:rsidRPr="001A1BE9">
        <w:rPr>
          <w:sz w:val="16"/>
          <w:szCs w:val="16"/>
        </w:rPr>
        <w:t>2. Повышение нейтральности налога на добавленную стоимость: совершенствование процедур исчисления и возмещения налога.</w:t>
      </w:r>
    </w:p>
    <w:p w:rsidR="00CC507B" w:rsidRPr="001A1BE9" w:rsidRDefault="00CC507B" w:rsidP="001A1BE9">
      <w:pPr>
        <w:ind w:left="-1134" w:right="-284" w:firstLine="708"/>
        <w:jc w:val="both"/>
        <w:rPr>
          <w:sz w:val="16"/>
          <w:szCs w:val="16"/>
        </w:rPr>
      </w:pPr>
      <w:r w:rsidRPr="001A1BE9">
        <w:rPr>
          <w:sz w:val="16"/>
          <w:szCs w:val="16"/>
        </w:rPr>
        <w:t>3. Повышение эффективности налога на прибыль организаций, для чего следует построить систему налогового администрирования таким образом, чтобы все необходимые для ведения бизнеса и документально подтвержденные расходы должны приниматься к вычету за исключением тех видов расходов, в отношении которых установлен прямой запрет. Также необходимо добиться унификации налоговых ставок для различных категорий налогоплательщиков, а также принять решения, направленные на совершенствование амортизационной политики.</w:t>
      </w:r>
    </w:p>
    <w:p w:rsidR="00CC507B" w:rsidRPr="001A1BE9" w:rsidRDefault="00CC507B" w:rsidP="001A1BE9">
      <w:pPr>
        <w:ind w:left="-1134" w:right="-284" w:firstLine="708"/>
        <w:jc w:val="both"/>
        <w:rPr>
          <w:sz w:val="16"/>
          <w:szCs w:val="16"/>
        </w:rPr>
      </w:pPr>
      <w:r w:rsidRPr="001A1BE9">
        <w:rPr>
          <w:sz w:val="16"/>
          <w:szCs w:val="16"/>
        </w:rPr>
        <w:t>4. Постепенное повышение ставок акцизов с целью придания большей значимости этому виду налоговых доходов в составе доходов бюджетов. Одновременно необходимо внедрять дифференциацию ставок акцизов на моторное топливо в зависимости от его экологического класса и унификацию ставок на бензины с различным октановым числом. При проведении акцизной политики также необходимо добиться гармонизации ставок акцизов на табачные изделия с сопредельными странами.</w:t>
      </w:r>
    </w:p>
    <w:p w:rsidR="00CC507B" w:rsidRPr="001A1BE9" w:rsidRDefault="00CC507B" w:rsidP="001A1BE9">
      <w:pPr>
        <w:ind w:left="-1134" w:right="-284" w:firstLine="708"/>
        <w:jc w:val="both"/>
        <w:rPr>
          <w:sz w:val="16"/>
          <w:szCs w:val="16"/>
        </w:rPr>
      </w:pPr>
      <w:r w:rsidRPr="001A1BE9">
        <w:rPr>
          <w:sz w:val="16"/>
          <w:szCs w:val="16"/>
        </w:rPr>
        <w:t>5. Совершенствование налогообложения операций с ценными бумагами.</w:t>
      </w:r>
    </w:p>
    <w:p w:rsidR="00CC507B" w:rsidRPr="001A1BE9" w:rsidRDefault="00CC507B" w:rsidP="001A1BE9">
      <w:pPr>
        <w:ind w:left="-1134" w:right="-284" w:firstLine="708"/>
        <w:jc w:val="both"/>
        <w:rPr>
          <w:sz w:val="16"/>
          <w:szCs w:val="16"/>
        </w:rPr>
      </w:pPr>
      <w:r w:rsidRPr="001A1BE9">
        <w:rPr>
          <w:sz w:val="16"/>
          <w:szCs w:val="16"/>
        </w:rPr>
        <w:t xml:space="preserve">6. Сокращение масштабов использования специальных налоговых режимов в налоговой системе, являющихся исключением из общих правил налогообложения. </w:t>
      </w:r>
    </w:p>
    <w:p w:rsidR="00CC507B" w:rsidRPr="001A1BE9" w:rsidRDefault="00CC507B" w:rsidP="001A1BE9">
      <w:pPr>
        <w:ind w:left="-1134" w:right="-284" w:firstLine="708"/>
        <w:jc w:val="both"/>
        <w:rPr>
          <w:i/>
          <w:sz w:val="16"/>
          <w:szCs w:val="16"/>
        </w:rPr>
      </w:pPr>
    </w:p>
    <w:p w:rsidR="00CC507B" w:rsidRPr="001A1BE9" w:rsidRDefault="00CC507B" w:rsidP="001A1BE9">
      <w:pPr>
        <w:pStyle w:val="2"/>
        <w:ind w:left="-1134" w:right="-284"/>
        <w:jc w:val="center"/>
        <w:rPr>
          <w:rFonts w:ascii="Times New Roman" w:hAnsi="Times New Roman"/>
          <w:i w:val="0"/>
          <w:sz w:val="16"/>
          <w:szCs w:val="16"/>
        </w:rPr>
      </w:pPr>
      <w:r w:rsidRPr="001A1BE9">
        <w:rPr>
          <w:rFonts w:ascii="Times New Roman" w:hAnsi="Times New Roman"/>
          <w:i w:val="0"/>
          <w:sz w:val="16"/>
          <w:szCs w:val="16"/>
        </w:rPr>
        <w:t>3.2. Здравоохранение</w:t>
      </w:r>
    </w:p>
    <w:p w:rsidR="00CC507B" w:rsidRPr="001A1BE9" w:rsidRDefault="00CC507B" w:rsidP="001A1BE9">
      <w:pPr>
        <w:ind w:left="-1134" w:right="-284" w:firstLine="720"/>
        <w:jc w:val="both"/>
        <w:rPr>
          <w:sz w:val="16"/>
          <w:szCs w:val="16"/>
        </w:rPr>
      </w:pPr>
    </w:p>
    <w:p w:rsidR="00CC507B" w:rsidRPr="001A1BE9" w:rsidRDefault="00CC507B" w:rsidP="001A1BE9">
      <w:pPr>
        <w:ind w:left="-1134" w:right="-284" w:firstLine="720"/>
        <w:jc w:val="both"/>
        <w:rPr>
          <w:sz w:val="16"/>
          <w:szCs w:val="16"/>
        </w:rPr>
      </w:pPr>
      <w:r w:rsidRPr="001A1BE9">
        <w:rPr>
          <w:sz w:val="16"/>
          <w:szCs w:val="16"/>
        </w:rPr>
        <w:t xml:space="preserve">В долгосрочной перспективе помимо увеличения финансирования здравоохранения, необходимо провести ряд мер, нацеленных на структурные изменения и повышении эффективности работы системы. </w:t>
      </w:r>
    </w:p>
    <w:p w:rsidR="00CC507B" w:rsidRPr="001A1BE9" w:rsidRDefault="00CC507B" w:rsidP="001A1BE9">
      <w:pPr>
        <w:ind w:left="-1134" w:right="-284" w:firstLine="720"/>
        <w:jc w:val="both"/>
        <w:rPr>
          <w:sz w:val="16"/>
          <w:szCs w:val="16"/>
        </w:rPr>
      </w:pPr>
      <w:r w:rsidRPr="001A1BE9">
        <w:rPr>
          <w:sz w:val="16"/>
          <w:szCs w:val="16"/>
        </w:rPr>
        <w:t>Среди этих мер можно выделить:</w:t>
      </w:r>
    </w:p>
    <w:p w:rsidR="00CC507B" w:rsidRPr="001A1BE9" w:rsidRDefault="00CC507B" w:rsidP="001A1BE9">
      <w:pPr>
        <w:pStyle w:val="Main"/>
        <w:spacing w:after="0"/>
        <w:ind w:left="-1134" w:right="-284"/>
        <w:rPr>
          <w:rFonts w:eastAsia="SimSun"/>
          <w:sz w:val="16"/>
          <w:szCs w:val="16"/>
          <w:lang w:eastAsia="zh-CN"/>
        </w:rPr>
      </w:pPr>
      <w:r w:rsidRPr="001A1BE9">
        <w:rPr>
          <w:rFonts w:eastAsia="SimSun"/>
          <w:sz w:val="16"/>
          <w:szCs w:val="16"/>
          <w:lang w:eastAsia="zh-CN"/>
        </w:rPr>
        <w:t xml:space="preserve">      1) Приведение в соответствие уровня обязательств, взятых на себя государственными медицинскими учреждениями, с их возможностями:</w:t>
      </w:r>
    </w:p>
    <w:p w:rsidR="00CC507B" w:rsidRPr="001A1BE9" w:rsidRDefault="00CC507B" w:rsidP="001A1BE9">
      <w:pPr>
        <w:ind w:left="-1134" w:right="-284"/>
        <w:jc w:val="both"/>
        <w:rPr>
          <w:sz w:val="16"/>
          <w:szCs w:val="16"/>
        </w:rPr>
      </w:pPr>
      <w:r w:rsidRPr="001A1BE9">
        <w:rPr>
          <w:sz w:val="16"/>
          <w:szCs w:val="16"/>
        </w:rPr>
        <w:t xml:space="preserve">      -уменьшение количества специфических и редко использованных процедур, включенных в полис обязательного медицинского страхования;</w:t>
      </w:r>
    </w:p>
    <w:p w:rsidR="00CC507B" w:rsidRPr="001A1BE9" w:rsidRDefault="00CC507B" w:rsidP="001A1BE9">
      <w:pPr>
        <w:ind w:left="-1134" w:right="-284"/>
        <w:jc w:val="both"/>
        <w:rPr>
          <w:sz w:val="16"/>
          <w:szCs w:val="16"/>
        </w:rPr>
      </w:pPr>
      <w:r w:rsidRPr="001A1BE9">
        <w:rPr>
          <w:sz w:val="16"/>
          <w:szCs w:val="16"/>
        </w:rPr>
        <w:t xml:space="preserve">     -постепенный перенос основной нагрузки финансирования медицинских учреждений с  бюджетных каналов на ОМС (прежде всего на работающее население); </w:t>
      </w:r>
    </w:p>
    <w:p w:rsidR="00CC507B" w:rsidRPr="001A1BE9" w:rsidRDefault="00CC507B" w:rsidP="001A1BE9">
      <w:pPr>
        <w:ind w:left="-1134" w:right="-284"/>
        <w:jc w:val="both"/>
        <w:rPr>
          <w:sz w:val="16"/>
          <w:szCs w:val="16"/>
        </w:rPr>
      </w:pPr>
      <w:r w:rsidRPr="001A1BE9">
        <w:rPr>
          <w:sz w:val="16"/>
          <w:szCs w:val="16"/>
        </w:rPr>
        <w:t xml:space="preserve">      -создание конкурентных механизмов выбора страховой медицинской компании;</w:t>
      </w:r>
    </w:p>
    <w:p w:rsidR="00CC507B" w:rsidRPr="001A1BE9" w:rsidRDefault="00CC507B" w:rsidP="001A1BE9">
      <w:pPr>
        <w:ind w:left="-1134" w:right="-284"/>
        <w:jc w:val="both"/>
        <w:rPr>
          <w:sz w:val="16"/>
          <w:szCs w:val="16"/>
        </w:rPr>
      </w:pPr>
      <w:r w:rsidRPr="001A1BE9">
        <w:rPr>
          <w:sz w:val="16"/>
          <w:szCs w:val="16"/>
        </w:rPr>
        <w:t xml:space="preserve">      -поощрение организаций, оплачивающих работникам медицинскую страховку  в негосударственных медицинских учреждениях;</w:t>
      </w:r>
    </w:p>
    <w:p w:rsidR="00CC507B" w:rsidRPr="001A1BE9" w:rsidRDefault="00CC507B" w:rsidP="001A1BE9">
      <w:pPr>
        <w:ind w:left="-1134" w:right="-284"/>
        <w:jc w:val="both"/>
        <w:rPr>
          <w:sz w:val="16"/>
          <w:szCs w:val="16"/>
        </w:rPr>
      </w:pPr>
      <w:r w:rsidRPr="001A1BE9">
        <w:rPr>
          <w:sz w:val="16"/>
          <w:szCs w:val="16"/>
        </w:rPr>
        <w:t xml:space="preserve">     -гарантируемые объемы медицинской помощи должны быть  конкретизированы на основе медико-экономических стандартов. Для каждого вида заболеваний на федеральном уровне должны быть разработаны и утверждены стандарты медицинской помощи, включающие перечни медицинских услуг и лекарственных средств, а также алгоритмы выполнения медицинских услуг, единые для всей страны;</w:t>
      </w:r>
    </w:p>
    <w:p w:rsidR="00CC507B" w:rsidRPr="001A1BE9" w:rsidRDefault="00CC507B" w:rsidP="001A1BE9">
      <w:pPr>
        <w:ind w:left="-1134" w:right="-284"/>
        <w:jc w:val="both"/>
        <w:rPr>
          <w:sz w:val="16"/>
          <w:szCs w:val="16"/>
        </w:rPr>
      </w:pPr>
      <w:r w:rsidRPr="001A1BE9">
        <w:rPr>
          <w:sz w:val="16"/>
          <w:szCs w:val="16"/>
        </w:rPr>
        <w:t xml:space="preserve">      -прозрачность и понятность для пациентов и врачей перечня процедур, включенных в ОМС;</w:t>
      </w:r>
    </w:p>
    <w:p w:rsidR="00CC507B" w:rsidRPr="001A1BE9" w:rsidRDefault="00CC507B" w:rsidP="001A1BE9">
      <w:pPr>
        <w:ind w:left="-1134" w:right="-284"/>
        <w:jc w:val="both"/>
        <w:rPr>
          <w:sz w:val="16"/>
          <w:szCs w:val="16"/>
        </w:rPr>
      </w:pPr>
      <w:r w:rsidRPr="001A1BE9">
        <w:rPr>
          <w:sz w:val="16"/>
          <w:szCs w:val="16"/>
        </w:rPr>
        <w:t xml:space="preserve">      -создание полного перечня платных услуг, которые могут быть оказаны населению в государственных медицинских учреждениях;</w:t>
      </w:r>
    </w:p>
    <w:p w:rsidR="00CC507B" w:rsidRPr="001A1BE9" w:rsidRDefault="00CC507B" w:rsidP="001A1BE9">
      <w:pPr>
        <w:ind w:left="-1134" w:right="-284"/>
        <w:jc w:val="both"/>
        <w:rPr>
          <w:sz w:val="16"/>
          <w:szCs w:val="16"/>
        </w:rPr>
      </w:pPr>
      <w:r w:rsidRPr="001A1BE9">
        <w:rPr>
          <w:sz w:val="16"/>
          <w:szCs w:val="16"/>
        </w:rPr>
        <w:t xml:space="preserve">      -контроль за использованием бюджетных средств в области затрат на лекарственные препараты;</w:t>
      </w:r>
    </w:p>
    <w:p w:rsidR="00CC507B" w:rsidRPr="001A1BE9" w:rsidRDefault="00CC507B" w:rsidP="001A1BE9">
      <w:pPr>
        <w:ind w:left="-1134" w:right="-284"/>
        <w:jc w:val="both"/>
        <w:rPr>
          <w:sz w:val="16"/>
          <w:szCs w:val="16"/>
        </w:rPr>
      </w:pPr>
      <w:r w:rsidRPr="001A1BE9">
        <w:rPr>
          <w:sz w:val="16"/>
          <w:szCs w:val="16"/>
        </w:rPr>
        <w:t xml:space="preserve">      -разработка эффективных механизмов распределения льготных и бесплатных лекарств, с учетом появления более эффективных средств, а также экономичности, связанной с использованием отечественных аналогов.  </w:t>
      </w:r>
    </w:p>
    <w:p w:rsidR="00CC507B" w:rsidRPr="001A1BE9" w:rsidRDefault="00CC507B" w:rsidP="001A1BE9">
      <w:pPr>
        <w:pStyle w:val="Main"/>
        <w:spacing w:after="0"/>
        <w:ind w:left="-1134" w:right="-284"/>
        <w:rPr>
          <w:rFonts w:eastAsia="SimSun"/>
          <w:sz w:val="16"/>
          <w:szCs w:val="16"/>
          <w:lang w:eastAsia="zh-CN"/>
        </w:rPr>
      </w:pPr>
      <w:r w:rsidRPr="001A1BE9">
        <w:rPr>
          <w:rFonts w:eastAsia="SimSun"/>
          <w:sz w:val="16"/>
          <w:szCs w:val="16"/>
          <w:lang w:eastAsia="zh-CN"/>
        </w:rPr>
        <w:t xml:space="preserve">        2) Повышение уровня финансирования и отдачи средств, направленных на финансирование здравоохранения, в том числе: </w:t>
      </w:r>
    </w:p>
    <w:p w:rsidR="00CC507B" w:rsidRPr="001A1BE9" w:rsidRDefault="00CC507B" w:rsidP="001A1BE9">
      <w:pPr>
        <w:pStyle w:val="Main"/>
        <w:spacing w:after="0"/>
        <w:ind w:left="-1134" w:right="-284" w:firstLine="708"/>
        <w:rPr>
          <w:rFonts w:eastAsia="SimSun"/>
          <w:sz w:val="16"/>
          <w:szCs w:val="16"/>
          <w:lang w:eastAsia="zh-CN"/>
        </w:rPr>
      </w:pPr>
      <w:r w:rsidRPr="001A1BE9">
        <w:rPr>
          <w:rFonts w:eastAsia="SimSun"/>
          <w:sz w:val="16"/>
          <w:szCs w:val="16"/>
          <w:lang w:eastAsia="zh-CN"/>
        </w:rPr>
        <w:t>-создание механизма государственно-частного партнерства в области финансирования платных медицинских центров;</w:t>
      </w:r>
    </w:p>
    <w:p w:rsidR="00CC507B" w:rsidRPr="001A1BE9" w:rsidRDefault="00CC507B" w:rsidP="001A1BE9">
      <w:pPr>
        <w:ind w:left="-1134" w:right="-284"/>
        <w:jc w:val="both"/>
        <w:rPr>
          <w:sz w:val="16"/>
          <w:szCs w:val="16"/>
        </w:rPr>
      </w:pPr>
      <w:r w:rsidRPr="001A1BE9">
        <w:rPr>
          <w:sz w:val="16"/>
          <w:szCs w:val="16"/>
        </w:rPr>
        <w:t xml:space="preserve">      -государственная финансовая помощь в строительстве медицинских центров при крупных предприятиях, которые затем возьмут на себя полное медицинское обслуживание сотрудников и их семей;</w:t>
      </w:r>
    </w:p>
    <w:p w:rsidR="00CC507B" w:rsidRPr="001A1BE9" w:rsidRDefault="00CC507B" w:rsidP="001A1BE9">
      <w:pPr>
        <w:pStyle w:val="20"/>
        <w:spacing w:after="0" w:line="240" w:lineRule="auto"/>
        <w:ind w:left="-1134" w:right="-284"/>
        <w:jc w:val="both"/>
        <w:rPr>
          <w:sz w:val="16"/>
          <w:szCs w:val="16"/>
        </w:rPr>
      </w:pPr>
      <w:r w:rsidRPr="001A1BE9">
        <w:rPr>
          <w:sz w:val="16"/>
          <w:szCs w:val="16"/>
        </w:rPr>
        <w:t xml:space="preserve">     -преобразование значительной части  медицинских учреждений в новые организационно-правовые формы, обладающие большей самостоятельностью в использовании ресурсов и получающие эти ресурсы за результаты своей деятельности; </w:t>
      </w:r>
    </w:p>
    <w:p w:rsidR="00CC507B" w:rsidRPr="001A1BE9" w:rsidRDefault="00CC507B" w:rsidP="001A1BE9">
      <w:pPr>
        <w:pStyle w:val="20"/>
        <w:spacing w:after="0" w:line="240" w:lineRule="auto"/>
        <w:ind w:left="-1134" w:right="-284"/>
        <w:jc w:val="both"/>
        <w:rPr>
          <w:sz w:val="16"/>
          <w:szCs w:val="16"/>
        </w:rPr>
      </w:pPr>
      <w:r w:rsidRPr="001A1BE9">
        <w:rPr>
          <w:sz w:val="16"/>
          <w:szCs w:val="16"/>
        </w:rPr>
        <w:t xml:space="preserve">     -обеспечение перехода от принципа содержания медицинских учреждений к принципу оплаты конкретных объемов медицинской помощи;</w:t>
      </w:r>
    </w:p>
    <w:p w:rsidR="00CC507B" w:rsidRPr="001A1BE9" w:rsidRDefault="00CC507B" w:rsidP="001A1BE9">
      <w:pPr>
        <w:pStyle w:val="Main"/>
        <w:numPr>
          <w:ilvl w:val="0"/>
          <w:numId w:val="3"/>
        </w:numPr>
        <w:spacing w:after="0"/>
        <w:ind w:left="-1134" w:right="-284"/>
        <w:rPr>
          <w:rFonts w:eastAsia="SimSun"/>
          <w:sz w:val="16"/>
          <w:szCs w:val="16"/>
          <w:lang w:eastAsia="zh-CN"/>
        </w:rPr>
      </w:pPr>
      <w:r w:rsidRPr="001A1BE9">
        <w:rPr>
          <w:rFonts w:eastAsia="SimSun"/>
          <w:sz w:val="16"/>
          <w:szCs w:val="16"/>
          <w:lang w:eastAsia="zh-CN"/>
        </w:rPr>
        <w:t xml:space="preserve">        3)Улучшение обслуживания населения за счет:</w:t>
      </w:r>
    </w:p>
    <w:p w:rsidR="00CC507B" w:rsidRPr="001A1BE9" w:rsidRDefault="00CC507B" w:rsidP="001A1BE9">
      <w:pPr>
        <w:ind w:left="-1134" w:right="-284"/>
        <w:jc w:val="both"/>
        <w:rPr>
          <w:sz w:val="16"/>
          <w:szCs w:val="16"/>
        </w:rPr>
      </w:pPr>
      <w:r w:rsidRPr="001A1BE9">
        <w:rPr>
          <w:sz w:val="16"/>
          <w:szCs w:val="16"/>
        </w:rPr>
        <w:t xml:space="preserve">      -появления «врачей общей практики» в поликлиниках на этапе первичного обращения в медицинское учреждение. По оценкам, в России  необходимо около 90 тыс. врачей общей практики;</w:t>
      </w:r>
    </w:p>
    <w:p w:rsidR="00CC507B" w:rsidRPr="001A1BE9" w:rsidRDefault="00CC507B" w:rsidP="001A1BE9">
      <w:pPr>
        <w:ind w:left="-1134" w:right="-284"/>
        <w:jc w:val="both"/>
        <w:rPr>
          <w:sz w:val="16"/>
          <w:szCs w:val="16"/>
        </w:rPr>
      </w:pPr>
      <w:r w:rsidRPr="001A1BE9">
        <w:rPr>
          <w:sz w:val="16"/>
          <w:szCs w:val="16"/>
        </w:rPr>
        <w:t xml:space="preserve">       -повышения престижа врачей-терапевтов и врачей общей практики;</w:t>
      </w:r>
    </w:p>
    <w:p w:rsidR="00CC507B" w:rsidRPr="001A1BE9" w:rsidRDefault="00CC507B" w:rsidP="001A1BE9">
      <w:pPr>
        <w:ind w:left="-1134" w:right="-284"/>
        <w:jc w:val="both"/>
        <w:rPr>
          <w:sz w:val="16"/>
          <w:szCs w:val="16"/>
        </w:rPr>
      </w:pPr>
      <w:r w:rsidRPr="001A1BE9">
        <w:rPr>
          <w:sz w:val="16"/>
          <w:szCs w:val="16"/>
        </w:rPr>
        <w:t xml:space="preserve">       -улучшения уровня лечения вне стационара, с тем, чтобы снизить нагрузку на больницы. В России число больничных коек на 100 000 человек почти вдвое превышает среднеевропейские показатели. Снижение числа койко-мест вместе с повышением качества амбулаторного лечения позволит высвободить средства для более эффективного использования;</w:t>
      </w:r>
    </w:p>
    <w:p w:rsidR="00CC507B" w:rsidRPr="001A1BE9" w:rsidRDefault="00CC507B" w:rsidP="001A1BE9">
      <w:pPr>
        <w:ind w:left="-1134" w:right="-284"/>
        <w:jc w:val="both"/>
        <w:rPr>
          <w:sz w:val="16"/>
          <w:szCs w:val="16"/>
        </w:rPr>
      </w:pPr>
      <w:r w:rsidRPr="001A1BE9">
        <w:rPr>
          <w:sz w:val="16"/>
          <w:szCs w:val="16"/>
        </w:rPr>
        <w:t xml:space="preserve">       -увеличения пропускной способности медицинских лабораторий. Это позволит ускорить диагностику, не даст возможность «запускать болезнь» и, следовательно, во многом сократит расходы на последующее лечение;</w:t>
      </w:r>
    </w:p>
    <w:p w:rsidR="00CC507B" w:rsidRPr="001A1BE9" w:rsidRDefault="00CC507B" w:rsidP="001A1BE9">
      <w:pPr>
        <w:ind w:left="-1134" w:right="-284"/>
        <w:jc w:val="both"/>
        <w:rPr>
          <w:sz w:val="16"/>
          <w:szCs w:val="16"/>
        </w:rPr>
      </w:pPr>
      <w:r w:rsidRPr="001A1BE9">
        <w:rPr>
          <w:sz w:val="16"/>
          <w:szCs w:val="16"/>
        </w:rPr>
        <w:t xml:space="preserve">          -повышения качества технического оснащения медицинских учреждений, применение новых технологий;</w:t>
      </w:r>
    </w:p>
    <w:p w:rsidR="00CC507B" w:rsidRPr="001A1BE9" w:rsidRDefault="00CC507B" w:rsidP="001A1BE9">
      <w:pPr>
        <w:ind w:left="-1134" w:right="-284" w:firstLine="708"/>
        <w:jc w:val="both"/>
        <w:rPr>
          <w:sz w:val="16"/>
          <w:szCs w:val="16"/>
        </w:rPr>
      </w:pPr>
      <w:r w:rsidRPr="001A1BE9">
        <w:rPr>
          <w:sz w:val="16"/>
          <w:szCs w:val="16"/>
        </w:rPr>
        <w:t>- повышения мотивации медицинского персонала к оказанию бесплатной медицинской помощи;</w:t>
      </w:r>
    </w:p>
    <w:p w:rsidR="00CC507B" w:rsidRPr="001A1BE9" w:rsidRDefault="00CC507B" w:rsidP="001A1BE9">
      <w:pPr>
        <w:ind w:left="-1134" w:right="-284" w:firstLine="708"/>
        <w:jc w:val="both"/>
        <w:rPr>
          <w:sz w:val="16"/>
          <w:szCs w:val="16"/>
        </w:rPr>
      </w:pPr>
      <w:r w:rsidRPr="001A1BE9">
        <w:rPr>
          <w:sz w:val="16"/>
          <w:szCs w:val="16"/>
        </w:rPr>
        <w:t>- повышения категории дипломированных медсестер для снижения нагрузки на врачей;</w:t>
      </w:r>
    </w:p>
    <w:p w:rsidR="00CC507B" w:rsidRPr="001A1BE9" w:rsidRDefault="00CC507B" w:rsidP="001A1BE9">
      <w:pPr>
        <w:ind w:left="-1134" w:right="-284" w:firstLine="708"/>
        <w:jc w:val="both"/>
        <w:rPr>
          <w:sz w:val="16"/>
          <w:szCs w:val="16"/>
        </w:rPr>
      </w:pPr>
      <w:r w:rsidRPr="001A1BE9">
        <w:rPr>
          <w:sz w:val="16"/>
          <w:szCs w:val="16"/>
        </w:rPr>
        <w:t>-  совершенствования контроля качества медицинской помощи.</w:t>
      </w:r>
    </w:p>
    <w:p w:rsidR="00CC507B" w:rsidRPr="001A1BE9" w:rsidRDefault="00CC507B" w:rsidP="001A1BE9">
      <w:pPr>
        <w:pStyle w:val="3"/>
        <w:ind w:left="-1134" w:right="-284"/>
        <w:jc w:val="center"/>
        <w:rPr>
          <w:rFonts w:ascii="Times New Roman" w:hAnsi="Times New Roman"/>
          <w:sz w:val="16"/>
          <w:szCs w:val="16"/>
        </w:rPr>
      </w:pPr>
      <w:r w:rsidRPr="001A1BE9">
        <w:rPr>
          <w:rFonts w:ascii="Times New Roman" w:hAnsi="Times New Roman"/>
          <w:sz w:val="16"/>
          <w:szCs w:val="16"/>
        </w:rPr>
        <w:t>3.3. Образование</w:t>
      </w:r>
    </w:p>
    <w:p w:rsidR="00CC507B" w:rsidRPr="001A1BE9" w:rsidRDefault="00CC507B" w:rsidP="001A1BE9">
      <w:pPr>
        <w:pStyle w:val="20"/>
        <w:suppressAutoHyphens/>
        <w:spacing w:after="0" w:line="240" w:lineRule="auto"/>
        <w:ind w:left="-1134" w:right="-284" w:firstLine="540"/>
        <w:jc w:val="both"/>
        <w:rPr>
          <w:sz w:val="16"/>
          <w:szCs w:val="16"/>
        </w:rPr>
      </w:pPr>
    </w:p>
    <w:p w:rsidR="00CC507B" w:rsidRPr="001A1BE9" w:rsidRDefault="00CC507B" w:rsidP="001A1BE9">
      <w:pPr>
        <w:pStyle w:val="20"/>
        <w:suppressAutoHyphens/>
        <w:spacing w:after="0" w:line="240" w:lineRule="auto"/>
        <w:ind w:left="-1134" w:right="-284" w:firstLine="540"/>
        <w:jc w:val="both"/>
        <w:rPr>
          <w:sz w:val="16"/>
          <w:szCs w:val="16"/>
        </w:rPr>
      </w:pPr>
      <w:r w:rsidRPr="001A1BE9">
        <w:rPr>
          <w:sz w:val="16"/>
          <w:szCs w:val="16"/>
        </w:rPr>
        <w:t>Ключевые проблемы в системе образования, недостаточная оснащенность школ и других образовательных учреждений и помощь малоимущим и многие другие задачи, можно решить увеличением государственного финансирования системы образования.</w:t>
      </w:r>
    </w:p>
    <w:p w:rsidR="00CC507B" w:rsidRPr="001A1BE9" w:rsidRDefault="00CC507B" w:rsidP="001A1BE9">
      <w:pPr>
        <w:pStyle w:val="20"/>
        <w:suppressAutoHyphens/>
        <w:spacing w:after="0" w:line="240" w:lineRule="auto"/>
        <w:ind w:left="-1134" w:right="-284" w:firstLine="540"/>
        <w:jc w:val="both"/>
        <w:rPr>
          <w:sz w:val="16"/>
          <w:szCs w:val="16"/>
        </w:rPr>
      </w:pPr>
      <w:r w:rsidRPr="001A1BE9">
        <w:rPr>
          <w:sz w:val="16"/>
          <w:szCs w:val="16"/>
        </w:rPr>
        <w:t xml:space="preserve">Однако, мировой опыт показывает, что увеличение расходов само по себе не гарантирует улучшение качества образования, если не сопровождается серьезными структурными изменениями. </w:t>
      </w:r>
    </w:p>
    <w:p w:rsidR="00CC507B" w:rsidRPr="001A1BE9" w:rsidRDefault="00CC507B" w:rsidP="001A1BE9">
      <w:pPr>
        <w:pStyle w:val="20"/>
        <w:suppressAutoHyphens/>
        <w:spacing w:after="0" w:line="240" w:lineRule="auto"/>
        <w:ind w:left="-1134" w:right="-284" w:firstLine="540"/>
        <w:jc w:val="both"/>
        <w:rPr>
          <w:sz w:val="16"/>
          <w:szCs w:val="16"/>
        </w:rPr>
      </w:pPr>
      <w:r w:rsidRPr="001A1BE9">
        <w:rPr>
          <w:sz w:val="16"/>
          <w:szCs w:val="16"/>
        </w:rPr>
        <w:t>Ключевые меры, нацеленные на реструктуризацию образования, повышение его качества и эффективности расходов на систему:</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-реструктуризация сети образовательных организаций,</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-переход на нормативно-подушевое финансирование</w:t>
      </w:r>
    </w:p>
    <w:p w:rsidR="00CC507B" w:rsidRPr="001A1BE9" w:rsidRDefault="00CC507B" w:rsidP="001A1BE9">
      <w:pPr>
        <w:pStyle w:val="20"/>
        <w:suppressAutoHyphens/>
        <w:spacing w:after="0" w:line="240" w:lineRule="auto"/>
        <w:ind w:left="-1134" w:right="-284"/>
        <w:jc w:val="both"/>
        <w:rPr>
          <w:i/>
          <w:sz w:val="16"/>
          <w:szCs w:val="16"/>
        </w:rPr>
      </w:pPr>
      <w:r w:rsidRPr="001A1BE9">
        <w:rPr>
          <w:sz w:val="16"/>
          <w:szCs w:val="16"/>
        </w:rPr>
        <w:t>-внедрение образовательных кредитов</w:t>
      </w:r>
      <w:r w:rsidRPr="001A1BE9">
        <w:rPr>
          <w:i/>
          <w:sz w:val="16"/>
          <w:szCs w:val="16"/>
        </w:rPr>
        <w:t>,</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 сокращение непрофильных факультетов в ВУЗах,</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-создание независимых систем контроля качества образования,</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-создание и развитие инфраструктуры непрерывного профессионального образования, включающей дополнительные образовательные программы, программы переподготовки и повышения квалификации;</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-создание координационных центров, объединяющих в себе аналитические функции оценки потребностей рынка труда и распределительные функции службы занятости;</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 адаптация программ дошкольного воспитания под требования начальной школы;</w:t>
      </w:r>
    </w:p>
    <w:p w:rsidR="00CC507B" w:rsidRPr="001A1BE9" w:rsidRDefault="00CC507B" w:rsidP="001A1BE9">
      <w:pPr>
        <w:pStyle w:val="20"/>
        <w:suppressAutoHyphens/>
        <w:spacing w:after="0" w:line="240" w:lineRule="auto"/>
        <w:ind w:left="-1134" w:right="-284"/>
        <w:jc w:val="both"/>
        <w:rPr>
          <w:i/>
          <w:color w:val="FF0000"/>
          <w:sz w:val="16"/>
          <w:szCs w:val="16"/>
        </w:rPr>
      </w:pPr>
      <w:r w:rsidRPr="001A1BE9">
        <w:rPr>
          <w:i/>
          <w:sz w:val="16"/>
          <w:szCs w:val="16"/>
        </w:rPr>
        <w:t xml:space="preserve">- </w:t>
      </w:r>
      <w:r w:rsidRPr="001A1BE9">
        <w:rPr>
          <w:sz w:val="16"/>
          <w:szCs w:val="16"/>
        </w:rPr>
        <w:t xml:space="preserve">разработка эффективной системы оценки качества работы преподавателей и поощрения тех, кто добьется определенных результатов; </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-создание условий для повышения инвестиционной привлекательности системы образования путем:</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 xml:space="preserve">         преобразования образовательных учреждений в новые организационно-правовые формы государственных (муниципальных) автономных учреждений и автономных некоммерческих организаций, обладающих большей самостоятельностью в использовании ресурсов и получающих эти ресурсы по результатам своей деятельности; </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 xml:space="preserve">               повышения качества кадрового состава системы образования путем введения конкурентных механизмов при устройстве на работу; </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 xml:space="preserve">      - создания условий для развития общественных институтов в  управлении образованием. Распространение практики использования попечительских и наблюдательных советов позволит повысить контроль за расходованием бюджетных и внебюджетных средств образовательных учреждений, что, в свою очередь, будет способствовать снижению инвестиционных рисков при инвестировании в образовательную сферу;</w:t>
      </w:r>
    </w:p>
    <w:p w:rsidR="00CC507B" w:rsidRPr="001A1BE9" w:rsidRDefault="00CC507B" w:rsidP="001A1BE9">
      <w:pPr>
        <w:pStyle w:val="20"/>
        <w:suppressAutoHyphens/>
        <w:spacing w:after="0" w:line="240" w:lineRule="auto"/>
        <w:ind w:left="-1134" w:right="-284"/>
        <w:jc w:val="both"/>
        <w:rPr>
          <w:sz w:val="16"/>
          <w:szCs w:val="16"/>
        </w:rPr>
      </w:pPr>
      <w:r w:rsidRPr="001A1BE9">
        <w:rPr>
          <w:sz w:val="16"/>
          <w:szCs w:val="16"/>
        </w:rPr>
        <w:t xml:space="preserve">     - обеспечения прозрачности процессов финансово-хозяйственного управления образовательными учреждениями. </w:t>
      </w:r>
    </w:p>
    <w:p w:rsidR="00CC507B" w:rsidRPr="001A1BE9" w:rsidRDefault="00CC507B" w:rsidP="001A1BE9">
      <w:pPr>
        <w:pStyle w:val="20"/>
        <w:suppressAutoHyphens/>
        <w:spacing w:after="0" w:line="240" w:lineRule="auto"/>
        <w:ind w:left="-1134" w:right="-284" w:firstLine="540"/>
        <w:jc w:val="both"/>
        <w:rPr>
          <w:sz w:val="16"/>
          <w:szCs w:val="16"/>
        </w:rPr>
      </w:pPr>
      <w:r w:rsidRPr="001A1BE9">
        <w:rPr>
          <w:sz w:val="16"/>
          <w:szCs w:val="16"/>
        </w:rPr>
        <w:t>Реализация указанных мер позволит создать условия для повышения качества образования, обеспечения его доступности, роста эффективности использования бюджетных и внебюджетных средств, инвестиционной привлекательности сферы образования, ее гибкости в реагировании на потребности  общества и рынка труда. Будет обеспечено более эффективное включение образования в процессы повышения уровня благосостояния граждан, сохранения социальной стабильности, развития институтов гражданского общества и обеспечения устойчивого социально-экономического развития страны.</w:t>
      </w:r>
    </w:p>
    <w:p w:rsidR="00CC507B" w:rsidRPr="001A1BE9" w:rsidRDefault="00CC507B" w:rsidP="001A1BE9">
      <w:pPr>
        <w:ind w:left="-1134" w:right="-284"/>
        <w:jc w:val="both"/>
        <w:rPr>
          <w:sz w:val="16"/>
          <w:szCs w:val="16"/>
        </w:rPr>
      </w:pPr>
    </w:p>
    <w:p w:rsidR="00CC507B" w:rsidRPr="001A1BE9" w:rsidRDefault="00CC507B" w:rsidP="001A1BE9">
      <w:pPr>
        <w:ind w:left="-1134" w:right="-284"/>
        <w:jc w:val="center"/>
        <w:rPr>
          <w:b/>
          <w:sz w:val="16"/>
          <w:szCs w:val="16"/>
        </w:rPr>
      </w:pPr>
      <w:r w:rsidRPr="001A1BE9">
        <w:rPr>
          <w:b/>
          <w:sz w:val="16"/>
          <w:szCs w:val="16"/>
        </w:rPr>
        <w:t>3.4. Совершенствование механизма оплаты труда в бюджетном секторе</w:t>
      </w:r>
    </w:p>
    <w:p w:rsidR="00CC507B" w:rsidRPr="001A1BE9" w:rsidRDefault="00CC507B" w:rsidP="001A1BE9">
      <w:pPr>
        <w:ind w:left="-1134" w:right="-284"/>
        <w:jc w:val="center"/>
        <w:rPr>
          <w:b/>
          <w:sz w:val="16"/>
          <w:szCs w:val="16"/>
        </w:rPr>
      </w:pPr>
      <w:r w:rsidRPr="001A1BE9">
        <w:rPr>
          <w:b/>
          <w:sz w:val="16"/>
          <w:szCs w:val="16"/>
        </w:rPr>
        <w:t xml:space="preserve"> </w:t>
      </w:r>
    </w:p>
    <w:p w:rsidR="00CC507B" w:rsidRPr="001A1BE9" w:rsidRDefault="00CC507B" w:rsidP="001A1BE9">
      <w:pPr>
        <w:pStyle w:val="20"/>
        <w:suppressAutoHyphens/>
        <w:spacing w:after="0" w:line="240" w:lineRule="auto"/>
        <w:ind w:left="-1134" w:right="-284" w:firstLine="540"/>
        <w:jc w:val="both"/>
        <w:rPr>
          <w:sz w:val="16"/>
          <w:szCs w:val="16"/>
        </w:rPr>
      </w:pPr>
      <w:r w:rsidRPr="001A1BE9">
        <w:rPr>
          <w:sz w:val="16"/>
          <w:szCs w:val="16"/>
        </w:rPr>
        <w:t xml:space="preserve">Один из наиболее перспективных подходов к повышению эффективности бюджетного сектора связан с реформированием системы оплаты труда в государственном секторе. При этом речь идет не о простом увеличении заработной платы работников. Задача состоит в создании механизмов, обеспечивающих, во-первых, постоянное приспособление уровня заработной платы работников к условиям на рынке труда, и во-вторых, оказывающих серьезное стимулирующее воздействие на производительность труда в бюджетном секторе. </w:t>
      </w:r>
    </w:p>
    <w:p w:rsidR="00CC507B" w:rsidRPr="001A1BE9" w:rsidRDefault="00CC507B" w:rsidP="001A1BE9">
      <w:pPr>
        <w:pStyle w:val="20"/>
        <w:suppressAutoHyphens/>
        <w:spacing w:after="0" w:line="240" w:lineRule="auto"/>
        <w:ind w:left="-1134" w:right="-284" w:firstLine="540"/>
        <w:jc w:val="both"/>
        <w:rPr>
          <w:sz w:val="16"/>
          <w:szCs w:val="16"/>
        </w:rPr>
      </w:pPr>
      <w:r w:rsidRPr="001A1BE9">
        <w:rPr>
          <w:sz w:val="16"/>
          <w:szCs w:val="16"/>
        </w:rPr>
        <w:t xml:space="preserve">Российские бюджетники в целом получают меньше, чем сопоставимые работники коммерческого сектора. Причиной этого разрыва в оплате труда во многом является  институциональный механизм формирования зарплаты бюджетников. </w:t>
      </w:r>
    </w:p>
    <w:p w:rsidR="00CC507B" w:rsidRPr="001A1BE9" w:rsidRDefault="00CC507B" w:rsidP="001A1BE9">
      <w:pPr>
        <w:pStyle w:val="20"/>
        <w:suppressAutoHyphens/>
        <w:spacing w:after="0" w:line="240" w:lineRule="auto"/>
        <w:ind w:left="-1134" w:right="-284" w:firstLine="540"/>
        <w:jc w:val="both"/>
        <w:rPr>
          <w:sz w:val="16"/>
          <w:szCs w:val="16"/>
        </w:rPr>
      </w:pPr>
      <w:r w:rsidRPr="001A1BE9">
        <w:rPr>
          <w:sz w:val="16"/>
          <w:szCs w:val="16"/>
        </w:rPr>
        <w:t xml:space="preserve">В большинстве стран работники государственного сектора получают денежную и натуральную «премию» по сравнению с занятыми в частном секторе. Натуральная компонента премии может включать в себя повышенный уровень социальных гарантий и дополнительную защиту от рисков, связанных с рынком труда. </w:t>
      </w:r>
    </w:p>
    <w:p w:rsidR="00CC507B" w:rsidRPr="001A1BE9" w:rsidRDefault="00CC507B" w:rsidP="001A1BE9">
      <w:pPr>
        <w:ind w:left="-1134" w:right="-284" w:firstLine="540"/>
        <w:jc w:val="both"/>
        <w:rPr>
          <w:sz w:val="16"/>
          <w:szCs w:val="16"/>
        </w:rPr>
      </w:pPr>
      <w:r w:rsidRPr="001A1BE9">
        <w:rPr>
          <w:sz w:val="16"/>
          <w:szCs w:val="16"/>
        </w:rPr>
        <w:t xml:space="preserve">Механизм  формирования заработной платы бюджетников может быть централизованным (как в Скандинавских странах или континентальной Европе) и базироваться на общенациональных тарифных соглашениях или децентрализованным (как в странах англосаксонской традиции), когда приоритет принадлежит локальным решениям. Централизация более эффективно сдерживает рост фонда зарплаты при поддержании более высокой занятости, а децентрализованные системы допускают более быстрый рост зарплат при более жестком ограничении занятости. </w:t>
      </w:r>
    </w:p>
    <w:p w:rsidR="00CC507B" w:rsidRPr="001A1BE9" w:rsidRDefault="00CC507B" w:rsidP="001A1BE9">
      <w:pPr>
        <w:ind w:left="-1134" w:right="-284" w:firstLine="540"/>
        <w:jc w:val="both"/>
        <w:rPr>
          <w:sz w:val="16"/>
          <w:szCs w:val="16"/>
        </w:rPr>
      </w:pPr>
      <w:r w:rsidRPr="001A1BE9">
        <w:rPr>
          <w:sz w:val="16"/>
          <w:szCs w:val="16"/>
        </w:rPr>
        <w:t>В нашей стране меры, разработанные правительством  в 2008 году, предоставившие возможность руководителям на местах самим определять заработную плату для своих работников и отрыв от ЕТС, были серьезным шагом на пути реформирования  механизма оплаты труда бюджетников. Однако, многие из проблем в этой сфере продолжают оставаться нерешенными. Кроме того, не существует механизмов, способных четко и эффективно связывать заработную плату бюджетников с результатами их деятельности,  также не существует инструментов контроля и подотчетности работников бюджетной сферы, позволяющих объективно оценить эффективность и результат их деятельности.</w:t>
      </w:r>
    </w:p>
    <w:p w:rsidR="00CC507B" w:rsidRPr="001A1BE9" w:rsidRDefault="00CC507B" w:rsidP="001A1BE9">
      <w:pPr>
        <w:ind w:left="-1134" w:right="-284" w:firstLine="442"/>
        <w:jc w:val="both"/>
        <w:rPr>
          <w:sz w:val="16"/>
          <w:szCs w:val="16"/>
        </w:rPr>
      </w:pPr>
      <w:r w:rsidRPr="001A1BE9">
        <w:rPr>
          <w:sz w:val="16"/>
          <w:szCs w:val="16"/>
        </w:rPr>
        <w:t>Таким образом, в ближайшее время необходимо провести ряд преобразований в  самом механизме  формирования заработных плат работников бюджетной сферы, чтобы с одной стороны обеспечить им  достойную оплату труда, а с другой -  повысить эффективность труда работников бюджетной сферы и создать им стимулы для более результативной работы.</w:t>
      </w:r>
    </w:p>
    <w:p w:rsidR="00CC507B" w:rsidRPr="001A1BE9" w:rsidRDefault="00CC507B" w:rsidP="001A1BE9">
      <w:pPr>
        <w:pStyle w:val="a4"/>
        <w:spacing w:after="0"/>
        <w:ind w:left="-1134" w:right="-284"/>
        <w:jc w:val="both"/>
        <w:rPr>
          <w:sz w:val="16"/>
          <w:szCs w:val="16"/>
        </w:rPr>
      </w:pPr>
      <w:r w:rsidRPr="001A1BE9">
        <w:rPr>
          <w:sz w:val="16"/>
          <w:szCs w:val="16"/>
        </w:rPr>
        <w:t xml:space="preserve"> </w:t>
      </w:r>
      <w:r w:rsidRPr="001A1BE9">
        <w:rPr>
          <w:sz w:val="16"/>
          <w:szCs w:val="16"/>
        </w:rPr>
        <w:tab/>
        <w:t xml:space="preserve">Одним из возможных путей реформирования системы формирования заработных плат бюджетников является внедрение в российскую практику принципа оплаты труда по результатам (ОТР). В последние годы этот принцип получает все большее распространение в наиболее развитых странах. </w:t>
      </w:r>
    </w:p>
    <w:p w:rsidR="00CC507B" w:rsidRPr="001A1BE9" w:rsidRDefault="00CC507B" w:rsidP="001A1BE9">
      <w:pPr>
        <w:ind w:left="-1134" w:right="-284" w:firstLine="442"/>
        <w:jc w:val="both"/>
        <w:rPr>
          <w:b/>
          <w:sz w:val="16"/>
          <w:szCs w:val="16"/>
        </w:rPr>
      </w:pPr>
      <w:r w:rsidRPr="001A1BE9">
        <w:rPr>
          <w:sz w:val="16"/>
          <w:szCs w:val="16"/>
        </w:rPr>
        <w:t xml:space="preserve">Переход к принципам ОТР, как правило, объясняется желанием повысить эффективность работников бюджетной сферы, создав для них стимулы добиваться поставленных целей. Кроме того, возможность достичь более высокого уровня зарплаты в случае успешной работы может привлечь более способных работников, т.е. способствовать улучшению качественного состава работников государственного сектора. Существуют различные методы формирования ОТР, включая индивидуальные и коллективные схемы, схемы основанные на количественных и на субъективных оценках результатов. В одних случаях стимулирующие надбавки выплачиваются в виде разовой премии, в других – включаются в основную зарплату. </w:t>
      </w:r>
    </w:p>
    <w:p w:rsidR="00CC507B" w:rsidRPr="001A1BE9" w:rsidRDefault="00CC507B" w:rsidP="001A1BE9">
      <w:pPr>
        <w:ind w:left="-1134" w:right="-284" w:firstLine="442"/>
        <w:jc w:val="both"/>
        <w:rPr>
          <w:sz w:val="16"/>
          <w:szCs w:val="16"/>
        </w:rPr>
      </w:pPr>
      <w:r w:rsidRPr="001A1BE9">
        <w:rPr>
          <w:sz w:val="16"/>
          <w:szCs w:val="16"/>
        </w:rPr>
        <w:t>Использование ОТР опирается на те же принципы менеджмента, которые используются в частном секторе. Отличием же является способ оценки результатов: если в  частном секторе результатом  является добавленная стоимость, создаваемая работником, то в государственном  - возможно использование нормативного подхода.</w:t>
      </w:r>
    </w:p>
    <w:p w:rsidR="00CC507B" w:rsidRPr="001A1BE9" w:rsidRDefault="00CC507B" w:rsidP="001A1BE9">
      <w:pPr>
        <w:autoSpaceDE w:val="0"/>
        <w:autoSpaceDN w:val="0"/>
        <w:adjustRightInd w:val="0"/>
        <w:ind w:left="-1134" w:right="-284" w:firstLine="442"/>
        <w:jc w:val="both"/>
        <w:rPr>
          <w:sz w:val="16"/>
          <w:szCs w:val="16"/>
        </w:rPr>
      </w:pPr>
      <w:r w:rsidRPr="001A1BE9">
        <w:rPr>
          <w:sz w:val="16"/>
          <w:szCs w:val="16"/>
        </w:rPr>
        <w:t xml:space="preserve">В отсутствие объективно измеримой добавленной стоимости,  необходимо создать основу для измерения результативности деятельности  работников бюджетной сферы и привязать к ней оплату труда в государственном секторе, дополнив ее  поощряющими надбавками. </w:t>
      </w:r>
    </w:p>
    <w:p w:rsidR="00CC507B" w:rsidRPr="001A1BE9" w:rsidRDefault="00CC507B" w:rsidP="001A1BE9">
      <w:pPr>
        <w:autoSpaceDE w:val="0"/>
        <w:autoSpaceDN w:val="0"/>
        <w:adjustRightInd w:val="0"/>
        <w:ind w:left="-1134" w:right="-284" w:firstLine="442"/>
        <w:jc w:val="both"/>
        <w:rPr>
          <w:sz w:val="16"/>
          <w:szCs w:val="16"/>
        </w:rPr>
      </w:pPr>
      <w:r w:rsidRPr="001A1BE9">
        <w:rPr>
          <w:sz w:val="16"/>
          <w:szCs w:val="16"/>
        </w:rPr>
        <w:t>В странах ОЭСР  типичная структура оплаты труда в бюджетном секторе такова: 80-90% попадает на основную зарплату, 10-20% на гарантированные выплаты и лишь 1-3% - на долю премий, увязанных с результатами. Однако налицо преимущества этого подхода по сравнению с «затратным» подходом, применяемым  в России  на  сегодняшний день.</w:t>
      </w:r>
    </w:p>
    <w:p w:rsidR="00CC507B" w:rsidRPr="001A1BE9" w:rsidRDefault="00CC507B" w:rsidP="001A1BE9">
      <w:pPr>
        <w:ind w:left="-1134" w:right="-284"/>
        <w:jc w:val="both"/>
        <w:rPr>
          <w:sz w:val="16"/>
          <w:szCs w:val="16"/>
        </w:rPr>
      </w:pPr>
    </w:p>
    <w:p w:rsidR="00CC507B" w:rsidRPr="001A1BE9" w:rsidRDefault="00CC507B" w:rsidP="001A1BE9">
      <w:pPr>
        <w:ind w:left="-1134" w:right="-284" w:firstLine="720"/>
        <w:jc w:val="center"/>
        <w:rPr>
          <w:b/>
          <w:sz w:val="16"/>
          <w:szCs w:val="16"/>
        </w:rPr>
      </w:pPr>
      <w:r w:rsidRPr="001A1BE9">
        <w:rPr>
          <w:b/>
          <w:sz w:val="16"/>
          <w:szCs w:val="16"/>
        </w:rPr>
        <w:t>3.5. Государственные инвестиции и инфраструктура</w:t>
      </w:r>
    </w:p>
    <w:p w:rsidR="00CC507B" w:rsidRPr="001A1BE9" w:rsidRDefault="00CC507B" w:rsidP="001A1BE9">
      <w:pPr>
        <w:ind w:left="-1134" w:right="-284" w:firstLine="720"/>
        <w:jc w:val="center"/>
        <w:rPr>
          <w:b/>
          <w:sz w:val="16"/>
          <w:szCs w:val="16"/>
        </w:rPr>
      </w:pPr>
    </w:p>
    <w:p w:rsidR="00CC507B" w:rsidRPr="001A1BE9" w:rsidRDefault="00CC507B" w:rsidP="001A1BE9">
      <w:pPr>
        <w:ind w:left="-1134" w:right="-284" w:firstLine="720"/>
        <w:jc w:val="both"/>
        <w:rPr>
          <w:sz w:val="16"/>
          <w:szCs w:val="16"/>
        </w:rPr>
      </w:pPr>
      <w:r w:rsidRPr="001A1BE9">
        <w:rPr>
          <w:sz w:val="16"/>
          <w:szCs w:val="16"/>
        </w:rPr>
        <w:t>Принимая во внимание необходимость усиления социальных функций государства и сокращение доходов бюджета необходимо существенно повысить эффективность государственных инвестиций путем:</w:t>
      </w:r>
    </w:p>
    <w:p w:rsidR="00CC507B" w:rsidRPr="001A1BE9" w:rsidRDefault="00CC507B" w:rsidP="001A1BE9">
      <w:pPr>
        <w:ind w:left="-1134" w:right="-284" w:firstLine="720"/>
        <w:jc w:val="both"/>
        <w:rPr>
          <w:sz w:val="16"/>
          <w:szCs w:val="16"/>
        </w:rPr>
      </w:pPr>
      <w:r w:rsidRPr="001A1BE9">
        <w:rPr>
          <w:sz w:val="16"/>
          <w:szCs w:val="16"/>
        </w:rPr>
        <w:t xml:space="preserve">- усиления программно-целевой компоненты в деятельности государства. </w:t>
      </w:r>
    </w:p>
    <w:p w:rsidR="00CC507B" w:rsidRPr="001A1BE9" w:rsidRDefault="00CC507B" w:rsidP="001A1BE9">
      <w:pPr>
        <w:ind w:left="-1134" w:right="-284"/>
        <w:jc w:val="both"/>
        <w:rPr>
          <w:sz w:val="16"/>
          <w:szCs w:val="16"/>
        </w:rPr>
      </w:pPr>
      <w:r w:rsidRPr="001A1BE9">
        <w:rPr>
          <w:sz w:val="16"/>
          <w:szCs w:val="16"/>
        </w:rPr>
        <w:t xml:space="preserve">            -перехода к проектным формам взаимодействия государства и бизнеса на основе софинансирования проектов, связанных с развитием инфраструктуры, повышением конкурентоспособности российского бизнеса. Такое взаимодействие может способствовать как росту частных инвестиций самих по себе, так и росту эффективности государственных вложений.</w:t>
      </w:r>
    </w:p>
    <w:p w:rsidR="00CC507B" w:rsidRPr="001A1BE9" w:rsidRDefault="00CC507B" w:rsidP="001A1BE9">
      <w:pPr>
        <w:ind w:left="-1134" w:right="-284" w:firstLine="720"/>
        <w:jc w:val="both"/>
        <w:rPr>
          <w:sz w:val="16"/>
          <w:szCs w:val="16"/>
        </w:rPr>
      </w:pPr>
      <w:r w:rsidRPr="001A1BE9">
        <w:rPr>
          <w:sz w:val="16"/>
          <w:szCs w:val="16"/>
        </w:rPr>
        <w:t xml:space="preserve">Развитие эффективных институтов взаимодействия государства и бизнеса в средне- и долгосрочной перспективе должно стать одним из важнейших направлений деятельности государства. </w:t>
      </w:r>
    </w:p>
    <w:p w:rsidR="00CC507B" w:rsidRPr="001A1BE9" w:rsidRDefault="00CC507B" w:rsidP="001A1BE9">
      <w:pPr>
        <w:ind w:left="-1134" w:right="-284" w:firstLine="720"/>
        <w:jc w:val="both"/>
        <w:rPr>
          <w:sz w:val="16"/>
          <w:szCs w:val="16"/>
        </w:rPr>
      </w:pPr>
      <w:r w:rsidRPr="001A1BE9">
        <w:rPr>
          <w:sz w:val="16"/>
          <w:szCs w:val="16"/>
        </w:rPr>
        <w:t>В ближайшие годы объем государственных инвестиций будет оставаться на достаточно высоком уровне около 4%ВВП.</w:t>
      </w:r>
    </w:p>
    <w:p w:rsidR="00CC507B" w:rsidRPr="001A1BE9" w:rsidRDefault="00CC507B" w:rsidP="001A1BE9">
      <w:pPr>
        <w:ind w:left="-1134" w:right="-284" w:firstLine="540"/>
        <w:jc w:val="both"/>
        <w:rPr>
          <w:sz w:val="16"/>
          <w:szCs w:val="16"/>
        </w:rPr>
      </w:pPr>
      <w:r w:rsidRPr="001A1BE9">
        <w:rPr>
          <w:sz w:val="16"/>
          <w:szCs w:val="16"/>
        </w:rPr>
        <w:t xml:space="preserve">Общий уровень расходов на развитие инфраструктуры должен увеличиваться за счет привлечения внебюджетных средств, создания государственно-частных партнерств (ГЧП), использования созданных институтов развития, в том числе, Инвестиционного фонда. </w:t>
      </w:r>
    </w:p>
    <w:p w:rsidR="00CC507B" w:rsidRPr="001A1BE9" w:rsidRDefault="00CC507B" w:rsidP="001A1BE9">
      <w:pPr>
        <w:ind w:left="-1134" w:right="-284" w:firstLine="540"/>
        <w:jc w:val="both"/>
        <w:rPr>
          <w:sz w:val="16"/>
          <w:szCs w:val="16"/>
        </w:rPr>
      </w:pPr>
      <w:r w:rsidRPr="001A1BE9">
        <w:rPr>
          <w:sz w:val="16"/>
          <w:szCs w:val="16"/>
        </w:rPr>
        <w:t xml:space="preserve">Во всем мире, именно в развитии инфраструктуры ГЧП имеет наибольший успех. Эксперты указывают, как минимум, две причины такой ситуации. Во-первых, проекты, касающиеся объектов инфраструктуры, являющихся необходимыми для развития различных отраслей промышленности, с большой вероятностью будут выгодными, и поэтому именно в этой сфере легко привлечь частные инвестиции (по сравнению, например, с инвестициями в здравоохранение). Во-вторых, многие инфраструктурные проекты предполагают создание платных объектов, что способствует их окупаемости в будущем (платные дороги и т.д.). </w:t>
      </w:r>
    </w:p>
    <w:p w:rsidR="00CC507B" w:rsidRPr="001A1BE9" w:rsidRDefault="00CC507B" w:rsidP="001A1BE9">
      <w:pPr>
        <w:ind w:left="-1134" w:right="-284" w:firstLine="540"/>
        <w:jc w:val="both"/>
        <w:rPr>
          <w:sz w:val="16"/>
          <w:szCs w:val="16"/>
        </w:rPr>
      </w:pPr>
      <w:r w:rsidRPr="001A1BE9">
        <w:rPr>
          <w:sz w:val="16"/>
          <w:szCs w:val="16"/>
        </w:rPr>
        <w:t>В целом, финансирование инфраструктуры через ГЧП позволяет государству уменьшить или, по крайней мере, отсрочить бюджетные расходы, и при этом экономика получит те же выгоды от развития инфраструктуры, что и при государственном финансировании. Однако при этом государству необходимо тщательно оценивать риски проектов, в противном случае это может привести к тому, что все риски проекта лягут на государство, что будет создавать угрозу бюджетной устойчивости и лишать бизнес стимула к эффективной работе по проекту.</w:t>
      </w:r>
    </w:p>
    <w:p w:rsidR="00CC507B" w:rsidRPr="001A1BE9" w:rsidRDefault="00CC507B" w:rsidP="001A1BE9">
      <w:pPr>
        <w:ind w:left="-1134" w:right="-284" w:firstLine="720"/>
        <w:jc w:val="both"/>
        <w:rPr>
          <w:sz w:val="16"/>
          <w:szCs w:val="16"/>
        </w:rPr>
      </w:pPr>
    </w:p>
    <w:p w:rsidR="00CC507B" w:rsidRPr="001A1BE9" w:rsidRDefault="00CC507B" w:rsidP="001A1BE9">
      <w:pPr>
        <w:ind w:left="-1134" w:right="-284" w:firstLine="540"/>
        <w:jc w:val="center"/>
        <w:rPr>
          <w:b/>
          <w:sz w:val="16"/>
          <w:szCs w:val="16"/>
        </w:rPr>
      </w:pPr>
      <w:r w:rsidRPr="001A1BE9">
        <w:rPr>
          <w:b/>
          <w:sz w:val="16"/>
          <w:szCs w:val="16"/>
        </w:rPr>
        <w:t>3.6. Социальная политика</w:t>
      </w:r>
    </w:p>
    <w:p w:rsidR="00CC507B" w:rsidRPr="001A1BE9" w:rsidRDefault="00CC507B" w:rsidP="001A1BE9">
      <w:pPr>
        <w:ind w:left="-1134" w:right="-284" w:firstLine="540"/>
        <w:jc w:val="both"/>
        <w:rPr>
          <w:sz w:val="16"/>
          <w:szCs w:val="16"/>
        </w:rPr>
      </w:pPr>
    </w:p>
    <w:p w:rsidR="00CC507B" w:rsidRPr="001A1BE9" w:rsidRDefault="00CC507B" w:rsidP="001A1BE9">
      <w:pPr>
        <w:ind w:left="-1134" w:right="-284" w:firstLine="360"/>
        <w:jc w:val="both"/>
        <w:rPr>
          <w:sz w:val="16"/>
          <w:szCs w:val="16"/>
        </w:rPr>
      </w:pPr>
      <w:r w:rsidRPr="001A1BE9">
        <w:rPr>
          <w:sz w:val="16"/>
          <w:szCs w:val="16"/>
        </w:rPr>
        <w:t xml:space="preserve">Принимая во внимание состав бедных домохозяйств, для ослабления социального неравенства необходимо разработать программу, направленную на повышение качества жизни социально-незащищенных категорий граждан (инвалидов, многодетных, неполных семей, пенсионеров и т.д.). При этом важно понимать, что традиционные методы борьбы с бедностью в виде социальных трансфертов в лучшем случае позволяют поднять уровень потребления низкодоходных слоев населения. В данном случае речь идет о создании условий для повышения «жизненных шансов» бедных, позволяющих разорвать «порочный круг нищеты» и сформировать независимый от государства экономический статус. </w:t>
      </w:r>
    </w:p>
    <w:p w:rsidR="00CC507B" w:rsidRPr="001A1BE9" w:rsidRDefault="00CC507B" w:rsidP="001A1BE9">
      <w:pPr>
        <w:autoSpaceDE w:val="0"/>
        <w:autoSpaceDN w:val="0"/>
        <w:adjustRightInd w:val="0"/>
        <w:ind w:left="-1134" w:right="-284" w:firstLine="709"/>
        <w:jc w:val="both"/>
        <w:rPr>
          <w:sz w:val="16"/>
          <w:szCs w:val="16"/>
        </w:rPr>
      </w:pPr>
      <w:r w:rsidRPr="001A1BE9">
        <w:rPr>
          <w:sz w:val="16"/>
          <w:szCs w:val="16"/>
        </w:rPr>
        <w:t>Значительная часть российских бедных сконцентрирована у черты бедности, и только для десятой их части бедность означает практически отсутствие средств к существованию. Сравнительно низкая глубина бедности может рассматриваться как позитивный результат с точки зрения динамики уровня жизни, а концентрация бедных преимущественно около черты бедности также указывает на возможную временную бедность.</w:t>
      </w:r>
    </w:p>
    <w:p w:rsidR="00CC507B" w:rsidRPr="001A1BE9" w:rsidRDefault="00CC507B" w:rsidP="001A1BE9">
      <w:pPr>
        <w:ind w:left="-1134" w:right="-284" w:firstLine="540"/>
        <w:jc w:val="both"/>
        <w:rPr>
          <w:sz w:val="16"/>
          <w:szCs w:val="16"/>
        </w:rPr>
      </w:pPr>
      <w:r w:rsidRPr="001A1BE9">
        <w:rPr>
          <w:sz w:val="16"/>
          <w:szCs w:val="16"/>
        </w:rPr>
        <w:t>В плоскости принятия управленческих решений это позволяет определить два принципиально разных направления социально-экономической политики. Во-первых, за счет программ, направленных на поддержку тех, кто находится у черты бедности, можно существенно сократить численность бедного населения при минимальных издержках. Во-вторых, поскольку 9–10% бедных семей будут продолжать оставаться таковыми, даже если к ним перераспределить существенную часть доходов, поэтому для них необходимы специальные меры, направленные на сокращение глубины бедности.</w:t>
      </w:r>
    </w:p>
    <w:p w:rsidR="00CC507B" w:rsidRPr="001A1BE9" w:rsidRDefault="00CC507B" w:rsidP="001A1BE9">
      <w:pPr>
        <w:ind w:left="-1134" w:right="-284" w:firstLine="708"/>
        <w:jc w:val="both"/>
        <w:rPr>
          <w:sz w:val="16"/>
          <w:szCs w:val="16"/>
        </w:rPr>
      </w:pPr>
      <w:r w:rsidRPr="001A1BE9">
        <w:rPr>
          <w:sz w:val="16"/>
          <w:szCs w:val="16"/>
        </w:rPr>
        <w:t xml:space="preserve">Вовлечение и социальная адаптация инвалидов в российскую систему занятости наряду с совершенствованием мер поддержки этих слоев населения со стороны государства способно не только улучшить материальное положение и самосознание инвалидов, но и внести важный вклад в решение проблем дефицитности рабочей силы. </w:t>
      </w:r>
    </w:p>
    <w:p w:rsidR="00CC507B" w:rsidRPr="001A1BE9" w:rsidRDefault="00CC507B" w:rsidP="001A1BE9">
      <w:pPr>
        <w:ind w:left="-1134" w:right="-284" w:firstLine="708"/>
        <w:jc w:val="both"/>
        <w:rPr>
          <w:sz w:val="16"/>
          <w:szCs w:val="16"/>
        </w:rPr>
      </w:pPr>
      <w:r w:rsidRPr="001A1BE9">
        <w:rPr>
          <w:sz w:val="16"/>
          <w:szCs w:val="16"/>
        </w:rPr>
        <w:t>Стоит также отметить, что существует разница в способах реабилитации между инвалидами с рождения и лицами, получившими инвалидность в зрелом возрасте и имеющими опыт работы. Если первым помимо медицинской помощи для интеграции в общество необходима социальная адаптация в полном объеме, то вторым для продолжения активного образа жизни нужна, прежде всего, профессиональная переподготовка и психологическая помощь.</w:t>
      </w:r>
    </w:p>
    <w:p w:rsidR="00CC507B" w:rsidRPr="001A1BE9" w:rsidRDefault="00CC507B" w:rsidP="001A1BE9">
      <w:pPr>
        <w:ind w:left="-1134" w:right="-284" w:firstLine="708"/>
        <w:jc w:val="both"/>
        <w:rPr>
          <w:sz w:val="16"/>
          <w:szCs w:val="16"/>
        </w:rPr>
      </w:pPr>
      <w:r w:rsidRPr="001A1BE9">
        <w:rPr>
          <w:sz w:val="16"/>
          <w:szCs w:val="16"/>
        </w:rPr>
        <w:t xml:space="preserve">Необходимо провести коренные преобразования, направленные на интеграцию инвалидов в полноценную жизнь общества. Более того, эти преобразования должны иметь комплексный характер и охватывать весь диапазон проблем этой категории граждан, начиная с возможности получения достойного  образования и заканчивая внедрением специальной инфраструктуры во всех областях жизни общества. </w:t>
      </w:r>
    </w:p>
    <w:p w:rsidR="00CC507B" w:rsidRPr="001A1BE9" w:rsidRDefault="00CC507B" w:rsidP="001A1BE9">
      <w:pPr>
        <w:ind w:left="-1134" w:right="-284"/>
        <w:jc w:val="center"/>
        <w:rPr>
          <w:b/>
          <w:sz w:val="16"/>
          <w:szCs w:val="16"/>
        </w:rPr>
      </w:pPr>
    </w:p>
    <w:p w:rsidR="00CC507B" w:rsidRPr="001A1BE9" w:rsidRDefault="00CC507B" w:rsidP="001A1BE9">
      <w:pPr>
        <w:ind w:left="-1134" w:right="-284"/>
        <w:jc w:val="center"/>
        <w:rPr>
          <w:b/>
          <w:sz w:val="16"/>
          <w:szCs w:val="16"/>
        </w:rPr>
      </w:pPr>
      <w:r w:rsidRPr="001A1BE9">
        <w:rPr>
          <w:b/>
          <w:sz w:val="16"/>
          <w:szCs w:val="16"/>
        </w:rPr>
        <w:t xml:space="preserve">3.7. Пенсионная система </w:t>
      </w:r>
    </w:p>
    <w:p w:rsidR="00CC507B" w:rsidRPr="001A1BE9" w:rsidRDefault="00CC507B" w:rsidP="001A1BE9">
      <w:pPr>
        <w:ind w:left="-1134" w:right="-284"/>
        <w:jc w:val="center"/>
        <w:rPr>
          <w:b/>
          <w:sz w:val="16"/>
          <w:szCs w:val="16"/>
        </w:rPr>
      </w:pPr>
    </w:p>
    <w:p w:rsidR="00CC507B" w:rsidRPr="001A1BE9" w:rsidRDefault="00CC507B" w:rsidP="001A1BE9">
      <w:pPr>
        <w:autoSpaceDE w:val="0"/>
        <w:autoSpaceDN w:val="0"/>
        <w:adjustRightInd w:val="0"/>
        <w:ind w:left="-1134" w:right="-284" w:firstLine="539"/>
        <w:jc w:val="both"/>
        <w:rPr>
          <w:sz w:val="16"/>
          <w:szCs w:val="16"/>
        </w:rPr>
      </w:pPr>
      <w:r w:rsidRPr="001A1BE9">
        <w:rPr>
          <w:sz w:val="16"/>
          <w:szCs w:val="16"/>
        </w:rPr>
        <w:t xml:space="preserve">При проектировании пенсионной системы правительство ставит две цели. Во-первых, требуется решить проблему предотвращения бедности среди пенсионеров. Здесь, как и в других задачах социальной политики, важнейшим показателем служит минимальный размер пенсионных выплат. С точки зрения борьбы с бедностью целесообразно оценивать его вместе с другими видами доходов (прежде всего, другими видами социальных выплат). Вторая цель состоит в сглаживании уровня жизни на протяжении жизненного цикла: обеспечении работнику после выхода на пенсию уровень жизни сопоставимый с тем, который он имел в период трудовой деятельности. Это требует установления тесной связи между уровнем зарплаты и пенсий. </w:t>
      </w:r>
    </w:p>
    <w:p w:rsidR="00CC507B" w:rsidRPr="001A1BE9" w:rsidRDefault="00CC507B" w:rsidP="001A1BE9">
      <w:pPr>
        <w:autoSpaceDE w:val="0"/>
        <w:autoSpaceDN w:val="0"/>
        <w:adjustRightInd w:val="0"/>
        <w:ind w:left="-1134" w:right="-284" w:firstLine="539"/>
        <w:jc w:val="both"/>
        <w:rPr>
          <w:sz w:val="16"/>
          <w:szCs w:val="16"/>
        </w:rPr>
      </w:pPr>
      <w:r w:rsidRPr="001A1BE9">
        <w:rPr>
          <w:sz w:val="16"/>
          <w:szCs w:val="16"/>
        </w:rPr>
        <w:t xml:space="preserve">Указанные цели дополняют друг друга и каждая страна выбирает свое соотношение между их приоритетностью. </w:t>
      </w:r>
    </w:p>
    <w:p w:rsidR="00CC507B" w:rsidRPr="001A1BE9" w:rsidRDefault="00CC507B" w:rsidP="001A1BE9">
      <w:pPr>
        <w:pStyle w:val="ad"/>
        <w:ind w:left="-1134" w:right="-284"/>
        <w:rPr>
          <w:sz w:val="16"/>
          <w:szCs w:val="16"/>
        </w:rPr>
      </w:pPr>
      <w:r w:rsidRPr="001A1BE9">
        <w:rPr>
          <w:sz w:val="16"/>
          <w:szCs w:val="16"/>
        </w:rPr>
        <w:t xml:space="preserve">О достижении первой цели можно судить по доле пенсионеров, суммарные доходы которых ниже прожиточного минимума пенсионера. Оценить достижение второй цели сложнее. Наиболее распространенным индикатором служит соотношение между начальным уровнем пенсий и размером зарплаты перед выходом на пенсию. Согласно рекомендации Международной организации труда определенный таким образом коэффициент замещения должен составлять не менее 40%. Фактическая величина такого коэффициента составляет в среднем по 24 странам ОЭСР с высоким уровнем доходов 56%. Здесь и ниже приводятся показатели  пенсионного обеспечения для работников со средним уровнем зарплаты. По отдельным странам значения коэффициента лежат в пределах от 37% (Великобритания) до 102% (Люксембург). Среднее по 10 странам Восточной Европы и Центральной Азии значение коэффициента замещения также составляет 56% (от 38% в Хорватии до 87% в Турции). Еще выше коэффициент замещения в странах Латинской Америки (в среднем 57%) и Ближнего Востока и Северной Африки (в среднем 78%). </w:t>
      </w:r>
    </w:p>
    <w:p w:rsidR="00CC507B" w:rsidRPr="001A1BE9" w:rsidRDefault="00CC507B" w:rsidP="001A1BE9">
      <w:pPr>
        <w:autoSpaceDE w:val="0"/>
        <w:autoSpaceDN w:val="0"/>
        <w:adjustRightInd w:val="0"/>
        <w:ind w:left="-1134" w:right="-284" w:firstLine="540"/>
        <w:jc w:val="center"/>
        <w:rPr>
          <w:rFonts w:ascii="Garamond" w:hAnsi="Garamond"/>
          <w:sz w:val="16"/>
          <w:szCs w:val="16"/>
        </w:rPr>
      </w:pPr>
    </w:p>
    <w:p w:rsidR="00901A00" w:rsidRPr="001A1BE9" w:rsidRDefault="00901A00" w:rsidP="001A1BE9">
      <w:pPr>
        <w:autoSpaceDE w:val="0"/>
        <w:autoSpaceDN w:val="0"/>
        <w:adjustRightInd w:val="0"/>
        <w:ind w:left="-1134" w:right="-284" w:firstLine="540"/>
        <w:jc w:val="center"/>
        <w:rPr>
          <w:rFonts w:ascii="Garamond" w:hAnsi="Garamond"/>
          <w:sz w:val="16"/>
          <w:szCs w:val="16"/>
        </w:rPr>
      </w:pPr>
    </w:p>
    <w:p w:rsidR="00CC507B" w:rsidRPr="001A1BE9" w:rsidRDefault="00CC507B" w:rsidP="001A1BE9">
      <w:pPr>
        <w:ind w:left="-1134" w:right="-284"/>
        <w:jc w:val="center"/>
        <w:rPr>
          <w:b/>
          <w:sz w:val="16"/>
          <w:szCs w:val="16"/>
        </w:rPr>
      </w:pPr>
      <w:r w:rsidRPr="001A1BE9">
        <w:rPr>
          <w:b/>
          <w:sz w:val="16"/>
          <w:szCs w:val="16"/>
        </w:rPr>
        <w:t>Совокупный коэффициент замещения по уровню дохода, обязательные пенсионные программы, мужчины (% от индивидуальных совокупных доходов до выхода на пенсию)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48"/>
        <w:gridCol w:w="981"/>
        <w:gridCol w:w="1228"/>
        <w:gridCol w:w="1228"/>
        <w:gridCol w:w="1228"/>
        <w:gridCol w:w="1229"/>
        <w:gridCol w:w="1229"/>
      </w:tblGrid>
      <w:tr w:rsidR="00CC507B" w:rsidRPr="001A1BE9">
        <w:tc>
          <w:tcPr>
            <w:tcW w:w="9571" w:type="dxa"/>
            <w:gridSpan w:val="7"/>
          </w:tcPr>
          <w:p w:rsidR="00CC507B" w:rsidRPr="001A1BE9" w:rsidRDefault="00CC507B">
            <w:pPr>
              <w:rPr>
                <w:i/>
                <w:sz w:val="16"/>
                <w:szCs w:val="16"/>
              </w:rPr>
            </w:pPr>
            <w:r w:rsidRPr="001A1BE9">
              <w:rPr>
                <w:i/>
                <w:sz w:val="16"/>
                <w:szCs w:val="16"/>
              </w:rPr>
              <w:t xml:space="preserve">                               Индивидуальный доход, суммарный  показатель по средним значениям</w:t>
            </w:r>
          </w:p>
        </w:tc>
      </w:tr>
      <w:tr w:rsidR="00CC507B" w:rsidRPr="001A1BE9">
        <w:tc>
          <w:tcPr>
            <w:tcW w:w="2448" w:type="dxa"/>
          </w:tcPr>
          <w:p w:rsidR="00CC507B" w:rsidRPr="001A1BE9" w:rsidRDefault="00CC507B">
            <w:pPr>
              <w:rPr>
                <w:sz w:val="16"/>
                <w:szCs w:val="16"/>
              </w:rPr>
            </w:pPr>
          </w:p>
        </w:tc>
        <w:tc>
          <w:tcPr>
            <w:tcW w:w="981" w:type="dxa"/>
          </w:tcPr>
          <w:p w:rsidR="00CC507B" w:rsidRPr="001A1BE9" w:rsidRDefault="00CC507B">
            <w:pPr>
              <w:rPr>
                <w:sz w:val="16"/>
                <w:szCs w:val="16"/>
              </w:rPr>
            </w:pPr>
            <w:r w:rsidRPr="001A1BE9">
              <w:rPr>
                <w:sz w:val="16"/>
                <w:szCs w:val="16"/>
              </w:rPr>
              <w:t>0.5</w:t>
            </w:r>
          </w:p>
        </w:tc>
        <w:tc>
          <w:tcPr>
            <w:tcW w:w="1228" w:type="dxa"/>
          </w:tcPr>
          <w:p w:rsidR="00CC507B" w:rsidRPr="001A1BE9" w:rsidRDefault="00CC507B">
            <w:pPr>
              <w:rPr>
                <w:sz w:val="16"/>
                <w:szCs w:val="16"/>
              </w:rPr>
            </w:pPr>
            <w:r w:rsidRPr="001A1BE9">
              <w:rPr>
                <w:sz w:val="16"/>
                <w:szCs w:val="16"/>
              </w:rPr>
              <w:t>0.75</w:t>
            </w:r>
          </w:p>
        </w:tc>
        <w:tc>
          <w:tcPr>
            <w:tcW w:w="1228" w:type="dxa"/>
          </w:tcPr>
          <w:p w:rsidR="00CC507B" w:rsidRPr="001A1BE9" w:rsidRDefault="00CC507B">
            <w:pPr>
              <w:rPr>
                <w:sz w:val="16"/>
                <w:szCs w:val="16"/>
              </w:rPr>
            </w:pPr>
            <w:r w:rsidRPr="001A1BE9">
              <w:rPr>
                <w:sz w:val="16"/>
                <w:szCs w:val="16"/>
              </w:rPr>
              <w:t>1</w:t>
            </w:r>
          </w:p>
        </w:tc>
        <w:tc>
          <w:tcPr>
            <w:tcW w:w="1228" w:type="dxa"/>
          </w:tcPr>
          <w:p w:rsidR="00CC507B" w:rsidRPr="001A1BE9" w:rsidRDefault="00CC507B">
            <w:pPr>
              <w:rPr>
                <w:sz w:val="16"/>
                <w:szCs w:val="16"/>
              </w:rPr>
            </w:pPr>
            <w:r w:rsidRPr="001A1BE9">
              <w:rPr>
                <w:sz w:val="16"/>
                <w:szCs w:val="16"/>
              </w:rPr>
              <w:t>1.5</w:t>
            </w:r>
          </w:p>
        </w:tc>
        <w:tc>
          <w:tcPr>
            <w:tcW w:w="1229" w:type="dxa"/>
          </w:tcPr>
          <w:p w:rsidR="00CC507B" w:rsidRPr="001A1BE9" w:rsidRDefault="00CC507B">
            <w:pPr>
              <w:rPr>
                <w:sz w:val="16"/>
                <w:szCs w:val="16"/>
              </w:rPr>
            </w:pPr>
            <w:r w:rsidRPr="001A1BE9">
              <w:rPr>
                <w:sz w:val="16"/>
                <w:szCs w:val="16"/>
              </w:rPr>
              <w:t>2</w:t>
            </w:r>
          </w:p>
        </w:tc>
        <w:tc>
          <w:tcPr>
            <w:tcW w:w="1229" w:type="dxa"/>
          </w:tcPr>
          <w:p w:rsidR="00CC507B" w:rsidRPr="001A1BE9" w:rsidRDefault="00CC507B">
            <w:pPr>
              <w:rPr>
                <w:sz w:val="16"/>
                <w:szCs w:val="16"/>
              </w:rPr>
            </w:pPr>
            <w:r w:rsidRPr="001A1BE9">
              <w:rPr>
                <w:sz w:val="16"/>
                <w:szCs w:val="16"/>
              </w:rPr>
              <w:t>2.5</w:t>
            </w:r>
          </w:p>
        </w:tc>
      </w:tr>
      <w:tr w:rsidR="00CC507B" w:rsidRPr="001A1BE9">
        <w:tc>
          <w:tcPr>
            <w:tcW w:w="9571" w:type="dxa"/>
            <w:gridSpan w:val="7"/>
          </w:tcPr>
          <w:p w:rsidR="00CC507B" w:rsidRPr="001A1BE9" w:rsidRDefault="00CC507B">
            <w:pPr>
              <w:rPr>
                <w:b/>
                <w:sz w:val="16"/>
                <w:szCs w:val="16"/>
              </w:rPr>
            </w:pPr>
            <w:r w:rsidRPr="001A1BE9">
              <w:rPr>
                <w:b/>
                <w:sz w:val="16"/>
                <w:szCs w:val="16"/>
              </w:rPr>
              <w:t>Страны ОЭСР с высоким уровнем дохода</w:t>
            </w:r>
          </w:p>
        </w:tc>
      </w:tr>
      <w:tr w:rsidR="00CC507B" w:rsidRPr="001A1BE9">
        <w:tc>
          <w:tcPr>
            <w:tcW w:w="2448" w:type="dxa"/>
          </w:tcPr>
          <w:p w:rsidR="00CC507B" w:rsidRPr="001A1BE9" w:rsidRDefault="00CC507B">
            <w:pPr>
              <w:rPr>
                <w:sz w:val="16"/>
                <w:szCs w:val="16"/>
              </w:rPr>
            </w:pPr>
            <w:r w:rsidRPr="001A1BE9">
              <w:rPr>
                <w:sz w:val="16"/>
                <w:szCs w:val="16"/>
              </w:rPr>
              <w:t>Австралия</w:t>
            </w:r>
          </w:p>
        </w:tc>
        <w:tc>
          <w:tcPr>
            <w:tcW w:w="981" w:type="dxa"/>
          </w:tcPr>
          <w:p w:rsidR="00CC507B" w:rsidRPr="001A1BE9" w:rsidRDefault="00CC507B">
            <w:pPr>
              <w:rPr>
                <w:sz w:val="16"/>
                <w:szCs w:val="16"/>
              </w:rPr>
            </w:pPr>
            <w:r w:rsidRPr="001A1BE9">
              <w:rPr>
                <w:sz w:val="16"/>
                <w:szCs w:val="16"/>
              </w:rPr>
              <w:t>65.1</w:t>
            </w:r>
          </w:p>
        </w:tc>
        <w:tc>
          <w:tcPr>
            <w:tcW w:w="1228" w:type="dxa"/>
          </w:tcPr>
          <w:p w:rsidR="00CC507B" w:rsidRPr="001A1BE9" w:rsidRDefault="00CC507B">
            <w:pPr>
              <w:rPr>
                <w:sz w:val="16"/>
                <w:szCs w:val="16"/>
              </w:rPr>
            </w:pPr>
            <w:r w:rsidRPr="001A1BE9">
              <w:rPr>
                <w:sz w:val="16"/>
                <w:szCs w:val="16"/>
              </w:rPr>
              <w:t>48.4</w:t>
            </w:r>
          </w:p>
        </w:tc>
        <w:tc>
          <w:tcPr>
            <w:tcW w:w="1228" w:type="dxa"/>
          </w:tcPr>
          <w:p w:rsidR="00CC507B" w:rsidRPr="001A1BE9" w:rsidRDefault="00CC507B">
            <w:pPr>
              <w:rPr>
                <w:sz w:val="16"/>
                <w:szCs w:val="16"/>
              </w:rPr>
            </w:pPr>
            <w:r w:rsidRPr="001A1BE9">
              <w:rPr>
                <w:sz w:val="16"/>
                <w:szCs w:val="16"/>
              </w:rPr>
              <w:t>40.0</w:t>
            </w:r>
          </w:p>
        </w:tc>
        <w:tc>
          <w:tcPr>
            <w:tcW w:w="1228" w:type="dxa"/>
          </w:tcPr>
          <w:p w:rsidR="00CC507B" w:rsidRPr="001A1BE9" w:rsidRDefault="00CC507B">
            <w:pPr>
              <w:rPr>
                <w:sz w:val="16"/>
                <w:szCs w:val="16"/>
              </w:rPr>
            </w:pPr>
            <w:r w:rsidRPr="001A1BE9">
              <w:rPr>
                <w:sz w:val="16"/>
                <w:szCs w:val="16"/>
              </w:rPr>
              <w:t>31.7</w:t>
            </w:r>
          </w:p>
        </w:tc>
        <w:tc>
          <w:tcPr>
            <w:tcW w:w="1229" w:type="dxa"/>
          </w:tcPr>
          <w:p w:rsidR="00CC507B" w:rsidRPr="001A1BE9" w:rsidRDefault="00CC507B">
            <w:pPr>
              <w:rPr>
                <w:sz w:val="16"/>
                <w:szCs w:val="16"/>
              </w:rPr>
            </w:pPr>
            <w:r w:rsidRPr="001A1BE9">
              <w:rPr>
                <w:sz w:val="16"/>
                <w:szCs w:val="16"/>
              </w:rPr>
              <w:t>26.2</w:t>
            </w:r>
          </w:p>
        </w:tc>
        <w:tc>
          <w:tcPr>
            <w:tcW w:w="1229" w:type="dxa"/>
          </w:tcPr>
          <w:p w:rsidR="00CC507B" w:rsidRPr="001A1BE9" w:rsidRDefault="00CC507B">
            <w:pPr>
              <w:rPr>
                <w:sz w:val="16"/>
                <w:szCs w:val="16"/>
              </w:rPr>
            </w:pPr>
            <w:r w:rsidRPr="001A1BE9">
              <w:rPr>
                <w:sz w:val="16"/>
                <w:szCs w:val="16"/>
              </w:rPr>
              <w:t>21.9</w:t>
            </w:r>
          </w:p>
        </w:tc>
      </w:tr>
      <w:tr w:rsidR="00CC507B" w:rsidRPr="001A1BE9">
        <w:tc>
          <w:tcPr>
            <w:tcW w:w="2448" w:type="dxa"/>
          </w:tcPr>
          <w:p w:rsidR="00CC507B" w:rsidRPr="001A1BE9" w:rsidRDefault="00CC507B">
            <w:pPr>
              <w:rPr>
                <w:sz w:val="16"/>
                <w:szCs w:val="16"/>
              </w:rPr>
            </w:pPr>
            <w:r w:rsidRPr="001A1BE9">
              <w:rPr>
                <w:sz w:val="16"/>
                <w:szCs w:val="16"/>
              </w:rPr>
              <w:t>Австрия</w:t>
            </w:r>
          </w:p>
        </w:tc>
        <w:tc>
          <w:tcPr>
            <w:tcW w:w="981" w:type="dxa"/>
          </w:tcPr>
          <w:p w:rsidR="00CC507B" w:rsidRPr="001A1BE9" w:rsidRDefault="00CC507B">
            <w:pPr>
              <w:rPr>
                <w:sz w:val="16"/>
                <w:szCs w:val="16"/>
              </w:rPr>
            </w:pPr>
            <w:r w:rsidRPr="001A1BE9">
              <w:rPr>
                <w:sz w:val="16"/>
                <w:szCs w:val="16"/>
              </w:rPr>
              <w:t>78.3</w:t>
            </w:r>
          </w:p>
        </w:tc>
        <w:tc>
          <w:tcPr>
            <w:tcW w:w="1228" w:type="dxa"/>
          </w:tcPr>
          <w:p w:rsidR="00CC507B" w:rsidRPr="001A1BE9" w:rsidRDefault="00CC507B">
            <w:pPr>
              <w:rPr>
                <w:sz w:val="16"/>
                <w:szCs w:val="16"/>
              </w:rPr>
            </w:pPr>
            <w:r w:rsidRPr="001A1BE9">
              <w:rPr>
                <w:sz w:val="16"/>
                <w:szCs w:val="16"/>
              </w:rPr>
              <w:t>78.3</w:t>
            </w:r>
          </w:p>
        </w:tc>
        <w:tc>
          <w:tcPr>
            <w:tcW w:w="1228" w:type="dxa"/>
          </w:tcPr>
          <w:p w:rsidR="00CC507B" w:rsidRPr="001A1BE9" w:rsidRDefault="00CC507B">
            <w:pPr>
              <w:rPr>
                <w:sz w:val="16"/>
                <w:szCs w:val="16"/>
              </w:rPr>
            </w:pPr>
            <w:r w:rsidRPr="001A1BE9">
              <w:rPr>
                <w:sz w:val="16"/>
                <w:szCs w:val="16"/>
              </w:rPr>
              <w:t>78.3</w:t>
            </w:r>
          </w:p>
        </w:tc>
        <w:tc>
          <w:tcPr>
            <w:tcW w:w="1228" w:type="dxa"/>
          </w:tcPr>
          <w:p w:rsidR="00CC507B" w:rsidRPr="001A1BE9" w:rsidRDefault="00CC507B">
            <w:pPr>
              <w:rPr>
                <w:sz w:val="16"/>
                <w:szCs w:val="16"/>
              </w:rPr>
            </w:pPr>
            <w:r w:rsidRPr="001A1BE9">
              <w:rPr>
                <w:sz w:val="16"/>
                <w:szCs w:val="16"/>
              </w:rPr>
              <w:t>78.3</w:t>
            </w:r>
          </w:p>
        </w:tc>
        <w:tc>
          <w:tcPr>
            <w:tcW w:w="1229" w:type="dxa"/>
          </w:tcPr>
          <w:p w:rsidR="00CC507B" w:rsidRPr="001A1BE9" w:rsidRDefault="00CC507B">
            <w:pPr>
              <w:rPr>
                <w:sz w:val="16"/>
                <w:szCs w:val="16"/>
              </w:rPr>
            </w:pPr>
            <w:r w:rsidRPr="001A1BE9">
              <w:rPr>
                <w:sz w:val="16"/>
                <w:szCs w:val="16"/>
              </w:rPr>
              <w:t>64.3</w:t>
            </w:r>
          </w:p>
        </w:tc>
        <w:tc>
          <w:tcPr>
            <w:tcW w:w="1229" w:type="dxa"/>
          </w:tcPr>
          <w:p w:rsidR="00CC507B" w:rsidRPr="001A1BE9" w:rsidRDefault="00CC507B">
            <w:pPr>
              <w:rPr>
                <w:sz w:val="16"/>
                <w:szCs w:val="16"/>
              </w:rPr>
            </w:pPr>
            <w:r w:rsidRPr="001A1BE9">
              <w:rPr>
                <w:sz w:val="16"/>
                <w:szCs w:val="16"/>
              </w:rPr>
              <w:t>51.5</w:t>
            </w:r>
          </w:p>
        </w:tc>
      </w:tr>
      <w:tr w:rsidR="00CC507B" w:rsidRPr="001A1BE9">
        <w:tc>
          <w:tcPr>
            <w:tcW w:w="2448" w:type="dxa"/>
          </w:tcPr>
          <w:p w:rsidR="00CC507B" w:rsidRPr="001A1BE9" w:rsidRDefault="00CC507B">
            <w:pPr>
              <w:rPr>
                <w:sz w:val="16"/>
                <w:szCs w:val="16"/>
              </w:rPr>
            </w:pPr>
            <w:r w:rsidRPr="001A1BE9">
              <w:rPr>
                <w:sz w:val="16"/>
                <w:szCs w:val="16"/>
              </w:rPr>
              <w:t>Бельгия</w:t>
            </w:r>
          </w:p>
        </w:tc>
        <w:tc>
          <w:tcPr>
            <w:tcW w:w="981" w:type="dxa"/>
          </w:tcPr>
          <w:p w:rsidR="00CC507B" w:rsidRPr="001A1BE9" w:rsidRDefault="00CC507B">
            <w:pPr>
              <w:rPr>
                <w:sz w:val="16"/>
                <w:szCs w:val="16"/>
              </w:rPr>
            </w:pPr>
            <w:r w:rsidRPr="001A1BE9">
              <w:rPr>
                <w:sz w:val="16"/>
                <w:szCs w:val="16"/>
              </w:rPr>
              <w:t>61.6</w:t>
            </w:r>
          </w:p>
        </w:tc>
        <w:tc>
          <w:tcPr>
            <w:tcW w:w="1228" w:type="dxa"/>
          </w:tcPr>
          <w:p w:rsidR="00CC507B" w:rsidRPr="001A1BE9" w:rsidRDefault="00CC507B">
            <w:pPr>
              <w:rPr>
                <w:sz w:val="16"/>
                <w:szCs w:val="16"/>
              </w:rPr>
            </w:pPr>
            <w:r w:rsidRPr="001A1BE9">
              <w:rPr>
                <w:sz w:val="16"/>
                <w:szCs w:val="16"/>
              </w:rPr>
              <w:t>41.1</w:t>
            </w:r>
          </w:p>
        </w:tc>
        <w:tc>
          <w:tcPr>
            <w:tcW w:w="1228" w:type="dxa"/>
          </w:tcPr>
          <w:p w:rsidR="00CC507B" w:rsidRPr="001A1BE9" w:rsidRDefault="00CC507B">
            <w:pPr>
              <w:rPr>
                <w:sz w:val="16"/>
                <w:szCs w:val="16"/>
              </w:rPr>
            </w:pPr>
            <w:r w:rsidRPr="001A1BE9">
              <w:rPr>
                <w:sz w:val="16"/>
                <w:szCs w:val="16"/>
              </w:rPr>
              <w:t>37.3</w:t>
            </w:r>
          </w:p>
        </w:tc>
        <w:tc>
          <w:tcPr>
            <w:tcW w:w="1228" w:type="dxa"/>
          </w:tcPr>
          <w:p w:rsidR="00CC507B" w:rsidRPr="001A1BE9" w:rsidRDefault="00CC507B">
            <w:pPr>
              <w:rPr>
                <w:sz w:val="16"/>
                <w:szCs w:val="16"/>
              </w:rPr>
            </w:pPr>
            <w:r w:rsidRPr="001A1BE9">
              <w:rPr>
                <w:sz w:val="16"/>
                <w:szCs w:val="16"/>
              </w:rPr>
              <w:t>31.9</w:t>
            </w:r>
          </w:p>
        </w:tc>
        <w:tc>
          <w:tcPr>
            <w:tcW w:w="1229" w:type="dxa"/>
          </w:tcPr>
          <w:p w:rsidR="00CC507B" w:rsidRPr="001A1BE9" w:rsidRDefault="00CC507B">
            <w:pPr>
              <w:rPr>
                <w:sz w:val="16"/>
                <w:szCs w:val="16"/>
              </w:rPr>
            </w:pPr>
            <w:r w:rsidRPr="001A1BE9">
              <w:rPr>
                <w:sz w:val="16"/>
                <w:szCs w:val="16"/>
              </w:rPr>
              <w:t>23.9</w:t>
            </w:r>
          </w:p>
        </w:tc>
        <w:tc>
          <w:tcPr>
            <w:tcW w:w="1229" w:type="dxa"/>
          </w:tcPr>
          <w:p w:rsidR="00CC507B" w:rsidRPr="001A1BE9" w:rsidRDefault="00CC507B">
            <w:pPr>
              <w:rPr>
                <w:sz w:val="16"/>
                <w:szCs w:val="16"/>
              </w:rPr>
            </w:pPr>
            <w:r w:rsidRPr="001A1BE9">
              <w:rPr>
                <w:sz w:val="16"/>
                <w:szCs w:val="16"/>
              </w:rPr>
              <w:t>19.2</w:t>
            </w:r>
          </w:p>
        </w:tc>
      </w:tr>
      <w:tr w:rsidR="00CC507B" w:rsidRPr="001A1BE9">
        <w:tc>
          <w:tcPr>
            <w:tcW w:w="2448" w:type="dxa"/>
          </w:tcPr>
          <w:p w:rsidR="00CC507B" w:rsidRPr="001A1BE9" w:rsidRDefault="00CC507B">
            <w:pPr>
              <w:rPr>
                <w:sz w:val="16"/>
                <w:szCs w:val="16"/>
              </w:rPr>
            </w:pPr>
            <w:r w:rsidRPr="001A1BE9">
              <w:rPr>
                <w:sz w:val="16"/>
                <w:szCs w:val="16"/>
              </w:rPr>
              <w:t>Канада</w:t>
            </w:r>
          </w:p>
        </w:tc>
        <w:tc>
          <w:tcPr>
            <w:tcW w:w="981" w:type="dxa"/>
          </w:tcPr>
          <w:p w:rsidR="00CC507B" w:rsidRPr="001A1BE9" w:rsidRDefault="00CC507B">
            <w:pPr>
              <w:rPr>
                <w:sz w:val="16"/>
                <w:szCs w:val="16"/>
              </w:rPr>
            </w:pPr>
            <w:r w:rsidRPr="001A1BE9">
              <w:rPr>
                <w:sz w:val="16"/>
                <w:szCs w:val="16"/>
              </w:rPr>
              <w:t>72.4</w:t>
            </w:r>
          </w:p>
        </w:tc>
        <w:tc>
          <w:tcPr>
            <w:tcW w:w="1228" w:type="dxa"/>
          </w:tcPr>
          <w:p w:rsidR="00CC507B" w:rsidRPr="001A1BE9" w:rsidRDefault="00CC507B">
            <w:pPr>
              <w:rPr>
                <w:sz w:val="16"/>
                <w:szCs w:val="16"/>
              </w:rPr>
            </w:pPr>
            <w:r w:rsidRPr="001A1BE9">
              <w:rPr>
                <w:sz w:val="16"/>
                <w:szCs w:val="16"/>
              </w:rPr>
              <w:t>52.4</w:t>
            </w:r>
          </w:p>
        </w:tc>
        <w:tc>
          <w:tcPr>
            <w:tcW w:w="1228" w:type="dxa"/>
          </w:tcPr>
          <w:p w:rsidR="00CC507B" w:rsidRPr="001A1BE9" w:rsidRDefault="00CC507B">
            <w:pPr>
              <w:rPr>
                <w:sz w:val="16"/>
                <w:szCs w:val="16"/>
              </w:rPr>
            </w:pPr>
            <w:r w:rsidRPr="001A1BE9">
              <w:rPr>
                <w:sz w:val="16"/>
                <w:szCs w:val="16"/>
              </w:rPr>
              <w:t>42.5</w:t>
            </w:r>
          </w:p>
        </w:tc>
        <w:tc>
          <w:tcPr>
            <w:tcW w:w="1228" w:type="dxa"/>
          </w:tcPr>
          <w:p w:rsidR="00CC507B" w:rsidRPr="001A1BE9" w:rsidRDefault="00CC507B">
            <w:pPr>
              <w:rPr>
                <w:sz w:val="16"/>
                <w:szCs w:val="16"/>
              </w:rPr>
            </w:pPr>
            <w:r w:rsidRPr="001A1BE9">
              <w:rPr>
                <w:sz w:val="16"/>
                <w:szCs w:val="16"/>
              </w:rPr>
              <w:t>28.4</w:t>
            </w:r>
          </w:p>
        </w:tc>
        <w:tc>
          <w:tcPr>
            <w:tcW w:w="1229" w:type="dxa"/>
          </w:tcPr>
          <w:p w:rsidR="00CC507B" w:rsidRPr="001A1BE9" w:rsidRDefault="00CC507B">
            <w:pPr>
              <w:rPr>
                <w:sz w:val="16"/>
                <w:szCs w:val="16"/>
              </w:rPr>
            </w:pPr>
            <w:r w:rsidRPr="001A1BE9">
              <w:rPr>
                <w:sz w:val="16"/>
                <w:szCs w:val="16"/>
              </w:rPr>
              <w:t>21.3</w:t>
            </w:r>
          </w:p>
        </w:tc>
        <w:tc>
          <w:tcPr>
            <w:tcW w:w="1229" w:type="dxa"/>
          </w:tcPr>
          <w:p w:rsidR="00CC507B" w:rsidRPr="001A1BE9" w:rsidRDefault="00CC507B">
            <w:pPr>
              <w:rPr>
                <w:sz w:val="16"/>
                <w:szCs w:val="16"/>
              </w:rPr>
            </w:pPr>
            <w:r w:rsidRPr="001A1BE9">
              <w:rPr>
                <w:sz w:val="16"/>
                <w:szCs w:val="16"/>
              </w:rPr>
              <w:t>17.0</w:t>
            </w:r>
          </w:p>
        </w:tc>
      </w:tr>
      <w:tr w:rsidR="00CC507B" w:rsidRPr="001A1BE9">
        <w:tc>
          <w:tcPr>
            <w:tcW w:w="2448" w:type="dxa"/>
          </w:tcPr>
          <w:p w:rsidR="00CC507B" w:rsidRPr="001A1BE9" w:rsidRDefault="00CC507B">
            <w:pPr>
              <w:rPr>
                <w:sz w:val="16"/>
                <w:szCs w:val="16"/>
              </w:rPr>
            </w:pPr>
            <w:r w:rsidRPr="001A1BE9">
              <w:rPr>
                <w:sz w:val="16"/>
                <w:szCs w:val="16"/>
              </w:rPr>
              <w:t>Дания</w:t>
            </w:r>
          </w:p>
        </w:tc>
        <w:tc>
          <w:tcPr>
            <w:tcW w:w="981" w:type="dxa"/>
          </w:tcPr>
          <w:p w:rsidR="00CC507B" w:rsidRPr="001A1BE9" w:rsidRDefault="00CC507B">
            <w:pPr>
              <w:rPr>
                <w:sz w:val="16"/>
                <w:szCs w:val="16"/>
              </w:rPr>
            </w:pPr>
            <w:r w:rsidRPr="001A1BE9">
              <w:rPr>
                <w:sz w:val="16"/>
                <w:szCs w:val="16"/>
              </w:rPr>
              <w:t>82.4</w:t>
            </w:r>
          </w:p>
        </w:tc>
        <w:tc>
          <w:tcPr>
            <w:tcW w:w="1228" w:type="dxa"/>
          </w:tcPr>
          <w:p w:rsidR="00CC507B" w:rsidRPr="001A1BE9" w:rsidRDefault="00CC507B">
            <w:pPr>
              <w:rPr>
                <w:sz w:val="16"/>
                <w:szCs w:val="16"/>
              </w:rPr>
            </w:pPr>
            <w:r w:rsidRPr="001A1BE9">
              <w:rPr>
                <w:sz w:val="16"/>
                <w:szCs w:val="16"/>
              </w:rPr>
              <w:t>56.4</w:t>
            </w:r>
          </w:p>
        </w:tc>
        <w:tc>
          <w:tcPr>
            <w:tcW w:w="1228" w:type="dxa"/>
          </w:tcPr>
          <w:p w:rsidR="00CC507B" w:rsidRPr="001A1BE9" w:rsidRDefault="00CC507B">
            <w:pPr>
              <w:rPr>
                <w:sz w:val="16"/>
                <w:szCs w:val="16"/>
              </w:rPr>
            </w:pPr>
            <w:r w:rsidRPr="001A1BE9">
              <w:rPr>
                <w:sz w:val="16"/>
                <w:szCs w:val="16"/>
              </w:rPr>
              <w:t>43.3</w:t>
            </w:r>
          </w:p>
        </w:tc>
        <w:tc>
          <w:tcPr>
            <w:tcW w:w="1228" w:type="dxa"/>
          </w:tcPr>
          <w:p w:rsidR="00CC507B" w:rsidRPr="001A1BE9" w:rsidRDefault="00CC507B">
            <w:pPr>
              <w:rPr>
                <w:sz w:val="16"/>
                <w:szCs w:val="16"/>
              </w:rPr>
            </w:pPr>
            <w:r w:rsidRPr="001A1BE9">
              <w:rPr>
                <w:sz w:val="16"/>
                <w:szCs w:val="16"/>
              </w:rPr>
              <w:t>30.3</w:t>
            </w:r>
          </w:p>
        </w:tc>
        <w:tc>
          <w:tcPr>
            <w:tcW w:w="1229" w:type="dxa"/>
          </w:tcPr>
          <w:p w:rsidR="00CC507B" w:rsidRPr="001A1BE9" w:rsidRDefault="00CC507B">
            <w:pPr>
              <w:rPr>
                <w:sz w:val="16"/>
                <w:szCs w:val="16"/>
              </w:rPr>
            </w:pPr>
            <w:r w:rsidRPr="001A1BE9">
              <w:rPr>
                <w:sz w:val="16"/>
                <w:szCs w:val="16"/>
              </w:rPr>
              <w:t>23.8</w:t>
            </w:r>
          </w:p>
        </w:tc>
        <w:tc>
          <w:tcPr>
            <w:tcW w:w="1229" w:type="dxa"/>
          </w:tcPr>
          <w:p w:rsidR="00CC507B" w:rsidRPr="001A1BE9" w:rsidRDefault="00CC507B">
            <w:pPr>
              <w:rPr>
                <w:sz w:val="16"/>
                <w:szCs w:val="16"/>
              </w:rPr>
            </w:pPr>
            <w:r w:rsidRPr="001A1BE9">
              <w:rPr>
                <w:sz w:val="16"/>
                <w:szCs w:val="16"/>
              </w:rPr>
              <w:t>19.8</w:t>
            </w:r>
          </w:p>
        </w:tc>
      </w:tr>
      <w:tr w:rsidR="00CC507B" w:rsidRPr="001A1BE9">
        <w:tc>
          <w:tcPr>
            <w:tcW w:w="2448" w:type="dxa"/>
          </w:tcPr>
          <w:p w:rsidR="00CC507B" w:rsidRPr="001A1BE9" w:rsidRDefault="00CC507B">
            <w:pPr>
              <w:rPr>
                <w:sz w:val="16"/>
                <w:szCs w:val="16"/>
              </w:rPr>
            </w:pPr>
            <w:r w:rsidRPr="001A1BE9">
              <w:rPr>
                <w:sz w:val="16"/>
                <w:szCs w:val="16"/>
              </w:rPr>
              <w:t>Финляндия</w:t>
            </w:r>
          </w:p>
        </w:tc>
        <w:tc>
          <w:tcPr>
            <w:tcW w:w="981" w:type="dxa"/>
          </w:tcPr>
          <w:p w:rsidR="00CC507B" w:rsidRPr="001A1BE9" w:rsidRDefault="00CC507B">
            <w:pPr>
              <w:rPr>
                <w:sz w:val="16"/>
                <w:szCs w:val="16"/>
              </w:rPr>
            </w:pPr>
            <w:r w:rsidRPr="001A1BE9">
              <w:rPr>
                <w:sz w:val="16"/>
                <w:szCs w:val="16"/>
              </w:rPr>
              <w:t>80.0</w:t>
            </w:r>
          </w:p>
        </w:tc>
        <w:tc>
          <w:tcPr>
            <w:tcW w:w="1228" w:type="dxa"/>
          </w:tcPr>
          <w:p w:rsidR="00CC507B" w:rsidRPr="001A1BE9" w:rsidRDefault="00CC507B">
            <w:pPr>
              <w:rPr>
                <w:sz w:val="16"/>
                <w:szCs w:val="16"/>
              </w:rPr>
            </w:pPr>
            <w:r w:rsidRPr="001A1BE9">
              <w:rPr>
                <w:sz w:val="16"/>
                <w:szCs w:val="16"/>
              </w:rPr>
              <w:t>71.5</w:t>
            </w:r>
          </w:p>
        </w:tc>
        <w:tc>
          <w:tcPr>
            <w:tcW w:w="1228" w:type="dxa"/>
          </w:tcPr>
          <w:p w:rsidR="00CC507B" w:rsidRPr="001A1BE9" w:rsidRDefault="00CC507B">
            <w:pPr>
              <w:rPr>
                <w:sz w:val="16"/>
                <w:szCs w:val="16"/>
              </w:rPr>
            </w:pPr>
            <w:r w:rsidRPr="001A1BE9">
              <w:rPr>
                <w:sz w:val="16"/>
                <w:szCs w:val="16"/>
              </w:rPr>
              <w:t>71.5</w:t>
            </w:r>
          </w:p>
        </w:tc>
        <w:tc>
          <w:tcPr>
            <w:tcW w:w="1228" w:type="dxa"/>
          </w:tcPr>
          <w:p w:rsidR="00CC507B" w:rsidRPr="001A1BE9" w:rsidRDefault="00CC507B">
            <w:pPr>
              <w:rPr>
                <w:sz w:val="16"/>
                <w:szCs w:val="16"/>
              </w:rPr>
            </w:pPr>
            <w:r w:rsidRPr="001A1BE9">
              <w:rPr>
                <w:sz w:val="16"/>
                <w:szCs w:val="16"/>
              </w:rPr>
              <w:t>71.5</w:t>
            </w:r>
          </w:p>
        </w:tc>
        <w:tc>
          <w:tcPr>
            <w:tcW w:w="1229" w:type="dxa"/>
          </w:tcPr>
          <w:p w:rsidR="00CC507B" w:rsidRPr="001A1BE9" w:rsidRDefault="00CC507B">
            <w:pPr>
              <w:rPr>
                <w:sz w:val="16"/>
                <w:szCs w:val="16"/>
              </w:rPr>
            </w:pPr>
            <w:r w:rsidRPr="001A1BE9">
              <w:rPr>
                <w:sz w:val="16"/>
                <w:szCs w:val="16"/>
              </w:rPr>
              <w:t>71.5</w:t>
            </w:r>
          </w:p>
        </w:tc>
        <w:tc>
          <w:tcPr>
            <w:tcW w:w="1229" w:type="dxa"/>
          </w:tcPr>
          <w:p w:rsidR="00CC507B" w:rsidRPr="001A1BE9" w:rsidRDefault="00CC507B">
            <w:pPr>
              <w:rPr>
                <w:sz w:val="16"/>
                <w:szCs w:val="16"/>
              </w:rPr>
            </w:pPr>
            <w:r w:rsidRPr="001A1BE9">
              <w:rPr>
                <w:sz w:val="16"/>
                <w:szCs w:val="16"/>
              </w:rPr>
              <w:t>71.5</w:t>
            </w:r>
          </w:p>
        </w:tc>
      </w:tr>
      <w:tr w:rsidR="00CC507B" w:rsidRPr="001A1BE9">
        <w:tc>
          <w:tcPr>
            <w:tcW w:w="2448" w:type="dxa"/>
          </w:tcPr>
          <w:p w:rsidR="00CC507B" w:rsidRPr="001A1BE9" w:rsidRDefault="00CC507B">
            <w:pPr>
              <w:rPr>
                <w:sz w:val="16"/>
                <w:szCs w:val="16"/>
              </w:rPr>
            </w:pPr>
            <w:r w:rsidRPr="001A1BE9">
              <w:rPr>
                <w:sz w:val="16"/>
                <w:szCs w:val="16"/>
              </w:rPr>
              <w:t>Франция</w:t>
            </w:r>
          </w:p>
        </w:tc>
        <w:tc>
          <w:tcPr>
            <w:tcW w:w="981" w:type="dxa"/>
          </w:tcPr>
          <w:p w:rsidR="00CC507B" w:rsidRPr="001A1BE9" w:rsidRDefault="00CC507B">
            <w:pPr>
              <w:rPr>
                <w:sz w:val="16"/>
                <w:szCs w:val="16"/>
              </w:rPr>
            </w:pPr>
            <w:r w:rsidRPr="001A1BE9">
              <w:rPr>
                <w:sz w:val="16"/>
                <w:szCs w:val="16"/>
              </w:rPr>
              <w:t>84.2</w:t>
            </w:r>
          </w:p>
        </w:tc>
        <w:tc>
          <w:tcPr>
            <w:tcW w:w="1228" w:type="dxa"/>
          </w:tcPr>
          <w:p w:rsidR="00CC507B" w:rsidRPr="001A1BE9" w:rsidRDefault="00CC507B">
            <w:pPr>
              <w:rPr>
                <w:sz w:val="16"/>
                <w:szCs w:val="16"/>
              </w:rPr>
            </w:pPr>
            <w:r w:rsidRPr="001A1BE9">
              <w:rPr>
                <w:sz w:val="16"/>
                <w:szCs w:val="16"/>
              </w:rPr>
              <w:t>56.1</w:t>
            </w:r>
          </w:p>
        </w:tc>
        <w:tc>
          <w:tcPr>
            <w:tcW w:w="1228" w:type="dxa"/>
          </w:tcPr>
          <w:p w:rsidR="00CC507B" w:rsidRPr="001A1BE9" w:rsidRDefault="00CC507B">
            <w:pPr>
              <w:rPr>
                <w:sz w:val="16"/>
                <w:szCs w:val="16"/>
              </w:rPr>
            </w:pPr>
            <w:r w:rsidRPr="001A1BE9">
              <w:rPr>
                <w:sz w:val="16"/>
                <w:szCs w:val="16"/>
              </w:rPr>
              <w:t>49.4</w:t>
            </w:r>
          </w:p>
        </w:tc>
        <w:tc>
          <w:tcPr>
            <w:tcW w:w="1228" w:type="dxa"/>
          </w:tcPr>
          <w:p w:rsidR="00CC507B" w:rsidRPr="001A1BE9" w:rsidRDefault="00CC507B">
            <w:pPr>
              <w:rPr>
                <w:sz w:val="16"/>
                <w:szCs w:val="16"/>
              </w:rPr>
            </w:pPr>
            <w:r w:rsidRPr="001A1BE9">
              <w:rPr>
                <w:sz w:val="16"/>
                <w:szCs w:val="16"/>
              </w:rPr>
              <w:t>47.3</w:t>
            </w:r>
          </w:p>
        </w:tc>
        <w:tc>
          <w:tcPr>
            <w:tcW w:w="1229" w:type="dxa"/>
          </w:tcPr>
          <w:p w:rsidR="00CC507B" w:rsidRPr="001A1BE9" w:rsidRDefault="00CC507B">
            <w:pPr>
              <w:rPr>
                <w:sz w:val="16"/>
                <w:szCs w:val="16"/>
              </w:rPr>
            </w:pPr>
            <w:r w:rsidRPr="001A1BE9">
              <w:rPr>
                <w:sz w:val="16"/>
                <w:szCs w:val="16"/>
              </w:rPr>
              <w:t>44.0</w:t>
            </w:r>
          </w:p>
        </w:tc>
        <w:tc>
          <w:tcPr>
            <w:tcW w:w="1229" w:type="dxa"/>
          </w:tcPr>
          <w:p w:rsidR="00CC507B" w:rsidRPr="001A1BE9" w:rsidRDefault="00CC507B">
            <w:pPr>
              <w:rPr>
                <w:sz w:val="16"/>
                <w:szCs w:val="16"/>
              </w:rPr>
            </w:pPr>
            <w:r w:rsidRPr="001A1BE9">
              <w:rPr>
                <w:sz w:val="16"/>
                <w:szCs w:val="16"/>
              </w:rPr>
              <w:t>42.1</w:t>
            </w:r>
          </w:p>
        </w:tc>
      </w:tr>
      <w:tr w:rsidR="00CC507B" w:rsidRPr="001A1BE9">
        <w:tc>
          <w:tcPr>
            <w:tcW w:w="2448" w:type="dxa"/>
          </w:tcPr>
          <w:p w:rsidR="00CC507B" w:rsidRPr="001A1BE9" w:rsidRDefault="00CC507B">
            <w:pPr>
              <w:rPr>
                <w:sz w:val="16"/>
                <w:szCs w:val="16"/>
              </w:rPr>
            </w:pPr>
            <w:r w:rsidRPr="001A1BE9">
              <w:rPr>
                <w:sz w:val="16"/>
                <w:szCs w:val="16"/>
              </w:rPr>
              <w:t>Германия</w:t>
            </w:r>
          </w:p>
        </w:tc>
        <w:tc>
          <w:tcPr>
            <w:tcW w:w="981" w:type="dxa"/>
          </w:tcPr>
          <w:p w:rsidR="00CC507B" w:rsidRPr="001A1BE9" w:rsidRDefault="00CC507B">
            <w:pPr>
              <w:rPr>
                <w:sz w:val="16"/>
                <w:szCs w:val="16"/>
              </w:rPr>
            </w:pPr>
            <w:r w:rsidRPr="001A1BE9">
              <w:rPr>
                <w:sz w:val="16"/>
                <w:szCs w:val="16"/>
              </w:rPr>
              <w:t>47.3</w:t>
            </w:r>
          </w:p>
        </w:tc>
        <w:tc>
          <w:tcPr>
            <w:tcW w:w="1228" w:type="dxa"/>
          </w:tcPr>
          <w:p w:rsidR="00CC507B" w:rsidRPr="001A1BE9" w:rsidRDefault="00CC507B">
            <w:pPr>
              <w:rPr>
                <w:sz w:val="16"/>
                <w:szCs w:val="16"/>
              </w:rPr>
            </w:pPr>
            <w:r w:rsidRPr="001A1BE9">
              <w:rPr>
                <w:sz w:val="16"/>
                <w:szCs w:val="16"/>
              </w:rPr>
              <w:t>45.8</w:t>
            </w:r>
          </w:p>
        </w:tc>
        <w:tc>
          <w:tcPr>
            <w:tcW w:w="1228" w:type="dxa"/>
          </w:tcPr>
          <w:p w:rsidR="00CC507B" w:rsidRPr="001A1BE9" w:rsidRDefault="00CC507B">
            <w:pPr>
              <w:rPr>
                <w:sz w:val="16"/>
                <w:szCs w:val="16"/>
              </w:rPr>
            </w:pPr>
            <w:r w:rsidRPr="001A1BE9">
              <w:rPr>
                <w:sz w:val="16"/>
                <w:szCs w:val="16"/>
              </w:rPr>
              <w:t>45.8</w:t>
            </w:r>
          </w:p>
        </w:tc>
        <w:tc>
          <w:tcPr>
            <w:tcW w:w="1228" w:type="dxa"/>
          </w:tcPr>
          <w:p w:rsidR="00CC507B" w:rsidRPr="001A1BE9" w:rsidRDefault="00CC507B">
            <w:pPr>
              <w:rPr>
                <w:sz w:val="16"/>
                <w:szCs w:val="16"/>
              </w:rPr>
            </w:pPr>
            <w:r w:rsidRPr="001A1BE9">
              <w:rPr>
                <w:sz w:val="16"/>
                <w:szCs w:val="16"/>
              </w:rPr>
              <w:t>45.8</w:t>
            </w:r>
          </w:p>
        </w:tc>
        <w:tc>
          <w:tcPr>
            <w:tcW w:w="1229" w:type="dxa"/>
          </w:tcPr>
          <w:p w:rsidR="00CC507B" w:rsidRPr="001A1BE9" w:rsidRDefault="00CC507B">
            <w:pPr>
              <w:rPr>
                <w:sz w:val="16"/>
                <w:szCs w:val="16"/>
              </w:rPr>
            </w:pPr>
            <w:r w:rsidRPr="001A1BE9">
              <w:rPr>
                <w:sz w:val="16"/>
                <w:szCs w:val="16"/>
              </w:rPr>
              <w:t>37.6</w:t>
            </w:r>
          </w:p>
        </w:tc>
        <w:tc>
          <w:tcPr>
            <w:tcW w:w="1229" w:type="dxa"/>
          </w:tcPr>
          <w:p w:rsidR="00CC507B" w:rsidRPr="001A1BE9" w:rsidRDefault="00CC507B">
            <w:pPr>
              <w:rPr>
                <w:sz w:val="16"/>
                <w:szCs w:val="16"/>
              </w:rPr>
            </w:pPr>
            <w:r w:rsidRPr="001A1BE9">
              <w:rPr>
                <w:sz w:val="16"/>
                <w:szCs w:val="16"/>
              </w:rPr>
              <w:t>30.1</w:t>
            </w:r>
          </w:p>
        </w:tc>
      </w:tr>
      <w:tr w:rsidR="00CC507B" w:rsidRPr="001A1BE9">
        <w:tc>
          <w:tcPr>
            <w:tcW w:w="2448" w:type="dxa"/>
          </w:tcPr>
          <w:p w:rsidR="00CC507B" w:rsidRPr="001A1BE9" w:rsidRDefault="00CC507B">
            <w:pPr>
              <w:rPr>
                <w:sz w:val="16"/>
                <w:szCs w:val="16"/>
              </w:rPr>
            </w:pPr>
            <w:r w:rsidRPr="001A1BE9">
              <w:rPr>
                <w:sz w:val="16"/>
                <w:szCs w:val="16"/>
              </w:rPr>
              <w:t>Греция</w:t>
            </w:r>
          </w:p>
        </w:tc>
        <w:tc>
          <w:tcPr>
            <w:tcW w:w="981" w:type="dxa"/>
          </w:tcPr>
          <w:p w:rsidR="00CC507B" w:rsidRPr="001A1BE9" w:rsidRDefault="00CC507B">
            <w:pPr>
              <w:rPr>
                <w:sz w:val="16"/>
                <w:szCs w:val="16"/>
              </w:rPr>
            </w:pPr>
            <w:r w:rsidRPr="001A1BE9">
              <w:rPr>
                <w:sz w:val="16"/>
                <w:szCs w:val="16"/>
              </w:rPr>
              <w:t>84.0</w:t>
            </w:r>
          </w:p>
        </w:tc>
        <w:tc>
          <w:tcPr>
            <w:tcW w:w="1228" w:type="dxa"/>
          </w:tcPr>
          <w:p w:rsidR="00CC507B" w:rsidRPr="001A1BE9" w:rsidRDefault="00CC507B">
            <w:pPr>
              <w:rPr>
                <w:sz w:val="16"/>
                <w:szCs w:val="16"/>
              </w:rPr>
            </w:pPr>
            <w:r w:rsidRPr="001A1BE9">
              <w:rPr>
                <w:sz w:val="16"/>
                <w:szCs w:val="16"/>
              </w:rPr>
              <w:t>84.0</w:t>
            </w:r>
          </w:p>
        </w:tc>
        <w:tc>
          <w:tcPr>
            <w:tcW w:w="1228" w:type="dxa"/>
          </w:tcPr>
          <w:p w:rsidR="00CC507B" w:rsidRPr="001A1BE9" w:rsidRDefault="00CC507B">
            <w:pPr>
              <w:rPr>
                <w:sz w:val="16"/>
                <w:szCs w:val="16"/>
              </w:rPr>
            </w:pPr>
            <w:r w:rsidRPr="001A1BE9">
              <w:rPr>
                <w:sz w:val="16"/>
                <w:szCs w:val="16"/>
              </w:rPr>
              <w:t>84.0</w:t>
            </w:r>
          </w:p>
        </w:tc>
        <w:tc>
          <w:tcPr>
            <w:tcW w:w="1228" w:type="dxa"/>
          </w:tcPr>
          <w:p w:rsidR="00CC507B" w:rsidRPr="001A1BE9" w:rsidRDefault="00CC507B">
            <w:pPr>
              <w:rPr>
                <w:sz w:val="16"/>
                <w:szCs w:val="16"/>
              </w:rPr>
            </w:pPr>
            <w:r w:rsidRPr="001A1BE9">
              <w:rPr>
                <w:sz w:val="16"/>
                <w:szCs w:val="16"/>
              </w:rPr>
              <w:t>84.0</w:t>
            </w:r>
          </w:p>
        </w:tc>
        <w:tc>
          <w:tcPr>
            <w:tcW w:w="1229" w:type="dxa"/>
          </w:tcPr>
          <w:p w:rsidR="00CC507B" w:rsidRPr="001A1BE9" w:rsidRDefault="00CC507B">
            <w:pPr>
              <w:rPr>
                <w:sz w:val="16"/>
                <w:szCs w:val="16"/>
              </w:rPr>
            </w:pPr>
            <w:r w:rsidRPr="001A1BE9">
              <w:rPr>
                <w:sz w:val="16"/>
                <w:szCs w:val="16"/>
              </w:rPr>
              <w:t>84.0</w:t>
            </w:r>
          </w:p>
        </w:tc>
        <w:tc>
          <w:tcPr>
            <w:tcW w:w="1229" w:type="dxa"/>
          </w:tcPr>
          <w:p w:rsidR="00CC507B" w:rsidRPr="001A1BE9" w:rsidRDefault="00CC507B">
            <w:pPr>
              <w:rPr>
                <w:sz w:val="16"/>
                <w:szCs w:val="16"/>
              </w:rPr>
            </w:pPr>
            <w:r w:rsidRPr="001A1BE9">
              <w:rPr>
                <w:sz w:val="16"/>
                <w:szCs w:val="16"/>
              </w:rPr>
              <w:t>84.0</w:t>
            </w:r>
          </w:p>
        </w:tc>
      </w:tr>
      <w:tr w:rsidR="00CC507B" w:rsidRPr="001A1BE9">
        <w:tc>
          <w:tcPr>
            <w:tcW w:w="2448" w:type="dxa"/>
          </w:tcPr>
          <w:p w:rsidR="00CC507B" w:rsidRPr="001A1BE9" w:rsidRDefault="00CC507B">
            <w:pPr>
              <w:rPr>
                <w:sz w:val="16"/>
                <w:szCs w:val="16"/>
              </w:rPr>
            </w:pPr>
            <w:r w:rsidRPr="001A1BE9">
              <w:rPr>
                <w:sz w:val="16"/>
                <w:szCs w:val="16"/>
              </w:rPr>
              <w:t>Исландия</w:t>
            </w:r>
          </w:p>
        </w:tc>
        <w:tc>
          <w:tcPr>
            <w:tcW w:w="981" w:type="dxa"/>
          </w:tcPr>
          <w:p w:rsidR="00CC507B" w:rsidRPr="001A1BE9" w:rsidRDefault="00CC507B">
            <w:pPr>
              <w:rPr>
                <w:sz w:val="16"/>
                <w:szCs w:val="16"/>
              </w:rPr>
            </w:pPr>
            <w:r w:rsidRPr="001A1BE9">
              <w:rPr>
                <w:sz w:val="16"/>
                <w:szCs w:val="16"/>
              </w:rPr>
              <w:t>85.5</w:t>
            </w:r>
          </w:p>
        </w:tc>
        <w:tc>
          <w:tcPr>
            <w:tcW w:w="1228" w:type="dxa"/>
          </w:tcPr>
          <w:p w:rsidR="00CC507B" w:rsidRPr="001A1BE9" w:rsidRDefault="00CC507B">
            <w:pPr>
              <w:rPr>
                <w:sz w:val="16"/>
                <w:szCs w:val="16"/>
              </w:rPr>
            </w:pPr>
            <w:r w:rsidRPr="001A1BE9">
              <w:rPr>
                <w:sz w:val="16"/>
                <w:szCs w:val="16"/>
              </w:rPr>
              <w:t>63.7</w:t>
            </w:r>
          </w:p>
        </w:tc>
        <w:tc>
          <w:tcPr>
            <w:tcW w:w="1228" w:type="dxa"/>
          </w:tcPr>
          <w:p w:rsidR="00CC507B" w:rsidRPr="001A1BE9" w:rsidRDefault="00CC507B">
            <w:pPr>
              <w:rPr>
                <w:sz w:val="16"/>
                <w:szCs w:val="16"/>
              </w:rPr>
            </w:pPr>
            <w:r w:rsidRPr="001A1BE9">
              <w:rPr>
                <w:sz w:val="16"/>
                <w:szCs w:val="16"/>
              </w:rPr>
              <w:t>52.8</w:t>
            </w:r>
          </w:p>
        </w:tc>
        <w:tc>
          <w:tcPr>
            <w:tcW w:w="1228" w:type="dxa"/>
          </w:tcPr>
          <w:p w:rsidR="00CC507B" w:rsidRPr="001A1BE9" w:rsidRDefault="00CC507B">
            <w:pPr>
              <w:rPr>
                <w:sz w:val="16"/>
                <w:szCs w:val="16"/>
              </w:rPr>
            </w:pPr>
            <w:r w:rsidRPr="001A1BE9">
              <w:rPr>
                <w:sz w:val="16"/>
                <w:szCs w:val="16"/>
              </w:rPr>
              <w:t>42.8</w:t>
            </w:r>
          </w:p>
        </w:tc>
        <w:tc>
          <w:tcPr>
            <w:tcW w:w="1229" w:type="dxa"/>
          </w:tcPr>
          <w:p w:rsidR="00CC507B" w:rsidRPr="001A1BE9" w:rsidRDefault="00CC507B">
            <w:pPr>
              <w:rPr>
                <w:sz w:val="16"/>
                <w:szCs w:val="16"/>
              </w:rPr>
            </w:pPr>
            <w:r w:rsidRPr="001A1BE9">
              <w:rPr>
                <w:sz w:val="16"/>
                <w:szCs w:val="16"/>
              </w:rPr>
              <w:t>41.3</w:t>
            </w:r>
          </w:p>
        </w:tc>
        <w:tc>
          <w:tcPr>
            <w:tcW w:w="1229" w:type="dxa"/>
          </w:tcPr>
          <w:p w:rsidR="00CC507B" w:rsidRPr="001A1BE9" w:rsidRDefault="00CC507B">
            <w:pPr>
              <w:rPr>
                <w:sz w:val="16"/>
                <w:szCs w:val="16"/>
              </w:rPr>
            </w:pPr>
            <w:r w:rsidRPr="001A1BE9">
              <w:rPr>
                <w:sz w:val="16"/>
                <w:szCs w:val="16"/>
              </w:rPr>
              <w:t>40.3</w:t>
            </w:r>
          </w:p>
        </w:tc>
      </w:tr>
      <w:tr w:rsidR="00CC507B" w:rsidRPr="001A1BE9">
        <w:tc>
          <w:tcPr>
            <w:tcW w:w="2448" w:type="dxa"/>
          </w:tcPr>
          <w:p w:rsidR="00CC507B" w:rsidRPr="001A1BE9" w:rsidRDefault="00CC507B">
            <w:pPr>
              <w:rPr>
                <w:sz w:val="16"/>
                <w:szCs w:val="16"/>
              </w:rPr>
            </w:pPr>
            <w:r w:rsidRPr="001A1BE9">
              <w:rPr>
                <w:sz w:val="16"/>
                <w:szCs w:val="16"/>
              </w:rPr>
              <w:t>Ирландия</w:t>
            </w:r>
          </w:p>
        </w:tc>
        <w:tc>
          <w:tcPr>
            <w:tcW w:w="981" w:type="dxa"/>
          </w:tcPr>
          <w:p w:rsidR="00CC507B" w:rsidRPr="001A1BE9" w:rsidRDefault="00CC507B">
            <w:pPr>
              <w:rPr>
                <w:sz w:val="16"/>
                <w:szCs w:val="16"/>
              </w:rPr>
            </w:pPr>
            <w:r w:rsidRPr="001A1BE9">
              <w:rPr>
                <w:sz w:val="16"/>
                <w:szCs w:val="16"/>
              </w:rPr>
              <w:t>61.3</w:t>
            </w:r>
          </w:p>
        </w:tc>
        <w:tc>
          <w:tcPr>
            <w:tcW w:w="1228" w:type="dxa"/>
          </w:tcPr>
          <w:p w:rsidR="00CC507B" w:rsidRPr="001A1BE9" w:rsidRDefault="00CC507B">
            <w:pPr>
              <w:rPr>
                <w:sz w:val="16"/>
                <w:szCs w:val="16"/>
              </w:rPr>
            </w:pPr>
            <w:r w:rsidRPr="001A1BE9">
              <w:rPr>
                <w:sz w:val="16"/>
                <w:szCs w:val="16"/>
              </w:rPr>
              <w:t>40.9</w:t>
            </w:r>
          </w:p>
        </w:tc>
        <w:tc>
          <w:tcPr>
            <w:tcW w:w="1228" w:type="dxa"/>
          </w:tcPr>
          <w:p w:rsidR="00CC507B" w:rsidRPr="001A1BE9" w:rsidRDefault="00CC507B">
            <w:pPr>
              <w:rPr>
                <w:sz w:val="16"/>
                <w:szCs w:val="16"/>
              </w:rPr>
            </w:pPr>
            <w:r w:rsidRPr="001A1BE9">
              <w:rPr>
                <w:sz w:val="16"/>
                <w:szCs w:val="16"/>
              </w:rPr>
              <w:t>30.6</w:t>
            </w:r>
          </w:p>
        </w:tc>
        <w:tc>
          <w:tcPr>
            <w:tcW w:w="1228" w:type="dxa"/>
          </w:tcPr>
          <w:p w:rsidR="00CC507B" w:rsidRPr="001A1BE9" w:rsidRDefault="00CC507B">
            <w:pPr>
              <w:rPr>
                <w:sz w:val="16"/>
                <w:szCs w:val="16"/>
              </w:rPr>
            </w:pPr>
            <w:r w:rsidRPr="001A1BE9">
              <w:rPr>
                <w:sz w:val="16"/>
                <w:szCs w:val="16"/>
              </w:rPr>
              <w:t>20.4</w:t>
            </w:r>
          </w:p>
        </w:tc>
        <w:tc>
          <w:tcPr>
            <w:tcW w:w="1229" w:type="dxa"/>
          </w:tcPr>
          <w:p w:rsidR="00CC507B" w:rsidRPr="001A1BE9" w:rsidRDefault="00CC507B">
            <w:pPr>
              <w:rPr>
                <w:sz w:val="16"/>
                <w:szCs w:val="16"/>
              </w:rPr>
            </w:pPr>
            <w:r w:rsidRPr="001A1BE9">
              <w:rPr>
                <w:sz w:val="16"/>
                <w:szCs w:val="16"/>
              </w:rPr>
              <w:t>15.3</w:t>
            </w:r>
          </w:p>
        </w:tc>
        <w:tc>
          <w:tcPr>
            <w:tcW w:w="1229" w:type="dxa"/>
          </w:tcPr>
          <w:p w:rsidR="00CC507B" w:rsidRPr="001A1BE9" w:rsidRDefault="00CC507B">
            <w:pPr>
              <w:rPr>
                <w:sz w:val="16"/>
                <w:szCs w:val="16"/>
              </w:rPr>
            </w:pPr>
            <w:r w:rsidRPr="001A1BE9">
              <w:rPr>
                <w:sz w:val="16"/>
                <w:szCs w:val="16"/>
              </w:rPr>
              <w:t>12.3</w:t>
            </w:r>
          </w:p>
        </w:tc>
      </w:tr>
      <w:tr w:rsidR="00CC507B" w:rsidRPr="001A1BE9">
        <w:tc>
          <w:tcPr>
            <w:tcW w:w="2448" w:type="dxa"/>
          </w:tcPr>
          <w:p w:rsidR="00CC507B" w:rsidRPr="001A1BE9" w:rsidRDefault="00CC507B">
            <w:pPr>
              <w:rPr>
                <w:sz w:val="16"/>
                <w:szCs w:val="16"/>
              </w:rPr>
            </w:pPr>
            <w:r w:rsidRPr="001A1BE9">
              <w:rPr>
                <w:sz w:val="16"/>
                <w:szCs w:val="16"/>
              </w:rPr>
              <w:t>Италия</w:t>
            </w:r>
          </w:p>
        </w:tc>
        <w:tc>
          <w:tcPr>
            <w:tcW w:w="981" w:type="dxa"/>
          </w:tcPr>
          <w:p w:rsidR="00CC507B" w:rsidRPr="001A1BE9" w:rsidRDefault="00CC507B">
            <w:pPr>
              <w:rPr>
                <w:sz w:val="16"/>
                <w:szCs w:val="16"/>
              </w:rPr>
            </w:pPr>
            <w:r w:rsidRPr="001A1BE9">
              <w:rPr>
                <w:sz w:val="16"/>
                <w:szCs w:val="16"/>
              </w:rPr>
              <w:t>78.8</w:t>
            </w:r>
          </w:p>
        </w:tc>
        <w:tc>
          <w:tcPr>
            <w:tcW w:w="1228" w:type="dxa"/>
          </w:tcPr>
          <w:p w:rsidR="00CC507B" w:rsidRPr="001A1BE9" w:rsidRDefault="00CC507B">
            <w:pPr>
              <w:rPr>
                <w:sz w:val="16"/>
                <w:szCs w:val="16"/>
              </w:rPr>
            </w:pPr>
            <w:r w:rsidRPr="001A1BE9">
              <w:rPr>
                <w:sz w:val="16"/>
                <w:szCs w:val="16"/>
              </w:rPr>
              <w:t>78.8</w:t>
            </w:r>
          </w:p>
        </w:tc>
        <w:tc>
          <w:tcPr>
            <w:tcW w:w="1228" w:type="dxa"/>
          </w:tcPr>
          <w:p w:rsidR="00CC507B" w:rsidRPr="001A1BE9" w:rsidRDefault="00CC507B">
            <w:pPr>
              <w:rPr>
                <w:sz w:val="16"/>
                <w:szCs w:val="16"/>
              </w:rPr>
            </w:pPr>
            <w:r w:rsidRPr="001A1BE9">
              <w:rPr>
                <w:sz w:val="16"/>
                <w:szCs w:val="16"/>
              </w:rPr>
              <w:t>78.8</w:t>
            </w:r>
          </w:p>
        </w:tc>
        <w:tc>
          <w:tcPr>
            <w:tcW w:w="1228" w:type="dxa"/>
          </w:tcPr>
          <w:p w:rsidR="00CC507B" w:rsidRPr="001A1BE9" w:rsidRDefault="00CC507B">
            <w:pPr>
              <w:rPr>
                <w:sz w:val="16"/>
                <w:szCs w:val="16"/>
              </w:rPr>
            </w:pPr>
            <w:r w:rsidRPr="001A1BE9">
              <w:rPr>
                <w:sz w:val="16"/>
                <w:szCs w:val="16"/>
              </w:rPr>
              <w:t>78.8</w:t>
            </w:r>
          </w:p>
        </w:tc>
        <w:tc>
          <w:tcPr>
            <w:tcW w:w="1229" w:type="dxa"/>
          </w:tcPr>
          <w:p w:rsidR="00CC507B" w:rsidRPr="001A1BE9" w:rsidRDefault="00CC507B">
            <w:pPr>
              <w:rPr>
                <w:sz w:val="16"/>
                <w:szCs w:val="16"/>
              </w:rPr>
            </w:pPr>
            <w:r w:rsidRPr="001A1BE9">
              <w:rPr>
                <w:sz w:val="16"/>
                <w:szCs w:val="16"/>
              </w:rPr>
              <w:t>78.8</w:t>
            </w:r>
          </w:p>
        </w:tc>
        <w:tc>
          <w:tcPr>
            <w:tcW w:w="1229" w:type="dxa"/>
          </w:tcPr>
          <w:p w:rsidR="00CC507B" w:rsidRPr="001A1BE9" w:rsidRDefault="00CC507B">
            <w:pPr>
              <w:rPr>
                <w:sz w:val="16"/>
                <w:szCs w:val="16"/>
              </w:rPr>
            </w:pPr>
            <w:r w:rsidRPr="001A1BE9">
              <w:rPr>
                <w:sz w:val="16"/>
                <w:szCs w:val="16"/>
              </w:rPr>
              <w:t>78.8</w:t>
            </w:r>
          </w:p>
        </w:tc>
      </w:tr>
      <w:tr w:rsidR="00CC507B" w:rsidRPr="001A1BE9">
        <w:tc>
          <w:tcPr>
            <w:tcW w:w="2448" w:type="dxa"/>
          </w:tcPr>
          <w:p w:rsidR="00CC507B" w:rsidRPr="001A1BE9" w:rsidRDefault="00CC507B">
            <w:pPr>
              <w:rPr>
                <w:sz w:val="16"/>
                <w:szCs w:val="16"/>
              </w:rPr>
            </w:pPr>
            <w:r w:rsidRPr="001A1BE9">
              <w:rPr>
                <w:sz w:val="16"/>
                <w:szCs w:val="16"/>
              </w:rPr>
              <w:t>Япония</w:t>
            </w:r>
          </w:p>
        </w:tc>
        <w:tc>
          <w:tcPr>
            <w:tcW w:w="981" w:type="dxa"/>
          </w:tcPr>
          <w:p w:rsidR="00CC507B" w:rsidRPr="001A1BE9" w:rsidRDefault="00CC507B">
            <w:pPr>
              <w:rPr>
                <w:sz w:val="16"/>
                <w:szCs w:val="16"/>
              </w:rPr>
            </w:pPr>
            <w:r w:rsidRPr="001A1BE9">
              <w:rPr>
                <w:sz w:val="16"/>
                <w:szCs w:val="16"/>
              </w:rPr>
              <w:t>69.2</w:t>
            </w:r>
          </w:p>
        </w:tc>
        <w:tc>
          <w:tcPr>
            <w:tcW w:w="1228" w:type="dxa"/>
          </w:tcPr>
          <w:p w:rsidR="00CC507B" w:rsidRPr="001A1BE9" w:rsidRDefault="00CC507B">
            <w:pPr>
              <w:rPr>
                <w:sz w:val="16"/>
                <w:szCs w:val="16"/>
              </w:rPr>
            </w:pPr>
            <w:r w:rsidRPr="001A1BE9">
              <w:rPr>
                <w:sz w:val="16"/>
                <w:szCs w:val="16"/>
              </w:rPr>
              <w:t>56.6</w:t>
            </w:r>
          </w:p>
        </w:tc>
        <w:tc>
          <w:tcPr>
            <w:tcW w:w="1228" w:type="dxa"/>
          </w:tcPr>
          <w:p w:rsidR="00CC507B" w:rsidRPr="001A1BE9" w:rsidRDefault="00CC507B">
            <w:pPr>
              <w:rPr>
                <w:sz w:val="16"/>
                <w:szCs w:val="16"/>
              </w:rPr>
            </w:pPr>
            <w:r w:rsidRPr="001A1BE9">
              <w:rPr>
                <w:sz w:val="16"/>
                <w:szCs w:val="16"/>
              </w:rPr>
              <w:t>50.3</w:t>
            </w:r>
          </w:p>
        </w:tc>
        <w:tc>
          <w:tcPr>
            <w:tcW w:w="1228" w:type="dxa"/>
          </w:tcPr>
          <w:p w:rsidR="00CC507B" w:rsidRPr="001A1BE9" w:rsidRDefault="00CC507B">
            <w:pPr>
              <w:rPr>
                <w:sz w:val="16"/>
                <w:szCs w:val="16"/>
              </w:rPr>
            </w:pPr>
            <w:r w:rsidRPr="001A1BE9">
              <w:rPr>
                <w:sz w:val="16"/>
                <w:szCs w:val="16"/>
              </w:rPr>
              <w:t>44.0</w:t>
            </w:r>
          </w:p>
        </w:tc>
        <w:tc>
          <w:tcPr>
            <w:tcW w:w="1229" w:type="dxa"/>
          </w:tcPr>
          <w:p w:rsidR="00CC507B" w:rsidRPr="001A1BE9" w:rsidRDefault="00CC507B">
            <w:pPr>
              <w:rPr>
                <w:sz w:val="16"/>
                <w:szCs w:val="16"/>
              </w:rPr>
            </w:pPr>
            <w:r w:rsidRPr="001A1BE9">
              <w:rPr>
                <w:sz w:val="16"/>
                <w:szCs w:val="16"/>
              </w:rPr>
              <w:t>36.9</w:t>
            </w:r>
          </w:p>
        </w:tc>
        <w:tc>
          <w:tcPr>
            <w:tcW w:w="1229" w:type="dxa"/>
          </w:tcPr>
          <w:p w:rsidR="00CC507B" w:rsidRPr="001A1BE9" w:rsidRDefault="00CC507B">
            <w:pPr>
              <w:rPr>
                <w:sz w:val="16"/>
                <w:szCs w:val="16"/>
              </w:rPr>
            </w:pPr>
            <w:r w:rsidRPr="001A1BE9">
              <w:rPr>
                <w:sz w:val="16"/>
                <w:szCs w:val="16"/>
              </w:rPr>
              <w:t>29.5</w:t>
            </w:r>
          </w:p>
        </w:tc>
      </w:tr>
      <w:tr w:rsidR="00CC507B" w:rsidRPr="001A1BE9">
        <w:tc>
          <w:tcPr>
            <w:tcW w:w="2448" w:type="dxa"/>
          </w:tcPr>
          <w:p w:rsidR="00CC507B" w:rsidRPr="001A1BE9" w:rsidRDefault="00CC507B">
            <w:pPr>
              <w:rPr>
                <w:sz w:val="16"/>
                <w:szCs w:val="16"/>
              </w:rPr>
            </w:pPr>
            <w:r w:rsidRPr="001A1BE9">
              <w:rPr>
                <w:sz w:val="16"/>
                <w:szCs w:val="16"/>
              </w:rPr>
              <w:t>Южная Корея</w:t>
            </w:r>
          </w:p>
        </w:tc>
        <w:tc>
          <w:tcPr>
            <w:tcW w:w="981" w:type="dxa"/>
          </w:tcPr>
          <w:p w:rsidR="00CC507B" w:rsidRPr="001A1BE9" w:rsidRDefault="00CC507B">
            <w:pPr>
              <w:rPr>
                <w:sz w:val="16"/>
                <w:szCs w:val="16"/>
              </w:rPr>
            </w:pPr>
            <w:r w:rsidRPr="001A1BE9">
              <w:rPr>
                <w:sz w:val="16"/>
                <w:szCs w:val="16"/>
              </w:rPr>
              <w:t>60.9</w:t>
            </w:r>
          </w:p>
        </w:tc>
        <w:tc>
          <w:tcPr>
            <w:tcW w:w="1228" w:type="dxa"/>
          </w:tcPr>
          <w:p w:rsidR="00CC507B" w:rsidRPr="001A1BE9" w:rsidRDefault="00CC507B">
            <w:pPr>
              <w:rPr>
                <w:sz w:val="16"/>
                <w:szCs w:val="16"/>
              </w:rPr>
            </w:pPr>
            <w:r w:rsidRPr="001A1BE9">
              <w:rPr>
                <w:sz w:val="16"/>
                <w:szCs w:val="16"/>
              </w:rPr>
              <w:t>47.4</w:t>
            </w:r>
          </w:p>
        </w:tc>
        <w:tc>
          <w:tcPr>
            <w:tcW w:w="1228" w:type="dxa"/>
          </w:tcPr>
          <w:p w:rsidR="00CC507B" w:rsidRPr="001A1BE9" w:rsidRDefault="00CC507B">
            <w:pPr>
              <w:rPr>
                <w:sz w:val="16"/>
                <w:szCs w:val="16"/>
              </w:rPr>
            </w:pPr>
            <w:r w:rsidRPr="001A1BE9">
              <w:rPr>
                <w:sz w:val="16"/>
                <w:szCs w:val="16"/>
              </w:rPr>
              <w:t>40.6</w:t>
            </w:r>
          </w:p>
        </w:tc>
        <w:tc>
          <w:tcPr>
            <w:tcW w:w="1228" w:type="dxa"/>
          </w:tcPr>
          <w:p w:rsidR="00CC507B" w:rsidRPr="001A1BE9" w:rsidRDefault="00CC507B">
            <w:pPr>
              <w:rPr>
                <w:sz w:val="16"/>
                <w:szCs w:val="16"/>
              </w:rPr>
            </w:pPr>
            <w:r w:rsidRPr="001A1BE9">
              <w:rPr>
                <w:sz w:val="16"/>
                <w:szCs w:val="16"/>
              </w:rPr>
              <w:t>33.8</w:t>
            </w:r>
          </w:p>
        </w:tc>
        <w:tc>
          <w:tcPr>
            <w:tcW w:w="1229" w:type="dxa"/>
          </w:tcPr>
          <w:p w:rsidR="00CC507B" w:rsidRPr="001A1BE9" w:rsidRDefault="00CC507B">
            <w:pPr>
              <w:rPr>
                <w:sz w:val="16"/>
                <w:szCs w:val="16"/>
              </w:rPr>
            </w:pPr>
            <w:r w:rsidRPr="001A1BE9">
              <w:rPr>
                <w:sz w:val="16"/>
                <w:szCs w:val="16"/>
              </w:rPr>
              <w:t>29.3</w:t>
            </w:r>
          </w:p>
        </w:tc>
        <w:tc>
          <w:tcPr>
            <w:tcW w:w="1229" w:type="dxa"/>
          </w:tcPr>
          <w:p w:rsidR="00CC507B" w:rsidRPr="001A1BE9" w:rsidRDefault="00CC507B">
            <w:pPr>
              <w:rPr>
                <w:sz w:val="16"/>
                <w:szCs w:val="16"/>
              </w:rPr>
            </w:pPr>
            <w:r w:rsidRPr="001A1BE9">
              <w:rPr>
                <w:sz w:val="16"/>
                <w:szCs w:val="16"/>
              </w:rPr>
              <w:t>23.5</w:t>
            </w:r>
          </w:p>
        </w:tc>
      </w:tr>
      <w:tr w:rsidR="00CC507B" w:rsidRPr="001A1BE9">
        <w:tc>
          <w:tcPr>
            <w:tcW w:w="2448" w:type="dxa"/>
          </w:tcPr>
          <w:p w:rsidR="00CC507B" w:rsidRPr="001A1BE9" w:rsidRDefault="00CC507B">
            <w:pPr>
              <w:rPr>
                <w:sz w:val="16"/>
                <w:szCs w:val="16"/>
              </w:rPr>
            </w:pPr>
            <w:r w:rsidRPr="001A1BE9">
              <w:rPr>
                <w:sz w:val="16"/>
                <w:szCs w:val="16"/>
              </w:rPr>
              <w:t>Люксембург</w:t>
            </w:r>
          </w:p>
        </w:tc>
        <w:tc>
          <w:tcPr>
            <w:tcW w:w="981" w:type="dxa"/>
          </w:tcPr>
          <w:p w:rsidR="00CC507B" w:rsidRPr="001A1BE9" w:rsidRDefault="00CC507B">
            <w:pPr>
              <w:rPr>
                <w:sz w:val="16"/>
                <w:szCs w:val="16"/>
              </w:rPr>
            </w:pPr>
            <w:r w:rsidRPr="001A1BE9">
              <w:rPr>
                <w:sz w:val="16"/>
                <w:szCs w:val="16"/>
              </w:rPr>
              <w:t>115.5</w:t>
            </w:r>
          </w:p>
        </w:tc>
        <w:tc>
          <w:tcPr>
            <w:tcW w:w="1228" w:type="dxa"/>
          </w:tcPr>
          <w:p w:rsidR="00CC507B" w:rsidRPr="001A1BE9" w:rsidRDefault="00CC507B">
            <w:pPr>
              <w:rPr>
                <w:sz w:val="16"/>
                <w:szCs w:val="16"/>
              </w:rPr>
            </w:pPr>
            <w:r w:rsidRPr="001A1BE9">
              <w:rPr>
                <w:sz w:val="16"/>
                <w:szCs w:val="16"/>
              </w:rPr>
              <w:t>106.5</w:t>
            </w:r>
          </w:p>
        </w:tc>
        <w:tc>
          <w:tcPr>
            <w:tcW w:w="1228" w:type="dxa"/>
          </w:tcPr>
          <w:p w:rsidR="00CC507B" w:rsidRPr="001A1BE9" w:rsidRDefault="00CC507B">
            <w:pPr>
              <w:rPr>
                <w:sz w:val="16"/>
                <w:szCs w:val="16"/>
              </w:rPr>
            </w:pPr>
            <w:r w:rsidRPr="001A1BE9">
              <w:rPr>
                <w:sz w:val="16"/>
                <w:szCs w:val="16"/>
              </w:rPr>
              <w:t>101.9</w:t>
            </w:r>
          </w:p>
        </w:tc>
        <w:tc>
          <w:tcPr>
            <w:tcW w:w="1228" w:type="dxa"/>
          </w:tcPr>
          <w:p w:rsidR="00CC507B" w:rsidRPr="001A1BE9" w:rsidRDefault="00CC507B">
            <w:pPr>
              <w:rPr>
                <w:sz w:val="16"/>
                <w:szCs w:val="16"/>
              </w:rPr>
            </w:pPr>
            <w:r w:rsidRPr="001A1BE9">
              <w:rPr>
                <w:sz w:val="16"/>
                <w:szCs w:val="16"/>
              </w:rPr>
              <w:t>97.4</w:t>
            </w:r>
          </w:p>
        </w:tc>
        <w:tc>
          <w:tcPr>
            <w:tcW w:w="1229" w:type="dxa"/>
          </w:tcPr>
          <w:p w:rsidR="00CC507B" w:rsidRPr="001A1BE9" w:rsidRDefault="00CC507B">
            <w:pPr>
              <w:rPr>
                <w:sz w:val="16"/>
                <w:szCs w:val="16"/>
              </w:rPr>
            </w:pPr>
            <w:r w:rsidRPr="001A1BE9">
              <w:rPr>
                <w:sz w:val="16"/>
                <w:szCs w:val="16"/>
              </w:rPr>
              <w:t>95.2</w:t>
            </w:r>
          </w:p>
        </w:tc>
        <w:tc>
          <w:tcPr>
            <w:tcW w:w="1229" w:type="dxa"/>
          </w:tcPr>
          <w:p w:rsidR="00CC507B" w:rsidRPr="001A1BE9" w:rsidRDefault="00CC507B">
            <w:pPr>
              <w:rPr>
                <w:sz w:val="16"/>
                <w:szCs w:val="16"/>
              </w:rPr>
            </w:pPr>
            <w:r w:rsidRPr="001A1BE9">
              <w:rPr>
                <w:sz w:val="16"/>
                <w:szCs w:val="16"/>
              </w:rPr>
              <w:t>89.8</w:t>
            </w:r>
          </w:p>
        </w:tc>
      </w:tr>
      <w:tr w:rsidR="00CC507B" w:rsidRPr="001A1BE9">
        <w:tc>
          <w:tcPr>
            <w:tcW w:w="2448" w:type="dxa"/>
          </w:tcPr>
          <w:p w:rsidR="00CC507B" w:rsidRPr="001A1BE9" w:rsidRDefault="00CC507B">
            <w:pPr>
              <w:rPr>
                <w:sz w:val="16"/>
                <w:szCs w:val="16"/>
              </w:rPr>
            </w:pPr>
            <w:r w:rsidRPr="001A1BE9">
              <w:rPr>
                <w:sz w:val="16"/>
                <w:szCs w:val="16"/>
              </w:rPr>
              <w:t>Нидерланды</w:t>
            </w:r>
          </w:p>
        </w:tc>
        <w:tc>
          <w:tcPr>
            <w:tcW w:w="981" w:type="dxa"/>
          </w:tcPr>
          <w:p w:rsidR="00CC507B" w:rsidRPr="001A1BE9" w:rsidRDefault="00CC507B">
            <w:pPr>
              <w:rPr>
                <w:sz w:val="16"/>
                <w:szCs w:val="16"/>
              </w:rPr>
            </w:pPr>
            <w:r w:rsidRPr="001A1BE9">
              <w:rPr>
                <w:sz w:val="16"/>
                <w:szCs w:val="16"/>
              </w:rPr>
              <w:t>68.7</w:t>
            </w:r>
          </w:p>
        </w:tc>
        <w:tc>
          <w:tcPr>
            <w:tcW w:w="1228" w:type="dxa"/>
          </w:tcPr>
          <w:p w:rsidR="00CC507B" w:rsidRPr="001A1BE9" w:rsidRDefault="00CC507B">
            <w:pPr>
              <w:rPr>
                <w:sz w:val="16"/>
                <w:szCs w:val="16"/>
              </w:rPr>
            </w:pPr>
            <w:r w:rsidRPr="001A1BE9">
              <w:rPr>
                <w:sz w:val="16"/>
                <w:szCs w:val="16"/>
              </w:rPr>
              <w:t>68.3</w:t>
            </w:r>
          </w:p>
        </w:tc>
        <w:tc>
          <w:tcPr>
            <w:tcW w:w="1228" w:type="dxa"/>
          </w:tcPr>
          <w:p w:rsidR="00CC507B" w:rsidRPr="001A1BE9" w:rsidRDefault="00CC507B">
            <w:pPr>
              <w:rPr>
                <w:sz w:val="16"/>
                <w:szCs w:val="16"/>
              </w:rPr>
            </w:pPr>
            <w:r w:rsidRPr="001A1BE9">
              <w:rPr>
                <w:sz w:val="16"/>
                <w:szCs w:val="16"/>
              </w:rPr>
              <w:t>68.3</w:t>
            </w:r>
          </w:p>
        </w:tc>
        <w:tc>
          <w:tcPr>
            <w:tcW w:w="1228" w:type="dxa"/>
          </w:tcPr>
          <w:p w:rsidR="00CC507B" w:rsidRPr="001A1BE9" w:rsidRDefault="00CC507B">
            <w:pPr>
              <w:rPr>
                <w:sz w:val="16"/>
                <w:szCs w:val="16"/>
              </w:rPr>
            </w:pPr>
            <w:r w:rsidRPr="001A1BE9">
              <w:rPr>
                <w:sz w:val="16"/>
                <w:szCs w:val="16"/>
              </w:rPr>
              <w:t>68.3</w:t>
            </w:r>
          </w:p>
        </w:tc>
        <w:tc>
          <w:tcPr>
            <w:tcW w:w="1229" w:type="dxa"/>
          </w:tcPr>
          <w:p w:rsidR="00CC507B" w:rsidRPr="001A1BE9" w:rsidRDefault="00CC507B">
            <w:pPr>
              <w:rPr>
                <w:sz w:val="16"/>
                <w:szCs w:val="16"/>
              </w:rPr>
            </w:pPr>
            <w:r w:rsidRPr="001A1BE9">
              <w:rPr>
                <w:sz w:val="16"/>
                <w:szCs w:val="16"/>
              </w:rPr>
              <w:t>68.3</w:t>
            </w:r>
          </w:p>
        </w:tc>
        <w:tc>
          <w:tcPr>
            <w:tcW w:w="1229" w:type="dxa"/>
          </w:tcPr>
          <w:p w:rsidR="00CC507B" w:rsidRPr="001A1BE9" w:rsidRDefault="00CC507B">
            <w:pPr>
              <w:rPr>
                <w:sz w:val="16"/>
                <w:szCs w:val="16"/>
              </w:rPr>
            </w:pPr>
            <w:r w:rsidRPr="001A1BE9">
              <w:rPr>
                <w:sz w:val="16"/>
                <w:szCs w:val="16"/>
              </w:rPr>
              <w:t>68.3</w:t>
            </w:r>
          </w:p>
        </w:tc>
      </w:tr>
      <w:tr w:rsidR="00CC507B" w:rsidRPr="001A1BE9">
        <w:tc>
          <w:tcPr>
            <w:tcW w:w="2448" w:type="dxa"/>
          </w:tcPr>
          <w:p w:rsidR="00CC507B" w:rsidRPr="001A1BE9" w:rsidRDefault="00CC507B">
            <w:pPr>
              <w:rPr>
                <w:sz w:val="16"/>
                <w:szCs w:val="16"/>
              </w:rPr>
            </w:pPr>
            <w:r w:rsidRPr="001A1BE9">
              <w:rPr>
                <w:sz w:val="16"/>
                <w:szCs w:val="16"/>
              </w:rPr>
              <w:t>Новая Зеландия</w:t>
            </w:r>
          </w:p>
        </w:tc>
        <w:tc>
          <w:tcPr>
            <w:tcW w:w="981" w:type="dxa"/>
          </w:tcPr>
          <w:p w:rsidR="00CC507B" w:rsidRPr="001A1BE9" w:rsidRDefault="00CC507B">
            <w:pPr>
              <w:rPr>
                <w:sz w:val="16"/>
                <w:szCs w:val="16"/>
              </w:rPr>
            </w:pPr>
            <w:r w:rsidRPr="001A1BE9">
              <w:rPr>
                <w:sz w:val="16"/>
                <w:szCs w:val="16"/>
              </w:rPr>
              <w:t>75.1</w:t>
            </w:r>
          </w:p>
        </w:tc>
        <w:tc>
          <w:tcPr>
            <w:tcW w:w="1228" w:type="dxa"/>
          </w:tcPr>
          <w:p w:rsidR="00CC507B" w:rsidRPr="001A1BE9" w:rsidRDefault="00CC507B">
            <w:pPr>
              <w:rPr>
                <w:sz w:val="16"/>
                <w:szCs w:val="16"/>
              </w:rPr>
            </w:pPr>
            <w:r w:rsidRPr="001A1BE9">
              <w:rPr>
                <w:sz w:val="16"/>
                <w:szCs w:val="16"/>
              </w:rPr>
              <w:t>50.1</w:t>
            </w:r>
          </w:p>
        </w:tc>
        <w:tc>
          <w:tcPr>
            <w:tcW w:w="1228" w:type="dxa"/>
          </w:tcPr>
          <w:p w:rsidR="00CC507B" w:rsidRPr="001A1BE9" w:rsidRDefault="00CC507B">
            <w:pPr>
              <w:rPr>
                <w:sz w:val="16"/>
                <w:szCs w:val="16"/>
              </w:rPr>
            </w:pPr>
            <w:r w:rsidRPr="001A1BE9">
              <w:rPr>
                <w:sz w:val="16"/>
                <w:szCs w:val="16"/>
              </w:rPr>
              <w:t>37.6</w:t>
            </w:r>
          </w:p>
        </w:tc>
        <w:tc>
          <w:tcPr>
            <w:tcW w:w="1228" w:type="dxa"/>
          </w:tcPr>
          <w:p w:rsidR="00CC507B" w:rsidRPr="001A1BE9" w:rsidRDefault="00CC507B">
            <w:pPr>
              <w:rPr>
                <w:sz w:val="16"/>
                <w:szCs w:val="16"/>
              </w:rPr>
            </w:pPr>
            <w:r w:rsidRPr="001A1BE9">
              <w:rPr>
                <w:sz w:val="16"/>
                <w:szCs w:val="16"/>
              </w:rPr>
              <w:t>25.0</w:t>
            </w:r>
          </w:p>
        </w:tc>
        <w:tc>
          <w:tcPr>
            <w:tcW w:w="1229" w:type="dxa"/>
          </w:tcPr>
          <w:p w:rsidR="00CC507B" w:rsidRPr="001A1BE9" w:rsidRDefault="00CC507B">
            <w:pPr>
              <w:rPr>
                <w:sz w:val="16"/>
                <w:szCs w:val="16"/>
              </w:rPr>
            </w:pPr>
            <w:r w:rsidRPr="001A1BE9">
              <w:rPr>
                <w:sz w:val="16"/>
                <w:szCs w:val="16"/>
              </w:rPr>
              <w:t>18.8</w:t>
            </w:r>
          </w:p>
        </w:tc>
        <w:tc>
          <w:tcPr>
            <w:tcW w:w="1229" w:type="dxa"/>
          </w:tcPr>
          <w:p w:rsidR="00CC507B" w:rsidRPr="001A1BE9" w:rsidRDefault="00CC507B">
            <w:pPr>
              <w:rPr>
                <w:sz w:val="16"/>
                <w:szCs w:val="16"/>
              </w:rPr>
            </w:pPr>
            <w:r w:rsidRPr="001A1BE9">
              <w:rPr>
                <w:sz w:val="16"/>
                <w:szCs w:val="16"/>
              </w:rPr>
              <w:t>15.0</w:t>
            </w:r>
          </w:p>
        </w:tc>
      </w:tr>
      <w:tr w:rsidR="00CC507B" w:rsidRPr="001A1BE9">
        <w:tc>
          <w:tcPr>
            <w:tcW w:w="2448" w:type="dxa"/>
          </w:tcPr>
          <w:p w:rsidR="00CC507B" w:rsidRPr="001A1BE9" w:rsidRDefault="00CC507B">
            <w:pPr>
              <w:rPr>
                <w:sz w:val="16"/>
                <w:szCs w:val="16"/>
              </w:rPr>
            </w:pPr>
            <w:r w:rsidRPr="001A1BE9">
              <w:rPr>
                <w:sz w:val="16"/>
                <w:szCs w:val="16"/>
              </w:rPr>
              <w:t>Норвегия</w:t>
            </w:r>
          </w:p>
        </w:tc>
        <w:tc>
          <w:tcPr>
            <w:tcW w:w="981" w:type="dxa"/>
          </w:tcPr>
          <w:p w:rsidR="00CC507B" w:rsidRPr="001A1BE9" w:rsidRDefault="00CC507B">
            <w:pPr>
              <w:rPr>
                <w:sz w:val="16"/>
                <w:szCs w:val="16"/>
              </w:rPr>
            </w:pPr>
            <w:r w:rsidRPr="001A1BE9">
              <w:rPr>
                <w:sz w:val="16"/>
                <w:szCs w:val="16"/>
              </w:rPr>
              <w:t>65.3</w:t>
            </w:r>
          </w:p>
        </w:tc>
        <w:tc>
          <w:tcPr>
            <w:tcW w:w="1228" w:type="dxa"/>
          </w:tcPr>
          <w:p w:rsidR="00CC507B" w:rsidRPr="001A1BE9" w:rsidRDefault="00CC507B">
            <w:pPr>
              <w:rPr>
                <w:sz w:val="16"/>
                <w:szCs w:val="16"/>
              </w:rPr>
            </w:pPr>
            <w:r w:rsidRPr="001A1BE9">
              <w:rPr>
                <w:sz w:val="16"/>
                <w:szCs w:val="16"/>
              </w:rPr>
              <w:t>56.1</w:t>
            </w:r>
          </w:p>
        </w:tc>
        <w:tc>
          <w:tcPr>
            <w:tcW w:w="1228" w:type="dxa"/>
          </w:tcPr>
          <w:p w:rsidR="00CC507B" w:rsidRPr="001A1BE9" w:rsidRDefault="00CC507B">
            <w:pPr>
              <w:rPr>
                <w:sz w:val="16"/>
                <w:szCs w:val="16"/>
              </w:rPr>
            </w:pPr>
            <w:r w:rsidRPr="001A1BE9">
              <w:rPr>
                <w:sz w:val="16"/>
                <w:szCs w:val="16"/>
              </w:rPr>
              <w:t>52.6</w:t>
            </w:r>
          </w:p>
        </w:tc>
        <w:tc>
          <w:tcPr>
            <w:tcW w:w="1228" w:type="dxa"/>
          </w:tcPr>
          <w:p w:rsidR="00CC507B" w:rsidRPr="001A1BE9" w:rsidRDefault="00CC507B">
            <w:pPr>
              <w:rPr>
                <w:sz w:val="16"/>
                <w:szCs w:val="16"/>
              </w:rPr>
            </w:pPr>
            <w:r w:rsidRPr="001A1BE9">
              <w:rPr>
                <w:sz w:val="16"/>
                <w:szCs w:val="16"/>
              </w:rPr>
              <w:t>46.5</w:t>
            </w:r>
          </w:p>
        </w:tc>
        <w:tc>
          <w:tcPr>
            <w:tcW w:w="1229" w:type="dxa"/>
          </w:tcPr>
          <w:p w:rsidR="00CC507B" w:rsidRPr="001A1BE9" w:rsidRDefault="00CC507B">
            <w:pPr>
              <w:rPr>
                <w:sz w:val="16"/>
                <w:szCs w:val="16"/>
              </w:rPr>
            </w:pPr>
            <w:r w:rsidRPr="001A1BE9">
              <w:rPr>
                <w:sz w:val="16"/>
                <w:szCs w:val="16"/>
              </w:rPr>
              <w:t>38.4</w:t>
            </w:r>
          </w:p>
        </w:tc>
        <w:tc>
          <w:tcPr>
            <w:tcW w:w="1229" w:type="dxa"/>
          </w:tcPr>
          <w:p w:rsidR="00CC507B" w:rsidRPr="001A1BE9" w:rsidRDefault="00CC507B">
            <w:pPr>
              <w:rPr>
                <w:sz w:val="16"/>
                <w:szCs w:val="16"/>
              </w:rPr>
            </w:pPr>
            <w:r w:rsidRPr="001A1BE9">
              <w:rPr>
                <w:sz w:val="16"/>
                <w:szCs w:val="16"/>
              </w:rPr>
              <w:t>31.8</w:t>
            </w:r>
          </w:p>
        </w:tc>
      </w:tr>
      <w:tr w:rsidR="00CC507B" w:rsidRPr="001A1BE9">
        <w:tc>
          <w:tcPr>
            <w:tcW w:w="2448" w:type="dxa"/>
          </w:tcPr>
          <w:p w:rsidR="00CC507B" w:rsidRPr="001A1BE9" w:rsidRDefault="00CC507B">
            <w:pPr>
              <w:rPr>
                <w:sz w:val="16"/>
                <w:szCs w:val="16"/>
              </w:rPr>
            </w:pPr>
            <w:r w:rsidRPr="001A1BE9">
              <w:rPr>
                <w:sz w:val="16"/>
                <w:szCs w:val="16"/>
              </w:rPr>
              <w:t>Португалия</w:t>
            </w:r>
          </w:p>
        </w:tc>
        <w:tc>
          <w:tcPr>
            <w:tcW w:w="981" w:type="dxa"/>
          </w:tcPr>
          <w:p w:rsidR="00CC507B" w:rsidRPr="001A1BE9" w:rsidRDefault="00CC507B">
            <w:pPr>
              <w:rPr>
                <w:sz w:val="16"/>
                <w:szCs w:val="16"/>
              </w:rPr>
            </w:pPr>
            <w:r w:rsidRPr="001A1BE9">
              <w:rPr>
                <w:sz w:val="16"/>
                <w:szCs w:val="16"/>
              </w:rPr>
              <w:t>103.1</w:t>
            </w:r>
          </w:p>
        </w:tc>
        <w:tc>
          <w:tcPr>
            <w:tcW w:w="1228" w:type="dxa"/>
          </w:tcPr>
          <w:p w:rsidR="00CC507B" w:rsidRPr="001A1BE9" w:rsidRDefault="00CC507B">
            <w:pPr>
              <w:rPr>
                <w:sz w:val="16"/>
                <w:szCs w:val="16"/>
              </w:rPr>
            </w:pPr>
            <w:r w:rsidRPr="001A1BE9">
              <w:rPr>
                <w:sz w:val="16"/>
                <w:szCs w:val="16"/>
              </w:rPr>
              <w:t>68.8</w:t>
            </w:r>
          </w:p>
        </w:tc>
        <w:tc>
          <w:tcPr>
            <w:tcW w:w="1228" w:type="dxa"/>
          </w:tcPr>
          <w:p w:rsidR="00CC507B" w:rsidRPr="001A1BE9" w:rsidRDefault="00CC507B">
            <w:pPr>
              <w:rPr>
                <w:sz w:val="16"/>
                <w:szCs w:val="16"/>
              </w:rPr>
            </w:pPr>
            <w:r w:rsidRPr="001A1BE9">
              <w:rPr>
                <w:sz w:val="16"/>
                <w:szCs w:val="16"/>
              </w:rPr>
              <w:t>66.7</w:t>
            </w:r>
          </w:p>
        </w:tc>
        <w:tc>
          <w:tcPr>
            <w:tcW w:w="1228" w:type="dxa"/>
          </w:tcPr>
          <w:p w:rsidR="00CC507B" w:rsidRPr="001A1BE9" w:rsidRDefault="00CC507B">
            <w:pPr>
              <w:rPr>
                <w:sz w:val="16"/>
                <w:szCs w:val="16"/>
              </w:rPr>
            </w:pPr>
            <w:r w:rsidRPr="001A1BE9">
              <w:rPr>
                <w:sz w:val="16"/>
                <w:szCs w:val="16"/>
              </w:rPr>
              <w:t>65.9</w:t>
            </w:r>
          </w:p>
        </w:tc>
        <w:tc>
          <w:tcPr>
            <w:tcW w:w="1229" w:type="dxa"/>
          </w:tcPr>
          <w:p w:rsidR="00CC507B" w:rsidRPr="001A1BE9" w:rsidRDefault="00CC507B">
            <w:pPr>
              <w:rPr>
                <w:sz w:val="16"/>
                <w:szCs w:val="16"/>
              </w:rPr>
            </w:pPr>
            <w:r w:rsidRPr="001A1BE9">
              <w:rPr>
                <w:sz w:val="16"/>
                <w:szCs w:val="16"/>
              </w:rPr>
              <w:t>65.5</w:t>
            </w:r>
          </w:p>
        </w:tc>
        <w:tc>
          <w:tcPr>
            <w:tcW w:w="1229" w:type="dxa"/>
          </w:tcPr>
          <w:p w:rsidR="00CC507B" w:rsidRPr="001A1BE9" w:rsidRDefault="00CC507B">
            <w:pPr>
              <w:rPr>
                <w:sz w:val="16"/>
                <w:szCs w:val="16"/>
              </w:rPr>
            </w:pPr>
            <w:r w:rsidRPr="001A1BE9">
              <w:rPr>
                <w:sz w:val="16"/>
                <w:szCs w:val="16"/>
              </w:rPr>
              <w:t>64.7</w:t>
            </w:r>
          </w:p>
        </w:tc>
      </w:tr>
      <w:tr w:rsidR="00CC507B" w:rsidRPr="001A1BE9">
        <w:tc>
          <w:tcPr>
            <w:tcW w:w="2448" w:type="dxa"/>
          </w:tcPr>
          <w:p w:rsidR="00CC507B" w:rsidRPr="001A1BE9" w:rsidRDefault="00CC507B">
            <w:pPr>
              <w:rPr>
                <w:sz w:val="16"/>
                <w:szCs w:val="16"/>
              </w:rPr>
            </w:pPr>
            <w:r w:rsidRPr="001A1BE9">
              <w:rPr>
                <w:sz w:val="16"/>
                <w:szCs w:val="16"/>
              </w:rPr>
              <w:t>Испания</w:t>
            </w:r>
          </w:p>
        </w:tc>
        <w:tc>
          <w:tcPr>
            <w:tcW w:w="981" w:type="dxa"/>
          </w:tcPr>
          <w:p w:rsidR="00CC507B" w:rsidRPr="001A1BE9" w:rsidRDefault="00CC507B">
            <w:pPr>
              <w:rPr>
                <w:sz w:val="16"/>
                <w:szCs w:val="16"/>
              </w:rPr>
            </w:pPr>
            <w:r w:rsidRPr="001A1BE9">
              <w:rPr>
                <w:sz w:val="16"/>
                <w:szCs w:val="16"/>
              </w:rPr>
              <w:t>80.1</w:t>
            </w:r>
          </w:p>
        </w:tc>
        <w:tc>
          <w:tcPr>
            <w:tcW w:w="1228" w:type="dxa"/>
          </w:tcPr>
          <w:p w:rsidR="00CC507B" w:rsidRPr="001A1BE9" w:rsidRDefault="00CC507B">
            <w:pPr>
              <w:rPr>
                <w:sz w:val="16"/>
                <w:szCs w:val="16"/>
              </w:rPr>
            </w:pPr>
            <w:r w:rsidRPr="001A1BE9">
              <w:rPr>
                <w:sz w:val="16"/>
                <w:szCs w:val="16"/>
              </w:rPr>
              <w:t>80.1</w:t>
            </w:r>
          </w:p>
        </w:tc>
        <w:tc>
          <w:tcPr>
            <w:tcW w:w="1228" w:type="dxa"/>
          </w:tcPr>
          <w:p w:rsidR="00CC507B" w:rsidRPr="001A1BE9" w:rsidRDefault="00CC507B">
            <w:pPr>
              <w:rPr>
                <w:sz w:val="16"/>
                <w:szCs w:val="16"/>
              </w:rPr>
            </w:pPr>
            <w:r w:rsidRPr="001A1BE9">
              <w:rPr>
                <w:sz w:val="16"/>
                <w:szCs w:val="16"/>
              </w:rPr>
              <w:t>80.1</w:t>
            </w:r>
          </w:p>
        </w:tc>
        <w:tc>
          <w:tcPr>
            <w:tcW w:w="1228" w:type="dxa"/>
          </w:tcPr>
          <w:p w:rsidR="00CC507B" w:rsidRPr="001A1BE9" w:rsidRDefault="00CC507B">
            <w:pPr>
              <w:rPr>
                <w:sz w:val="16"/>
                <w:szCs w:val="16"/>
              </w:rPr>
            </w:pPr>
            <w:r w:rsidRPr="001A1BE9">
              <w:rPr>
                <w:sz w:val="16"/>
                <w:szCs w:val="16"/>
              </w:rPr>
              <w:t>80.1</w:t>
            </w:r>
          </w:p>
        </w:tc>
        <w:tc>
          <w:tcPr>
            <w:tcW w:w="1229" w:type="dxa"/>
          </w:tcPr>
          <w:p w:rsidR="00CC507B" w:rsidRPr="001A1BE9" w:rsidRDefault="00CC507B">
            <w:pPr>
              <w:rPr>
                <w:sz w:val="16"/>
                <w:szCs w:val="16"/>
              </w:rPr>
            </w:pPr>
            <w:r w:rsidRPr="001A1BE9">
              <w:rPr>
                <w:sz w:val="16"/>
                <w:szCs w:val="16"/>
              </w:rPr>
              <w:t>75.6</w:t>
            </w:r>
          </w:p>
        </w:tc>
        <w:tc>
          <w:tcPr>
            <w:tcW w:w="1229" w:type="dxa"/>
          </w:tcPr>
          <w:p w:rsidR="00CC507B" w:rsidRPr="001A1BE9" w:rsidRDefault="00CC507B">
            <w:pPr>
              <w:rPr>
                <w:sz w:val="16"/>
                <w:szCs w:val="16"/>
              </w:rPr>
            </w:pPr>
            <w:r w:rsidRPr="001A1BE9">
              <w:rPr>
                <w:sz w:val="16"/>
                <w:szCs w:val="16"/>
              </w:rPr>
              <w:t>60.5</w:t>
            </w:r>
          </w:p>
        </w:tc>
      </w:tr>
      <w:tr w:rsidR="00CC507B" w:rsidRPr="001A1BE9">
        <w:tc>
          <w:tcPr>
            <w:tcW w:w="2448" w:type="dxa"/>
          </w:tcPr>
          <w:p w:rsidR="00CC507B" w:rsidRPr="001A1BE9" w:rsidRDefault="00CC507B">
            <w:pPr>
              <w:rPr>
                <w:sz w:val="16"/>
                <w:szCs w:val="16"/>
              </w:rPr>
            </w:pPr>
            <w:r w:rsidRPr="001A1BE9">
              <w:rPr>
                <w:sz w:val="16"/>
                <w:szCs w:val="16"/>
              </w:rPr>
              <w:t>Швеция</w:t>
            </w:r>
          </w:p>
        </w:tc>
        <w:tc>
          <w:tcPr>
            <w:tcW w:w="981" w:type="dxa"/>
          </w:tcPr>
          <w:p w:rsidR="00CC507B" w:rsidRPr="001A1BE9" w:rsidRDefault="00CC507B">
            <w:pPr>
              <w:rPr>
                <w:sz w:val="16"/>
                <w:szCs w:val="16"/>
              </w:rPr>
            </w:pPr>
            <w:r w:rsidRPr="001A1BE9">
              <w:rPr>
                <w:sz w:val="16"/>
                <w:szCs w:val="16"/>
              </w:rPr>
              <w:t>87.8</w:t>
            </w:r>
          </w:p>
        </w:tc>
        <w:tc>
          <w:tcPr>
            <w:tcW w:w="1228" w:type="dxa"/>
          </w:tcPr>
          <w:p w:rsidR="00CC507B" w:rsidRPr="001A1BE9" w:rsidRDefault="00CC507B">
            <w:pPr>
              <w:rPr>
                <w:sz w:val="16"/>
                <w:szCs w:val="16"/>
              </w:rPr>
            </w:pPr>
            <w:r w:rsidRPr="001A1BE9">
              <w:rPr>
                <w:sz w:val="16"/>
                <w:szCs w:val="16"/>
              </w:rPr>
              <w:t>72.5</w:t>
            </w:r>
          </w:p>
        </w:tc>
        <w:tc>
          <w:tcPr>
            <w:tcW w:w="1228" w:type="dxa"/>
          </w:tcPr>
          <w:p w:rsidR="00CC507B" w:rsidRPr="001A1BE9" w:rsidRDefault="00CC507B">
            <w:pPr>
              <w:rPr>
                <w:sz w:val="16"/>
                <w:szCs w:val="16"/>
              </w:rPr>
            </w:pPr>
            <w:r w:rsidRPr="001A1BE9">
              <w:rPr>
                <w:sz w:val="16"/>
                <w:szCs w:val="16"/>
              </w:rPr>
              <w:t>64.8</w:t>
            </w:r>
          </w:p>
        </w:tc>
        <w:tc>
          <w:tcPr>
            <w:tcW w:w="1228" w:type="dxa"/>
          </w:tcPr>
          <w:p w:rsidR="00CC507B" w:rsidRPr="001A1BE9" w:rsidRDefault="00CC507B">
            <w:pPr>
              <w:rPr>
                <w:sz w:val="16"/>
                <w:szCs w:val="16"/>
              </w:rPr>
            </w:pPr>
            <w:r w:rsidRPr="001A1BE9">
              <w:rPr>
                <w:sz w:val="16"/>
                <w:szCs w:val="16"/>
              </w:rPr>
              <w:t>64.6</w:t>
            </w:r>
          </w:p>
        </w:tc>
        <w:tc>
          <w:tcPr>
            <w:tcW w:w="1229" w:type="dxa"/>
          </w:tcPr>
          <w:p w:rsidR="00CC507B" w:rsidRPr="001A1BE9" w:rsidRDefault="00CC507B">
            <w:pPr>
              <w:rPr>
                <w:sz w:val="16"/>
                <w:szCs w:val="16"/>
              </w:rPr>
            </w:pPr>
            <w:r w:rsidRPr="001A1BE9">
              <w:rPr>
                <w:sz w:val="16"/>
                <w:szCs w:val="16"/>
              </w:rPr>
              <w:t>66.2</w:t>
            </w:r>
          </w:p>
        </w:tc>
        <w:tc>
          <w:tcPr>
            <w:tcW w:w="1229" w:type="dxa"/>
          </w:tcPr>
          <w:p w:rsidR="00CC507B" w:rsidRPr="001A1BE9" w:rsidRDefault="00CC507B">
            <w:pPr>
              <w:rPr>
                <w:sz w:val="16"/>
                <w:szCs w:val="16"/>
              </w:rPr>
            </w:pPr>
            <w:r w:rsidRPr="001A1BE9">
              <w:rPr>
                <w:sz w:val="16"/>
                <w:szCs w:val="16"/>
              </w:rPr>
              <w:t>67.1</w:t>
            </w:r>
          </w:p>
        </w:tc>
      </w:tr>
      <w:tr w:rsidR="00CC507B" w:rsidRPr="001A1BE9">
        <w:tc>
          <w:tcPr>
            <w:tcW w:w="2448" w:type="dxa"/>
          </w:tcPr>
          <w:p w:rsidR="00CC507B" w:rsidRPr="001A1BE9" w:rsidRDefault="00CC507B">
            <w:pPr>
              <w:rPr>
                <w:sz w:val="16"/>
                <w:szCs w:val="16"/>
              </w:rPr>
            </w:pPr>
            <w:r w:rsidRPr="001A1BE9">
              <w:rPr>
                <w:sz w:val="16"/>
                <w:szCs w:val="16"/>
              </w:rPr>
              <w:t>Швейцария</w:t>
            </w:r>
          </w:p>
        </w:tc>
        <w:tc>
          <w:tcPr>
            <w:tcW w:w="981" w:type="dxa"/>
          </w:tcPr>
          <w:p w:rsidR="00CC507B" w:rsidRPr="001A1BE9" w:rsidRDefault="00CC507B">
            <w:pPr>
              <w:rPr>
                <w:sz w:val="16"/>
                <w:szCs w:val="16"/>
              </w:rPr>
            </w:pPr>
            <w:r w:rsidRPr="001A1BE9">
              <w:rPr>
                <w:sz w:val="16"/>
                <w:szCs w:val="16"/>
              </w:rPr>
              <w:t>62.8</w:t>
            </w:r>
          </w:p>
        </w:tc>
        <w:tc>
          <w:tcPr>
            <w:tcW w:w="1228" w:type="dxa"/>
          </w:tcPr>
          <w:p w:rsidR="00CC507B" w:rsidRPr="001A1BE9" w:rsidRDefault="00CC507B">
            <w:pPr>
              <w:rPr>
                <w:sz w:val="16"/>
                <w:szCs w:val="16"/>
              </w:rPr>
            </w:pPr>
            <w:r w:rsidRPr="001A1BE9">
              <w:rPr>
                <w:sz w:val="16"/>
                <w:szCs w:val="16"/>
              </w:rPr>
              <w:t>60.2</w:t>
            </w:r>
          </w:p>
        </w:tc>
        <w:tc>
          <w:tcPr>
            <w:tcW w:w="1228" w:type="dxa"/>
          </w:tcPr>
          <w:p w:rsidR="00CC507B" w:rsidRPr="001A1BE9" w:rsidRDefault="00CC507B">
            <w:pPr>
              <w:rPr>
                <w:sz w:val="16"/>
                <w:szCs w:val="16"/>
              </w:rPr>
            </w:pPr>
            <w:r w:rsidRPr="001A1BE9">
              <w:rPr>
                <w:sz w:val="16"/>
                <w:szCs w:val="16"/>
              </w:rPr>
              <w:t>58.2</w:t>
            </w:r>
          </w:p>
        </w:tc>
        <w:tc>
          <w:tcPr>
            <w:tcW w:w="1228" w:type="dxa"/>
          </w:tcPr>
          <w:p w:rsidR="00CC507B" w:rsidRPr="001A1BE9" w:rsidRDefault="00CC507B">
            <w:pPr>
              <w:rPr>
                <w:sz w:val="16"/>
                <w:szCs w:val="16"/>
              </w:rPr>
            </w:pPr>
            <w:r w:rsidRPr="001A1BE9">
              <w:rPr>
                <w:sz w:val="16"/>
                <w:szCs w:val="16"/>
              </w:rPr>
              <w:t>44.2</w:t>
            </w:r>
          </w:p>
        </w:tc>
        <w:tc>
          <w:tcPr>
            <w:tcW w:w="1229" w:type="dxa"/>
          </w:tcPr>
          <w:p w:rsidR="00CC507B" w:rsidRPr="001A1BE9" w:rsidRDefault="00CC507B">
            <w:pPr>
              <w:rPr>
                <w:sz w:val="16"/>
                <w:szCs w:val="16"/>
              </w:rPr>
            </w:pPr>
            <w:r w:rsidRPr="001A1BE9">
              <w:rPr>
                <w:sz w:val="16"/>
                <w:szCs w:val="16"/>
              </w:rPr>
              <w:t>33.1</w:t>
            </w:r>
          </w:p>
        </w:tc>
        <w:tc>
          <w:tcPr>
            <w:tcW w:w="1229" w:type="dxa"/>
          </w:tcPr>
          <w:p w:rsidR="00CC507B" w:rsidRPr="001A1BE9" w:rsidRDefault="00CC507B">
            <w:pPr>
              <w:rPr>
                <w:sz w:val="16"/>
                <w:szCs w:val="16"/>
              </w:rPr>
            </w:pPr>
            <w:r w:rsidRPr="001A1BE9">
              <w:rPr>
                <w:sz w:val="16"/>
                <w:szCs w:val="16"/>
              </w:rPr>
              <w:t>26.5</w:t>
            </w:r>
          </w:p>
        </w:tc>
      </w:tr>
      <w:tr w:rsidR="00CC507B" w:rsidRPr="001A1BE9">
        <w:tc>
          <w:tcPr>
            <w:tcW w:w="2448" w:type="dxa"/>
          </w:tcPr>
          <w:p w:rsidR="00CC507B" w:rsidRPr="001A1BE9" w:rsidRDefault="00CC507B">
            <w:pPr>
              <w:rPr>
                <w:sz w:val="16"/>
                <w:szCs w:val="16"/>
              </w:rPr>
            </w:pPr>
            <w:r w:rsidRPr="001A1BE9">
              <w:rPr>
                <w:sz w:val="16"/>
                <w:szCs w:val="16"/>
              </w:rPr>
              <w:t>Великобритания</w:t>
            </w:r>
          </w:p>
        </w:tc>
        <w:tc>
          <w:tcPr>
            <w:tcW w:w="981" w:type="dxa"/>
          </w:tcPr>
          <w:p w:rsidR="00CC507B" w:rsidRPr="001A1BE9" w:rsidRDefault="00CC507B">
            <w:pPr>
              <w:rPr>
                <w:sz w:val="16"/>
                <w:szCs w:val="16"/>
              </w:rPr>
            </w:pPr>
            <w:r w:rsidRPr="001A1BE9">
              <w:rPr>
                <w:sz w:val="16"/>
                <w:szCs w:val="16"/>
              </w:rPr>
              <w:t>67.4</w:t>
            </w:r>
          </w:p>
        </w:tc>
        <w:tc>
          <w:tcPr>
            <w:tcW w:w="1228" w:type="dxa"/>
          </w:tcPr>
          <w:p w:rsidR="00CC507B" w:rsidRPr="001A1BE9" w:rsidRDefault="00CC507B">
            <w:pPr>
              <w:rPr>
                <w:sz w:val="16"/>
                <w:szCs w:val="16"/>
              </w:rPr>
            </w:pPr>
            <w:r w:rsidRPr="001A1BE9">
              <w:rPr>
                <w:sz w:val="16"/>
                <w:szCs w:val="16"/>
              </w:rPr>
              <w:t>46.4</w:t>
            </w:r>
          </w:p>
        </w:tc>
        <w:tc>
          <w:tcPr>
            <w:tcW w:w="1228" w:type="dxa"/>
          </w:tcPr>
          <w:p w:rsidR="00CC507B" w:rsidRPr="001A1BE9" w:rsidRDefault="00CC507B">
            <w:pPr>
              <w:rPr>
                <w:sz w:val="16"/>
                <w:szCs w:val="16"/>
              </w:rPr>
            </w:pPr>
            <w:r w:rsidRPr="001A1BE9">
              <w:rPr>
                <w:sz w:val="16"/>
                <w:szCs w:val="16"/>
              </w:rPr>
              <w:t>37.1</w:t>
            </w:r>
          </w:p>
        </w:tc>
        <w:tc>
          <w:tcPr>
            <w:tcW w:w="1228" w:type="dxa"/>
          </w:tcPr>
          <w:p w:rsidR="00CC507B" w:rsidRPr="001A1BE9" w:rsidRDefault="00CC507B">
            <w:pPr>
              <w:rPr>
                <w:sz w:val="16"/>
                <w:szCs w:val="16"/>
              </w:rPr>
            </w:pPr>
            <w:r w:rsidRPr="001A1BE9">
              <w:rPr>
                <w:sz w:val="16"/>
                <w:szCs w:val="16"/>
              </w:rPr>
              <w:t>29.3</w:t>
            </w:r>
          </w:p>
        </w:tc>
        <w:tc>
          <w:tcPr>
            <w:tcW w:w="1229" w:type="dxa"/>
          </w:tcPr>
          <w:p w:rsidR="00CC507B" w:rsidRPr="001A1BE9" w:rsidRDefault="00CC507B">
            <w:pPr>
              <w:rPr>
                <w:sz w:val="16"/>
                <w:szCs w:val="16"/>
              </w:rPr>
            </w:pPr>
            <w:r w:rsidRPr="001A1BE9">
              <w:rPr>
                <w:sz w:val="16"/>
                <w:szCs w:val="16"/>
              </w:rPr>
              <w:t>22.5</w:t>
            </w:r>
          </w:p>
        </w:tc>
        <w:tc>
          <w:tcPr>
            <w:tcW w:w="1229" w:type="dxa"/>
          </w:tcPr>
          <w:p w:rsidR="00CC507B" w:rsidRPr="001A1BE9" w:rsidRDefault="00CC507B">
            <w:pPr>
              <w:rPr>
                <w:sz w:val="16"/>
                <w:szCs w:val="16"/>
              </w:rPr>
            </w:pPr>
            <w:r w:rsidRPr="001A1BE9">
              <w:rPr>
                <w:sz w:val="16"/>
                <w:szCs w:val="16"/>
              </w:rPr>
              <w:t>18.0</w:t>
            </w:r>
          </w:p>
        </w:tc>
      </w:tr>
      <w:tr w:rsidR="00CC507B" w:rsidRPr="001A1BE9">
        <w:tc>
          <w:tcPr>
            <w:tcW w:w="2448" w:type="dxa"/>
          </w:tcPr>
          <w:p w:rsidR="00CC507B" w:rsidRPr="001A1BE9" w:rsidRDefault="00CC507B">
            <w:pPr>
              <w:rPr>
                <w:sz w:val="16"/>
                <w:szCs w:val="16"/>
              </w:rPr>
            </w:pPr>
            <w:r w:rsidRPr="001A1BE9">
              <w:rPr>
                <w:sz w:val="16"/>
                <w:szCs w:val="16"/>
              </w:rPr>
              <w:t>США</w:t>
            </w:r>
          </w:p>
        </w:tc>
        <w:tc>
          <w:tcPr>
            <w:tcW w:w="981" w:type="dxa"/>
          </w:tcPr>
          <w:p w:rsidR="00CC507B" w:rsidRPr="001A1BE9" w:rsidRDefault="00CC507B">
            <w:pPr>
              <w:rPr>
                <w:sz w:val="16"/>
                <w:szCs w:val="16"/>
              </w:rPr>
            </w:pPr>
            <w:r w:rsidRPr="001A1BE9">
              <w:rPr>
                <w:sz w:val="16"/>
                <w:szCs w:val="16"/>
              </w:rPr>
              <w:t>53.1</w:t>
            </w:r>
          </w:p>
        </w:tc>
        <w:tc>
          <w:tcPr>
            <w:tcW w:w="1228" w:type="dxa"/>
          </w:tcPr>
          <w:p w:rsidR="00CC507B" w:rsidRPr="001A1BE9" w:rsidRDefault="00CC507B">
            <w:pPr>
              <w:rPr>
                <w:sz w:val="16"/>
                <w:szCs w:val="16"/>
              </w:rPr>
            </w:pPr>
            <w:r w:rsidRPr="001A1BE9">
              <w:rPr>
                <w:sz w:val="16"/>
                <w:szCs w:val="16"/>
              </w:rPr>
              <w:t>44.6</w:t>
            </w:r>
          </w:p>
        </w:tc>
        <w:tc>
          <w:tcPr>
            <w:tcW w:w="1228" w:type="dxa"/>
          </w:tcPr>
          <w:p w:rsidR="00CC507B" w:rsidRPr="001A1BE9" w:rsidRDefault="00CC507B">
            <w:pPr>
              <w:rPr>
                <w:sz w:val="16"/>
                <w:szCs w:val="16"/>
              </w:rPr>
            </w:pPr>
            <w:r w:rsidRPr="001A1BE9">
              <w:rPr>
                <w:sz w:val="16"/>
                <w:szCs w:val="16"/>
              </w:rPr>
              <w:t>40.3</w:t>
            </w:r>
          </w:p>
        </w:tc>
        <w:tc>
          <w:tcPr>
            <w:tcW w:w="1228" w:type="dxa"/>
          </w:tcPr>
          <w:p w:rsidR="00CC507B" w:rsidRPr="001A1BE9" w:rsidRDefault="00CC507B">
            <w:pPr>
              <w:rPr>
                <w:sz w:val="16"/>
                <w:szCs w:val="16"/>
              </w:rPr>
            </w:pPr>
            <w:r w:rsidRPr="001A1BE9">
              <w:rPr>
                <w:sz w:val="16"/>
                <w:szCs w:val="16"/>
              </w:rPr>
              <w:t>36.1</w:t>
            </w:r>
          </w:p>
        </w:tc>
        <w:tc>
          <w:tcPr>
            <w:tcW w:w="1229" w:type="dxa"/>
          </w:tcPr>
          <w:p w:rsidR="00CC507B" w:rsidRPr="001A1BE9" w:rsidRDefault="00CC507B">
            <w:pPr>
              <w:rPr>
                <w:sz w:val="16"/>
                <w:szCs w:val="16"/>
              </w:rPr>
            </w:pPr>
            <w:r w:rsidRPr="001A1BE9">
              <w:rPr>
                <w:sz w:val="16"/>
                <w:szCs w:val="16"/>
              </w:rPr>
              <w:t>30.6</w:t>
            </w:r>
          </w:p>
        </w:tc>
        <w:tc>
          <w:tcPr>
            <w:tcW w:w="1229" w:type="dxa"/>
          </w:tcPr>
          <w:p w:rsidR="00CC507B" w:rsidRPr="001A1BE9" w:rsidRDefault="00CC507B">
            <w:pPr>
              <w:rPr>
                <w:sz w:val="16"/>
                <w:szCs w:val="16"/>
              </w:rPr>
            </w:pPr>
            <w:r w:rsidRPr="001A1BE9">
              <w:rPr>
                <w:sz w:val="16"/>
                <w:szCs w:val="16"/>
              </w:rPr>
              <w:t>27.0</w:t>
            </w:r>
          </w:p>
        </w:tc>
      </w:tr>
      <w:tr w:rsidR="00CC507B" w:rsidRPr="001A1BE9">
        <w:tc>
          <w:tcPr>
            <w:tcW w:w="2448" w:type="dxa"/>
          </w:tcPr>
          <w:p w:rsidR="00CC507B" w:rsidRPr="001A1BE9" w:rsidRDefault="00CC507B">
            <w:pPr>
              <w:rPr>
                <w:b/>
                <w:sz w:val="16"/>
                <w:szCs w:val="16"/>
              </w:rPr>
            </w:pPr>
            <w:r w:rsidRPr="001A1BE9">
              <w:rPr>
                <w:b/>
                <w:sz w:val="16"/>
                <w:szCs w:val="16"/>
              </w:rPr>
              <w:t>Среднее</w:t>
            </w:r>
          </w:p>
        </w:tc>
        <w:tc>
          <w:tcPr>
            <w:tcW w:w="981" w:type="dxa"/>
          </w:tcPr>
          <w:p w:rsidR="00CC507B" w:rsidRPr="001A1BE9" w:rsidRDefault="00CC507B">
            <w:pPr>
              <w:rPr>
                <w:b/>
                <w:sz w:val="16"/>
                <w:szCs w:val="16"/>
              </w:rPr>
            </w:pPr>
            <w:r w:rsidRPr="001A1BE9">
              <w:rPr>
                <w:b/>
                <w:sz w:val="16"/>
                <w:szCs w:val="16"/>
              </w:rPr>
              <w:t>74.6</w:t>
            </w:r>
          </w:p>
        </w:tc>
        <w:tc>
          <w:tcPr>
            <w:tcW w:w="1228" w:type="dxa"/>
          </w:tcPr>
          <w:p w:rsidR="00CC507B" w:rsidRPr="001A1BE9" w:rsidRDefault="00CC507B">
            <w:pPr>
              <w:rPr>
                <w:b/>
                <w:sz w:val="16"/>
                <w:szCs w:val="16"/>
              </w:rPr>
            </w:pPr>
            <w:r w:rsidRPr="001A1BE9">
              <w:rPr>
                <w:b/>
                <w:sz w:val="16"/>
                <w:szCs w:val="16"/>
              </w:rPr>
              <w:t>61.5</w:t>
            </w:r>
          </w:p>
        </w:tc>
        <w:tc>
          <w:tcPr>
            <w:tcW w:w="1228" w:type="dxa"/>
          </w:tcPr>
          <w:p w:rsidR="00CC507B" w:rsidRPr="001A1BE9" w:rsidRDefault="00CC507B">
            <w:pPr>
              <w:rPr>
                <w:b/>
                <w:sz w:val="16"/>
                <w:szCs w:val="16"/>
              </w:rPr>
            </w:pPr>
            <w:r w:rsidRPr="001A1BE9">
              <w:rPr>
                <w:b/>
                <w:sz w:val="16"/>
                <w:szCs w:val="16"/>
              </w:rPr>
              <w:t>56.4</w:t>
            </w:r>
          </w:p>
        </w:tc>
        <w:tc>
          <w:tcPr>
            <w:tcW w:w="1228" w:type="dxa"/>
          </w:tcPr>
          <w:p w:rsidR="00CC507B" w:rsidRPr="001A1BE9" w:rsidRDefault="00CC507B">
            <w:pPr>
              <w:rPr>
                <w:b/>
                <w:sz w:val="16"/>
                <w:szCs w:val="16"/>
              </w:rPr>
            </w:pPr>
            <w:r w:rsidRPr="001A1BE9">
              <w:rPr>
                <w:b/>
                <w:sz w:val="16"/>
                <w:szCs w:val="16"/>
              </w:rPr>
              <w:t>51.1</w:t>
            </w:r>
          </w:p>
        </w:tc>
        <w:tc>
          <w:tcPr>
            <w:tcW w:w="1229" w:type="dxa"/>
          </w:tcPr>
          <w:p w:rsidR="00CC507B" w:rsidRPr="001A1BE9" w:rsidRDefault="00CC507B">
            <w:pPr>
              <w:rPr>
                <w:b/>
                <w:sz w:val="16"/>
                <w:szCs w:val="16"/>
              </w:rPr>
            </w:pPr>
            <w:r w:rsidRPr="001A1BE9">
              <w:rPr>
                <w:b/>
                <w:sz w:val="16"/>
                <w:szCs w:val="16"/>
              </w:rPr>
              <w:t>46.4</w:t>
            </w:r>
          </w:p>
        </w:tc>
        <w:tc>
          <w:tcPr>
            <w:tcW w:w="1229" w:type="dxa"/>
          </w:tcPr>
          <w:p w:rsidR="00CC507B" w:rsidRPr="001A1BE9" w:rsidRDefault="00CC507B">
            <w:pPr>
              <w:rPr>
                <w:b/>
                <w:sz w:val="16"/>
                <w:szCs w:val="16"/>
              </w:rPr>
            </w:pPr>
            <w:r w:rsidRPr="001A1BE9">
              <w:rPr>
                <w:b/>
                <w:sz w:val="16"/>
                <w:szCs w:val="16"/>
              </w:rPr>
              <w:t>42.1</w:t>
            </w:r>
          </w:p>
        </w:tc>
      </w:tr>
      <w:tr w:rsidR="00CC507B" w:rsidRPr="001A1BE9">
        <w:tc>
          <w:tcPr>
            <w:tcW w:w="9571" w:type="dxa"/>
            <w:gridSpan w:val="7"/>
          </w:tcPr>
          <w:p w:rsidR="00CC507B" w:rsidRPr="001A1BE9" w:rsidRDefault="00CC507B">
            <w:pPr>
              <w:rPr>
                <w:b/>
                <w:sz w:val="16"/>
                <w:szCs w:val="16"/>
              </w:rPr>
            </w:pPr>
            <w:r w:rsidRPr="001A1BE9">
              <w:rPr>
                <w:b/>
                <w:sz w:val="16"/>
                <w:szCs w:val="16"/>
              </w:rPr>
              <w:t>Восточная Европа и Центральная Азия</w:t>
            </w:r>
          </w:p>
        </w:tc>
      </w:tr>
      <w:tr w:rsidR="00CC507B" w:rsidRPr="001A1BE9">
        <w:tc>
          <w:tcPr>
            <w:tcW w:w="2448" w:type="dxa"/>
          </w:tcPr>
          <w:p w:rsidR="00CC507B" w:rsidRPr="001A1BE9" w:rsidRDefault="00CC507B">
            <w:pPr>
              <w:rPr>
                <w:sz w:val="16"/>
                <w:szCs w:val="16"/>
              </w:rPr>
            </w:pPr>
            <w:r w:rsidRPr="001A1BE9">
              <w:rPr>
                <w:sz w:val="16"/>
                <w:szCs w:val="16"/>
              </w:rPr>
              <w:t>Болгария</w:t>
            </w:r>
          </w:p>
        </w:tc>
        <w:tc>
          <w:tcPr>
            <w:tcW w:w="981" w:type="dxa"/>
          </w:tcPr>
          <w:p w:rsidR="00CC507B" w:rsidRPr="001A1BE9" w:rsidRDefault="00CC507B">
            <w:pPr>
              <w:rPr>
                <w:sz w:val="16"/>
                <w:szCs w:val="16"/>
              </w:rPr>
            </w:pPr>
            <w:r w:rsidRPr="001A1BE9">
              <w:rPr>
                <w:sz w:val="16"/>
                <w:szCs w:val="16"/>
              </w:rPr>
              <w:t>49.7</w:t>
            </w:r>
          </w:p>
        </w:tc>
        <w:tc>
          <w:tcPr>
            <w:tcW w:w="1228" w:type="dxa"/>
          </w:tcPr>
          <w:p w:rsidR="00CC507B" w:rsidRPr="001A1BE9" w:rsidRDefault="00CC507B">
            <w:pPr>
              <w:rPr>
                <w:sz w:val="16"/>
                <w:szCs w:val="16"/>
              </w:rPr>
            </w:pPr>
            <w:r w:rsidRPr="001A1BE9">
              <w:rPr>
                <w:sz w:val="16"/>
                <w:szCs w:val="16"/>
              </w:rPr>
              <w:t>49.7</w:t>
            </w:r>
          </w:p>
        </w:tc>
        <w:tc>
          <w:tcPr>
            <w:tcW w:w="1228" w:type="dxa"/>
          </w:tcPr>
          <w:p w:rsidR="00CC507B" w:rsidRPr="001A1BE9" w:rsidRDefault="00CC507B">
            <w:pPr>
              <w:rPr>
                <w:sz w:val="16"/>
                <w:szCs w:val="16"/>
              </w:rPr>
            </w:pPr>
            <w:r w:rsidRPr="001A1BE9">
              <w:rPr>
                <w:sz w:val="16"/>
                <w:szCs w:val="16"/>
              </w:rPr>
              <w:t>49.7</w:t>
            </w:r>
          </w:p>
        </w:tc>
        <w:tc>
          <w:tcPr>
            <w:tcW w:w="1228" w:type="dxa"/>
          </w:tcPr>
          <w:p w:rsidR="00CC507B" w:rsidRPr="001A1BE9" w:rsidRDefault="00CC507B">
            <w:pPr>
              <w:rPr>
                <w:sz w:val="16"/>
                <w:szCs w:val="16"/>
              </w:rPr>
            </w:pPr>
            <w:r w:rsidRPr="001A1BE9">
              <w:rPr>
                <w:sz w:val="16"/>
                <w:szCs w:val="16"/>
              </w:rPr>
              <w:t>49.7</w:t>
            </w:r>
          </w:p>
        </w:tc>
        <w:tc>
          <w:tcPr>
            <w:tcW w:w="1229" w:type="dxa"/>
          </w:tcPr>
          <w:p w:rsidR="00CC507B" w:rsidRPr="001A1BE9" w:rsidRDefault="00CC507B">
            <w:pPr>
              <w:rPr>
                <w:sz w:val="16"/>
                <w:szCs w:val="16"/>
              </w:rPr>
            </w:pPr>
            <w:r w:rsidRPr="001A1BE9">
              <w:rPr>
                <w:sz w:val="16"/>
                <w:szCs w:val="16"/>
              </w:rPr>
              <w:t>40.0</w:t>
            </w:r>
          </w:p>
        </w:tc>
        <w:tc>
          <w:tcPr>
            <w:tcW w:w="1229" w:type="dxa"/>
          </w:tcPr>
          <w:p w:rsidR="00CC507B" w:rsidRPr="001A1BE9" w:rsidRDefault="00CC507B">
            <w:pPr>
              <w:rPr>
                <w:sz w:val="16"/>
                <w:szCs w:val="16"/>
              </w:rPr>
            </w:pPr>
            <w:r w:rsidRPr="001A1BE9">
              <w:rPr>
                <w:sz w:val="16"/>
                <w:szCs w:val="16"/>
              </w:rPr>
              <w:t>33.5</w:t>
            </w:r>
          </w:p>
        </w:tc>
      </w:tr>
      <w:tr w:rsidR="00CC507B" w:rsidRPr="001A1BE9">
        <w:tc>
          <w:tcPr>
            <w:tcW w:w="2448" w:type="dxa"/>
          </w:tcPr>
          <w:p w:rsidR="00CC507B" w:rsidRPr="001A1BE9" w:rsidRDefault="00CC507B">
            <w:pPr>
              <w:rPr>
                <w:sz w:val="16"/>
                <w:szCs w:val="16"/>
              </w:rPr>
            </w:pPr>
            <w:r w:rsidRPr="001A1BE9">
              <w:rPr>
                <w:sz w:val="16"/>
                <w:szCs w:val="16"/>
              </w:rPr>
              <w:t>Хорватия</w:t>
            </w:r>
          </w:p>
        </w:tc>
        <w:tc>
          <w:tcPr>
            <w:tcW w:w="981" w:type="dxa"/>
          </w:tcPr>
          <w:p w:rsidR="00CC507B" w:rsidRPr="001A1BE9" w:rsidRDefault="00CC507B">
            <w:pPr>
              <w:rPr>
                <w:sz w:val="16"/>
                <w:szCs w:val="16"/>
              </w:rPr>
            </w:pPr>
            <w:r w:rsidRPr="001A1BE9">
              <w:rPr>
                <w:sz w:val="16"/>
                <w:szCs w:val="16"/>
              </w:rPr>
              <w:t>47.3</w:t>
            </w:r>
          </w:p>
        </w:tc>
        <w:tc>
          <w:tcPr>
            <w:tcW w:w="1228" w:type="dxa"/>
          </w:tcPr>
          <w:p w:rsidR="00CC507B" w:rsidRPr="001A1BE9" w:rsidRDefault="00CC507B">
            <w:pPr>
              <w:rPr>
                <w:sz w:val="16"/>
                <w:szCs w:val="16"/>
              </w:rPr>
            </w:pPr>
            <w:r w:rsidRPr="001A1BE9">
              <w:rPr>
                <w:sz w:val="16"/>
                <w:szCs w:val="16"/>
              </w:rPr>
              <w:t>41.3</w:t>
            </w:r>
          </w:p>
        </w:tc>
        <w:tc>
          <w:tcPr>
            <w:tcW w:w="1228" w:type="dxa"/>
          </w:tcPr>
          <w:p w:rsidR="00CC507B" w:rsidRPr="001A1BE9" w:rsidRDefault="00CC507B">
            <w:pPr>
              <w:rPr>
                <w:sz w:val="16"/>
                <w:szCs w:val="16"/>
              </w:rPr>
            </w:pPr>
            <w:r w:rsidRPr="001A1BE9">
              <w:rPr>
                <w:sz w:val="16"/>
                <w:szCs w:val="16"/>
              </w:rPr>
              <w:t>38.4</w:t>
            </w:r>
          </w:p>
        </w:tc>
        <w:tc>
          <w:tcPr>
            <w:tcW w:w="1228" w:type="dxa"/>
          </w:tcPr>
          <w:p w:rsidR="00CC507B" w:rsidRPr="001A1BE9" w:rsidRDefault="00CC507B">
            <w:pPr>
              <w:rPr>
                <w:sz w:val="16"/>
                <w:szCs w:val="16"/>
              </w:rPr>
            </w:pPr>
            <w:r w:rsidRPr="001A1BE9">
              <w:rPr>
                <w:sz w:val="16"/>
                <w:szCs w:val="16"/>
              </w:rPr>
              <w:t>35.4</w:t>
            </w:r>
          </w:p>
        </w:tc>
        <w:tc>
          <w:tcPr>
            <w:tcW w:w="1229" w:type="dxa"/>
          </w:tcPr>
          <w:p w:rsidR="00CC507B" w:rsidRPr="001A1BE9" w:rsidRDefault="00CC507B">
            <w:pPr>
              <w:rPr>
                <w:sz w:val="16"/>
                <w:szCs w:val="16"/>
              </w:rPr>
            </w:pPr>
            <w:r w:rsidRPr="001A1BE9">
              <w:rPr>
                <w:sz w:val="16"/>
                <w:szCs w:val="16"/>
              </w:rPr>
              <w:t>33.9</w:t>
            </w:r>
          </w:p>
        </w:tc>
        <w:tc>
          <w:tcPr>
            <w:tcW w:w="1229" w:type="dxa"/>
          </w:tcPr>
          <w:p w:rsidR="00CC507B" w:rsidRPr="001A1BE9" w:rsidRDefault="00CC507B">
            <w:pPr>
              <w:rPr>
                <w:sz w:val="16"/>
                <w:szCs w:val="16"/>
              </w:rPr>
            </w:pPr>
            <w:r w:rsidRPr="001A1BE9">
              <w:rPr>
                <w:sz w:val="16"/>
                <w:szCs w:val="16"/>
              </w:rPr>
              <w:t>33.0</w:t>
            </w:r>
          </w:p>
        </w:tc>
      </w:tr>
      <w:tr w:rsidR="00CC507B" w:rsidRPr="001A1BE9">
        <w:tc>
          <w:tcPr>
            <w:tcW w:w="2448" w:type="dxa"/>
          </w:tcPr>
          <w:p w:rsidR="00CC507B" w:rsidRPr="001A1BE9" w:rsidRDefault="00CC507B">
            <w:pPr>
              <w:rPr>
                <w:sz w:val="16"/>
                <w:szCs w:val="16"/>
              </w:rPr>
            </w:pPr>
            <w:r w:rsidRPr="001A1BE9">
              <w:rPr>
                <w:sz w:val="16"/>
                <w:szCs w:val="16"/>
              </w:rPr>
              <w:t>Чехия</w:t>
            </w:r>
          </w:p>
        </w:tc>
        <w:tc>
          <w:tcPr>
            <w:tcW w:w="981" w:type="dxa"/>
          </w:tcPr>
          <w:p w:rsidR="00CC507B" w:rsidRPr="001A1BE9" w:rsidRDefault="00CC507B">
            <w:pPr>
              <w:rPr>
                <w:sz w:val="16"/>
                <w:szCs w:val="16"/>
              </w:rPr>
            </w:pPr>
            <w:r w:rsidRPr="001A1BE9">
              <w:rPr>
                <w:sz w:val="16"/>
                <w:szCs w:val="16"/>
              </w:rPr>
              <w:t>70.5</w:t>
            </w:r>
          </w:p>
        </w:tc>
        <w:tc>
          <w:tcPr>
            <w:tcW w:w="1228" w:type="dxa"/>
          </w:tcPr>
          <w:p w:rsidR="00CC507B" w:rsidRPr="001A1BE9" w:rsidRDefault="00CC507B">
            <w:pPr>
              <w:rPr>
                <w:sz w:val="16"/>
                <w:szCs w:val="16"/>
              </w:rPr>
            </w:pPr>
            <w:r w:rsidRPr="001A1BE9">
              <w:rPr>
                <w:sz w:val="16"/>
                <w:szCs w:val="16"/>
              </w:rPr>
              <w:t>53.3</w:t>
            </w:r>
          </w:p>
        </w:tc>
        <w:tc>
          <w:tcPr>
            <w:tcW w:w="1228" w:type="dxa"/>
          </w:tcPr>
          <w:p w:rsidR="00CC507B" w:rsidRPr="001A1BE9" w:rsidRDefault="00CC507B">
            <w:pPr>
              <w:rPr>
                <w:sz w:val="16"/>
                <w:szCs w:val="16"/>
              </w:rPr>
            </w:pPr>
            <w:r w:rsidRPr="001A1BE9">
              <w:rPr>
                <w:sz w:val="16"/>
                <w:szCs w:val="16"/>
              </w:rPr>
              <w:t>44.4</w:t>
            </w:r>
          </w:p>
        </w:tc>
        <w:tc>
          <w:tcPr>
            <w:tcW w:w="1228" w:type="dxa"/>
          </w:tcPr>
          <w:p w:rsidR="00CC507B" w:rsidRPr="001A1BE9" w:rsidRDefault="00CC507B">
            <w:pPr>
              <w:rPr>
                <w:sz w:val="16"/>
                <w:szCs w:val="16"/>
              </w:rPr>
            </w:pPr>
            <w:r w:rsidRPr="001A1BE9">
              <w:rPr>
                <w:sz w:val="16"/>
                <w:szCs w:val="16"/>
              </w:rPr>
              <w:t>31.7</w:t>
            </w:r>
          </w:p>
        </w:tc>
        <w:tc>
          <w:tcPr>
            <w:tcW w:w="1229" w:type="dxa"/>
          </w:tcPr>
          <w:p w:rsidR="00CC507B" w:rsidRPr="001A1BE9" w:rsidRDefault="00CC507B">
            <w:pPr>
              <w:rPr>
                <w:sz w:val="16"/>
                <w:szCs w:val="16"/>
              </w:rPr>
            </w:pPr>
            <w:r w:rsidRPr="001A1BE9">
              <w:rPr>
                <w:sz w:val="16"/>
                <w:szCs w:val="16"/>
              </w:rPr>
              <w:t>25.4</w:t>
            </w:r>
          </w:p>
        </w:tc>
        <w:tc>
          <w:tcPr>
            <w:tcW w:w="1229" w:type="dxa"/>
          </w:tcPr>
          <w:p w:rsidR="00CC507B" w:rsidRPr="001A1BE9" w:rsidRDefault="00CC507B">
            <w:pPr>
              <w:rPr>
                <w:sz w:val="16"/>
                <w:szCs w:val="16"/>
              </w:rPr>
            </w:pPr>
            <w:r w:rsidRPr="001A1BE9">
              <w:rPr>
                <w:sz w:val="16"/>
                <w:szCs w:val="16"/>
              </w:rPr>
              <w:t>21.6</w:t>
            </w:r>
          </w:p>
        </w:tc>
      </w:tr>
      <w:tr w:rsidR="00CC507B" w:rsidRPr="001A1BE9">
        <w:tc>
          <w:tcPr>
            <w:tcW w:w="2448" w:type="dxa"/>
          </w:tcPr>
          <w:p w:rsidR="00CC507B" w:rsidRPr="001A1BE9" w:rsidRDefault="00CC507B">
            <w:pPr>
              <w:rPr>
                <w:sz w:val="16"/>
                <w:szCs w:val="16"/>
              </w:rPr>
            </w:pPr>
            <w:r w:rsidRPr="001A1BE9">
              <w:rPr>
                <w:sz w:val="16"/>
                <w:szCs w:val="16"/>
              </w:rPr>
              <w:t>Эстония</w:t>
            </w:r>
          </w:p>
        </w:tc>
        <w:tc>
          <w:tcPr>
            <w:tcW w:w="981" w:type="dxa"/>
          </w:tcPr>
          <w:p w:rsidR="00CC507B" w:rsidRPr="001A1BE9" w:rsidRDefault="00CC507B">
            <w:pPr>
              <w:rPr>
                <w:sz w:val="16"/>
                <w:szCs w:val="16"/>
              </w:rPr>
            </w:pPr>
            <w:r w:rsidRPr="001A1BE9">
              <w:rPr>
                <w:sz w:val="16"/>
                <w:szCs w:val="16"/>
              </w:rPr>
              <w:t>58.4</w:t>
            </w:r>
          </w:p>
        </w:tc>
        <w:tc>
          <w:tcPr>
            <w:tcW w:w="1228" w:type="dxa"/>
          </w:tcPr>
          <w:p w:rsidR="00CC507B" w:rsidRPr="001A1BE9" w:rsidRDefault="00CC507B">
            <w:pPr>
              <w:rPr>
                <w:sz w:val="16"/>
                <w:szCs w:val="16"/>
              </w:rPr>
            </w:pPr>
            <w:r w:rsidRPr="001A1BE9">
              <w:rPr>
                <w:sz w:val="16"/>
                <w:szCs w:val="16"/>
              </w:rPr>
              <w:t>53.9</w:t>
            </w:r>
          </w:p>
        </w:tc>
        <w:tc>
          <w:tcPr>
            <w:tcW w:w="1228" w:type="dxa"/>
          </w:tcPr>
          <w:p w:rsidR="00CC507B" w:rsidRPr="001A1BE9" w:rsidRDefault="00CC507B">
            <w:pPr>
              <w:rPr>
                <w:sz w:val="16"/>
                <w:szCs w:val="16"/>
              </w:rPr>
            </w:pPr>
            <w:r w:rsidRPr="001A1BE9">
              <w:rPr>
                <w:sz w:val="16"/>
                <w:szCs w:val="16"/>
              </w:rPr>
              <w:t>51.6</w:t>
            </w:r>
          </w:p>
        </w:tc>
        <w:tc>
          <w:tcPr>
            <w:tcW w:w="1228" w:type="dxa"/>
          </w:tcPr>
          <w:p w:rsidR="00CC507B" w:rsidRPr="001A1BE9" w:rsidRDefault="00CC507B">
            <w:pPr>
              <w:rPr>
                <w:sz w:val="16"/>
                <w:szCs w:val="16"/>
              </w:rPr>
            </w:pPr>
            <w:r w:rsidRPr="001A1BE9">
              <w:rPr>
                <w:sz w:val="16"/>
                <w:szCs w:val="16"/>
              </w:rPr>
              <w:t>49.4</w:t>
            </w:r>
          </w:p>
        </w:tc>
        <w:tc>
          <w:tcPr>
            <w:tcW w:w="1229" w:type="dxa"/>
          </w:tcPr>
          <w:p w:rsidR="00CC507B" w:rsidRPr="001A1BE9" w:rsidRDefault="00CC507B">
            <w:pPr>
              <w:rPr>
                <w:sz w:val="16"/>
                <w:szCs w:val="16"/>
              </w:rPr>
            </w:pPr>
            <w:r w:rsidRPr="001A1BE9">
              <w:rPr>
                <w:sz w:val="16"/>
                <w:szCs w:val="16"/>
              </w:rPr>
              <w:t>48.2</w:t>
            </w:r>
          </w:p>
        </w:tc>
        <w:tc>
          <w:tcPr>
            <w:tcW w:w="1229" w:type="dxa"/>
          </w:tcPr>
          <w:p w:rsidR="00CC507B" w:rsidRPr="001A1BE9" w:rsidRDefault="00CC507B">
            <w:pPr>
              <w:rPr>
                <w:sz w:val="16"/>
                <w:szCs w:val="16"/>
              </w:rPr>
            </w:pPr>
            <w:r w:rsidRPr="001A1BE9">
              <w:rPr>
                <w:sz w:val="16"/>
                <w:szCs w:val="16"/>
              </w:rPr>
              <w:t>47.5</w:t>
            </w:r>
          </w:p>
        </w:tc>
      </w:tr>
      <w:tr w:rsidR="00CC507B" w:rsidRPr="001A1BE9">
        <w:tc>
          <w:tcPr>
            <w:tcW w:w="2448" w:type="dxa"/>
          </w:tcPr>
          <w:p w:rsidR="00CC507B" w:rsidRPr="001A1BE9" w:rsidRDefault="00CC507B">
            <w:pPr>
              <w:rPr>
                <w:sz w:val="16"/>
                <w:szCs w:val="16"/>
              </w:rPr>
            </w:pPr>
            <w:r w:rsidRPr="001A1BE9">
              <w:rPr>
                <w:sz w:val="16"/>
                <w:szCs w:val="16"/>
              </w:rPr>
              <w:t>Венгрия</w:t>
            </w:r>
          </w:p>
        </w:tc>
        <w:tc>
          <w:tcPr>
            <w:tcW w:w="981" w:type="dxa"/>
          </w:tcPr>
          <w:p w:rsidR="00CC507B" w:rsidRPr="001A1BE9" w:rsidRDefault="00CC507B">
            <w:pPr>
              <w:rPr>
                <w:sz w:val="16"/>
                <w:szCs w:val="16"/>
              </w:rPr>
            </w:pPr>
            <w:r w:rsidRPr="001A1BE9">
              <w:rPr>
                <w:sz w:val="16"/>
                <w:szCs w:val="16"/>
              </w:rPr>
              <w:t>75.4</w:t>
            </w:r>
          </w:p>
        </w:tc>
        <w:tc>
          <w:tcPr>
            <w:tcW w:w="1228" w:type="dxa"/>
          </w:tcPr>
          <w:p w:rsidR="00CC507B" w:rsidRPr="001A1BE9" w:rsidRDefault="00CC507B">
            <w:pPr>
              <w:rPr>
                <w:sz w:val="16"/>
                <w:szCs w:val="16"/>
              </w:rPr>
            </w:pPr>
            <w:r w:rsidRPr="001A1BE9">
              <w:rPr>
                <w:sz w:val="16"/>
                <w:szCs w:val="16"/>
              </w:rPr>
              <w:t>75.4</w:t>
            </w:r>
          </w:p>
        </w:tc>
        <w:tc>
          <w:tcPr>
            <w:tcW w:w="1228" w:type="dxa"/>
          </w:tcPr>
          <w:p w:rsidR="00CC507B" w:rsidRPr="001A1BE9" w:rsidRDefault="00CC507B">
            <w:pPr>
              <w:rPr>
                <w:sz w:val="16"/>
                <w:szCs w:val="16"/>
              </w:rPr>
            </w:pPr>
            <w:r w:rsidRPr="001A1BE9">
              <w:rPr>
                <w:sz w:val="16"/>
                <w:szCs w:val="16"/>
              </w:rPr>
              <w:t>75.4</w:t>
            </w:r>
          </w:p>
        </w:tc>
        <w:tc>
          <w:tcPr>
            <w:tcW w:w="1228" w:type="dxa"/>
          </w:tcPr>
          <w:p w:rsidR="00CC507B" w:rsidRPr="001A1BE9" w:rsidRDefault="00CC507B">
            <w:pPr>
              <w:rPr>
                <w:sz w:val="16"/>
                <w:szCs w:val="16"/>
              </w:rPr>
            </w:pPr>
            <w:r w:rsidRPr="001A1BE9">
              <w:rPr>
                <w:sz w:val="16"/>
                <w:szCs w:val="16"/>
              </w:rPr>
              <w:t>75.4</w:t>
            </w:r>
          </w:p>
        </w:tc>
        <w:tc>
          <w:tcPr>
            <w:tcW w:w="1229" w:type="dxa"/>
          </w:tcPr>
          <w:p w:rsidR="00CC507B" w:rsidRPr="001A1BE9" w:rsidRDefault="00CC507B">
            <w:pPr>
              <w:rPr>
                <w:sz w:val="16"/>
                <w:szCs w:val="16"/>
              </w:rPr>
            </w:pPr>
            <w:r w:rsidRPr="001A1BE9">
              <w:rPr>
                <w:sz w:val="16"/>
                <w:szCs w:val="16"/>
              </w:rPr>
              <w:t>75.4</w:t>
            </w:r>
          </w:p>
        </w:tc>
        <w:tc>
          <w:tcPr>
            <w:tcW w:w="1229" w:type="dxa"/>
          </w:tcPr>
          <w:p w:rsidR="00CC507B" w:rsidRPr="001A1BE9" w:rsidRDefault="00CC507B">
            <w:pPr>
              <w:rPr>
                <w:sz w:val="16"/>
                <w:szCs w:val="16"/>
              </w:rPr>
            </w:pPr>
            <w:r w:rsidRPr="001A1BE9">
              <w:rPr>
                <w:sz w:val="16"/>
                <w:szCs w:val="16"/>
              </w:rPr>
              <w:t>66.3</w:t>
            </w:r>
          </w:p>
        </w:tc>
      </w:tr>
      <w:tr w:rsidR="00CC507B" w:rsidRPr="001A1BE9">
        <w:tc>
          <w:tcPr>
            <w:tcW w:w="2448" w:type="dxa"/>
          </w:tcPr>
          <w:p w:rsidR="00CC507B" w:rsidRPr="001A1BE9" w:rsidRDefault="00CC507B">
            <w:pPr>
              <w:rPr>
                <w:sz w:val="16"/>
                <w:szCs w:val="16"/>
              </w:rPr>
            </w:pPr>
            <w:r w:rsidRPr="001A1BE9">
              <w:rPr>
                <w:sz w:val="16"/>
                <w:szCs w:val="16"/>
              </w:rPr>
              <w:t>Латвия</w:t>
            </w:r>
          </w:p>
        </w:tc>
        <w:tc>
          <w:tcPr>
            <w:tcW w:w="981" w:type="dxa"/>
          </w:tcPr>
          <w:p w:rsidR="00CC507B" w:rsidRPr="001A1BE9" w:rsidRDefault="00CC507B">
            <w:pPr>
              <w:rPr>
                <w:sz w:val="16"/>
                <w:szCs w:val="16"/>
              </w:rPr>
            </w:pPr>
            <w:r w:rsidRPr="001A1BE9">
              <w:rPr>
                <w:sz w:val="16"/>
                <w:szCs w:val="16"/>
              </w:rPr>
              <w:t>63.6</w:t>
            </w:r>
          </w:p>
        </w:tc>
        <w:tc>
          <w:tcPr>
            <w:tcW w:w="1228" w:type="dxa"/>
          </w:tcPr>
          <w:p w:rsidR="00CC507B" w:rsidRPr="001A1BE9" w:rsidRDefault="00CC507B">
            <w:pPr>
              <w:rPr>
                <w:sz w:val="16"/>
                <w:szCs w:val="16"/>
              </w:rPr>
            </w:pPr>
            <w:r w:rsidRPr="001A1BE9">
              <w:rPr>
                <w:sz w:val="16"/>
                <w:szCs w:val="16"/>
              </w:rPr>
              <w:t>58.2</w:t>
            </w:r>
          </w:p>
        </w:tc>
        <w:tc>
          <w:tcPr>
            <w:tcW w:w="1228" w:type="dxa"/>
          </w:tcPr>
          <w:p w:rsidR="00CC507B" w:rsidRPr="001A1BE9" w:rsidRDefault="00CC507B">
            <w:pPr>
              <w:rPr>
                <w:sz w:val="16"/>
                <w:szCs w:val="16"/>
              </w:rPr>
            </w:pPr>
            <w:r w:rsidRPr="001A1BE9">
              <w:rPr>
                <w:sz w:val="16"/>
                <w:szCs w:val="16"/>
              </w:rPr>
              <w:t>58.2</w:t>
            </w:r>
          </w:p>
        </w:tc>
        <w:tc>
          <w:tcPr>
            <w:tcW w:w="1228" w:type="dxa"/>
          </w:tcPr>
          <w:p w:rsidR="00CC507B" w:rsidRPr="001A1BE9" w:rsidRDefault="00CC507B">
            <w:pPr>
              <w:rPr>
                <w:sz w:val="16"/>
                <w:szCs w:val="16"/>
              </w:rPr>
            </w:pPr>
            <w:r w:rsidRPr="001A1BE9">
              <w:rPr>
                <w:sz w:val="16"/>
                <w:szCs w:val="16"/>
              </w:rPr>
              <w:t>58.2</w:t>
            </w:r>
          </w:p>
        </w:tc>
        <w:tc>
          <w:tcPr>
            <w:tcW w:w="1229" w:type="dxa"/>
          </w:tcPr>
          <w:p w:rsidR="00CC507B" w:rsidRPr="001A1BE9" w:rsidRDefault="00CC507B">
            <w:pPr>
              <w:rPr>
                <w:sz w:val="16"/>
                <w:szCs w:val="16"/>
              </w:rPr>
            </w:pPr>
            <w:r w:rsidRPr="001A1BE9">
              <w:rPr>
                <w:sz w:val="16"/>
                <w:szCs w:val="16"/>
              </w:rPr>
              <w:t>58.2</w:t>
            </w:r>
          </w:p>
        </w:tc>
        <w:tc>
          <w:tcPr>
            <w:tcW w:w="1229" w:type="dxa"/>
          </w:tcPr>
          <w:p w:rsidR="00CC507B" w:rsidRPr="001A1BE9" w:rsidRDefault="00CC507B">
            <w:pPr>
              <w:rPr>
                <w:sz w:val="16"/>
                <w:szCs w:val="16"/>
              </w:rPr>
            </w:pPr>
            <w:r w:rsidRPr="001A1BE9">
              <w:rPr>
                <w:sz w:val="16"/>
                <w:szCs w:val="16"/>
              </w:rPr>
              <w:t>58.2</w:t>
            </w:r>
          </w:p>
        </w:tc>
      </w:tr>
      <w:tr w:rsidR="00CC507B" w:rsidRPr="001A1BE9">
        <w:tc>
          <w:tcPr>
            <w:tcW w:w="2448" w:type="dxa"/>
          </w:tcPr>
          <w:p w:rsidR="00CC507B" w:rsidRPr="001A1BE9" w:rsidRDefault="00CC507B">
            <w:pPr>
              <w:rPr>
                <w:sz w:val="16"/>
                <w:szCs w:val="16"/>
              </w:rPr>
            </w:pPr>
            <w:r w:rsidRPr="001A1BE9">
              <w:rPr>
                <w:sz w:val="16"/>
                <w:szCs w:val="16"/>
              </w:rPr>
              <w:t>Литва</w:t>
            </w:r>
          </w:p>
        </w:tc>
        <w:tc>
          <w:tcPr>
            <w:tcW w:w="981" w:type="dxa"/>
          </w:tcPr>
          <w:p w:rsidR="00CC507B" w:rsidRPr="001A1BE9" w:rsidRDefault="00CC507B">
            <w:pPr>
              <w:rPr>
                <w:sz w:val="16"/>
                <w:szCs w:val="16"/>
              </w:rPr>
            </w:pPr>
            <w:r w:rsidRPr="001A1BE9">
              <w:rPr>
                <w:sz w:val="16"/>
                <w:szCs w:val="16"/>
              </w:rPr>
              <w:t>69.9</w:t>
            </w:r>
          </w:p>
        </w:tc>
        <w:tc>
          <w:tcPr>
            <w:tcW w:w="1228" w:type="dxa"/>
          </w:tcPr>
          <w:p w:rsidR="00CC507B" w:rsidRPr="001A1BE9" w:rsidRDefault="00CC507B">
            <w:pPr>
              <w:rPr>
                <w:sz w:val="16"/>
                <w:szCs w:val="16"/>
              </w:rPr>
            </w:pPr>
            <w:r w:rsidRPr="001A1BE9">
              <w:rPr>
                <w:sz w:val="16"/>
                <w:szCs w:val="16"/>
              </w:rPr>
              <w:t>58.9</w:t>
            </w:r>
          </w:p>
        </w:tc>
        <w:tc>
          <w:tcPr>
            <w:tcW w:w="1228" w:type="dxa"/>
          </w:tcPr>
          <w:p w:rsidR="00CC507B" w:rsidRPr="001A1BE9" w:rsidRDefault="00CC507B">
            <w:pPr>
              <w:rPr>
                <w:sz w:val="16"/>
                <w:szCs w:val="16"/>
              </w:rPr>
            </w:pPr>
            <w:r w:rsidRPr="001A1BE9">
              <w:rPr>
                <w:sz w:val="16"/>
                <w:szCs w:val="16"/>
              </w:rPr>
              <w:t>53.4</w:t>
            </w:r>
          </w:p>
        </w:tc>
        <w:tc>
          <w:tcPr>
            <w:tcW w:w="1228" w:type="dxa"/>
          </w:tcPr>
          <w:p w:rsidR="00CC507B" w:rsidRPr="001A1BE9" w:rsidRDefault="00CC507B">
            <w:pPr>
              <w:rPr>
                <w:sz w:val="16"/>
                <w:szCs w:val="16"/>
              </w:rPr>
            </w:pPr>
            <w:r w:rsidRPr="001A1BE9">
              <w:rPr>
                <w:sz w:val="16"/>
                <w:szCs w:val="16"/>
              </w:rPr>
              <w:t>47.8</w:t>
            </w:r>
          </w:p>
        </w:tc>
        <w:tc>
          <w:tcPr>
            <w:tcW w:w="1229" w:type="dxa"/>
          </w:tcPr>
          <w:p w:rsidR="00CC507B" w:rsidRPr="001A1BE9" w:rsidRDefault="00CC507B">
            <w:pPr>
              <w:rPr>
                <w:sz w:val="16"/>
                <w:szCs w:val="16"/>
              </w:rPr>
            </w:pPr>
            <w:r w:rsidRPr="001A1BE9">
              <w:rPr>
                <w:sz w:val="16"/>
                <w:szCs w:val="16"/>
              </w:rPr>
              <w:t>45.1</w:t>
            </w:r>
          </w:p>
        </w:tc>
        <w:tc>
          <w:tcPr>
            <w:tcW w:w="1229" w:type="dxa"/>
          </w:tcPr>
          <w:p w:rsidR="00CC507B" w:rsidRPr="001A1BE9" w:rsidRDefault="00CC507B">
            <w:pPr>
              <w:rPr>
                <w:sz w:val="16"/>
                <w:szCs w:val="16"/>
              </w:rPr>
            </w:pPr>
            <w:r w:rsidRPr="001A1BE9">
              <w:rPr>
                <w:sz w:val="16"/>
                <w:szCs w:val="16"/>
              </w:rPr>
              <w:t>43.4</w:t>
            </w:r>
          </w:p>
        </w:tc>
      </w:tr>
      <w:tr w:rsidR="00CC507B" w:rsidRPr="001A1BE9">
        <w:tc>
          <w:tcPr>
            <w:tcW w:w="2448" w:type="dxa"/>
          </w:tcPr>
          <w:p w:rsidR="00CC507B" w:rsidRPr="001A1BE9" w:rsidRDefault="00CC507B">
            <w:pPr>
              <w:rPr>
                <w:sz w:val="16"/>
                <w:szCs w:val="16"/>
              </w:rPr>
            </w:pPr>
            <w:r w:rsidRPr="001A1BE9">
              <w:rPr>
                <w:sz w:val="16"/>
                <w:szCs w:val="16"/>
              </w:rPr>
              <w:t>Польша</w:t>
            </w:r>
          </w:p>
        </w:tc>
        <w:tc>
          <w:tcPr>
            <w:tcW w:w="981" w:type="dxa"/>
          </w:tcPr>
          <w:p w:rsidR="00CC507B" w:rsidRPr="001A1BE9" w:rsidRDefault="00CC507B">
            <w:pPr>
              <w:rPr>
                <w:sz w:val="16"/>
                <w:szCs w:val="16"/>
              </w:rPr>
            </w:pPr>
            <w:r w:rsidRPr="001A1BE9">
              <w:rPr>
                <w:sz w:val="16"/>
                <w:szCs w:val="16"/>
              </w:rPr>
              <w:t>56.9</w:t>
            </w:r>
          </w:p>
        </w:tc>
        <w:tc>
          <w:tcPr>
            <w:tcW w:w="1228" w:type="dxa"/>
          </w:tcPr>
          <w:p w:rsidR="00CC507B" w:rsidRPr="001A1BE9" w:rsidRDefault="00CC507B">
            <w:pPr>
              <w:rPr>
                <w:sz w:val="16"/>
                <w:szCs w:val="16"/>
              </w:rPr>
            </w:pPr>
            <w:r w:rsidRPr="001A1BE9">
              <w:rPr>
                <w:sz w:val="16"/>
                <w:szCs w:val="16"/>
              </w:rPr>
              <w:t>56.9</w:t>
            </w:r>
          </w:p>
        </w:tc>
        <w:tc>
          <w:tcPr>
            <w:tcW w:w="1228" w:type="dxa"/>
          </w:tcPr>
          <w:p w:rsidR="00CC507B" w:rsidRPr="001A1BE9" w:rsidRDefault="00CC507B">
            <w:pPr>
              <w:rPr>
                <w:sz w:val="16"/>
                <w:szCs w:val="16"/>
              </w:rPr>
            </w:pPr>
            <w:r w:rsidRPr="001A1BE9">
              <w:rPr>
                <w:sz w:val="16"/>
                <w:szCs w:val="16"/>
              </w:rPr>
              <w:t>56.9</w:t>
            </w:r>
          </w:p>
        </w:tc>
        <w:tc>
          <w:tcPr>
            <w:tcW w:w="1228" w:type="dxa"/>
          </w:tcPr>
          <w:p w:rsidR="00CC507B" w:rsidRPr="001A1BE9" w:rsidRDefault="00CC507B">
            <w:pPr>
              <w:rPr>
                <w:sz w:val="16"/>
                <w:szCs w:val="16"/>
              </w:rPr>
            </w:pPr>
            <w:r w:rsidRPr="001A1BE9">
              <w:rPr>
                <w:sz w:val="16"/>
                <w:szCs w:val="16"/>
              </w:rPr>
              <w:t>56.9</w:t>
            </w:r>
          </w:p>
        </w:tc>
        <w:tc>
          <w:tcPr>
            <w:tcW w:w="1229" w:type="dxa"/>
          </w:tcPr>
          <w:p w:rsidR="00CC507B" w:rsidRPr="001A1BE9" w:rsidRDefault="00CC507B">
            <w:pPr>
              <w:rPr>
                <w:sz w:val="16"/>
                <w:szCs w:val="16"/>
              </w:rPr>
            </w:pPr>
            <w:r w:rsidRPr="001A1BE9">
              <w:rPr>
                <w:sz w:val="16"/>
                <w:szCs w:val="16"/>
              </w:rPr>
              <w:t>56.9</w:t>
            </w:r>
          </w:p>
        </w:tc>
        <w:tc>
          <w:tcPr>
            <w:tcW w:w="1229" w:type="dxa"/>
          </w:tcPr>
          <w:p w:rsidR="00CC507B" w:rsidRPr="001A1BE9" w:rsidRDefault="00CC507B">
            <w:pPr>
              <w:rPr>
                <w:sz w:val="16"/>
                <w:szCs w:val="16"/>
              </w:rPr>
            </w:pPr>
            <w:r w:rsidRPr="001A1BE9">
              <w:rPr>
                <w:sz w:val="16"/>
                <w:szCs w:val="16"/>
              </w:rPr>
              <w:t>55.8</w:t>
            </w:r>
          </w:p>
        </w:tc>
      </w:tr>
      <w:tr w:rsidR="00CC507B" w:rsidRPr="001A1BE9">
        <w:tc>
          <w:tcPr>
            <w:tcW w:w="2448" w:type="dxa"/>
          </w:tcPr>
          <w:p w:rsidR="00CC507B" w:rsidRPr="001A1BE9" w:rsidRDefault="00CC507B">
            <w:pPr>
              <w:rPr>
                <w:sz w:val="16"/>
                <w:szCs w:val="16"/>
              </w:rPr>
            </w:pPr>
            <w:r w:rsidRPr="001A1BE9">
              <w:rPr>
                <w:sz w:val="16"/>
                <w:szCs w:val="16"/>
              </w:rPr>
              <w:t>Словакия</w:t>
            </w:r>
          </w:p>
        </w:tc>
        <w:tc>
          <w:tcPr>
            <w:tcW w:w="981" w:type="dxa"/>
          </w:tcPr>
          <w:p w:rsidR="00CC507B" w:rsidRPr="001A1BE9" w:rsidRDefault="00CC507B">
            <w:pPr>
              <w:rPr>
                <w:sz w:val="16"/>
                <w:szCs w:val="16"/>
              </w:rPr>
            </w:pPr>
            <w:r w:rsidRPr="001A1BE9">
              <w:rPr>
                <w:sz w:val="16"/>
                <w:szCs w:val="16"/>
              </w:rPr>
              <w:t>48.6</w:t>
            </w:r>
          </w:p>
        </w:tc>
        <w:tc>
          <w:tcPr>
            <w:tcW w:w="1228" w:type="dxa"/>
          </w:tcPr>
          <w:p w:rsidR="00CC507B" w:rsidRPr="001A1BE9" w:rsidRDefault="00CC507B">
            <w:pPr>
              <w:rPr>
                <w:sz w:val="16"/>
                <w:szCs w:val="16"/>
              </w:rPr>
            </w:pPr>
            <w:r w:rsidRPr="001A1BE9">
              <w:rPr>
                <w:sz w:val="16"/>
                <w:szCs w:val="16"/>
              </w:rPr>
              <w:t>48.6</w:t>
            </w:r>
          </w:p>
        </w:tc>
        <w:tc>
          <w:tcPr>
            <w:tcW w:w="1228" w:type="dxa"/>
          </w:tcPr>
          <w:p w:rsidR="00CC507B" w:rsidRPr="001A1BE9" w:rsidRDefault="00CC507B">
            <w:pPr>
              <w:rPr>
                <w:sz w:val="16"/>
                <w:szCs w:val="16"/>
              </w:rPr>
            </w:pPr>
            <w:r w:rsidRPr="001A1BE9">
              <w:rPr>
                <w:sz w:val="16"/>
                <w:szCs w:val="16"/>
              </w:rPr>
              <w:t>48.6</w:t>
            </w:r>
          </w:p>
        </w:tc>
        <w:tc>
          <w:tcPr>
            <w:tcW w:w="1228" w:type="dxa"/>
          </w:tcPr>
          <w:p w:rsidR="00CC507B" w:rsidRPr="001A1BE9" w:rsidRDefault="00CC507B">
            <w:pPr>
              <w:rPr>
                <w:sz w:val="16"/>
                <w:szCs w:val="16"/>
              </w:rPr>
            </w:pPr>
            <w:r w:rsidRPr="001A1BE9">
              <w:rPr>
                <w:sz w:val="16"/>
                <w:szCs w:val="16"/>
              </w:rPr>
              <w:t>48.6</w:t>
            </w:r>
          </w:p>
        </w:tc>
        <w:tc>
          <w:tcPr>
            <w:tcW w:w="1229" w:type="dxa"/>
          </w:tcPr>
          <w:p w:rsidR="00CC507B" w:rsidRPr="001A1BE9" w:rsidRDefault="00CC507B">
            <w:pPr>
              <w:rPr>
                <w:sz w:val="16"/>
                <w:szCs w:val="16"/>
              </w:rPr>
            </w:pPr>
            <w:r w:rsidRPr="001A1BE9">
              <w:rPr>
                <w:sz w:val="16"/>
                <w:szCs w:val="16"/>
              </w:rPr>
              <w:t>48.6</w:t>
            </w:r>
          </w:p>
        </w:tc>
        <w:tc>
          <w:tcPr>
            <w:tcW w:w="1229" w:type="dxa"/>
          </w:tcPr>
          <w:p w:rsidR="00CC507B" w:rsidRPr="001A1BE9" w:rsidRDefault="00CC507B">
            <w:pPr>
              <w:rPr>
                <w:sz w:val="16"/>
                <w:szCs w:val="16"/>
              </w:rPr>
            </w:pPr>
            <w:r w:rsidRPr="001A1BE9">
              <w:rPr>
                <w:sz w:val="16"/>
                <w:szCs w:val="16"/>
              </w:rPr>
              <w:t>48.6</w:t>
            </w:r>
          </w:p>
        </w:tc>
      </w:tr>
      <w:tr w:rsidR="00CC507B" w:rsidRPr="001A1BE9">
        <w:tc>
          <w:tcPr>
            <w:tcW w:w="2448" w:type="dxa"/>
          </w:tcPr>
          <w:p w:rsidR="00CC507B" w:rsidRPr="001A1BE9" w:rsidRDefault="00CC507B">
            <w:pPr>
              <w:rPr>
                <w:sz w:val="16"/>
                <w:szCs w:val="16"/>
              </w:rPr>
            </w:pPr>
            <w:r w:rsidRPr="001A1BE9">
              <w:rPr>
                <w:sz w:val="16"/>
                <w:szCs w:val="16"/>
              </w:rPr>
              <w:t>Турция</w:t>
            </w:r>
          </w:p>
        </w:tc>
        <w:tc>
          <w:tcPr>
            <w:tcW w:w="981" w:type="dxa"/>
          </w:tcPr>
          <w:p w:rsidR="00CC507B" w:rsidRPr="001A1BE9" w:rsidRDefault="00CC507B">
            <w:pPr>
              <w:rPr>
                <w:sz w:val="16"/>
                <w:szCs w:val="16"/>
              </w:rPr>
            </w:pPr>
            <w:r w:rsidRPr="001A1BE9">
              <w:rPr>
                <w:sz w:val="16"/>
                <w:szCs w:val="16"/>
              </w:rPr>
              <w:t>96.2</w:t>
            </w:r>
          </w:p>
        </w:tc>
        <w:tc>
          <w:tcPr>
            <w:tcW w:w="1228" w:type="dxa"/>
          </w:tcPr>
          <w:p w:rsidR="00CC507B" w:rsidRPr="001A1BE9" w:rsidRDefault="00CC507B">
            <w:pPr>
              <w:rPr>
                <w:sz w:val="16"/>
                <w:szCs w:val="16"/>
              </w:rPr>
            </w:pPr>
            <w:r w:rsidRPr="001A1BE9">
              <w:rPr>
                <w:sz w:val="16"/>
                <w:szCs w:val="16"/>
              </w:rPr>
              <w:t>90.2</w:t>
            </w:r>
          </w:p>
        </w:tc>
        <w:tc>
          <w:tcPr>
            <w:tcW w:w="1228" w:type="dxa"/>
          </w:tcPr>
          <w:p w:rsidR="00CC507B" w:rsidRPr="001A1BE9" w:rsidRDefault="00CC507B">
            <w:pPr>
              <w:rPr>
                <w:sz w:val="16"/>
                <w:szCs w:val="16"/>
              </w:rPr>
            </w:pPr>
            <w:r w:rsidRPr="001A1BE9">
              <w:rPr>
                <w:sz w:val="16"/>
                <w:szCs w:val="16"/>
              </w:rPr>
              <w:t>87.2</w:t>
            </w:r>
          </w:p>
        </w:tc>
        <w:tc>
          <w:tcPr>
            <w:tcW w:w="1228" w:type="dxa"/>
          </w:tcPr>
          <w:p w:rsidR="00CC507B" w:rsidRPr="001A1BE9" w:rsidRDefault="00CC507B">
            <w:pPr>
              <w:rPr>
                <w:sz w:val="16"/>
                <w:szCs w:val="16"/>
              </w:rPr>
            </w:pPr>
            <w:r w:rsidRPr="001A1BE9">
              <w:rPr>
                <w:sz w:val="16"/>
                <w:szCs w:val="16"/>
              </w:rPr>
              <w:t>84.1</w:t>
            </w:r>
          </w:p>
        </w:tc>
        <w:tc>
          <w:tcPr>
            <w:tcW w:w="1229" w:type="dxa"/>
          </w:tcPr>
          <w:p w:rsidR="00CC507B" w:rsidRPr="001A1BE9" w:rsidRDefault="00CC507B">
            <w:pPr>
              <w:rPr>
                <w:sz w:val="16"/>
                <w:szCs w:val="16"/>
              </w:rPr>
            </w:pPr>
            <w:r w:rsidRPr="001A1BE9">
              <w:rPr>
                <w:sz w:val="16"/>
                <w:szCs w:val="16"/>
              </w:rPr>
              <w:t>71.9</w:t>
            </w:r>
          </w:p>
        </w:tc>
        <w:tc>
          <w:tcPr>
            <w:tcW w:w="1229" w:type="dxa"/>
          </w:tcPr>
          <w:p w:rsidR="00CC507B" w:rsidRPr="001A1BE9" w:rsidRDefault="00CC507B">
            <w:pPr>
              <w:rPr>
                <w:sz w:val="16"/>
                <w:szCs w:val="16"/>
              </w:rPr>
            </w:pPr>
            <w:r w:rsidRPr="001A1BE9">
              <w:rPr>
                <w:sz w:val="16"/>
                <w:szCs w:val="16"/>
              </w:rPr>
              <w:t>57.5</w:t>
            </w:r>
          </w:p>
        </w:tc>
      </w:tr>
      <w:tr w:rsidR="00CC507B" w:rsidRPr="001A1BE9">
        <w:tc>
          <w:tcPr>
            <w:tcW w:w="2448" w:type="dxa"/>
          </w:tcPr>
          <w:p w:rsidR="00CC507B" w:rsidRPr="001A1BE9" w:rsidRDefault="00CC507B">
            <w:pPr>
              <w:rPr>
                <w:b/>
                <w:sz w:val="16"/>
                <w:szCs w:val="16"/>
              </w:rPr>
            </w:pPr>
            <w:r w:rsidRPr="001A1BE9">
              <w:rPr>
                <w:b/>
                <w:sz w:val="16"/>
                <w:szCs w:val="16"/>
              </w:rPr>
              <w:t>Среднее</w:t>
            </w:r>
          </w:p>
        </w:tc>
        <w:tc>
          <w:tcPr>
            <w:tcW w:w="981" w:type="dxa"/>
          </w:tcPr>
          <w:p w:rsidR="00CC507B" w:rsidRPr="001A1BE9" w:rsidRDefault="00CC507B">
            <w:pPr>
              <w:rPr>
                <w:b/>
                <w:sz w:val="16"/>
                <w:szCs w:val="16"/>
              </w:rPr>
            </w:pPr>
            <w:r w:rsidRPr="001A1BE9">
              <w:rPr>
                <w:b/>
                <w:sz w:val="16"/>
                <w:szCs w:val="16"/>
              </w:rPr>
              <w:t>63.7</w:t>
            </w:r>
          </w:p>
        </w:tc>
        <w:tc>
          <w:tcPr>
            <w:tcW w:w="1228" w:type="dxa"/>
          </w:tcPr>
          <w:p w:rsidR="00CC507B" w:rsidRPr="001A1BE9" w:rsidRDefault="00CC507B">
            <w:pPr>
              <w:rPr>
                <w:b/>
                <w:sz w:val="16"/>
                <w:szCs w:val="16"/>
              </w:rPr>
            </w:pPr>
            <w:r w:rsidRPr="001A1BE9">
              <w:rPr>
                <w:b/>
                <w:sz w:val="16"/>
                <w:szCs w:val="16"/>
              </w:rPr>
              <w:t>58.6</w:t>
            </w:r>
          </w:p>
        </w:tc>
        <w:tc>
          <w:tcPr>
            <w:tcW w:w="1228" w:type="dxa"/>
          </w:tcPr>
          <w:p w:rsidR="00CC507B" w:rsidRPr="001A1BE9" w:rsidRDefault="00CC507B">
            <w:pPr>
              <w:rPr>
                <w:b/>
                <w:sz w:val="16"/>
                <w:szCs w:val="16"/>
              </w:rPr>
            </w:pPr>
            <w:r w:rsidRPr="001A1BE9">
              <w:rPr>
                <w:b/>
                <w:sz w:val="16"/>
                <w:szCs w:val="16"/>
              </w:rPr>
              <w:t>56.4</w:t>
            </w:r>
          </w:p>
        </w:tc>
        <w:tc>
          <w:tcPr>
            <w:tcW w:w="1228" w:type="dxa"/>
          </w:tcPr>
          <w:p w:rsidR="00CC507B" w:rsidRPr="001A1BE9" w:rsidRDefault="00CC507B">
            <w:pPr>
              <w:rPr>
                <w:b/>
                <w:sz w:val="16"/>
                <w:szCs w:val="16"/>
              </w:rPr>
            </w:pPr>
            <w:r w:rsidRPr="001A1BE9">
              <w:rPr>
                <w:b/>
                <w:sz w:val="16"/>
                <w:szCs w:val="16"/>
              </w:rPr>
              <w:t>53.7</w:t>
            </w:r>
          </w:p>
        </w:tc>
        <w:tc>
          <w:tcPr>
            <w:tcW w:w="1229" w:type="dxa"/>
          </w:tcPr>
          <w:p w:rsidR="00CC507B" w:rsidRPr="001A1BE9" w:rsidRDefault="00CC507B">
            <w:pPr>
              <w:rPr>
                <w:b/>
                <w:sz w:val="16"/>
                <w:szCs w:val="16"/>
              </w:rPr>
            </w:pPr>
            <w:r w:rsidRPr="001A1BE9">
              <w:rPr>
                <w:b/>
                <w:sz w:val="16"/>
                <w:szCs w:val="16"/>
              </w:rPr>
              <w:t>50.4</w:t>
            </w:r>
          </w:p>
        </w:tc>
        <w:tc>
          <w:tcPr>
            <w:tcW w:w="1229" w:type="dxa"/>
          </w:tcPr>
          <w:p w:rsidR="00CC507B" w:rsidRPr="001A1BE9" w:rsidRDefault="00CC507B">
            <w:pPr>
              <w:rPr>
                <w:b/>
                <w:sz w:val="16"/>
                <w:szCs w:val="16"/>
              </w:rPr>
            </w:pPr>
            <w:r w:rsidRPr="001A1BE9">
              <w:rPr>
                <w:b/>
                <w:sz w:val="16"/>
                <w:szCs w:val="16"/>
              </w:rPr>
              <w:t>46.5</w:t>
            </w:r>
          </w:p>
        </w:tc>
      </w:tr>
      <w:tr w:rsidR="00CC507B" w:rsidRPr="001A1BE9">
        <w:tc>
          <w:tcPr>
            <w:tcW w:w="9571" w:type="dxa"/>
            <w:gridSpan w:val="7"/>
          </w:tcPr>
          <w:p w:rsidR="00CC507B" w:rsidRPr="001A1BE9" w:rsidRDefault="00CC507B">
            <w:pPr>
              <w:rPr>
                <w:b/>
                <w:sz w:val="16"/>
                <w:szCs w:val="16"/>
              </w:rPr>
            </w:pPr>
            <w:r w:rsidRPr="001A1BE9">
              <w:rPr>
                <w:b/>
                <w:sz w:val="16"/>
                <w:szCs w:val="16"/>
              </w:rPr>
              <w:t>Латинская Америка и страны Карибского бассейна</w:t>
            </w:r>
          </w:p>
        </w:tc>
      </w:tr>
      <w:tr w:rsidR="00CC507B" w:rsidRPr="001A1BE9">
        <w:tc>
          <w:tcPr>
            <w:tcW w:w="2448" w:type="dxa"/>
          </w:tcPr>
          <w:p w:rsidR="00CC507B" w:rsidRPr="001A1BE9" w:rsidRDefault="00CC507B">
            <w:pPr>
              <w:rPr>
                <w:sz w:val="16"/>
                <w:szCs w:val="16"/>
              </w:rPr>
            </w:pPr>
            <w:r w:rsidRPr="001A1BE9">
              <w:rPr>
                <w:sz w:val="16"/>
                <w:szCs w:val="16"/>
              </w:rPr>
              <w:t>Аргентина</w:t>
            </w:r>
          </w:p>
        </w:tc>
        <w:tc>
          <w:tcPr>
            <w:tcW w:w="981" w:type="dxa"/>
          </w:tcPr>
          <w:p w:rsidR="00CC507B" w:rsidRPr="001A1BE9" w:rsidRDefault="00CC507B">
            <w:pPr>
              <w:rPr>
                <w:sz w:val="16"/>
                <w:szCs w:val="16"/>
              </w:rPr>
            </w:pPr>
            <w:r w:rsidRPr="001A1BE9">
              <w:rPr>
                <w:sz w:val="16"/>
                <w:szCs w:val="16"/>
              </w:rPr>
              <w:t>104.6</w:t>
            </w:r>
          </w:p>
        </w:tc>
        <w:tc>
          <w:tcPr>
            <w:tcW w:w="1228" w:type="dxa"/>
          </w:tcPr>
          <w:p w:rsidR="00CC507B" w:rsidRPr="001A1BE9" w:rsidRDefault="00CC507B">
            <w:pPr>
              <w:rPr>
                <w:sz w:val="16"/>
                <w:szCs w:val="16"/>
              </w:rPr>
            </w:pPr>
            <w:r w:rsidRPr="001A1BE9">
              <w:rPr>
                <w:sz w:val="16"/>
                <w:szCs w:val="16"/>
              </w:rPr>
              <w:t>76.6</w:t>
            </w:r>
          </w:p>
        </w:tc>
        <w:tc>
          <w:tcPr>
            <w:tcW w:w="1228" w:type="dxa"/>
          </w:tcPr>
          <w:p w:rsidR="00CC507B" w:rsidRPr="001A1BE9" w:rsidRDefault="00CC507B">
            <w:pPr>
              <w:rPr>
                <w:sz w:val="16"/>
                <w:szCs w:val="16"/>
              </w:rPr>
            </w:pPr>
            <w:r w:rsidRPr="001A1BE9">
              <w:rPr>
                <w:sz w:val="16"/>
                <w:szCs w:val="16"/>
              </w:rPr>
              <w:t>62.6</w:t>
            </w:r>
          </w:p>
        </w:tc>
        <w:tc>
          <w:tcPr>
            <w:tcW w:w="1228" w:type="dxa"/>
          </w:tcPr>
          <w:p w:rsidR="00CC507B" w:rsidRPr="001A1BE9" w:rsidRDefault="00CC507B">
            <w:pPr>
              <w:rPr>
                <w:sz w:val="16"/>
                <w:szCs w:val="16"/>
              </w:rPr>
            </w:pPr>
            <w:r w:rsidRPr="001A1BE9">
              <w:rPr>
                <w:sz w:val="16"/>
                <w:szCs w:val="16"/>
              </w:rPr>
              <w:t>48.6</w:t>
            </w:r>
          </w:p>
        </w:tc>
        <w:tc>
          <w:tcPr>
            <w:tcW w:w="1229" w:type="dxa"/>
          </w:tcPr>
          <w:p w:rsidR="00CC507B" w:rsidRPr="001A1BE9" w:rsidRDefault="00CC507B">
            <w:pPr>
              <w:rPr>
                <w:sz w:val="16"/>
                <w:szCs w:val="16"/>
              </w:rPr>
            </w:pPr>
            <w:r w:rsidRPr="001A1BE9">
              <w:rPr>
                <w:sz w:val="16"/>
                <w:szCs w:val="16"/>
              </w:rPr>
              <w:t>41.6</w:t>
            </w:r>
          </w:p>
        </w:tc>
        <w:tc>
          <w:tcPr>
            <w:tcW w:w="1229" w:type="dxa"/>
          </w:tcPr>
          <w:p w:rsidR="00CC507B" w:rsidRPr="001A1BE9" w:rsidRDefault="00CC507B">
            <w:pPr>
              <w:rPr>
                <w:sz w:val="16"/>
                <w:szCs w:val="16"/>
              </w:rPr>
            </w:pPr>
            <w:r w:rsidRPr="001A1BE9">
              <w:rPr>
                <w:sz w:val="16"/>
                <w:szCs w:val="16"/>
              </w:rPr>
              <w:t>37.4</w:t>
            </w:r>
          </w:p>
        </w:tc>
      </w:tr>
      <w:tr w:rsidR="00CC507B" w:rsidRPr="001A1BE9">
        <w:tc>
          <w:tcPr>
            <w:tcW w:w="2448" w:type="dxa"/>
          </w:tcPr>
          <w:p w:rsidR="00CC507B" w:rsidRPr="001A1BE9" w:rsidRDefault="00CC507B">
            <w:pPr>
              <w:rPr>
                <w:sz w:val="16"/>
                <w:szCs w:val="16"/>
              </w:rPr>
            </w:pPr>
            <w:r w:rsidRPr="001A1BE9">
              <w:rPr>
                <w:sz w:val="16"/>
                <w:szCs w:val="16"/>
              </w:rPr>
              <w:t>Чили</w:t>
            </w:r>
          </w:p>
        </w:tc>
        <w:tc>
          <w:tcPr>
            <w:tcW w:w="981" w:type="dxa"/>
          </w:tcPr>
          <w:p w:rsidR="00CC507B" w:rsidRPr="001A1BE9" w:rsidRDefault="00CC507B">
            <w:pPr>
              <w:rPr>
                <w:sz w:val="16"/>
                <w:szCs w:val="16"/>
              </w:rPr>
            </w:pPr>
            <w:r w:rsidRPr="001A1BE9">
              <w:rPr>
                <w:sz w:val="16"/>
                <w:szCs w:val="16"/>
              </w:rPr>
              <w:t>45.0</w:t>
            </w:r>
          </w:p>
        </w:tc>
        <w:tc>
          <w:tcPr>
            <w:tcW w:w="1228" w:type="dxa"/>
          </w:tcPr>
          <w:p w:rsidR="00CC507B" w:rsidRPr="001A1BE9" w:rsidRDefault="00CC507B">
            <w:pPr>
              <w:rPr>
                <w:sz w:val="16"/>
                <w:szCs w:val="16"/>
              </w:rPr>
            </w:pPr>
            <w:r w:rsidRPr="001A1BE9">
              <w:rPr>
                <w:sz w:val="16"/>
                <w:szCs w:val="16"/>
              </w:rPr>
              <w:t>43.8</w:t>
            </w:r>
          </w:p>
        </w:tc>
        <w:tc>
          <w:tcPr>
            <w:tcW w:w="1228" w:type="dxa"/>
          </w:tcPr>
          <w:p w:rsidR="00CC507B" w:rsidRPr="001A1BE9" w:rsidRDefault="00CC507B">
            <w:pPr>
              <w:rPr>
                <w:sz w:val="16"/>
                <w:szCs w:val="16"/>
              </w:rPr>
            </w:pPr>
            <w:r w:rsidRPr="001A1BE9">
              <w:rPr>
                <w:sz w:val="16"/>
                <w:szCs w:val="16"/>
              </w:rPr>
              <w:t>43.8</w:t>
            </w:r>
          </w:p>
        </w:tc>
        <w:tc>
          <w:tcPr>
            <w:tcW w:w="1228" w:type="dxa"/>
          </w:tcPr>
          <w:p w:rsidR="00CC507B" w:rsidRPr="001A1BE9" w:rsidRDefault="00CC507B">
            <w:pPr>
              <w:rPr>
                <w:sz w:val="16"/>
                <w:szCs w:val="16"/>
              </w:rPr>
            </w:pPr>
            <w:r w:rsidRPr="001A1BE9">
              <w:rPr>
                <w:sz w:val="16"/>
                <w:szCs w:val="16"/>
              </w:rPr>
              <w:t>43.8</w:t>
            </w:r>
          </w:p>
        </w:tc>
        <w:tc>
          <w:tcPr>
            <w:tcW w:w="1229" w:type="dxa"/>
          </w:tcPr>
          <w:p w:rsidR="00CC507B" w:rsidRPr="001A1BE9" w:rsidRDefault="00CC507B">
            <w:pPr>
              <w:rPr>
                <w:sz w:val="16"/>
                <w:szCs w:val="16"/>
              </w:rPr>
            </w:pPr>
            <w:r w:rsidRPr="001A1BE9">
              <w:rPr>
                <w:sz w:val="16"/>
                <w:szCs w:val="16"/>
              </w:rPr>
              <w:t>43.8</w:t>
            </w:r>
          </w:p>
        </w:tc>
        <w:tc>
          <w:tcPr>
            <w:tcW w:w="1229" w:type="dxa"/>
          </w:tcPr>
          <w:p w:rsidR="00CC507B" w:rsidRPr="001A1BE9" w:rsidRDefault="00CC507B">
            <w:pPr>
              <w:rPr>
                <w:sz w:val="16"/>
                <w:szCs w:val="16"/>
              </w:rPr>
            </w:pPr>
            <w:r w:rsidRPr="001A1BE9">
              <w:rPr>
                <w:sz w:val="16"/>
                <w:szCs w:val="16"/>
              </w:rPr>
              <w:t>43.8</w:t>
            </w:r>
          </w:p>
        </w:tc>
      </w:tr>
      <w:tr w:rsidR="00CC507B" w:rsidRPr="001A1BE9">
        <w:tc>
          <w:tcPr>
            <w:tcW w:w="2448" w:type="dxa"/>
          </w:tcPr>
          <w:p w:rsidR="00CC507B" w:rsidRPr="001A1BE9" w:rsidRDefault="00CC507B">
            <w:pPr>
              <w:rPr>
                <w:sz w:val="16"/>
                <w:szCs w:val="16"/>
              </w:rPr>
            </w:pPr>
            <w:r w:rsidRPr="001A1BE9">
              <w:rPr>
                <w:sz w:val="16"/>
                <w:szCs w:val="16"/>
              </w:rPr>
              <w:t>Колумбия</w:t>
            </w:r>
          </w:p>
        </w:tc>
        <w:tc>
          <w:tcPr>
            <w:tcW w:w="981" w:type="dxa"/>
          </w:tcPr>
          <w:p w:rsidR="00CC507B" w:rsidRPr="001A1BE9" w:rsidRDefault="00CC507B">
            <w:pPr>
              <w:rPr>
                <w:sz w:val="16"/>
                <w:szCs w:val="16"/>
              </w:rPr>
            </w:pPr>
            <w:r w:rsidRPr="001A1BE9">
              <w:rPr>
                <w:sz w:val="16"/>
                <w:szCs w:val="16"/>
              </w:rPr>
              <w:t>100.0</w:t>
            </w:r>
          </w:p>
        </w:tc>
        <w:tc>
          <w:tcPr>
            <w:tcW w:w="1228" w:type="dxa"/>
          </w:tcPr>
          <w:p w:rsidR="00CC507B" w:rsidRPr="001A1BE9" w:rsidRDefault="00CC507B">
            <w:pPr>
              <w:rPr>
                <w:sz w:val="16"/>
                <w:szCs w:val="16"/>
              </w:rPr>
            </w:pPr>
            <w:r w:rsidRPr="001A1BE9">
              <w:rPr>
                <w:sz w:val="16"/>
                <w:szCs w:val="16"/>
              </w:rPr>
              <w:t>66.7</w:t>
            </w:r>
          </w:p>
        </w:tc>
        <w:tc>
          <w:tcPr>
            <w:tcW w:w="1228" w:type="dxa"/>
          </w:tcPr>
          <w:p w:rsidR="00CC507B" w:rsidRPr="001A1BE9" w:rsidRDefault="00CC507B">
            <w:pPr>
              <w:rPr>
                <w:sz w:val="16"/>
                <w:szCs w:val="16"/>
              </w:rPr>
            </w:pPr>
            <w:r w:rsidRPr="001A1BE9">
              <w:rPr>
                <w:sz w:val="16"/>
                <w:szCs w:val="16"/>
              </w:rPr>
              <w:t>50.0</w:t>
            </w:r>
          </w:p>
        </w:tc>
        <w:tc>
          <w:tcPr>
            <w:tcW w:w="1228" w:type="dxa"/>
          </w:tcPr>
          <w:p w:rsidR="00CC507B" w:rsidRPr="001A1BE9" w:rsidRDefault="00CC507B">
            <w:pPr>
              <w:rPr>
                <w:sz w:val="16"/>
                <w:szCs w:val="16"/>
              </w:rPr>
            </w:pPr>
            <w:r w:rsidRPr="001A1BE9">
              <w:rPr>
                <w:sz w:val="16"/>
                <w:szCs w:val="16"/>
              </w:rPr>
              <w:t>46.1</w:t>
            </w:r>
          </w:p>
        </w:tc>
        <w:tc>
          <w:tcPr>
            <w:tcW w:w="1229" w:type="dxa"/>
          </w:tcPr>
          <w:p w:rsidR="00CC507B" w:rsidRPr="001A1BE9" w:rsidRDefault="00CC507B">
            <w:pPr>
              <w:rPr>
                <w:sz w:val="16"/>
                <w:szCs w:val="16"/>
              </w:rPr>
            </w:pPr>
            <w:r w:rsidRPr="001A1BE9">
              <w:rPr>
                <w:sz w:val="16"/>
                <w:szCs w:val="16"/>
              </w:rPr>
              <w:t>46.1</w:t>
            </w:r>
          </w:p>
        </w:tc>
        <w:tc>
          <w:tcPr>
            <w:tcW w:w="1229" w:type="dxa"/>
          </w:tcPr>
          <w:p w:rsidR="00CC507B" w:rsidRPr="001A1BE9" w:rsidRDefault="00CC507B">
            <w:pPr>
              <w:rPr>
                <w:sz w:val="16"/>
                <w:szCs w:val="16"/>
              </w:rPr>
            </w:pPr>
            <w:r w:rsidRPr="001A1BE9">
              <w:rPr>
                <w:sz w:val="16"/>
                <w:szCs w:val="16"/>
              </w:rPr>
              <w:t>46.1</w:t>
            </w:r>
          </w:p>
        </w:tc>
      </w:tr>
      <w:tr w:rsidR="00CC507B" w:rsidRPr="001A1BE9">
        <w:tc>
          <w:tcPr>
            <w:tcW w:w="2448" w:type="dxa"/>
          </w:tcPr>
          <w:p w:rsidR="00CC507B" w:rsidRPr="001A1BE9" w:rsidRDefault="00CC507B">
            <w:pPr>
              <w:rPr>
                <w:sz w:val="16"/>
                <w:szCs w:val="16"/>
              </w:rPr>
            </w:pPr>
            <w:r w:rsidRPr="001A1BE9">
              <w:rPr>
                <w:sz w:val="16"/>
                <w:szCs w:val="16"/>
              </w:rPr>
              <w:t>Коста-Рика</w:t>
            </w:r>
          </w:p>
        </w:tc>
        <w:tc>
          <w:tcPr>
            <w:tcW w:w="981" w:type="dxa"/>
          </w:tcPr>
          <w:p w:rsidR="00CC507B" w:rsidRPr="001A1BE9" w:rsidRDefault="00CC507B">
            <w:pPr>
              <w:rPr>
                <w:sz w:val="16"/>
                <w:szCs w:val="16"/>
              </w:rPr>
            </w:pPr>
            <w:r w:rsidRPr="001A1BE9">
              <w:rPr>
                <w:sz w:val="16"/>
                <w:szCs w:val="16"/>
              </w:rPr>
              <w:t>89.0</w:t>
            </w:r>
          </w:p>
        </w:tc>
        <w:tc>
          <w:tcPr>
            <w:tcW w:w="1228" w:type="dxa"/>
          </w:tcPr>
          <w:p w:rsidR="00CC507B" w:rsidRPr="001A1BE9" w:rsidRDefault="00CC507B">
            <w:pPr>
              <w:rPr>
                <w:sz w:val="16"/>
                <w:szCs w:val="16"/>
              </w:rPr>
            </w:pPr>
            <w:r w:rsidRPr="001A1BE9">
              <w:rPr>
                <w:sz w:val="16"/>
                <w:szCs w:val="16"/>
              </w:rPr>
              <w:t>89.0</w:t>
            </w:r>
          </w:p>
        </w:tc>
        <w:tc>
          <w:tcPr>
            <w:tcW w:w="1228" w:type="dxa"/>
          </w:tcPr>
          <w:p w:rsidR="00CC507B" w:rsidRPr="001A1BE9" w:rsidRDefault="00CC507B">
            <w:pPr>
              <w:rPr>
                <w:sz w:val="16"/>
                <w:szCs w:val="16"/>
              </w:rPr>
            </w:pPr>
            <w:r w:rsidRPr="001A1BE9">
              <w:rPr>
                <w:sz w:val="16"/>
                <w:szCs w:val="16"/>
              </w:rPr>
              <w:t>89.0</w:t>
            </w:r>
          </w:p>
        </w:tc>
        <w:tc>
          <w:tcPr>
            <w:tcW w:w="1228" w:type="dxa"/>
          </w:tcPr>
          <w:p w:rsidR="00CC507B" w:rsidRPr="001A1BE9" w:rsidRDefault="00CC507B">
            <w:pPr>
              <w:rPr>
                <w:sz w:val="16"/>
                <w:szCs w:val="16"/>
              </w:rPr>
            </w:pPr>
            <w:r w:rsidRPr="001A1BE9">
              <w:rPr>
                <w:sz w:val="16"/>
                <w:szCs w:val="16"/>
              </w:rPr>
              <w:t>89.0</w:t>
            </w:r>
          </w:p>
        </w:tc>
        <w:tc>
          <w:tcPr>
            <w:tcW w:w="1229" w:type="dxa"/>
          </w:tcPr>
          <w:p w:rsidR="00CC507B" w:rsidRPr="001A1BE9" w:rsidRDefault="00CC507B">
            <w:pPr>
              <w:rPr>
                <w:sz w:val="16"/>
                <w:szCs w:val="16"/>
              </w:rPr>
            </w:pPr>
            <w:r w:rsidRPr="001A1BE9">
              <w:rPr>
                <w:sz w:val="16"/>
                <w:szCs w:val="16"/>
              </w:rPr>
              <w:t>89.0</w:t>
            </w:r>
          </w:p>
        </w:tc>
        <w:tc>
          <w:tcPr>
            <w:tcW w:w="1229" w:type="dxa"/>
          </w:tcPr>
          <w:p w:rsidR="00CC507B" w:rsidRPr="001A1BE9" w:rsidRDefault="00CC507B">
            <w:pPr>
              <w:rPr>
                <w:sz w:val="16"/>
                <w:szCs w:val="16"/>
              </w:rPr>
            </w:pPr>
            <w:r w:rsidRPr="001A1BE9">
              <w:rPr>
                <w:sz w:val="16"/>
                <w:szCs w:val="16"/>
              </w:rPr>
              <w:t>89.0</w:t>
            </w:r>
          </w:p>
        </w:tc>
      </w:tr>
      <w:tr w:rsidR="00CC507B" w:rsidRPr="001A1BE9">
        <w:tc>
          <w:tcPr>
            <w:tcW w:w="2448" w:type="dxa"/>
          </w:tcPr>
          <w:p w:rsidR="00CC507B" w:rsidRPr="001A1BE9" w:rsidRDefault="00CC507B">
            <w:pPr>
              <w:rPr>
                <w:sz w:val="16"/>
                <w:szCs w:val="16"/>
              </w:rPr>
            </w:pPr>
            <w:r w:rsidRPr="001A1BE9">
              <w:rPr>
                <w:sz w:val="16"/>
                <w:szCs w:val="16"/>
              </w:rPr>
              <w:t>Доминиканская респ.</w:t>
            </w:r>
          </w:p>
        </w:tc>
        <w:tc>
          <w:tcPr>
            <w:tcW w:w="981" w:type="dxa"/>
          </w:tcPr>
          <w:p w:rsidR="00CC507B" w:rsidRPr="001A1BE9" w:rsidRDefault="00CC507B">
            <w:pPr>
              <w:rPr>
                <w:sz w:val="16"/>
                <w:szCs w:val="16"/>
              </w:rPr>
            </w:pPr>
            <w:r w:rsidRPr="001A1BE9">
              <w:rPr>
                <w:sz w:val="16"/>
                <w:szCs w:val="16"/>
              </w:rPr>
              <w:t>105.3</w:t>
            </w:r>
          </w:p>
        </w:tc>
        <w:tc>
          <w:tcPr>
            <w:tcW w:w="1228" w:type="dxa"/>
          </w:tcPr>
          <w:p w:rsidR="00CC507B" w:rsidRPr="001A1BE9" w:rsidRDefault="00CC507B">
            <w:pPr>
              <w:rPr>
                <w:sz w:val="16"/>
                <w:szCs w:val="16"/>
              </w:rPr>
            </w:pPr>
            <w:r w:rsidRPr="001A1BE9">
              <w:rPr>
                <w:sz w:val="16"/>
                <w:szCs w:val="16"/>
              </w:rPr>
              <w:t>70.2</w:t>
            </w:r>
          </w:p>
        </w:tc>
        <w:tc>
          <w:tcPr>
            <w:tcW w:w="1228" w:type="dxa"/>
          </w:tcPr>
          <w:p w:rsidR="00CC507B" w:rsidRPr="001A1BE9" w:rsidRDefault="00CC507B">
            <w:pPr>
              <w:rPr>
                <w:sz w:val="16"/>
                <w:szCs w:val="16"/>
              </w:rPr>
            </w:pPr>
            <w:r w:rsidRPr="001A1BE9">
              <w:rPr>
                <w:sz w:val="16"/>
                <w:szCs w:val="16"/>
              </w:rPr>
              <w:t>52.6</w:t>
            </w:r>
          </w:p>
        </w:tc>
        <w:tc>
          <w:tcPr>
            <w:tcW w:w="1228" w:type="dxa"/>
          </w:tcPr>
          <w:p w:rsidR="00CC507B" w:rsidRPr="001A1BE9" w:rsidRDefault="00CC507B">
            <w:pPr>
              <w:rPr>
                <w:sz w:val="16"/>
                <w:szCs w:val="16"/>
              </w:rPr>
            </w:pPr>
            <w:r w:rsidRPr="001A1BE9">
              <w:rPr>
                <w:sz w:val="16"/>
                <w:szCs w:val="16"/>
              </w:rPr>
              <w:t>35.1</w:t>
            </w:r>
          </w:p>
        </w:tc>
        <w:tc>
          <w:tcPr>
            <w:tcW w:w="1229" w:type="dxa"/>
          </w:tcPr>
          <w:p w:rsidR="00CC507B" w:rsidRPr="001A1BE9" w:rsidRDefault="00CC507B">
            <w:pPr>
              <w:rPr>
                <w:sz w:val="16"/>
                <w:szCs w:val="16"/>
              </w:rPr>
            </w:pPr>
            <w:r w:rsidRPr="001A1BE9">
              <w:rPr>
                <w:sz w:val="16"/>
                <w:szCs w:val="16"/>
              </w:rPr>
              <w:t>29.4</w:t>
            </w:r>
          </w:p>
        </w:tc>
        <w:tc>
          <w:tcPr>
            <w:tcW w:w="1229" w:type="dxa"/>
          </w:tcPr>
          <w:p w:rsidR="00CC507B" w:rsidRPr="001A1BE9" w:rsidRDefault="00CC507B">
            <w:pPr>
              <w:rPr>
                <w:sz w:val="16"/>
                <w:szCs w:val="16"/>
              </w:rPr>
            </w:pPr>
            <w:r w:rsidRPr="001A1BE9">
              <w:rPr>
                <w:sz w:val="16"/>
                <w:szCs w:val="16"/>
              </w:rPr>
              <w:t>29.4</w:t>
            </w:r>
          </w:p>
        </w:tc>
      </w:tr>
      <w:tr w:rsidR="00CC507B" w:rsidRPr="001A1BE9">
        <w:tc>
          <w:tcPr>
            <w:tcW w:w="2448" w:type="dxa"/>
          </w:tcPr>
          <w:p w:rsidR="00CC507B" w:rsidRPr="001A1BE9" w:rsidRDefault="00CC507B">
            <w:pPr>
              <w:rPr>
                <w:sz w:val="16"/>
                <w:szCs w:val="16"/>
              </w:rPr>
            </w:pPr>
            <w:r w:rsidRPr="001A1BE9">
              <w:rPr>
                <w:sz w:val="16"/>
                <w:szCs w:val="16"/>
              </w:rPr>
              <w:t>Сальвадор</w:t>
            </w:r>
          </w:p>
        </w:tc>
        <w:tc>
          <w:tcPr>
            <w:tcW w:w="981" w:type="dxa"/>
          </w:tcPr>
          <w:p w:rsidR="00CC507B" w:rsidRPr="001A1BE9" w:rsidRDefault="00CC507B">
            <w:pPr>
              <w:rPr>
                <w:sz w:val="16"/>
                <w:szCs w:val="16"/>
              </w:rPr>
            </w:pPr>
            <w:r w:rsidRPr="001A1BE9">
              <w:rPr>
                <w:sz w:val="16"/>
                <w:szCs w:val="16"/>
              </w:rPr>
              <w:t>64.1</w:t>
            </w:r>
          </w:p>
        </w:tc>
        <w:tc>
          <w:tcPr>
            <w:tcW w:w="1228" w:type="dxa"/>
          </w:tcPr>
          <w:p w:rsidR="00CC507B" w:rsidRPr="001A1BE9" w:rsidRDefault="00CC507B">
            <w:pPr>
              <w:rPr>
                <w:sz w:val="16"/>
                <w:szCs w:val="16"/>
              </w:rPr>
            </w:pPr>
            <w:r w:rsidRPr="001A1BE9">
              <w:rPr>
                <w:sz w:val="16"/>
                <w:szCs w:val="16"/>
              </w:rPr>
              <w:t>42.7</w:t>
            </w:r>
          </w:p>
        </w:tc>
        <w:tc>
          <w:tcPr>
            <w:tcW w:w="1228" w:type="dxa"/>
          </w:tcPr>
          <w:p w:rsidR="00CC507B" w:rsidRPr="001A1BE9" w:rsidRDefault="00CC507B">
            <w:pPr>
              <w:rPr>
                <w:sz w:val="16"/>
                <w:szCs w:val="16"/>
              </w:rPr>
            </w:pPr>
            <w:r w:rsidRPr="001A1BE9">
              <w:rPr>
                <w:sz w:val="16"/>
                <w:szCs w:val="16"/>
              </w:rPr>
              <w:t>38.7</w:t>
            </w:r>
          </w:p>
        </w:tc>
        <w:tc>
          <w:tcPr>
            <w:tcW w:w="1228" w:type="dxa"/>
          </w:tcPr>
          <w:p w:rsidR="00CC507B" w:rsidRPr="001A1BE9" w:rsidRDefault="00CC507B">
            <w:pPr>
              <w:rPr>
                <w:sz w:val="16"/>
                <w:szCs w:val="16"/>
              </w:rPr>
            </w:pPr>
            <w:r w:rsidRPr="001A1BE9">
              <w:rPr>
                <w:sz w:val="16"/>
                <w:szCs w:val="16"/>
              </w:rPr>
              <w:t>38.7</w:t>
            </w:r>
          </w:p>
        </w:tc>
        <w:tc>
          <w:tcPr>
            <w:tcW w:w="1229" w:type="dxa"/>
          </w:tcPr>
          <w:p w:rsidR="00CC507B" w:rsidRPr="001A1BE9" w:rsidRDefault="00CC507B">
            <w:pPr>
              <w:rPr>
                <w:sz w:val="16"/>
                <w:szCs w:val="16"/>
              </w:rPr>
            </w:pPr>
            <w:r w:rsidRPr="001A1BE9">
              <w:rPr>
                <w:sz w:val="16"/>
                <w:szCs w:val="16"/>
              </w:rPr>
              <w:t>38.7</w:t>
            </w:r>
          </w:p>
        </w:tc>
        <w:tc>
          <w:tcPr>
            <w:tcW w:w="1229" w:type="dxa"/>
          </w:tcPr>
          <w:p w:rsidR="00CC507B" w:rsidRPr="001A1BE9" w:rsidRDefault="00CC507B">
            <w:pPr>
              <w:rPr>
                <w:sz w:val="16"/>
                <w:szCs w:val="16"/>
              </w:rPr>
            </w:pPr>
            <w:r w:rsidRPr="001A1BE9">
              <w:rPr>
                <w:sz w:val="16"/>
                <w:szCs w:val="16"/>
              </w:rPr>
              <w:t>38.7</w:t>
            </w:r>
          </w:p>
        </w:tc>
      </w:tr>
    </w:tbl>
    <w:p w:rsidR="00CC507B" w:rsidRPr="001A1BE9" w:rsidRDefault="00CC507B">
      <w:pPr>
        <w:rPr>
          <w:sz w:val="16"/>
          <w:szCs w:val="16"/>
        </w:rPr>
      </w:pPr>
      <w:r w:rsidRPr="001A1BE9">
        <w:rPr>
          <w:sz w:val="16"/>
          <w:szCs w:val="16"/>
        </w:rPr>
        <w:t>Источник: Обзор пенсий, Всемирный Банк, ОЭСР, 2007</w:t>
      </w:r>
    </w:p>
    <w:p w:rsidR="00CC507B" w:rsidRDefault="00CC507B">
      <w:pPr>
        <w:autoSpaceDE w:val="0"/>
        <w:autoSpaceDN w:val="0"/>
        <w:adjustRightInd w:val="0"/>
        <w:ind w:firstLine="540"/>
        <w:rPr>
          <w:sz w:val="28"/>
        </w:rPr>
      </w:pPr>
    </w:p>
    <w:p w:rsidR="00CC507B" w:rsidRPr="001A1BE9" w:rsidRDefault="00CC507B" w:rsidP="001A1BE9">
      <w:pPr>
        <w:autoSpaceDE w:val="0"/>
        <w:autoSpaceDN w:val="0"/>
        <w:adjustRightInd w:val="0"/>
        <w:ind w:left="-1134" w:right="-284" w:firstLine="539"/>
        <w:jc w:val="both"/>
        <w:rPr>
          <w:sz w:val="16"/>
          <w:szCs w:val="16"/>
        </w:rPr>
      </w:pPr>
      <w:r w:rsidRPr="001A1BE9">
        <w:rPr>
          <w:sz w:val="16"/>
          <w:szCs w:val="16"/>
        </w:rPr>
        <w:t xml:space="preserve">Рассмотренный индикатор дает лишь частичную характеристику пенсионной системы. В случае если назначенные пенсии индексируются лишь на инфляцию или несколько выше, а уровень зарплаты быстро растет, то результатом станет устойчивый разрыв между уровнем жизни пенсионеров и работников. Поскольку стандарты жизненного уровня определяются средней величиной доходов, размеры пенсий не будут обеспечивать социально приемлемый уровень жизни пенсионеров. С этой точки зрения пенсионная система может характеризоваться соотношением средних размеров трудовых пенсий и зарплаты. В России наиболее распространен именно этот показатель. </w:t>
      </w:r>
    </w:p>
    <w:p w:rsidR="00CC507B" w:rsidRPr="001A1BE9" w:rsidRDefault="00CC507B" w:rsidP="001A1BE9">
      <w:pPr>
        <w:autoSpaceDE w:val="0"/>
        <w:autoSpaceDN w:val="0"/>
        <w:adjustRightInd w:val="0"/>
        <w:ind w:left="-1134" w:right="-284" w:firstLine="539"/>
        <w:jc w:val="both"/>
        <w:rPr>
          <w:sz w:val="16"/>
          <w:szCs w:val="16"/>
        </w:rPr>
      </w:pPr>
      <w:r w:rsidRPr="001A1BE9">
        <w:rPr>
          <w:sz w:val="16"/>
          <w:szCs w:val="16"/>
        </w:rPr>
        <w:t xml:space="preserve">Среднее по ОЭСР значение определенного таким образом коэффициента замещения составляет 58%, а в отдельных странах его значения лежат от 30% для Великобритании до 95% для Греции. Таким образом, за рубежом в целом уровни индивидуального и общего коэффициента замещения примерно соответствуют друг другу. </w:t>
      </w:r>
    </w:p>
    <w:p w:rsidR="00CC507B" w:rsidRPr="001A1BE9" w:rsidRDefault="00CC507B" w:rsidP="001A1BE9">
      <w:pPr>
        <w:autoSpaceDE w:val="0"/>
        <w:autoSpaceDN w:val="0"/>
        <w:adjustRightInd w:val="0"/>
        <w:ind w:left="-1134" w:right="-284" w:firstLine="539"/>
        <w:jc w:val="both"/>
        <w:rPr>
          <w:sz w:val="16"/>
          <w:szCs w:val="16"/>
        </w:rPr>
      </w:pPr>
      <w:r w:rsidRPr="001A1BE9">
        <w:rPr>
          <w:sz w:val="16"/>
          <w:szCs w:val="16"/>
        </w:rPr>
        <w:t>В России коэффициент замещения составлял в начале 2000-х годов 30-32%, а затем постепенно снижался и составил 23% в 2007 году. Это связано с тем, что темпы роста заработной платы существенно опережали темпы роста пенсий. За период с 2000 по 2007 год реальный рост заработной платы составил  2,6 раза, пенсий – 1,9 раза. При этом средний размер пенсий в стране находился на уровне или даже ниже прожиточного минимума пенсионера. В предстоящие годы высокие темпы роста заработной платы сохранятся. Это приведет к тому, что доля ФОТ в ВВП увеличится с 24% в 2007 году до 29% в 2023 году. Учитывая, что будет происходить сокращение численности занятого населения, это означает рост средней заработной платы в стране темпами, заметно опережающими темпы роста ВВП.  Для того, чтобы в этих условиях жизненный уровень пенсионеров не отставал существенно от ситуации в экономике необходимо поставить задачу восстановить соотношение между уровнем трудовых пенсий и зарплаты на уровне порядка 30%, при ограничении на финансирование трудовых пенсий из общих доходов бюджета.</w:t>
      </w:r>
    </w:p>
    <w:p w:rsidR="00901A00" w:rsidRPr="001A1BE9" w:rsidRDefault="00901A00" w:rsidP="001A1BE9">
      <w:pPr>
        <w:ind w:left="-1134" w:right="-284"/>
        <w:rPr>
          <w:b/>
          <w:sz w:val="16"/>
          <w:szCs w:val="16"/>
        </w:rPr>
      </w:pPr>
    </w:p>
    <w:p w:rsidR="00CC507B" w:rsidRPr="001A1BE9" w:rsidRDefault="00CC507B" w:rsidP="001A1BE9">
      <w:pPr>
        <w:ind w:left="-1134" w:right="-284"/>
        <w:rPr>
          <w:b/>
          <w:sz w:val="16"/>
          <w:szCs w:val="16"/>
        </w:rPr>
      </w:pPr>
      <w:r w:rsidRPr="001A1BE9">
        <w:rPr>
          <w:b/>
          <w:sz w:val="16"/>
          <w:szCs w:val="16"/>
        </w:rPr>
        <w:t xml:space="preserve">Средний и индивидуальный коэффициент замещения по странам ОЭСР </w:t>
      </w:r>
    </w:p>
    <w:p w:rsidR="00CC507B" w:rsidRPr="001A1BE9" w:rsidRDefault="00CC507B" w:rsidP="001A1BE9">
      <w:pPr>
        <w:ind w:left="-1134" w:right="-284"/>
        <w:rPr>
          <w:b/>
          <w:sz w:val="16"/>
          <w:szCs w:val="16"/>
          <w:lang w:val="en-US"/>
        </w:rPr>
      </w:pPr>
      <w:r w:rsidRPr="001A1BE9">
        <w:rPr>
          <w:b/>
          <w:sz w:val="16"/>
          <w:szCs w:val="16"/>
        </w:rPr>
        <w:t xml:space="preserve">                                                                (%)</w:t>
      </w:r>
    </w:p>
    <w:p w:rsidR="00CC507B" w:rsidRDefault="00CC507B">
      <w:pPr>
        <w:rPr>
          <w:b/>
          <w:sz w:val="28"/>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5"/>
        <w:gridCol w:w="2343"/>
        <w:gridCol w:w="2520"/>
      </w:tblGrid>
      <w:tr w:rsidR="00CC507B" w:rsidRPr="001A1BE9">
        <w:tc>
          <w:tcPr>
            <w:tcW w:w="4785" w:type="dxa"/>
          </w:tcPr>
          <w:p w:rsidR="00CC507B" w:rsidRPr="001A1BE9" w:rsidRDefault="00CC507B">
            <w:pPr>
              <w:rPr>
                <w:sz w:val="16"/>
                <w:szCs w:val="16"/>
              </w:rPr>
            </w:pPr>
          </w:p>
        </w:tc>
        <w:tc>
          <w:tcPr>
            <w:tcW w:w="2343" w:type="dxa"/>
          </w:tcPr>
          <w:p w:rsidR="00CC507B" w:rsidRPr="001A1BE9" w:rsidRDefault="00CC507B">
            <w:pPr>
              <w:jc w:val="center"/>
              <w:rPr>
                <w:sz w:val="16"/>
                <w:szCs w:val="16"/>
              </w:rPr>
            </w:pPr>
            <w:r w:rsidRPr="001A1BE9">
              <w:rPr>
                <w:sz w:val="16"/>
                <w:szCs w:val="16"/>
              </w:rPr>
              <w:t>Средний коэффициент замещения</w:t>
            </w:r>
          </w:p>
        </w:tc>
        <w:tc>
          <w:tcPr>
            <w:tcW w:w="2520" w:type="dxa"/>
          </w:tcPr>
          <w:p w:rsidR="00CC507B" w:rsidRPr="001A1BE9" w:rsidRDefault="00CC507B">
            <w:pPr>
              <w:jc w:val="center"/>
              <w:rPr>
                <w:sz w:val="16"/>
                <w:szCs w:val="16"/>
              </w:rPr>
            </w:pPr>
            <w:r w:rsidRPr="001A1BE9">
              <w:rPr>
                <w:sz w:val="16"/>
                <w:szCs w:val="16"/>
              </w:rPr>
              <w:t>Индивидуальный коэффициент замещения</w:t>
            </w:r>
          </w:p>
        </w:tc>
      </w:tr>
      <w:tr w:rsidR="00CC507B" w:rsidRPr="001A1BE9">
        <w:trPr>
          <w:cantSplit/>
        </w:trPr>
        <w:tc>
          <w:tcPr>
            <w:tcW w:w="4785" w:type="dxa"/>
          </w:tcPr>
          <w:p w:rsidR="00CC507B" w:rsidRPr="001A1BE9" w:rsidRDefault="00CC507B">
            <w:pPr>
              <w:rPr>
                <w:sz w:val="16"/>
                <w:szCs w:val="16"/>
              </w:rPr>
            </w:pPr>
          </w:p>
        </w:tc>
        <w:tc>
          <w:tcPr>
            <w:tcW w:w="4863" w:type="dxa"/>
            <w:gridSpan w:val="2"/>
          </w:tcPr>
          <w:p w:rsidR="00CC507B" w:rsidRPr="001A1BE9" w:rsidRDefault="00CC507B">
            <w:pPr>
              <w:jc w:val="center"/>
              <w:rPr>
                <w:sz w:val="16"/>
                <w:szCs w:val="16"/>
              </w:rPr>
            </w:pPr>
            <w:r w:rsidRPr="001A1BE9">
              <w:rPr>
                <w:sz w:val="16"/>
                <w:szCs w:val="16"/>
              </w:rPr>
              <w:t>Мужчины</w:t>
            </w:r>
          </w:p>
        </w:tc>
      </w:tr>
      <w:tr w:rsidR="00CC507B" w:rsidRPr="001A1BE9">
        <w:tc>
          <w:tcPr>
            <w:tcW w:w="4785" w:type="dxa"/>
          </w:tcPr>
          <w:p w:rsidR="00CC507B" w:rsidRPr="001A1BE9" w:rsidRDefault="00CC507B">
            <w:pPr>
              <w:rPr>
                <w:sz w:val="16"/>
                <w:szCs w:val="16"/>
              </w:rPr>
            </w:pPr>
            <w:r w:rsidRPr="001A1BE9">
              <w:rPr>
                <w:sz w:val="16"/>
                <w:szCs w:val="16"/>
              </w:rPr>
              <w:t>Австралия</w:t>
            </w:r>
          </w:p>
        </w:tc>
        <w:tc>
          <w:tcPr>
            <w:tcW w:w="2343" w:type="dxa"/>
          </w:tcPr>
          <w:p w:rsidR="00CC507B" w:rsidRPr="001A1BE9" w:rsidRDefault="00CC507B">
            <w:pPr>
              <w:jc w:val="center"/>
              <w:rPr>
                <w:sz w:val="16"/>
                <w:szCs w:val="16"/>
              </w:rPr>
            </w:pPr>
            <w:r w:rsidRPr="001A1BE9">
              <w:rPr>
                <w:sz w:val="16"/>
                <w:szCs w:val="16"/>
              </w:rPr>
              <w:t>42.9</w:t>
            </w:r>
          </w:p>
        </w:tc>
        <w:tc>
          <w:tcPr>
            <w:tcW w:w="2520" w:type="dxa"/>
          </w:tcPr>
          <w:p w:rsidR="00CC507B" w:rsidRPr="001A1BE9" w:rsidRDefault="00CC507B">
            <w:pPr>
              <w:jc w:val="center"/>
              <w:rPr>
                <w:sz w:val="16"/>
                <w:szCs w:val="16"/>
              </w:rPr>
            </w:pPr>
            <w:r w:rsidRPr="001A1BE9">
              <w:rPr>
                <w:sz w:val="16"/>
                <w:szCs w:val="16"/>
              </w:rPr>
              <w:t>40.0</w:t>
            </w:r>
          </w:p>
        </w:tc>
      </w:tr>
      <w:tr w:rsidR="00CC507B" w:rsidRPr="001A1BE9">
        <w:tc>
          <w:tcPr>
            <w:tcW w:w="4785" w:type="dxa"/>
          </w:tcPr>
          <w:p w:rsidR="00CC507B" w:rsidRPr="001A1BE9" w:rsidRDefault="00CC507B">
            <w:pPr>
              <w:rPr>
                <w:sz w:val="16"/>
                <w:szCs w:val="16"/>
              </w:rPr>
            </w:pPr>
            <w:r w:rsidRPr="001A1BE9">
              <w:rPr>
                <w:sz w:val="16"/>
                <w:szCs w:val="16"/>
              </w:rPr>
              <w:t>Австрия</w:t>
            </w:r>
          </w:p>
        </w:tc>
        <w:tc>
          <w:tcPr>
            <w:tcW w:w="2343" w:type="dxa"/>
          </w:tcPr>
          <w:p w:rsidR="00CC507B" w:rsidRPr="001A1BE9" w:rsidRDefault="00CC507B">
            <w:pPr>
              <w:jc w:val="center"/>
              <w:rPr>
                <w:sz w:val="16"/>
                <w:szCs w:val="16"/>
              </w:rPr>
            </w:pPr>
            <w:r w:rsidRPr="001A1BE9">
              <w:rPr>
                <w:sz w:val="16"/>
                <w:szCs w:val="16"/>
              </w:rPr>
              <w:t>72.8</w:t>
            </w:r>
          </w:p>
        </w:tc>
        <w:tc>
          <w:tcPr>
            <w:tcW w:w="2520" w:type="dxa"/>
          </w:tcPr>
          <w:p w:rsidR="00CC507B" w:rsidRPr="001A1BE9" w:rsidRDefault="00CC507B">
            <w:pPr>
              <w:jc w:val="center"/>
              <w:rPr>
                <w:sz w:val="16"/>
                <w:szCs w:val="16"/>
              </w:rPr>
            </w:pPr>
            <w:r w:rsidRPr="001A1BE9">
              <w:rPr>
                <w:sz w:val="16"/>
                <w:szCs w:val="16"/>
              </w:rPr>
              <w:t>78.3</w:t>
            </w:r>
          </w:p>
        </w:tc>
      </w:tr>
      <w:tr w:rsidR="00CC507B" w:rsidRPr="001A1BE9">
        <w:tc>
          <w:tcPr>
            <w:tcW w:w="4785" w:type="dxa"/>
          </w:tcPr>
          <w:p w:rsidR="00CC507B" w:rsidRPr="001A1BE9" w:rsidRDefault="00CC507B">
            <w:pPr>
              <w:rPr>
                <w:sz w:val="16"/>
                <w:szCs w:val="16"/>
              </w:rPr>
            </w:pPr>
            <w:r w:rsidRPr="001A1BE9">
              <w:rPr>
                <w:sz w:val="16"/>
                <w:szCs w:val="16"/>
              </w:rPr>
              <w:t>Бельгия</w:t>
            </w:r>
          </w:p>
        </w:tc>
        <w:tc>
          <w:tcPr>
            <w:tcW w:w="2343" w:type="dxa"/>
          </w:tcPr>
          <w:p w:rsidR="00CC507B" w:rsidRPr="001A1BE9" w:rsidRDefault="00CC507B">
            <w:pPr>
              <w:jc w:val="center"/>
              <w:rPr>
                <w:sz w:val="16"/>
                <w:szCs w:val="16"/>
              </w:rPr>
            </w:pPr>
            <w:r w:rsidRPr="001A1BE9">
              <w:rPr>
                <w:sz w:val="16"/>
                <w:szCs w:val="16"/>
              </w:rPr>
              <w:t>36.7</w:t>
            </w:r>
          </w:p>
        </w:tc>
        <w:tc>
          <w:tcPr>
            <w:tcW w:w="2520" w:type="dxa"/>
          </w:tcPr>
          <w:p w:rsidR="00CC507B" w:rsidRPr="001A1BE9" w:rsidRDefault="00CC507B">
            <w:pPr>
              <w:jc w:val="center"/>
              <w:rPr>
                <w:sz w:val="16"/>
                <w:szCs w:val="16"/>
              </w:rPr>
            </w:pPr>
            <w:r w:rsidRPr="001A1BE9">
              <w:rPr>
                <w:sz w:val="16"/>
                <w:szCs w:val="16"/>
              </w:rPr>
              <w:t>37.3</w:t>
            </w:r>
          </w:p>
        </w:tc>
      </w:tr>
      <w:tr w:rsidR="00CC507B" w:rsidRPr="001A1BE9">
        <w:tc>
          <w:tcPr>
            <w:tcW w:w="4785" w:type="dxa"/>
          </w:tcPr>
          <w:p w:rsidR="00CC507B" w:rsidRPr="001A1BE9" w:rsidRDefault="00CC507B">
            <w:pPr>
              <w:rPr>
                <w:sz w:val="16"/>
                <w:szCs w:val="16"/>
              </w:rPr>
            </w:pPr>
            <w:r w:rsidRPr="001A1BE9">
              <w:rPr>
                <w:sz w:val="16"/>
                <w:szCs w:val="16"/>
              </w:rPr>
              <w:t>Канада</w:t>
            </w:r>
          </w:p>
        </w:tc>
        <w:tc>
          <w:tcPr>
            <w:tcW w:w="2343" w:type="dxa"/>
          </w:tcPr>
          <w:p w:rsidR="00CC507B" w:rsidRPr="001A1BE9" w:rsidRDefault="00CC507B">
            <w:pPr>
              <w:jc w:val="center"/>
              <w:rPr>
                <w:sz w:val="16"/>
                <w:szCs w:val="16"/>
              </w:rPr>
            </w:pPr>
            <w:r w:rsidRPr="001A1BE9">
              <w:rPr>
                <w:sz w:val="16"/>
                <w:szCs w:val="16"/>
              </w:rPr>
              <w:t>41.6</w:t>
            </w:r>
          </w:p>
        </w:tc>
        <w:tc>
          <w:tcPr>
            <w:tcW w:w="2520" w:type="dxa"/>
          </w:tcPr>
          <w:p w:rsidR="00CC507B" w:rsidRPr="001A1BE9" w:rsidRDefault="00CC507B">
            <w:pPr>
              <w:jc w:val="center"/>
              <w:rPr>
                <w:sz w:val="16"/>
                <w:szCs w:val="16"/>
              </w:rPr>
            </w:pPr>
            <w:r w:rsidRPr="001A1BE9">
              <w:rPr>
                <w:sz w:val="16"/>
                <w:szCs w:val="16"/>
              </w:rPr>
              <w:t>42.5</w:t>
            </w:r>
          </w:p>
        </w:tc>
      </w:tr>
      <w:tr w:rsidR="00CC507B" w:rsidRPr="001A1BE9">
        <w:tc>
          <w:tcPr>
            <w:tcW w:w="4785" w:type="dxa"/>
          </w:tcPr>
          <w:p w:rsidR="00CC507B" w:rsidRPr="001A1BE9" w:rsidRDefault="00CC507B">
            <w:pPr>
              <w:rPr>
                <w:sz w:val="16"/>
                <w:szCs w:val="16"/>
              </w:rPr>
            </w:pPr>
            <w:r w:rsidRPr="001A1BE9">
              <w:rPr>
                <w:sz w:val="16"/>
                <w:szCs w:val="16"/>
              </w:rPr>
              <w:t>Дания</w:t>
            </w:r>
          </w:p>
        </w:tc>
        <w:tc>
          <w:tcPr>
            <w:tcW w:w="2343" w:type="dxa"/>
          </w:tcPr>
          <w:p w:rsidR="00CC507B" w:rsidRPr="001A1BE9" w:rsidRDefault="00CC507B">
            <w:pPr>
              <w:jc w:val="center"/>
              <w:rPr>
                <w:sz w:val="16"/>
                <w:szCs w:val="16"/>
              </w:rPr>
            </w:pPr>
            <w:r w:rsidRPr="001A1BE9">
              <w:rPr>
                <w:sz w:val="16"/>
                <w:szCs w:val="16"/>
              </w:rPr>
              <w:t>76.8</w:t>
            </w:r>
          </w:p>
        </w:tc>
        <w:tc>
          <w:tcPr>
            <w:tcW w:w="2520" w:type="dxa"/>
          </w:tcPr>
          <w:p w:rsidR="00CC507B" w:rsidRPr="001A1BE9" w:rsidRDefault="00CC507B">
            <w:pPr>
              <w:jc w:val="center"/>
              <w:rPr>
                <w:sz w:val="16"/>
                <w:szCs w:val="16"/>
              </w:rPr>
            </w:pPr>
            <w:r w:rsidRPr="001A1BE9">
              <w:rPr>
                <w:sz w:val="16"/>
                <w:szCs w:val="16"/>
              </w:rPr>
              <w:t>43.3</w:t>
            </w:r>
          </w:p>
        </w:tc>
      </w:tr>
      <w:tr w:rsidR="00CC507B" w:rsidRPr="001A1BE9">
        <w:tc>
          <w:tcPr>
            <w:tcW w:w="4785" w:type="dxa"/>
          </w:tcPr>
          <w:p w:rsidR="00CC507B" w:rsidRPr="001A1BE9" w:rsidRDefault="00CC507B">
            <w:pPr>
              <w:rPr>
                <w:sz w:val="16"/>
                <w:szCs w:val="16"/>
              </w:rPr>
            </w:pPr>
            <w:r w:rsidRPr="001A1BE9">
              <w:rPr>
                <w:sz w:val="16"/>
                <w:szCs w:val="16"/>
              </w:rPr>
              <w:t>Финляндия</w:t>
            </w:r>
          </w:p>
        </w:tc>
        <w:tc>
          <w:tcPr>
            <w:tcW w:w="2343" w:type="dxa"/>
          </w:tcPr>
          <w:p w:rsidR="00CC507B" w:rsidRPr="001A1BE9" w:rsidRDefault="00CC507B">
            <w:pPr>
              <w:jc w:val="center"/>
              <w:rPr>
                <w:sz w:val="16"/>
                <w:szCs w:val="16"/>
              </w:rPr>
            </w:pPr>
            <w:r w:rsidRPr="001A1BE9">
              <w:rPr>
                <w:sz w:val="16"/>
                <w:szCs w:val="16"/>
              </w:rPr>
              <w:t>64.1</w:t>
            </w:r>
          </w:p>
        </w:tc>
        <w:tc>
          <w:tcPr>
            <w:tcW w:w="2520" w:type="dxa"/>
          </w:tcPr>
          <w:p w:rsidR="00CC507B" w:rsidRPr="001A1BE9" w:rsidRDefault="00CC507B">
            <w:pPr>
              <w:jc w:val="center"/>
              <w:rPr>
                <w:sz w:val="16"/>
                <w:szCs w:val="16"/>
              </w:rPr>
            </w:pPr>
            <w:r w:rsidRPr="001A1BE9">
              <w:rPr>
                <w:sz w:val="16"/>
                <w:szCs w:val="16"/>
              </w:rPr>
              <w:t>71.5</w:t>
            </w:r>
          </w:p>
        </w:tc>
      </w:tr>
      <w:tr w:rsidR="00CC507B" w:rsidRPr="001A1BE9">
        <w:tc>
          <w:tcPr>
            <w:tcW w:w="4785" w:type="dxa"/>
          </w:tcPr>
          <w:p w:rsidR="00CC507B" w:rsidRPr="001A1BE9" w:rsidRDefault="00CC507B">
            <w:pPr>
              <w:rPr>
                <w:sz w:val="16"/>
                <w:szCs w:val="16"/>
              </w:rPr>
            </w:pPr>
            <w:r w:rsidRPr="001A1BE9">
              <w:rPr>
                <w:sz w:val="16"/>
                <w:szCs w:val="16"/>
              </w:rPr>
              <w:t>Франция</w:t>
            </w:r>
          </w:p>
        </w:tc>
        <w:tc>
          <w:tcPr>
            <w:tcW w:w="2343" w:type="dxa"/>
          </w:tcPr>
          <w:p w:rsidR="00CC507B" w:rsidRPr="001A1BE9" w:rsidRDefault="00CC507B">
            <w:pPr>
              <w:jc w:val="center"/>
              <w:rPr>
                <w:sz w:val="16"/>
                <w:szCs w:val="16"/>
              </w:rPr>
            </w:pPr>
            <w:r w:rsidRPr="001A1BE9">
              <w:rPr>
                <w:sz w:val="16"/>
                <w:szCs w:val="16"/>
              </w:rPr>
              <w:t>50.1</w:t>
            </w:r>
          </w:p>
        </w:tc>
        <w:tc>
          <w:tcPr>
            <w:tcW w:w="2520" w:type="dxa"/>
          </w:tcPr>
          <w:p w:rsidR="00CC507B" w:rsidRPr="001A1BE9" w:rsidRDefault="00CC507B">
            <w:pPr>
              <w:jc w:val="center"/>
              <w:rPr>
                <w:sz w:val="16"/>
                <w:szCs w:val="16"/>
              </w:rPr>
            </w:pPr>
            <w:r w:rsidRPr="001A1BE9">
              <w:rPr>
                <w:sz w:val="16"/>
                <w:szCs w:val="16"/>
              </w:rPr>
              <w:t>49.4</w:t>
            </w:r>
          </w:p>
        </w:tc>
      </w:tr>
      <w:tr w:rsidR="00CC507B" w:rsidRPr="001A1BE9">
        <w:tc>
          <w:tcPr>
            <w:tcW w:w="4785" w:type="dxa"/>
          </w:tcPr>
          <w:p w:rsidR="00CC507B" w:rsidRPr="001A1BE9" w:rsidRDefault="00CC507B">
            <w:pPr>
              <w:rPr>
                <w:sz w:val="16"/>
                <w:szCs w:val="16"/>
              </w:rPr>
            </w:pPr>
            <w:r w:rsidRPr="001A1BE9">
              <w:rPr>
                <w:sz w:val="16"/>
                <w:szCs w:val="16"/>
              </w:rPr>
              <w:t>Германия</w:t>
            </w:r>
          </w:p>
        </w:tc>
        <w:tc>
          <w:tcPr>
            <w:tcW w:w="2343" w:type="dxa"/>
          </w:tcPr>
          <w:p w:rsidR="00CC507B" w:rsidRPr="001A1BE9" w:rsidRDefault="00CC507B">
            <w:pPr>
              <w:jc w:val="center"/>
              <w:rPr>
                <w:sz w:val="16"/>
                <w:szCs w:val="16"/>
              </w:rPr>
            </w:pPr>
            <w:r w:rsidRPr="001A1BE9">
              <w:rPr>
                <w:sz w:val="16"/>
                <w:szCs w:val="16"/>
              </w:rPr>
              <w:t>36.9</w:t>
            </w:r>
          </w:p>
        </w:tc>
        <w:tc>
          <w:tcPr>
            <w:tcW w:w="2520" w:type="dxa"/>
          </w:tcPr>
          <w:p w:rsidR="00CC507B" w:rsidRPr="001A1BE9" w:rsidRDefault="00CC507B">
            <w:pPr>
              <w:jc w:val="center"/>
              <w:rPr>
                <w:sz w:val="16"/>
                <w:szCs w:val="16"/>
              </w:rPr>
            </w:pPr>
            <w:r w:rsidRPr="001A1BE9">
              <w:rPr>
                <w:sz w:val="16"/>
                <w:szCs w:val="16"/>
              </w:rPr>
              <w:t>45.8</w:t>
            </w:r>
          </w:p>
        </w:tc>
      </w:tr>
      <w:tr w:rsidR="00CC507B" w:rsidRPr="001A1BE9">
        <w:tc>
          <w:tcPr>
            <w:tcW w:w="4785" w:type="dxa"/>
          </w:tcPr>
          <w:p w:rsidR="00CC507B" w:rsidRPr="001A1BE9" w:rsidRDefault="00CC507B">
            <w:pPr>
              <w:rPr>
                <w:sz w:val="16"/>
                <w:szCs w:val="16"/>
              </w:rPr>
            </w:pPr>
            <w:r w:rsidRPr="001A1BE9">
              <w:rPr>
                <w:sz w:val="16"/>
                <w:szCs w:val="16"/>
              </w:rPr>
              <w:t>Греция</w:t>
            </w:r>
          </w:p>
        </w:tc>
        <w:tc>
          <w:tcPr>
            <w:tcW w:w="2343" w:type="dxa"/>
          </w:tcPr>
          <w:p w:rsidR="00CC507B" w:rsidRPr="001A1BE9" w:rsidRDefault="00CC507B">
            <w:pPr>
              <w:jc w:val="center"/>
              <w:rPr>
                <w:sz w:val="16"/>
                <w:szCs w:val="16"/>
              </w:rPr>
            </w:pPr>
            <w:r w:rsidRPr="001A1BE9">
              <w:rPr>
                <w:sz w:val="16"/>
                <w:szCs w:val="16"/>
              </w:rPr>
              <w:t>95.1</w:t>
            </w:r>
          </w:p>
        </w:tc>
        <w:tc>
          <w:tcPr>
            <w:tcW w:w="2520" w:type="dxa"/>
          </w:tcPr>
          <w:p w:rsidR="00CC507B" w:rsidRPr="001A1BE9" w:rsidRDefault="00CC507B">
            <w:pPr>
              <w:jc w:val="center"/>
              <w:rPr>
                <w:sz w:val="16"/>
                <w:szCs w:val="16"/>
              </w:rPr>
            </w:pPr>
            <w:r w:rsidRPr="001A1BE9">
              <w:rPr>
                <w:sz w:val="16"/>
                <w:szCs w:val="16"/>
              </w:rPr>
              <w:t>84.0</w:t>
            </w:r>
          </w:p>
        </w:tc>
      </w:tr>
      <w:tr w:rsidR="00CC507B" w:rsidRPr="001A1BE9">
        <w:tc>
          <w:tcPr>
            <w:tcW w:w="4785" w:type="dxa"/>
          </w:tcPr>
          <w:p w:rsidR="00CC507B" w:rsidRPr="001A1BE9" w:rsidRDefault="00CC507B">
            <w:pPr>
              <w:rPr>
                <w:sz w:val="16"/>
                <w:szCs w:val="16"/>
              </w:rPr>
            </w:pPr>
            <w:r w:rsidRPr="001A1BE9">
              <w:rPr>
                <w:sz w:val="16"/>
                <w:szCs w:val="16"/>
              </w:rPr>
              <w:t>Исландия</w:t>
            </w:r>
          </w:p>
        </w:tc>
        <w:tc>
          <w:tcPr>
            <w:tcW w:w="2343" w:type="dxa"/>
          </w:tcPr>
          <w:p w:rsidR="00CC507B" w:rsidRPr="001A1BE9" w:rsidRDefault="00CC507B">
            <w:pPr>
              <w:jc w:val="center"/>
              <w:rPr>
                <w:sz w:val="16"/>
                <w:szCs w:val="16"/>
              </w:rPr>
            </w:pPr>
            <w:r w:rsidRPr="001A1BE9">
              <w:rPr>
                <w:sz w:val="16"/>
                <w:szCs w:val="16"/>
              </w:rPr>
              <w:t>81.0</w:t>
            </w:r>
          </w:p>
        </w:tc>
        <w:tc>
          <w:tcPr>
            <w:tcW w:w="2520" w:type="dxa"/>
          </w:tcPr>
          <w:p w:rsidR="00CC507B" w:rsidRPr="001A1BE9" w:rsidRDefault="00CC507B">
            <w:pPr>
              <w:jc w:val="center"/>
              <w:rPr>
                <w:sz w:val="16"/>
                <w:szCs w:val="16"/>
              </w:rPr>
            </w:pPr>
            <w:r w:rsidRPr="001A1BE9">
              <w:rPr>
                <w:sz w:val="16"/>
                <w:szCs w:val="16"/>
              </w:rPr>
              <w:t>52.8</w:t>
            </w:r>
          </w:p>
        </w:tc>
      </w:tr>
      <w:tr w:rsidR="00CC507B" w:rsidRPr="001A1BE9">
        <w:tc>
          <w:tcPr>
            <w:tcW w:w="4785" w:type="dxa"/>
          </w:tcPr>
          <w:p w:rsidR="00CC507B" w:rsidRPr="001A1BE9" w:rsidRDefault="00CC507B">
            <w:pPr>
              <w:rPr>
                <w:sz w:val="16"/>
                <w:szCs w:val="16"/>
              </w:rPr>
            </w:pPr>
            <w:r w:rsidRPr="001A1BE9">
              <w:rPr>
                <w:sz w:val="16"/>
                <w:szCs w:val="16"/>
              </w:rPr>
              <w:t>Ирландия</w:t>
            </w:r>
          </w:p>
        </w:tc>
        <w:tc>
          <w:tcPr>
            <w:tcW w:w="2343" w:type="dxa"/>
          </w:tcPr>
          <w:p w:rsidR="00CC507B" w:rsidRPr="001A1BE9" w:rsidRDefault="00CC507B">
            <w:pPr>
              <w:jc w:val="center"/>
              <w:rPr>
                <w:sz w:val="16"/>
                <w:szCs w:val="16"/>
              </w:rPr>
            </w:pPr>
            <w:r w:rsidRPr="001A1BE9">
              <w:rPr>
                <w:sz w:val="16"/>
                <w:szCs w:val="16"/>
              </w:rPr>
              <w:t>32.5</w:t>
            </w:r>
          </w:p>
        </w:tc>
        <w:tc>
          <w:tcPr>
            <w:tcW w:w="2520" w:type="dxa"/>
          </w:tcPr>
          <w:p w:rsidR="00CC507B" w:rsidRPr="001A1BE9" w:rsidRDefault="00CC507B">
            <w:pPr>
              <w:jc w:val="center"/>
              <w:rPr>
                <w:sz w:val="16"/>
                <w:szCs w:val="16"/>
              </w:rPr>
            </w:pPr>
            <w:r w:rsidRPr="001A1BE9">
              <w:rPr>
                <w:sz w:val="16"/>
                <w:szCs w:val="16"/>
              </w:rPr>
              <w:t>30.6</w:t>
            </w:r>
          </w:p>
        </w:tc>
      </w:tr>
      <w:tr w:rsidR="00CC507B" w:rsidRPr="001A1BE9">
        <w:tc>
          <w:tcPr>
            <w:tcW w:w="4785" w:type="dxa"/>
          </w:tcPr>
          <w:p w:rsidR="00CC507B" w:rsidRPr="001A1BE9" w:rsidRDefault="00CC507B">
            <w:pPr>
              <w:rPr>
                <w:sz w:val="16"/>
                <w:szCs w:val="16"/>
              </w:rPr>
            </w:pPr>
            <w:r w:rsidRPr="001A1BE9">
              <w:rPr>
                <w:sz w:val="16"/>
                <w:szCs w:val="16"/>
              </w:rPr>
              <w:t>Италия</w:t>
            </w:r>
          </w:p>
        </w:tc>
        <w:tc>
          <w:tcPr>
            <w:tcW w:w="2343" w:type="dxa"/>
          </w:tcPr>
          <w:p w:rsidR="00CC507B" w:rsidRPr="001A1BE9" w:rsidRDefault="00CC507B">
            <w:pPr>
              <w:jc w:val="center"/>
              <w:rPr>
                <w:sz w:val="16"/>
                <w:szCs w:val="16"/>
              </w:rPr>
            </w:pPr>
            <w:r w:rsidRPr="001A1BE9">
              <w:rPr>
                <w:sz w:val="16"/>
                <w:szCs w:val="16"/>
              </w:rPr>
              <w:t>67.7</w:t>
            </w:r>
          </w:p>
        </w:tc>
        <w:tc>
          <w:tcPr>
            <w:tcW w:w="2520" w:type="dxa"/>
          </w:tcPr>
          <w:p w:rsidR="00CC507B" w:rsidRPr="001A1BE9" w:rsidRDefault="00CC507B">
            <w:pPr>
              <w:jc w:val="center"/>
              <w:rPr>
                <w:sz w:val="16"/>
                <w:szCs w:val="16"/>
              </w:rPr>
            </w:pPr>
            <w:r w:rsidRPr="001A1BE9">
              <w:rPr>
                <w:sz w:val="16"/>
                <w:szCs w:val="16"/>
              </w:rPr>
              <w:t>78.8</w:t>
            </w:r>
          </w:p>
        </w:tc>
      </w:tr>
      <w:tr w:rsidR="00CC507B" w:rsidRPr="001A1BE9">
        <w:tc>
          <w:tcPr>
            <w:tcW w:w="4785" w:type="dxa"/>
          </w:tcPr>
          <w:p w:rsidR="00CC507B" w:rsidRPr="001A1BE9" w:rsidRDefault="00CC507B">
            <w:pPr>
              <w:rPr>
                <w:sz w:val="16"/>
                <w:szCs w:val="16"/>
              </w:rPr>
            </w:pPr>
            <w:r w:rsidRPr="001A1BE9">
              <w:rPr>
                <w:sz w:val="16"/>
                <w:szCs w:val="16"/>
              </w:rPr>
              <w:t>Япония</w:t>
            </w:r>
          </w:p>
        </w:tc>
        <w:tc>
          <w:tcPr>
            <w:tcW w:w="2343" w:type="dxa"/>
          </w:tcPr>
          <w:p w:rsidR="00CC507B" w:rsidRPr="001A1BE9" w:rsidRDefault="00CC507B">
            <w:pPr>
              <w:jc w:val="center"/>
              <w:rPr>
                <w:sz w:val="16"/>
                <w:szCs w:val="16"/>
              </w:rPr>
            </w:pPr>
            <w:r w:rsidRPr="001A1BE9">
              <w:rPr>
                <w:sz w:val="16"/>
                <w:szCs w:val="16"/>
              </w:rPr>
              <w:t>33.5</w:t>
            </w:r>
          </w:p>
        </w:tc>
        <w:tc>
          <w:tcPr>
            <w:tcW w:w="2520" w:type="dxa"/>
          </w:tcPr>
          <w:p w:rsidR="00CC507B" w:rsidRPr="001A1BE9" w:rsidRDefault="00CC507B">
            <w:pPr>
              <w:jc w:val="center"/>
              <w:rPr>
                <w:sz w:val="16"/>
                <w:szCs w:val="16"/>
              </w:rPr>
            </w:pPr>
            <w:r w:rsidRPr="001A1BE9">
              <w:rPr>
                <w:sz w:val="16"/>
                <w:szCs w:val="16"/>
              </w:rPr>
              <w:t>50.3</w:t>
            </w:r>
          </w:p>
        </w:tc>
      </w:tr>
      <w:tr w:rsidR="00CC507B" w:rsidRPr="001A1BE9">
        <w:tc>
          <w:tcPr>
            <w:tcW w:w="4785" w:type="dxa"/>
          </w:tcPr>
          <w:p w:rsidR="00CC507B" w:rsidRPr="001A1BE9" w:rsidRDefault="00CC507B">
            <w:pPr>
              <w:rPr>
                <w:sz w:val="16"/>
                <w:szCs w:val="16"/>
              </w:rPr>
            </w:pPr>
            <w:r w:rsidRPr="001A1BE9">
              <w:rPr>
                <w:sz w:val="16"/>
                <w:szCs w:val="16"/>
              </w:rPr>
              <w:t>Южная Корея</w:t>
            </w:r>
          </w:p>
        </w:tc>
        <w:tc>
          <w:tcPr>
            <w:tcW w:w="2343" w:type="dxa"/>
          </w:tcPr>
          <w:p w:rsidR="00CC507B" w:rsidRPr="001A1BE9" w:rsidRDefault="00CC507B">
            <w:pPr>
              <w:jc w:val="center"/>
              <w:rPr>
                <w:sz w:val="16"/>
                <w:szCs w:val="16"/>
              </w:rPr>
            </w:pPr>
            <w:r w:rsidRPr="001A1BE9">
              <w:rPr>
                <w:sz w:val="16"/>
                <w:szCs w:val="16"/>
              </w:rPr>
              <w:t>63.8</w:t>
            </w:r>
          </w:p>
        </w:tc>
        <w:tc>
          <w:tcPr>
            <w:tcW w:w="2520" w:type="dxa"/>
          </w:tcPr>
          <w:p w:rsidR="00CC507B" w:rsidRPr="001A1BE9" w:rsidRDefault="00CC507B">
            <w:pPr>
              <w:jc w:val="center"/>
              <w:rPr>
                <w:sz w:val="16"/>
                <w:szCs w:val="16"/>
              </w:rPr>
            </w:pPr>
            <w:r w:rsidRPr="001A1BE9">
              <w:rPr>
                <w:sz w:val="16"/>
                <w:szCs w:val="16"/>
              </w:rPr>
              <w:t>40.6</w:t>
            </w:r>
          </w:p>
        </w:tc>
      </w:tr>
      <w:tr w:rsidR="00CC507B" w:rsidRPr="001A1BE9">
        <w:tc>
          <w:tcPr>
            <w:tcW w:w="4785" w:type="dxa"/>
          </w:tcPr>
          <w:p w:rsidR="00CC507B" w:rsidRPr="001A1BE9" w:rsidRDefault="00CC507B">
            <w:pPr>
              <w:rPr>
                <w:sz w:val="16"/>
                <w:szCs w:val="16"/>
              </w:rPr>
            </w:pPr>
            <w:r w:rsidRPr="001A1BE9">
              <w:rPr>
                <w:sz w:val="16"/>
                <w:szCs w:val="16"/>
              </w:rPr>
              <w:t>Люксембург</w:t>
            </w:r>
          </w:p>
        </w:tc>
        <w:tc>
          <w:tcPr>
            <w:tcW w:w="2343" w:type="dxa"/>
          </w:tcPr>
          <w:p w:rsidR="00CC507B" w:rsidRPr="001A1BE9" w:rsidRDefault="00CC507B">
            <w:pPr>
              <w:jc w:val="center"/>
              <w:rPr>
                <w:sz w:val="16"/>
                <w:szCs w:val="16"/>
              </w:rPr>
            </w:pPr>
            <w:r w:rsidRPr="001A1BE9">
              <w:rPr>
                <w:sz w:val="16"/>
                <w:szCs w:val="16"/>
              </w:rPr>
              <w:t>86.7</w:t>
            </w:r>
          </w:p>
        </w:tc>
        <w:tc>
          <w:tcPr>
            <w:tcW w:w="2520" w:type="dxa"/>
          </w:tcPr>
          <w:p w:rsidR="00CC507B" w:rsidRPr="001A1BE9" w:rsidRDefault="00CC507B">
            <w:pPr>
              <w:jc w:val="center"/>
              <w:rPr>
                <w:sz w:val="16"/>
                <w:szCs w:val="16"/>
              </w:rPr>
            </w:pPr>
            <w:r w:rsidRPr="001A1BE9">
              <w:rPr>
                <w:sz w:val="16"/>
                <w:szCs w:val="16"/>
              </w:rPr>
              <w:t>101.9</w:t>
            </w:r>
          </w:p>
        </w:tc>
      </w:tr>
      <w:tr w:rsidR="00CC507B" w:rsidRPr="001A1BE9">
        <w:tc>
          <w:tcPr>
            <w:tcW w:w="4785" w:type="dxa"/>
          </w:tcPr>
          <w:p w:rsidR="00CC507B" w:rsidRPr="001A1BE9" w:rsidRDefault="00CC507B">
            <w:pPr>
              <w:rPr>
                <w:sz w:val="16"/>
                <w:szCs w:val="16"/>
              </w:rPr>
            </w:pPr>
            <w:r w:rsidRPr="001A1BE9">
              <w:rPr>
                <w:sz w:val="16"/>
                <w:szCs w:val="16"/>
              </w:rPr>
              <w:t>Нидерланды</w:t>
            </w:r>
          </w:p>
        </w:tc>
        <w:tc>
          <w:tcPr>
            <w:tcW w:w="2343" w:type="dxa"/>
          </w:tcPr>
          <w:p w:rsidR="00CC507B" w:rsidRPr="001A1BE9" w:rsidRDefault="00CC507B">
            <w:pPr>
              <w:jc w:val="center"/>
              <w:rPr>
                <w:sz w:val="16"/>
                <w:szCs w:val="16"/>
              </w:rPr>
            </w:pPr>
            <w:r w:rsidRPr="001A1BE9">
              <w:rPr>
                <w:sz w:val="16"/>
                <w:szCs w:val="16"/>
              </w:rPr>
              <w:t>81.8</w:t>
            </w:r>
          </w:p>
        </w:tc>
        <w:tc>
          <w:tcPr>
            <w:tcW w:w="2520" w:type="dxa"/>
          </w:tcPr>
          <w:p w:rsidR="00CC507B" w:rsidRPr="001A1BE9" w:rsidRDefault="00CC507B">
            <w:pPr>
              <w:jc w:val="center"/>
              <w:rPr>
                <w:sz w:val="16"/>
                <w:szCs w:val="16"/>
              </w:rPr>
            </w:pPr>
            <w:r w:rsidRPr="001A1BE9">
              <w:rPr>
                <w:sz w:val="16"/>
                <w:szCs w:val="16"/>
              </w:rPr>
              <w:t>68.3</w:t>
            </w:r>
          </w:p>
        </w:tc>
      </w:tr>
      <w:tr w:rsidR="00CC507B" w:rsidRPr="001A1BE9">
        <w:tc>
          <w:tcPr>
            <w:tcW w:w="4785" w:type="dxa"/>
          </w:tcPr>
          <w:p w:rsidR="00CC507B" w:rsidRPr="001A1BE9" w:rsidRDefault="00CC507B">
            <w:pPr>
              <w:rPr>
                <w:sz w:val="16"/>
                <w:szCs w:val="16"/>
              </w:rPr>
            </w:pPr>
            <w:r w:rsidRPr="001A1BE9">
              <w:rPr>
                <w:sz w:val="16"/>
                <w:szCs w:val="16"/>
              </w:rPr>
              <w:t>Новая Зеландия</w:t>
            </w:r>
          </w:p>
        </w:tc>
        <w:tc>
          <w:tcPr>
            <w:tcW w:w="2343" w:type="dxa"/>
          </w:tcPr>
          <w:p w:rsidR="00CC507B" w:rsidRPr="001A1BE9" w:rsidRDefault="00CC507B">
            <w:pPr>
              <w:jc w:val="center"/>
              <w:rPr>
                <w:sz w:val="16"/>
                <w:szCs w:val="16"/>
              </w:rPr>
            </w:pPr>
            <w:r w:rsidRPr="001A1BE9">
              <w:rPr>
                <w:sz w:val="16"/>
                <w:szCs w:val="16"/>
              </w:rPr>
              <w:t>39.7</w:t>
            </w:r>
          </w:p>
        </w:tc>
        <w:tc>
          <w:tcPr>
            <w:tcW w:w="2520" w:type="dxa"/>
          </w:tcPr>
          <w:p w:rsidR="00CC507B" w:rsidRPr="001A1BE9" w:rsidRDefault="00CC507B">
            <w:pPr>
              <w:jc w:val="center"/>
              <w:rPr>
                <w:sz w:val="16"/>
                <w:szCs w:val="16"/>
              </w:rPr>
            </w:pPr>
            <w:r w:rsidRPr="001A1BE9">
              <w:rPr>
                <w:sz w:val="16"/>
                <w:szCs w:val="16"/>
              </w:rPr>
              <w:t>37.6</w:t>
            </w:r>
          </w:p>
        </w:tc>
      </w:tr>
      <w:tr w:rsidR="00CC507B" w:rsidRPr="001A1BE9">
        <w:tc>
          <w:tcPr>
            <w:tcW w:w="4785" w:type="dxa"/>
          </w:tcPr>
          <w:p w:rsidR="00CC507B" w:rsidRPr="001A1BE9" w:rsidRDefault="00CC507B">
            <w:pPr>
              <w:rPr>
                <w:sz w:val="16"/>
                <w:szCs w:val="16"/>
              </w:rPr>
            </w:pPr>
            <w:r w:rsidRPr="001A1BE9">
              <w:rPr>
                <w:sz w:val="16"/>
                <w:szCs w:val="16"/>
              </w:rPr>
              <w:t>Норвегия</w:t>
            </w:r>
          </w:p>
        </w:tc>
        <w:tc>
          <w:tcPr>
            <w:tcW w:w="2343" w:type="dxa"/>
          </w:tcPr>
          <w:p w:rsidR="00CC507B" w:rsidRPr="001A1BE9" w:rsidRDefault="00CC507B">
            <w:pPr>
              <w:jc w:val="center"/>
              <w:rPr>
                <w:sz w:val="16"/>
                <w:szCs w:val="16"/>
              </w:rPr>
            </w:pPr>
            <w:r w:rsidRPr="001A1BE9">
              <w:rPr>
                <w:sz w:val="16"/>
                <w:szCs w:val="16"/>
              </w:rPr>
              <w:t>54.0</w:t>
            </w:r>
          </w:p>
        </w:tc>
        <w:tc>
          <w:tcPr>
            <w:tcW w:w="2520" w:type="dxa"/>
          </w:tcPr>
          <w:p w:rsidR="00CC507B" w:rsidRPr="001A1BE9" w:rsidRDefault="00CC507B">
            <w:pPr>
              <w:jc w:val="center"/>
              <w:rPr>
                <w:sz w:val="16"/>
                <w:szCs w:val="16"/>
              </w:rPr>
            </w:pPr>
            <w:r w:rsidRPr="001A1BE9">
              <w:rPr>
                <w:sz w:val="16"/>
                <w:szCs w:val="16"/>
              </w:rPr>
              <w:t>52.6</w:t>
            </w:r>
          </w:p>
        </w:tc>
      </w:tr>
      <w:tr w:rsidR="00CC507B" w:rsidRPr="001A1BE9">
        <w:tc>
          <w:tcPr>
            <w:tcW w:w="4785" w:type="dxa"/>
          </w:tcPr>
          <w:p w:rsidR="00CC507B" w:rsidRPr="001A1BE9" w:rsidRDefault="00CC507B">
            <w:pPr>
              <w:rPr>
                <w:sz w:val="16"/>
                <w:szCs w:val="16"/>
              </w:rPr>
            </w:pPr>
            <w:r w:rsidRPr="001A1BE9">
              <w:rPr>
                <w:sz w:val="16"/>
                <w:szCs w:val="16"/>
              </w:rPr>
              <w:t>Португалия</w:t>
            </w:r>
          </w:p>
        </w:tc>
        <w:tc>
          <w:tcPr>
            <w:tcW w:w="2343" w:type="dxa"/>
          </w:tcPr>
          <w:p w:rsidR="00CC507B" w:rsidRPr="001A1BE9" w:rsidRDefault="00CC507B">
            <w:pPr>
              <w:jc w:val="center"/>
              <w:rPr>
                <w:sz w:val="16"/>
                <w:szCs w:val="16"/>
              </w:rPr>
            </w:pPr>
            <w:r w:rsidRPr="001A1BE9">
              <w:rPr>
                <w:sz w:val="16"/>
                <w:szCs w:val="16"/>
              </w:rPr>
              <w:t>55.4</w:t>
            </w:r>
          </w:p>
        </w:tc>
        <w:tc>
          <w:tcPr>
            <w:tcW w:w="2520" w:type="dxa"/>
          </w:tcPr>
          <w:p w:rsidR="00CC507B" w:rsidRPr="001A1BE9" w:rsidRDefault="00CC507B">
            <w:pPr>
              <w:jc w:val="center"/>
              <w:rPr>
                <w:sz w:val="16"/>
                <w:szCs w:val="16"/>
              </w:rPr>
            </w:pPr>
            <w:r w:rsidRPr="001A1BE9">
              <w:rPr>
                <w:sz w:val="16"/>
                <w:szCs w:val="16"/>
              </w:rPr>
              <w:t>66.7</w:t>
            </w:r>
          </w:p>
        </w:tc>
      </w:tr>
      <w:tr w:rsidR="00CC507B" w:rsidRPr="001A1BE9">
        <w:tc>
          <w:tcPr>
            <w:tcW w:w="4785" w:type="dxa"/>
          </w:tcPr>
          <w:p w:rsidR="00CC507B" w:rsidRPr="001A1BE9" w:rsidRDefault="00CC507B">
            <w:pPr>
              <w:rPr>
                <w:sz w:val="16"/>
                <w:szCs w:val="16"/>
              </w:rPr>
            </w:pPr>
            <w:r w:rsidRPr="001A1BE9">
              <w:rPr>
                <w:sz w:val="16"/>
                <w:szCs w:val="16"/>
              </w:rPr>
              <w:t>Испания</w:t>
            </w:r>
          </w:p>
        </w:tc>
        <w:tc>
          <w:tcPr>
            <w:tcW w:w="2343" w:type="dxa"/>
          </w:tcPr>
          <w:p w:rsidR="00CC507B" w:rsidRPr="001A1BE9" w:rsidRDefault="00CC507B">
            <w:pPr>
              <w:jc w:val="center"/>
              <w:rPr>
                <w:sz w:val="16"/>
                <w:szCs w:val="16"/>
              </w:rPr>
            </w:pPr>
            <w:r w:rsidRPr="001A1BE9">
              <w:rPr>
                <w:sz w:val="16"/>
                <w:szCs w:val="16"/>
              </w:rPr>
              <w:t>75.6</w:t>
            </w:r>
          </w:p>
        </w:tc>
        <w:tc>
          <w:tcPr>
            <w:tcW w:w="2520" w:type="dxa"/>
          </w:tcPr>
          <w:p w:rsidR="00CC507B" w:rsidRPr="001A1BE9" w:rsidRDefault="00CC507B">
            <w:pPr>
              <w:jc w:val="center"/>
              <w:rPr>
                <w:sz w:val="16"/>
                <w:szCs w:val="16"/>
              </w:rPr>
            </w:pPr>
            <w:r w:rsidRPr="001A1BE9">
              <w:rPr>
                <w:sz w:val="16"/>
                <w:szCs w:val="16"/>
              </w:rPr>
              <w:t>80.1</w:t>
            </w:r>
          </w:p>
        </w:tc>
      </w:tr>
      <w:tr w:rsidR="00CC507B" w:rsidRPr="001A1BE9">
        <w:tc>
          <w:tcPr>
            <w:tcW w:w="4785" w:type="dxa"/>
          </w:tcPr>
          <w:p w:rsidR="00CC507B" w:rsidRPr="001A1BE9" w:rsidRDefault="00CC507B">
            <w:pPr>
              <w:rPr>
                <w:sz w:val="16"/>
                <w:szCs w:val="16"/>
              </w:rPr>
            </w:pPr>
            <w:r w:rsidRPr="001A1BE9">
              <w:rPr>
                <w:sz w:val="16"/>
                <w:szCs w:val="16"/>
              </w:rPr>
              <w:t>Швеция</w:t>
            </w:r>
          </w:p>
        </w:tc>
        <w:tc>
          <w:tcPr>
            <w:tcW w:w="2343" w:type="dxa"/>
          </w:tcPr>
          <w:p w:rsidR="00CC507B" w:rsidRPr="001A1BE9" w:rsidRDefault="00CC507B">
            <w:pPr>
              <w:jc w:val="center"/>
              <w:rPr>
                <w:sz w:val="16"/>
                <w:szCs w:val="16"/>
              </w:rPr>
            </w:pPr>
            <w:r w:rsidRPr="001A1BE9">
              <w:rPr>
                <w:sz w:val="16"/>
                <w:szCs w:val="16"/>
              </w:rPr>
              <w:t>66.3</w:t>
            </w:r>
          </w:p>
        </w:tc>
        <w:tc>
          <w:tcPr>
            <w:tcW w:w="2520" w:type="dxa"/>
          </w:tcPr>
          <w:p w:rsidR="00CC507B" w:rsidRPr="001A1BE9" w:rsidRDefault="00CC507B">
            <w:pPr>
              <w:jc w:val="center"/>
              <w:rPr>
                <w:sz w:val="16"/>
                <w:szCs w:val="16"/>
              </w:rPr>
            </w:pPr>
            <w:r w:rsidRPr="001A1BE9">
              <w:rPr>
                <w:sz w:val="16"/>
                <w:szCs w:val="16"/>
              </w:rPr>
              <w:t>64.8</w:t>
            </w:r>
          </w:p>
        </w:tc>
      </w:tr>
      <w:tr w:rsidR="00CC507B" w:rsidRPr="001A1BE9">
        <w:tc>
          <w:tcPr>
            <w:tcW w:w="4785" w:type="dxa"/>
          </w:tcPr>
          <w:p w:rsidR="00CC507B" w:rsidRPr="001A1BE9" w:rsidRDefault="00CC507B">
            <w:pPr>
              <w:rPr>
                <w:sz w:val="16"/>
                <w:szCs w:val="16"/>
              </w:rPr>
            </w:pPr>
            <w:r w:rsidRPr="001A1BE9">
              <w:rPr>
                <w:sz w:val="16"/>
                <w:szCs w:val="16"/>
              </w:rPr>
              <w:t>Швейцария</w:t>
            </w:r>
          </w:p>
        </w:tc>
        <w:tc>
          <w:tcPr>
            <w:tcW w:w="2343" w:type="dxa"/>
          </w:tcPr>
          <w:p w:rsidR="00CC507B" w:rsidRPr="001A1BE9" w:rsidRDefault="00CC507B">
            <w:pPr>
              <w:jc w:val="center"/>
              <w:rPr>
                <w:sz w:val="16"/>
                <w:szCs w:val="16"/>
              </w:rPr>
            </w:pPr>
            <w:r w:rsidRPr="001A1BE9">
              <w:rPr>
                <w:sz w:val="16"/>
                <w:szCs w:val="16"/>
              </w:rPr>
              <w:t>49.4</w:t>
            </w:r>
          </w:p>
        </w:tc>
        <w:tc>
          <w:tcPr>
            <w:tcW w:w="2520" w:type="dxa"/>
          </w:tcPr>
          <w:p w:rsidR="00CC507B" w:rsidRPr="001A1BE9" w:rsidRDefault="00CC507B">
            <w:pPr>
              <w:jc w:val="center"/>
              <w:rPr>
                <w:sz w:val="16"/>
                <w:szCs w:val="16"/>
              </w:rPr>
            </w:pPr>
            <w:r w:rsidRPr="001A1BE9">
              <w:rPr>
                <w:sz w:val="16"/>
                <w:szCs w:val="16"/>
              </w:rPr>
              <w:t>58.2</w:t>
            </w:r>
          </w:p>
        </w:tc>
      </w:tr>
      <w:tr w:rsidR="00CC507B" w:rsidRPr="001A1BE9">
        <w:tc>
          <w:tcPr>
            <w:tcW w:w="4785" w:type="dxa"/>
          </w:tcPr>
          <w:p w:rsidR="00CC507B" w:rsidRPr="001A1BE9" w:rsidRDefault="00CC507B">
            <w:pPr>
              <w:rPr>
                <w:sz w:val="16"/>
                <w:szCs w:val="16"/>
              </w:rPr>
            </w:pPr>
            <w:r w:rsidRPr="001A1BE9">
              <w:rPr>
                <w:sz w:val="16"/>
                <w:szCs w:val="16"/>
              </w:rPr>
              <w:t>Великобритания</w:t>
            </w:r>
          </w:p>
        </w:tc>
        <w:tc>
          <w:tcPr>
            <w:tcW w:w="2343" w:type="dxa"/>
          </w:tcPr>
          <w:p w:rsidR="00CC507B" w:rsidRPr="001A1BE9" w:rsidRDefault="00CC507B">
            <w:pPr>
              <w:jc w:val="center"/>
              <w:rPr>
                <w:sz w:val="16"/>
                <w:szCs w:val="16"/>
              </w:rPr>
            </w:pPr>
            <w:r w:rsidRPr="001A1BE9">
              <w:rPr>
                <w:sz w:val="16"/>
                <w:szCs w:val="16"/>
              </w:rPr>
              <w:t>30.0</w:t>
            </w:r>
          </w:p>
        </w:tc>
        <w:tc>
          <w:tcPr>
            <w:tcW w:w="2520" w:type="dxa"/>
          </w:tcPr>
          <w:p w:rsidR="00CC507B" w:rsidRPr="001A1BE9" w:rsidRDefault="00CC507B">
            <w:pPr>
              <w:jc w:val="center"/>
              <w:rPr>
                <w:sz w:val="16"/>
                <w:szCs w:val="16"/>
              </w:rPr>
            </w:pPr>
            <w:r w:rsidRPr="001A1BE9">
              <w:rPr>
                <w:sz w:val="16"/>
                <w:szCs w:val="16"/>
              </w:rPr>
              <w:t>37.1</w:t>
            </w:r>
          </w:p>
        </w:tc>
      </w:tr>
      <w:tr w:rsidR="00CC507B" w:rsidRPr="001A1BE9">
        <w:tc>
          <w:tcPr>
            <w:tcW w:w="4785" w:type="dxa"/>
          </w:tcPr>
          <w:p w:rsidR="00CC507B" w:rsidRPr="001A1BE9" w:rsidRDefault="00CC507B">
            <w:pPr>
              <w:rPr>
                <w:b/>
                <w:sz w:val="16"/>
                <w:szCs w:val="16"/>
              </w:rPr>
            </w:pPr>
            <w:r w:rsidRPr="001A1BE9">
              <w:rPr>
                <w:sz w:val="16"/>
                <w:szCs w:val="16"/>
              </w:rPr>
              <w:t>США</w:t>
            </w:r>
          </w:p>
        </w:tc>
        <w:tc>
          <w:tcPr>
            <w:tcW w:w="2343" w:type="dxa"/>
          </w:tcPr>
          <w:p w:rsidR="00CC507B" w:rsidRPr="001A1BE9" w:rsidRDefault="00CC507B">
            <w:pPr>
              <w:jc w:val="center"/>
              <w:rPr>
                <w:sz w:val="16"/>
                <w:szCs w:val="16"/>
              </w:rPr>
            </w:pPr>
            <w:r w:rsidRPr="001A1BE9">
              <w:rPr>
                <w:sz w:val="16"/>
                <w:szCs w:val="16"/>
              </w:rPr>
              <w:t>40.2</w:t>
            </w:r>
          </w:p>
        </w:tc>
        <w:tc>
          <w:tcPr>
            <w:tcW w:w="2520" w:type="dxa"/>
          </w:tcPr>
          <w:p w:rsidR="00CC507B" w:rsidRPr="001A1BE9" w:rsidRDefault="00CC507B">
            <w:pPr>
              <w:jc w:val="center"/>
              <w:rPr>
                <w:sz w:val="16"/>
                <w:szCs w:val="16"/>
              </w:rPr>
            </w:pPr>
            <w:r w:rsidRPr="001A1BE9">
              <w:rPr>
                <w:sz w:val="16"/>
                <w:szCs w:val="16"/>
              </w:rPr>
              <w:t>40.3</w:t>
            </w:r>
          </w:p>
        </w:tc>
      </w:tr>
      <w:tr w:rsidR="00CC507B" w:rsidRPr="001A1BE9">
        <w:tc>
          <w:tcPr>
            <w:tcW w:w="4785" w:type="dxa"/>
          </w:tcPr>
          <w:p w:rsidR="00CC507B" w:rsidRPr="001A1BE9" w:rsidRDefault="00CC507B">
            <w:pPr>
              <w:rPr>
                <w:b/>
                <w:sz w:val="16"/>
                <w:szCs w:val="16"/>
              </w:rPr>
            </w:pPr>
            <w:r w:rsidRPr="001A1BE9">
              <w:rPr>
                <w:b/>
                <w:sz w:val="16"/>
                <w:szCs w:val="16"/>
              </w:rPr>
              <w:t>Среднее по странам ОЭСР</w:t>
            </w:r>
          </w:p>
        </w:tc>
        <w:tc>
          <w:tcPr>
            <w:tcW w:w="2343" w:type="dxa"/>
          </w:tcPr>
          <w:p w:rsidR="00CC507B" w:rsidRPr="001A1BE9" w:rsidRDefault="00CC507B">
            <w:pPr>
              <w:jc w:val="center"/>
              <w:rPr>
                <w:b/>
                <w:sz w:val="16"/>
                <w:szCs w:val="16"/>
              </w:rPr>
            </w:pPr>
            <w:r w:rsidRPr="001A1BE9">
              <w:rPr>
                <w:b/>
                <w:sz w:val="16"/>
                <w:szCs w:val="16"/>
              </w:rPr>
              <w:t>57.5</w:t>
            </w:r>
          </w:p>
        </w:tc>
        <w:tc>
          <w:tcPr>
            <w:tcW w:w="2520" w:type="dxa"/>
          </w:tcPr>
          <w:p w:rsidR="00CC507B" w:rsidRPr="001A1BE9" w:rsidRDefault="00CC507B">
            <w:pPr>
              <w:jc w:val="center"/>
              <w:rPr>
                <w:b/>
                <w:sz w:val="16"/>
                <w:szCs w:val="16"/>
              </w:rPr>
            </w:pPr>
            <w:r w:rsidRPr="001A1BE9">
              <w:rPr>
                <w:b/>
                <w:sz w:val="16"/>
                <w:szCs w:val="16"/>
              </w:rPr>
              <w:t>56.4</w:t>
            </w:r>
          </w:p>
        </w:tc>
      </w:tr>
      <w:tr w:rsidR="00CC507B" w:rsidRPr="001A1BE9">
        <w:tc>
          <w:tcPr>
            <w:tcW w:w="4785" w:type="dxa"/>
          </w:tcPr>
          <w:p w:rsidR="00CC507B" w:rsidRPr="001A1BE9" w:rsidRDefault="00CC507B">
            <w:pPr>
              <w:rPr>
                <w:b/>
                <w:sz w:val="16"/>
                <w:szCs w:val="16"/>
              </w:rPr>
            </w:pPr>
          </w:p>
        </w:tc>
        <w:tc>
          <w:tcPr>
            <w:tcW w:w="2343" w:type="dxa"/>
          </w:tcPr>
          <w:p w:rsidR="00CC507B" w:rsidRPr="001A1BE9" w:rsidRDefault="00CC507B">
            <w:pPr>
              <w:jc w:val="center"/>
              <w:rPr>
                <w:sz w:val="16"/>
                <w:szCs w:val="16"/>
              </w:rPr>
            </w:pPr>
          </w:p>
        </w:tc>
        <w:tc>
          <w:tcPr>
            <w:tcW w:w="2520" w:type="dxa"/>
          </w:tcPr>
          <w:p w:rsidR="00CC507B" w:rsidRPr="001A1BE9" w:rsidRDefault="00CC507B">
            <w:pPr>
              <w:jc w:val="center"/>
              <w:rPr>
                <w:sz w:val="16"/>
                <w:szCs w:val="16"/>
              </w:rPr>
            </w:pPr>
          </w:p>
        </w:tc>
      </w:tr>
    </w:tbl>
    <w:p w:rsidR="00CC507B" w:rsidRDefault="00CC507B">
      <w:pPr>
        <w:rPr>
          <w:sz w:val="28"/>
        </w:rPr>
      </w:pPr>
    </w:p>
    <w:p w:rsidR="00CC507B" w:rsidRPr="001A1BE9" w:rsidRDefault="00CC507B" w:rsidP="001A1BE9">
      <w:pPr>
        <w:ind w:left="-1134" w:right="-143" w:firstLine="720"/>
        <w:jc w:val="both"/>
        <w:rPr>
          <w:sz w:val="16"/>
          <w:szCs w:val="16"/>
        </w:rPr>
      </w:pPr>
      <w:r w:rsidRPr="001A1BE9">
        <w:rPr>
          <w:sz w:val="16"/>
          <w:szCs w:val="16"/>
        </w:rPr>
        <w:t xml:space="preserve">По прогнозу демографической ситуации в период до 2023 года число получателей трудовых пенсий вырастет с 30 млн.чел. в 2007 году до 42,8 млн. человек. В то же время численность наемных работников снизится к концу рассматриваемого периода до 44,5 млн. человек по сравнению с 48,7 млн.чел. в 2007 году. Таким образом, число пенсионеров труда, приходящихся на одного работника возрастет за это время с 0,75 до 1,00. Повышение доли работников, родившихся в 1967 году и позже, частично перераспределяющих взносы в пользу накопительной компоненты, приведет к тому, что к 2023 году доля взносов, направляемых на финансирование накопительной части пенсий, возрастет до 27%. В 2020-е годы величина «разрыва», связанного с переходом на накопительные принципы, составит сумму, эквивалентную 6п.п. ставки нынешнего ЕСН. Это одна из основных причин формирования дефицита страховой части пенсий, которая перекладывается на бюджет. </w:t>
      </w:r>
    </w:p>
    <w:p w:rsidR="00CC507B" w:rsidRPr="001A1BE9" w:rsidRDefault="00CC507B" w:rsidP="001A1BE9">
      <w:pPr>
        <w:ind w:left="-1134" w:right="-143" w:firstLine="720"/>
        <w:jc w:val="both"/>
        <w:rPr>
          <w:sz w:val="16"/>
          <w:szCs w:val="16"/>
        </w:rPr>
      </w:pPr>
      <w:r w:rsidRPr="001A1BE9">
        <w:rPr>
          <w:sz w:val="16"/>
          <w:szCs w:val="16"/>
        </w:rPr>
        <w:t xml:space="preserve">Анализ перспектив развития пенсионной системы позволяет поставить следующие приоритетные задачи, на решении которых должны быть сосредоточены основные усилия правительства. </w:t>
      </w:r>
    </w:p>
    <w:p w:rsidR="00CC507B" w:rsidRPr="001A1BE9" w:rsidRDefault="00CC507B" w:rsidP="001A1BE9">
      <w:pPr>
        <w:numPr>
          <w:ilvl w:val="0"/>
          <w:numId w:val="5"/>
        </w:numPr>
        <w:ind w:left="-1134" w:right="-143"/>
        <w:jc w:val="both"/>
        <w:rPr>
          <w:sz w:val="16"/>
          <w:szCs w:val="16"/>
        </w:rPr>
      </w:pPr>
      <w:r w:rsidRPr="001A1BE9">
        <w:rPr>
          <w:b/>
          <w:sz w:val="16"/>
          <w:szCs w:val="16"/>
        </w:rPr>
        <w:t>Поддержание финансовой устойчивости пенсионной системы.</w:t>
      </w:r>
      <w:r w:rsidRPr="001A1BE9">
        <w:rPr>
          <w:sz w:val="16"/>
          <w:szCs w:val="16"/>
        </w:rPr>
        <w:t xml:space="preserve"> Эта задача подразумевает сохранение соответствия между пенсионными обязательствами государства и финансовыми ресурсами пенсионной системы, гарантирующей безусловное исполнение всех обязательств. Кроме того, выплаты должны осуществляться преимущественно за счет страховых взносов. </w:t>
      </w:r>
    </w:p>
    <w:p w:rsidR="00CC507B" w:rsidRPr="001A1BE9" w:rsidRDefault="00CC507B" w:rsidP="001A1BE9">
      <w:pPr>
        <w:numPr>
          <w:ilvl w:val="0"/>
          <w:numId w:val="5"/>
        </w:numPr>
        <w:tabs>
          <w:tab w:val="left" w:pos="541"/>
        </w:tabs>
        <w:ind w:left="-1134" w:right="-143"/>
        <w:jc w:val="both"/>
        <w:rPr>
          <w:sz w:val="16"/>
          <w:szCs w:val="16"/>
        </w:rPr>
      </w:pPr>
      <w:r w:rsidRPr="001A1BE9">
        <w:rPr>
          <w:b/>
          <w:sz w:val="16"/>
          <w:szCs w:val="16"/>
        </w:rPr>
        <w:t>Создание устойчивого и эффективного механизма финансирования пенсий.</w:t>
      </w:r>
      <w:r w:rsidRPr="001A1BE9">
        <w:rPr>
          <w:sz w:val="16"/>
          <w:szCs w:val="16"/>
        </w:rPr>
        <w:t xml:space="preserve"> Для обеспечения долгосрочной устойчивости необходимо более четко определить источники финансирования пенсий и пределы их финансирования за счет общих доходов бюджета. Кроме того, необходимо задействовать наряду с софинансированием добровольных пенсионных накоплений  средства Фонда национального благосостояния (ФНБ) для повышения в целом пенсионного обеспечения граждан. </w:t>
      </w:r>
    </w:p>
    <w:p w:rsidR="00CC507B" w:rsidRPr="001A1BE9" w:rsidRDefault="00CC507B" w:rsidP="001A1BE9">
      <w:pPr>
        <w:pStyle w:val="af0"/>
        <w:spacing w:line="240" w:lineRule="auto"/>
        <w:ind w:left="-1134" w:right="-143"/>
        <w:rPr>
          <w:sz w:val="16"/>
          <w:szCs w:val="16"/>
        </w:rPr>
      </w:pPr>
      <w:r w:rsidRPr="001A1BE9">
        <w:rPr>
          <w:sz w:val="16"/>
          <w:szCs w:val="16"/>
        </w:rPr>
        <w:t xml:space="preserve">       Для решения данной задачи предлагается отменить ЕСН и ввести с 2010 года страховые взносы на работодателей (по налогооблагаемой базе, аналогичной ЕСН), со ставками, приведенными в таблице.</w:t>
      </w:r>
    </w:p>
    <w:p w:rsidR="00CC507B" w:rsidRDefault="00CC507B">
      <w:pPr>
        <w:pStyle w:val="af0"/>
        <w:spacing w:line="240" w:lineRule="auto"/>
        <w:ind w:left="708" w:firstLine="708"/>
        <w:rPr>
          <w:sz w:val="28"/>
        </w:rPr>
      </w:pPr>
    </w:p>
    <w:tbl>
      <w:tblPr>
        <w:tblW w:w="0" w:type="auto"/>
        <w:tblInd w:w="9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3610"/>
        <w:gridCol w:w="1080"/>
        <w:gridCol w:w="1260"/>
        <w:gridCol w:w="1080"/>
        <w:gridCol w:w="1620"/>
      </w:tblGrid>
      <w:tr w:rsidR="00CC507B" w:rsidRPr="001A1BE9">
        <w:trPr>
          <w:trHeight w:val="751"/>
        </w:trPr>
        <w:tc>
          <w:tcPr>
            <w:tcW w:w="3610" w:type="dxa"/>
            <w:vAlign w:val="center"/>
          </w:tcPr>
          <w:p w:rsidR="00CC507B" w:rsidRPr="001A1BE9" w:rsidRDefault="00CC507B">
            <w:pPr>
              <w:spacing w:before="60" w:after="60"/>
              <w:rPr>
                <w:rFonts w:ascii="Arial" w:hAnsi="Arial"/>
                <w:sz w:val="16"/>
                <w:szCs w:val="16"/>
              </w:rPr>
            </w:pPr>
            <w:r w:rsidRPr="001A1BE9">
              <w:rPr>
                <w:rFonts w:ascii="Arial" w:hAnsi="Arial"/>
                <w:sz w:val="16"/>
                <w:szCs w:val="16"/>
              </w:rPr>
              <w:t xml:space="preserve">Налоговая база </w:t>
            </w:r>
          </w:p>
        </w:tc>
        <w:tc>
          <w:tcPr>
            <w:tcW w:w="1080" w:type="dxa"/>
            <w:vAlign w:val="center"/>
          </w:tcPr>
          <w:p w:rsidR="00CC507B" w:rsidRPr="001A1BE9" w:rsidRDefault="00CC507B">
            <w:pPr>
              <w:spacing w:before="60" w:after="60"/>
              <w:jc w:val="center"/>
              <w:rPr>
                <w:rFonts w:ascii="Arial" w:hAnsi="Arial"/>
                <w:b/>
                <w:sz w:val="16"/>
                <w:szCs w:val="16"/>
              </w:rPr>
            </w:pPr>
            <w:r w:rsidRPr="001A1BE9">
              <w:rPr>
                <w:rFonts w:ascii="Arial" w:hAnsi="Arial"/>
                <w:b/>
                <w:sz w:val="16"/>
                <w:szCs w:val="16"/>
              </w:rPr>
              <w:t>ПФР</w:t>
            </w:r>
          </w:p>
        </w:tc>
        <w:tc>
          <w:tcPr>
            <w:tcW w:w="1260" w:type="dxa"/>
            <w:vAlign w:val="center"/>
          </w:tcPr>
          <w:p w:rsidR="00CC507B" w:rsidRPr="001A1BE9" w:rsidRDefault="00CC507B">
            <w:pPr>
              <w:spacing w:before="60" w:after="60"/>
              <w:jc w:val="center"/>
              <w:rPr>
                <w:rFonts w:ascii="Arial" w:hAnsi="Arial"/>
                <w:b/>
                <w:sz w:val="16"/>
                <w:szCs w:val="16"/>
              </w:rPr>
            </w:pPr>
            <w:r w:rsidRPr="001A1BE9">
              <w:rPr>
                <w:rFonts w:ascii="Arial" w:hAnsi="Arial"/>
                <w:b/>
                <w:sz w:val="16"/>
                <w:szCs w:val="16"/>
              </w:rPr>
              <w:t>ФСС</w:t>
            </w:r>
          </w:p>
        </w:tc>
        <w:tc>
          <w:tcPr>
            <w:tcW w:w="1080" w:type="dxa"/>
            <w:vAlign w:val="center"/>
          </w:tcPr>
          <w:p w:rsidR="00CC507B" w:rsidRPr="001A1BE9" w:rsidRDefault="00CC507B">
            <w:pPr>
              <w:spacing w:before="60" w:after="60"/>
              <w:jc w:val="center"/>
              <w:rPr>
                <w:rFonts w:ascii="Arial" w:hAnsi="Arial"/>
                <w:b/>
                <w:sz w:val="16"/>
                <w:szCs w:val="16"/>
              </w:rPr>
            </w:pPr>
            <w:r w:rsidRPr="001A1BE9">
              <w:rPr>
                <w:rFonts w:ascii="Arial" w:hAnsi="Arial"/>
                <w:b/>
                <w:sz w:val="16"/>
                <w:szCs w:val="16"/>
              </w:rPr>
              <w:t>ФОМС</w:t>
            </w:r>
          </w:p>
        </w:tc>
        <w:tc>
          <w:tcPr>
            <w:tcW w:w="1620" w:type="dxa"/>
            <w:vAlign w:val="center"/>
          </w:tcPr>
          <w:p w:rsidR="00CC507B" w:rsidRPr="001A1BE9" w:rsidRDefault="00CC507B">
            <w:pPr>
              <w:spacing w:before="60" w:after="60"/>
              <w:jc w:val="center"/>
              <w:rPr>
                <w:rFonts w:ascii="Arial" w:hAnsi="Arial"/>
                <w:b/>
                <w:sz w:val="16"/>
                <w:szCs w:val="16"/>
              </w:rPr>
            </w:pPr>
            <w:r w:rsidRPr="001A1BE9">
              <w:rPr>
                <w:rFonts w:ascii="Arial" w:hAnsi="Arial"/>
                <w:b/>
                <w:sz w:val="16"/>
                <w:szCs w:val="16"/>
              </w:rPr>
              <w:t>ИТОГО</w:t>
            </w:r>
          </w:p>
        </w:tc>
      </w:tr>
      <w:tr w:rsidR="00CC507B" w:rsidRPr="001A1BE9">
        <w:trPr>
          <w:trHeight w:val="264"/>
        </w:trPr>
        <w:tc>
          <w:tcPr>
            <w:tcW w:w="3610" w:type="dxa"/>
            <w:vAlign w:val="center"/>
          </w:tcPr>
          <w:p w:rsidR="00CC507B" w:rsidRPr="001A1BE9" w:rsidRDefault="00CC507B">
            <w:pPr>
              <w:spacing w:before="60" w:after="60"/>
              <w:rPr>
                <w:rFonts w:ascii="Arial" w:hAnsi="Arial"/>
                <w:sz w:val="16"/>
                <w:szCs w:val="16"/>
              </w:rPr>
            </w:pPr>
            <w:r w:rsidRPr="001A1BE9">
              <w:rPr>
                <w:rFonts w:ascii="Arial" w:hAnsi="Arial"/>
                <w:sz w:val="16"/>
                <w:szCs w:val="16"/>
              </w:rPr>
              <w:t>До 1100000 рублей</w:t>
            </w:r>
          </w:p>
        </w:tc>
        <w:tc>
          <w:tcPr>
            <w:tcW w:w="108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19.25%</w:t>
            </w:r>
          </w:p>
        </w:tc>
        <w:tc>
          <w:tcPr>
            <w:tcW w:w="126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2.25%</w:t>
            </w:r>
          </w:p>
        </w:tc>
        <w:tc>
          <w:tcPr>
            <w:tcW w:w="108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4.50%</w:t>
            </w:r>
          </w:p>
        </w:tc>
        <w:tc>
          <w:tcPr>
            <w:tcW w:w="162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26.0%</w:t>
            </w:r>
          </w:p>
        </w:tc>
      </w:tr>
      <w:tr w:rsidR="00CC507B" w:rsidRPr="001A1BE9">
        <w:trPr>
          <w:trHeight w:val="528"/>
        </w:trPr>
        <w:tc>
          <w:tcPr>
            <w:tcW w:w="3610" w:type="dxa"/>
            <w:vAlign w:val="center"/>
          </w:tcPr>
          <w:p w:rsidR="00CC507B" w:rsidRPr="001A1BE9" w:rsidRDefault="00CC507B">
            <w:pPr>
              <w:spacing w:before="60" w:after="60"/>
              <w:rPr>
                <w:rFonts w:ascii="Arial" w:hAnsi="Arial"/>
                <w:sz w:val="16"/>
                <w:szCs w:val="16"/>
              </w:rPr>
            </w:pPr>
            <w:r w:rsidRPr="001A1BE9">
              <w:rPr>
                <w:rFonts w:ascii="Arial" w:hAnsi="Arial"/>
                <w:sz w:val="16"/>
                <w:szCs w:val="16"/>
              </w:rPr>
              <w:t>От 1100001 до 2300000 рублей</w:t>
            </w:r>
          </w:p>
        </w:tc>
        <w:tc>
          <w:tcPr>
            <w:tcW w:w="108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7.00%</w:t>
            </w:r>
          </w:p>
        </w:tc>
        <w:tc>
          <w:tcPr>
            <w:tcW w:w="126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1.00%</w:t>
            </w:r>
          </w:p>
        </w:tc>
        <w:tc>
          <w:tcPr>
            <w:tcW w:w="108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2.00%</w:t>
            </w:r>
          </w:p>
        </w:tc>
        <w:tc>
          <w:tcPr>
            <w:tcW w:w="162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10.0%</w:t>
            </w:r>
          </w:p>
        </w:tc>
      </w:tr>
      <w:tr w:rsidR="00CC507B" w:rsidRPr="001A1BE9">
        <w:trPr>
          <w:trHeight w:val="528"/>
        </w:trPr>
        <w:tc>
          <w:tcPr>
            <w:tcW w:w="3610" w:type="dxa"/>
            <w:vAlign w:val="center"/>
          </w:tcPr>
          <w:p w:rsidR="00CC507B" w:rsidRPr="001A1BE9" w:rsidRDefault="00CC507B">
            <w:pPr>
              <w:spacing w:before="60" w:after="60"/>
              <w:rPr>
                <w:rFonts w:ascii="Arial" w:hAnsi="Arial"/>
                <w:sz w:val="16"/>
                <w:szCs w:val="16"/>
              </w:rPr>
            </w:pPr>
            <w:r w:rsidRPr="001A1BE9">
              <w:rPr>
                <w:rFonts w:ascii="Arial" w:hAnsi="Arial"/>
                <w:sz w:val="16"/>
                <w:szCs w:val="16"/>
              </w:rPr>
              <w:t>Свыше 2300000 рублей</w:t>
            </w:r>
          </w:p>
        </w:tc>
        <w:tc>
          <w:tcPr>
            <w:tcW w:w="108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2.00%</w:t>
            </w:r>
          </w:p>
        </w:tc>
        <w:tc>
          <w:tcPr>
            <w:tcW w:w="126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0.00%</w:t>
            </w:r>
          </w:p>
        </w:tc>
        <w:tc>
          <w:tcPr>
            <w:tcW w:w="108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0.00%</w:t>
            </w:r>
          </w:p>
        </w:tc>
        <w:tc>
          <w:tcPr>
            <w:tcW w:w="1620" w:type="dxa"/>
            <w:vAlign w:val="center"/>
          </w:tcPr>
          <w:p w:rsidR="00CC507B" w:rsidRPr="001A1BE9" w:rsidRDefault="00CC507B">
            <w:pPr>
              <w:spacing w:before="60" w:after="60"/>
              <w:jc w:val="center"/>
              <w:rPr>
                <w:rFonts w:ascii="Arial" w:hAnsi="Arial"/>
                <w:sz w:val="16"/>
                <w:szCs w:val="16"/>
              </w:rPr>
            </w:pPr>
            <w:r w:rsidRPr="001A1BE9">
              <w:rPr>
                <w:rFonts w:ascii="Arial" w:hAnsi="Arial"/>
                <w:sz w:val="16"/>
                <w:szCs w:val="16"/>
              </w:rPr>
              <w:t>2.0%</w:t>
            </w:r>
          </w:p>
        </w:tc>
      </w:tr>
    </w:tbl>
    <w:p w:rsidR="00CC507B" w:rsidRDefault="00CC507B">
      <w:pPr>
        <w:spacing w:line="360" w:lineRule="auto"/>
        <w:ind w:left="540" w:right="355"/>
        <w:jc w:val="both"/>
      </w:pPr>
    </w:p>
    <w:p w:rsidR="00CC507B" w:rsidRPr="001A1BE9" w:rsidRDefault="00CC507B" w:rsidP="001A1BE9">
      <w:pPr>
        <w:numPr>
          <w:ilvl w:val="0"/>
          <w:numId w:val="3"/>
        </w:numPr>
        <w:tabs>
          <w:tab w:val="clear" w:pos="360"/>
          <w:tab w:val="num" w:pos="567"/>
        </w:tabs>
        <w:ind w:left="-993" w:right="-284"/>
        <w:jc w:val="both"/>
        <w:rPr>
          <w:sz w:val="16"/>
          <w:szCs w:val="16"/>
        </w:rPr>
      </w:pPr>
      <w:r w:rsidRPr="001A1BE9">
        <w:rPr>
          <w:sz w:val="16"/>
          <w:szCs w:val="16"/>
        </w:rPr>
        <w:t xml:space="preserve">     Кроме того, начиная с 2010 года предлагается ввести взносы, уплачиваемые работниками 1967г. рождения и моложе по ставке 3% от налогооблагаемой зарплаты в пределах до 1100 тыс. рублей в год. Эти взносы будут зачисляться на индивидуальные счета для формирования накопительных пенсий. В то же время половина взносов, уплачиваемых работодателями и направляемых на накопительные счета, передаются на финансирование страховых пенсий. </w:t>
      </w:r>
    </w:p>
    <w:p w:rsidR="00CC507B" w:rsidRPr="001A1BE9" w:rsidRDefault="00CC507B" w:rsidP="001A1BE9">
      <w:pPr>
        <w:tabs>
          <w:tab w:val="num" w:pos="567"/>
        </w:tabs>
        <w:ind w:left="-993" w:right="-284"/>
        <w:jc w:val="both"/>
        <w:rPr>
          <w:sz w:val="16"/>
          <w:szCs w:val="16"/>
        </w:rPr>
      </w:pPr>
      <w:r w:rsidRPr="001A1BE9">
        <w:rPr>
          <w:sz w:val="16"/>
          <w:szCs w:val="16"/>
        </w:rPr>
        <w:t xml:space="preserve">             В 2020 году в связи с ухудшением соотношения численности работников и пенсионеров, ставка пенсионных взносов, уплачиваемая работодателями на зарплату в пределах до 1100 тыс. рублей в год увеличивается на 3%. </w:t>
      </w:r>
    </w:p>
    <w:p w:rsidR="00CC507B" w:rsidRPr="001A1BE9" w:rsidRDefault="00CC507B" w:rsidP="001A1BE9">
      <w:pPr>
        <w:tabs>
          <w:tab w:val="num" w:pos="567"/>
        </w:tabs>
        <w:ind w:left="-993" w:right="-284"/>
        <w:jc w:val="both"/>
        <w:rPr>
          <w:b/>
          <w:sz w:val="16"/>
          <w:szCs w:val="16"/>
        </w:rPr>
      </w:pPr>
      <w:r w:rsidRPr="001A1BE9">
        <w:rPr>
          <w:sz w:val="16"/>
          <w:szCs w:val="16"/>
        </w:rPr>
        <w:t xml:space="preserve">            Предлагается пересмотреть с 01.01.2010 г. расчетный пенсионный капитал, определенный на момент начала пенсионной реформы. Это вызвано необходимостью адаптировать оценку пенсионных прав, часть которых была приобретена еще в советские времена, к нормам действующего законодательства. </w:t>
      </w:r>
    </w:p>
    <w:p w:rsidR="00CC507B" w:rsidRPr="001A1BE9" w:rsidRDefault="00CC507B" w:rsidP="001A1BE9">
      <w:pPr>
        <w:tabs>
          <w:tab w:val="num" w:pos="567"/>
        </w:tabs>
        <w:ind w:left="-993" w:right="-284"/>
        <w:jc w:val="both"/>
        <w:rPr>
          <w:sz w:val="16"/>
          <w:szCs w:val="16"/>
        </w:rPr>
      </w:pPr>
      <w:r w:rsidRPr="001A1BE9">
        <w:rPr>
          <w:b/>
          <w:sz w:val="16"/>
          <w:szCs w:val="16"/>
        </w:rPr>
        <w:t xml:space="preserve">        </w:t>
      </w:r>
      <w:r w:rsidRPr="001A1BE9">
        <w:rPr>
          <w:sz w:val="16"/>
          <w:szCs w:val="16"/>
        </w:rPr>
        <w:t xml:space="preserve"> В соответствии с положениями Бюджетного кодекса, средства Фонда национального благосостояния используются для дополнительного финансирования пенсионной системы. Для этого ежегодно будет выделяться целевой трансферт в размере 0,6% ВВП с учетом софинансирования добровольных пенсионных накоплений. Учитывая, что повышение долгосрочных прогнозов цен на нефть снижает краткосрочные бюджетные риски, связанные с возможным падением цен, предлагается снизить целевой объем Резервного фонда с 10%ВВП до 6% ВВП. Это позволит увеличить размеры Фонда национального благосостояния и создаст условия для долгосрочного финансирования пенсионной системы из средств этого фонда. </w:t>
      </w:r>
    </w:p>
    <w:p w:rsidR="00CC507B" w:rsidRPr="001A1BE9" w:rsidRDefault="00CC507B" w:rsidP="001A1BE9">
      <w:pPr>
        <w:tabs>
          <w:tab w:val="left" w:pos="541"/>
          <w:tab w:val="num" w:pos="567"/>
          <w:tab w:val="num" w:pos="1259"/>
        </w:tabs>
        <w:ind w:left="-993" w:right="-284" w:hanging="360"/>
        <w:jc w:val="both"/>
        <w:rPr>
          <w:sz w:val="16"/>
          <w:szCs w:val="16"/>
        </w:rPr>
      </w:pPr>
      <w:r w:rsidRPr="001A1BE9">
        <w:rPr>
          <w:b/>
          <w:sz w:val="16"/>
          <w:szCs w:val="16"/>
        </w:rPr>
        <w:t xml:space="preserve">                 </w:t>
      </w:r>
      <w:r w:rsidRPr="001A1BE9">
        <w:rPr>
          <w:sz w:val="16"/>
          <w:szCs w:val="16"/>
        </w:rPr>
        <w:t>В настоящее время действует большое число льгот, предусматривающих досрочный выход на пенсию. В результате почти 12% получателей пенсий по старости не достигли стандартного пенсионного возраста. Предлагается предоставлять все льготы по досрочному предоставлению пенсий за счет профессиональных систем социального страхования, начиная с 2013 года, сняв нагрузку по их финансированию с государственной бюджетной системы. При этом особо актуальной является разработка методики оценки риска и проведение анализа текущего состояния процессов производства, связанных с повышенным риском.</w:t>
      </w:r>
    </w:p>
    <w:p w:rsidR="00CC507B" w:rsidRPr="001A1BE9" w:rsidRDefault="00CC507B" w:rsidP="001A1BE9">
      <w:pPr>
        <w:tabs>
          <w:tab w:val="left" w:pos="541"/>
          <w:tab w:val="num" w:pos="567"/>
          <w:tab w:val="num" w:pos="1259"/>
        </w:tabs>
        <w:ind w:left="-993" w:right="-284" w:hanging="360"/>
        <w:jc w:val="both"/>
        <w:rPr>
          <w:sz w:val="16"/>
          <w:szCs w:val="16"/>
        </w:rPr>
      </w:pPr>
      <w:r w:rsidRPr="001A1BE9">
        <w:rPr>
          <w:sz w:val="16"/>
          <w:szCs w:val="16"/>
        </w:rPr>
        <w:t xml:space="preserve">               С учетом вышеизложенных мер по повышению уровня пенсионного обеспечения, выделение трансфертов из общих доходов федерального бюджета в ПФР (т.е. сверх трансфертов из Фонда национального благосостояния) будет призвано довести коэффициент замещения до целевого уровня 30%. </w:t>
      </w:r>
    </w:p>
    <w:p w:rsidR="00CC507B" w:rsidRPr="001A1BE9" w:rsidRDefault="00CC507B" w:rsidP="001A1BE9">
      <w:pPr>
        <w:tabs>
          <w:tab w:val="num" w:pos="567"/>
          <w:tab w:val="num" w:pos="1259"/>
        </w:tabs>
        <w:ind w:left="-993" w:right="-284" w:hanging="360"/>
        <w:jc w:val="both"/>
        <w:rPr>
          <w:sz w:val="16"/>
          <w:szCs w:val="16"/>
        </w:rPr>
      </w:pPr>
      <w:r w:rsidRPr="001A1BE9">
        <w:rPr>
          <w:b/>
          <w:sz w:val="16"/>
          <w:szCs w:val="16"/>
        </w:rPr>
        <w:t xml:space="preserve">        3. Преодоление бедности среди пенсионеров.</w:t>
      </w:r>
      <w:r w:rsidRPr="001A1BE9">
        <w:rPr>
          <w:sz w:val="16"/>
          <w:szCs w:val="16"/>
        </w:rPr>
        <w:t xml:space="preserve"> Как отмечалось, средние размеры трудовой пенсии все еще незначительно превышают прожиточный минимум пенсионера. Хотя по данным Росстата, распространенность бедности среди неработающих пенсионеров лишь незначительно превышает ее распространенность среди населения в целом, а среди работающих пенсионеров доля бедных значительно меньше, проблема бедности пожилого населения в целом остается достаточно острой. </w:t>
      </w:r>
    </w:p>
    <w:p w:rsidR="00CC507B" w:rsidRPr="001A1BE9" w:rsidRDefault="00CC507B" w:rsidP="001A1BE9">
      <w:pPr>
        <w:tabs>
          <w:tab w:val="left" w:pos="541"/>
          <w:tab w:val="num" w:pos="567"/>
        </w:tabs>
        <w:ind w:left="-993" w:right="-284"/>
        <w:jc w:val="both"/>
        <w:rPr>
          <w:sz w:val="16"/>
          <w:szCs w:val="16"/>
        </w:rPr>
      </w:pPr>
      <w:r w:rsidRPr="001A1BE9">
        <w:rPr>
          <w:b/>
          <w:sz w:val="16"/>
          <w:szCs w:val="16"/>
        </w:rPr>
        <w:t xml:space="preserve">     4. Сокращение гендерного разрыва в величине пенсий.</w:t>
      </w:r>
      <w:r w:rsidRPr="001A1BE9">
        <w:rPr>
          <w:sz w:val="16"/>
          <w:szCs w:val="16"/>
        </w:rPr>
        <w:t xml:space="preserve"> Низкие темпы роста пенсий у женщин могут стать источником серьезных социальных проблем. Кроме того, в условиях снижения роли слабо дифференцированных по величине базовых пенсий, женщины-пенсионеры, имеющие меньшую по сравнению с мужчинами продолжительность уплаты взносов, могут стать одним из очагов «относительной бедности».</w:t>
      </w:r>
    </w:p>
    <w:p w:rsidR="00CC507B" w:rsidRPr="001A1BE9" w:rsidRDefault="00CC507B" w:rsidP="001A1BE9">
      <w:pPr>
        <w:tabs>
          <w:tab w:val="left" w:pos="541"/>
          <w:tab w:val="num" w:pos="567"/>
        </w:tabs>
        <w:ind w:left="-993" w:right="-284"/>
        <w:jc w:val="both"/>
        <w:rPr>
          <w:sz w:val="16"/>
          <w:szCs w:val="16"/>
        </w:rPr>
      </w:pPr>
      <w:r w:rsidRPr="001A1BE9">
        <w:rPr>
          <w:b/>
          <w:sz w:val="16"/>
          <w:szCs w:val="16"/>
        </w:rPr>
        <w:t xml:space="preserve">       5. Повышение доходности накопительной составляющей трудовой пенсии</w:t>
      </w:r>
    </w:p>
    <w:p w:rsidR="00CC507B" w:rsidRPr="001A1BE9" w:rsidRDefault="00CC507B" w:rsidP="001A1BE9">
      <w:pPr>
        <w:tabs>
          <w:tab w:val="left" w:pos="541"/>
          <w:tab w:val="num" w:pos="567"/>
        </w:tabs>
        <w:ind w:left="-993" w:right="-284"/>
        <w:jc w:val="both"/>
        <w:rPr>
          <w:sz w:val="16"/>
          <w:szCs w:val="16"/>
        </w:rPr>
      </w:pPr>
      <w:r w:rsidRPr="001A1BE9">
        <w:rPr>
          <w:sz w:val="16"/>
          <w:szCs w:val="16"/>
        </w:rPr>
        <w:tab/>
        <w:t xml:space="preserve">В 2006-2007гг. средневзвешенная номинальная доходность управляющих компаний (с учетом частных) составила около 6 процентов. Необходимо добиться получения доходности пенсионных накоплений, превышающей темпы инфляции не менее чем на 5-6п.п.. </w:t>
      </w:r>
    </w:p>
    <w:p w:rsidR="00CC507B" w:rsidRPr="001A1BE9" w:rsidRDefault="00CC507B" w:rsidP="001A1BE9">
      <w:pPr>
        <w:tabs>
          <w:tab w:val="num" w:pos="567"/>
        </w:tabs>
        <w:ind w:left="-993" w:right="-284" w:firstLine="539"/>
        <w:jc w:val="both"/>
        <w:rPr>
          <w:b/>
          <w:sz w:val="16"/>
          <w:szCs w:val="16"/>
        </w:rPr>
      </w:pPr>
      <w:r w:rsidRPr="001A1BE9">
        <w:rPr>
          <w:b/>
          <w:sz w:val="16"/>
          <w:szCs w:val="16"/>
        </w:rPr>
        <w:t xml:space="preserve">6. Развитие негосударственного пенсионного обеспечения </w:t>
      </w:r>
    </w:p>
    <w:p w:rsidR="00CC507B" w:rsidRPr="001A1BE9" w:rsidRDefault="00CC507B" w:rsidP="001A1BE9">
      <w:pPr>
        <w:tabs>
          <w:tab w:val="left" w:pos="541"/>
          <w:tab w:val="num" w:pos="567"/>
        </w:tabs>
        <w:ind w:left="-993" w:right="-284"/>
        <w:jc w:val="both"/>
        <w:rPr>
          <w:sz w:val="16"/>
          <w:szCs w:val="16"/>
        </w:rPr>
      </w:pPr>
      <w:r w:rsidRPr="001A1BE9">
        <w:rPr>
          <w:sz w:val="16"/>
          <w:szCs w:val="16"/>
        </w:rPr>
        <w:t xml:space="preserve">               Для этого необходимо:</w:t>
      </w:r>
    </w:p>
    <w:p w:rsidR="00CC507B" w:rsidRPr="001A1BE9" w:rsidRDefault="00CC507B" w:rsidP="001A1BE9">
      <w:pPr>
        <w:pStyle w:val="ad"/>
        <w:tabs>
          <w:tab w:val="num" w:pos="567"/>
        </w:tabs>
        <w:ind w:left="-993" w:right="-284"/>
        <w:rPr>
          <w:sz w:val="16"/>
          <w:szCs w:val="16"/>
        </w:rPr>
      </w:pPr>
      <w:r w:rsidRPr="001A1BE9">
        <w:rPr>
          <w:sz w:val="16"/>
          <w:szCs w:val="16"/>
        </w:rPr>
        <w:t>а) Увеличить степень охвата добровольным пенсионным обеспечением большего количества работников. Для этого потребуется разработать комплекс мер, направленных на стимулирование работников и работодателей к участию в системе добровольного пенсионного обеспечения.</w:t>
      </w:r>
    </w:p>
    <w:p w:rsidR="00CC507B" w:rsidRPr="001A1BE9" w:rsidRDefault="00CC507B" w:rsidP="001A1BE9">
      <w:pPr>
        <w:pStyle w:val="ad"/>
        <w:tabs>
          <w:tab w:val="num" w:pos="567"/>
        </w:tabs>
        <w:ind w:left="-993" w:right="-284"/>
        <w:rPr>
          <w:sz w:val="16"/>
          <w:szCs w:val="16"/>
        </w:rPr>
      </w:pPr>
      <w:r w:rsidRPr="001A1BE9">
        <w:rPr>
          <w:sz w:val="16"/>
          <w:szCs w:val="16"/>
        </w:rPr>
        <w:t>б) Проводить политику по информированию граждан о перспективах и результатах их участия в системе обязательного и добровольного  пенсионного страхования для формирования ими достойной пенсии.</w:t>
      </w:r>
    </w:p>
    <w:p w:rsidR="00CC507B" w:rsidRPr="001A1BE9" w:rsidRDefault="00CC507B" w:rsidP="001A1BE9">
      <w:pPr>
        <w:pStyle w:val="ad"/>
        <w:tabs>
          <w:tab w:val="num" w:pos="567"/>
        </w:tabs>
        <w:ind w:left="-993" w:right="-284"/>
        <w:rPr>
          <w:sz w:val="16"/>
          <w:szCs w:val="16"/>
        </w:rPr>
      </w:pPr>
      <w:r w:rsidRPr="001A1BE9">
        <w:rPr>
          <w:sz w:val="16"/>
          <w:szCs w:val="16"/>
        </w:rPr>
        <w:t>в) Решать вопрос об укреплении накопительной составляющей пенсионной системы параллельно с мерами, направленными на снижение уровня инфляции, развитие и укрепление институтов финансового рынка.</w:t>
      </w:r>
    </w:p>
    <w:p w:rsidR="00CC507B" w:rsidRPr="001A1BE9" w:rsidRDefault="00CC507B" w:rsidP="001A1BE9">
      <w:pPr>
        <w:numPr>
          <w:ilvl w:val="0"/>
          <w:numId w:val="6"/>
        </w:numPr>
        <w:tabs>
          <w:tab w:val="clear" w:pos="751"/>
          <w:tab w:val="left" w:pos="541"/>
          <w:tab w:val="num" w:pos="567"/>
        </w:tabs>
        <w:ind w:left="-993" w:right="-284"/>
        <w:jc w:val="both"/>
        <w:rPr>
          <w:sz w:val="16"/>
          <w:szCs w:val="16"/>
        </w:rPr>
      </w:pPr>
      <w:r w:rsidRPr="001A1BE9">
        <w:rPr>
          <w:b/>
          <w:sz w:val="16"/>
          <w:szCs w:val="16"/>
        </w:rPr>
        <w:t>Создание условий для достижения в долгосрочной перспективе рекомендуемого МОТ соотношения 40% между реальными размерами пенсий и трудовых доходов.</w:t>
      </w:r>
      <w:r w:rsidRPr="001A1BE9">
        <w:rPr>
          <w:sz w:val="16"/>
          <w:szCs w:val="16"/>
        </w:rPr>
        <w:t xml:space="preserve"> </w:t>
      </w:r>
    </w:p>
    <w:p w:rsidR="00CC507B" w:rsidRPr="001A1BE9" w:rsidRDefault="00CC507B" w:rsidP="001A1BE9">
      <w:pPr>
        <w:tabs>
          <w:tab w:val="num" w:pos="567"/>
        </w:tabs>
        <w:ind w:left="-993" w:right="-284" w:firstLine="539"/>
        <w:jc w:val="both"/>
        <w:rPr>
          <w:sz w:val="16"/>
          <w:szCs w:val="16"/>
        </w:rPr>
      </w:pPr>
      <w:r w:rsidRPr="001A1BE9">
        <w:rPr>
          <w:sz w:val="16"/>
          <w:szCs w:val="16"/>
        </w:rPr>
        <w:t xml:space="preserve">Результатом всех предложенных преобразований станет устойчивый рост трудовых пенсий. Их реальные размеры возрастут к 2010 году на 72% по сравнению с 2007 годом, к 2018 году – в 3,4 раза, а к 2023 году – в 4,7 раза. Средний размер трудовых пенсий на протяжении всего прогнозируемого периода будет составлять 30% от средней зарплаты, а по отношению к прожиточному минимуму пенсионера будет последовательно расти: со 103% в 2007 году до 164% в 2010 году, 278% в 2018 году и 362% в 2023 году. Поддержание такого уровня пенсий в условиях ухудшающихся демографических пропорций потребует выделения дополнительных финансовых ресурсов из федерального бюджета и ФНБ. Пенсионные взносы, даже с учетом их увеличения, позволят поддерживать коэффициент замещения лишь на уровне 20-22%. Остальная часть финансирования (в том числе средства на ревалоризацию расчетного пенсионного капитала) будет обеспечиваться из федерального бюджета. </w:t>
      </w:r>
    </w:p>
    <w:p w:rsidR="00CC507B" w:rsidRPr="001A1BE9" w:rsidRDefault="00CC507B" w:rsidP="001A1BE9">
      <w:pPr>
        <w:tabs>
          <w:tab w:val="num" w:pos="567"/>
        </w:tabs>
        <w:spacing w:before="120" w:line="360" w:lineRule="auto"/>
        <w:ind w:left="-993" w:right="-284"/>
        <w:jc w:val="both"/>
        <w:rPr>
          <w:sz w:val="16"/>
          <w:szCs w:val="16"/>
        </w:rPr>
      </w:pPr>
      <w:r w:rsidRPr="001A1BE9">
        <w:rPr>
          <w:b/>
          <w:sz w:val="16"/>
          <w:szCs w:val="16"/>
        </w:rPr>
        <w:t xml:space="preserve">                          Основные параметры системы трудовых пенсий</w:t>
      </w:r>
    </w:p>
    <w:tbl>
      <w:tblPr>
        <w:tblW w:w="0" w:type="auto"/>
        <w:tblInd w:w="9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4760"/>
        <w:gridCol w:w="1120"/>
        <w:gridCol w:w="960"/>
        <w:gridCol w:w="960"/>
        <w:gridCol w:w="1140"/>
      </w:tblGrid>
      <w:tr w:rsidR="00CC507B">
        <w:trPr>
          <w:trHeight w:val="264"/>
        </w:trPr>
        <w:tc>
          <w:tcPr>
            <w:tcW w:w="4760" w:type="dxa"/>
            <w:vAlign w:val="bottom"/>
          </w:tcPr>
          <w:p w:rsidR="00CC507B" w:rsidRDefault="00CC507B">
            <w:pPr>
              <w:rPr>
                <w:b/>
                <w:sz w:val="22"/>
              </w:rPr>
            </w:pPr>
          </w:p>
        </w:tc>
        <w:tc>
          <w:tcPr>
            <w:tcW w:w="1120" w:type="dxa"/>
            <w:vAlign w:val="bottom"/>
          </w:tcPr>
          <w:p w:rsidR="00CC507B" w:rsidRDefault="00CC507B">
            <w:pPr>
              <w:jc w:val="center"/>
              <w:rPr>
                <w:b/>
                <w:sz w:val="22"/>
              </w:rPr>
            </w:pPr>
            <w:r>
              <w:rPr>
                <w:b/>
                <w:sz w:val="22"/>
              </w:rPr>
              <w:t>2010</w:t>
            </w:r>
          </w:p>
        </w:tc>
        <w:tc>
          <w:tcPr>
            <w:tcW w:w="960" w:type="dxa"/>
            <w:vAlign w:val="bottom"/>
          </w:tcPr>
          <w:p w:rsidR="00CC507B" w:rsidRDefault="00CC507B">
            <w:pPr>
              <w:jc w:val="center"/>
              <w:rPr>
                <w:b/>
                <w:sz w:val="22"/>
              </w:rPr>
            </w:pPr>
            <w:r>
              <w:rPr>
                <w:b/>
                <w:sz w:val="22"/>
              </w:rPr>
              <w:t>2013</w:t>
            </w:r>
          </w:p>
        </w:tc>
        <w:tc>
          <w:tcPr>
            <w:tcW w:w="960" w:type="dxa"/>
            <w:vAlign w:val="bottom"/>
          </w:tcPr>
          <w:p w:rsidR="00CC507B" w:rsidRDefault="00CC507B">
            <w:pPr>
              <w:jc w:val="center"/>
              <w:rPr>
                <w:b/>
                <w:sz w:val="22"/>
              </w:rPr>
            </w:pPr>
            <w:r>
              <w:rPr>
                <w:b/>
                <w:sz w:val="22"/>
              </w:rPr>
              <w:t>2018</w:t>
            </w:r>
          </w:p>
        </w:tc>
        <w:tc>
          <w:tcPr>
            <w:tcW w:w="1140" w:type="dxa"/>
            <w:vAlign w:val="bottom"/>
          </w:tcPr>
          <w:p w:rsidR="00CC507B" w:rsidRDefault="00CC507B">
            <w:pPr>
              <w:jc w:val="center"/>
              <w:rPr>
                <w:b/>
                <w:sz w:val="22"/>
              </w:rPr>
            </w:pPr>
            <w:r>
              <w:rPr>
                <w:b/>
                <w:sz w:val="22"/>
              </w:rPr>
              <w:t>2023</w:t>
            </w:r>
          </w:p>
        </w:tc>
      </w:tr>
      <w:tr w:rsidR="00CC507B" w:rsidRPr="001A1BE9">
        <w:trPr>
          <w:trHeight w:val="528"/>
        </w:trPr>
        <w:tc>
          <w:tcPr>
            <w:tcW w:w="4760" w:type="dxa"/>
            <w:vAlign w:val="center"/>
          </w:tcPr>
          <w:p w:rsidR="00CC507B" w:rsidRPr="001A1BE9" w:rsidRDefault="00CC507B">
            <w:pPr>
              <w:rPr>
                <w:sz w:val="16"/>
                <w:szCs w:val="16"/>
              </w:rPr>
            </w:pPr>
            <w:r w:rsidRPr="001A1BE9">
              <w:rPr>
                <w:sz w:val="16"/>
                <w:szCs w:val="16"/>
              </w:rPr>
              <w:t>Индекс роста средней трудовой пенсии в реальном выражении (</w:t>
            </w:r>
            <w:smartTag w:uri="urn:schemas-microsoft-com:office:smarttags" w:element="metricconverter">
              <w:smartTagPr>
                <w:attr w:name="ProductID" w:val="2007 г"/>
              </w:smartTagPr>
              <w:r w:rsidRPr="001A1BE9">
                <w:rPr>
                  <w:sz w:val="16"/>
                  <w:szCs w:val="16"/>
                </w:rPr>
                <w:t>2007 г</w:t>
              </w:r>
            </w:smartTag>
            <w:r w:rsidRPr="001A1BE9">
              <w:rPr>
                <w:sz w:val="16"/>
                <w:szCs w:val="16"/>
              </w:rPr>
              <w:t>.=100%)</w:t>
            </w:r>
          </w:p>
        </w:tc>
        <w:tc>
          <w:tcPr>
            <w:tcW w:w="1120" w:type="dxa"/>
            <w:vAlign w:val="center"/>
          </w:tcPr>
          <w:p w:rsidR="00CC507B" w:rsidRPr="001A1BE9" w:rsidRDefault="00CC507B">
            <w:pPr>
              <w:jc w:val="center"/>
              <w:rPr>
                <w:sz w:val="16"/>
                <w:szCs w:val="16"/>
              </w:rPr>
            </w:pPr>
            <w:r w:rsidRPr="001A1BE9">
              <w:rPr>
                <w:sz w:val="16"/>
                <w:szCs w:val="16"/>
              </w:rPr>
              <w:t>172.0%</w:t>
            </w:r>
          </w:p>
        </w:tc>
        <w:tc>
          <w:tcPr>
            <w:tcW w:w="960" w:type="dxa"/>
            <w:vAlign w:val="center"/>
          </w:tcPr>
          <w:p w:rsidR="00CC507B" w:rsidRPr="001A1BE9" w:rsidRDefault="00CC507B">
            <w:pPr>
              <w:jc w:val="center"/>
              <w:rPr>
                <w:sz w:val="16"/>
                <w:szCs w:val="16"/>
              </w:rPr>
            </w:pPr>
            <w:r w:rsidRPr="001A1BE9">
              <w:rPr>
                <w:sz w:val="16"/>
                <w:szCs w:val="16"/>
              </w:rPr>
              <w:t>223.3%</w:t>
            </w:r>
          </w:p>
        </w:tc>
        <w:tc>
          <w:tcPr>
            <w:tcW w:w="960" w:type="dxa"/>
            <w:vAlign w:val="center"/>
          </w:tcPr>
          <w:p w:rsidR="00CC507B" w:rsidRPr="001A1BE9" w:rsidRDefault="00CC507B">
            <w:pPr>
              <w:jc w:val="center"/>
              <w:rPr>
                <w:sz w:val="16"/>
                <w:szCs w:val="16"/>
              </w:rPr>
            </w:pPr>
            <w:r w:rsidRPr="001A1BE9">
              <w:rPr>
                <w:sz w:val="16"/>
                <w:szCs w:val="16"/>
              </w:rPr>
              <w:t>339.1%</w:t>
            </w:r>
          </w:p>
        </w:tc>
        <w:tc>
          <w:tcPr>
            <w:tcW w:w="1140" w:type="dxa"/>
            <w:vAlign w:val="center"/>
          </w:tcPr>
          <w:p w:rsidR="00CC507B" w:rsidRPr="001A1BE9" w:rsidRDefault="00CC507B">
            <w:pPr>
              <w:jc w:val="center"/>
              <w:rPr>
                <w:sz w:val="16"/>
                <w:szCs w:val="16"/>
              </w:rPr>
            </w:pPr>
            <w:r w:rsidRPr="001A1BE9">
              <w:rPr>
                <w:sz w:val="16"/>
                <w:szCs w:val="16"/>
              </w:rPr>
              <w:t>472.1%</w:t>
            </w:r>
          </w:p>
        </w:tc>
      </w:tr>
      <w:tr w:rsidR="00CC507B" w:rsidRPr="001A1BE9">
        <w:trPr>
          <w:trHeight w:val="528"/>
        </w:trPr>
        <w:tc>
          <w:tcPr>
            <w:tcW w:w="4760" w:type="dxa"/>
            <w:vAlign w:val="center"/>
          </w:tcPr>
          <w:p w:rsidR="00CC507B" w:rsidRPr="001A1BE9" w:rsidRDefault="00CC507B">
            <w:pPr>
              <w:rPr>
                <w:sz w:val="16"/>
                <w:szCs w:val="16"/>
              </w:rPr>
            </w:pPr>
            <w:r w:rsidRPr="001A1BE9">
              <w:rPr>
                <w:sz w:val="16"/>
                <w:szCs w:val="16"/>
              </w:rPr>
              <w:t>Соотношение средней трудовой пенсии к прожиточному минимуму пенсионера (%)</w:t>
            </w:r>
          </w:p>
        </w:tc>
        <w:tc>
          <w:tcPr>
            <w:tcW w:w="1120" w:type="dxa"/>
            <w:vAlign w:val="center"/>
          </w:tcPr>
          <w:p w:rsidR="00CC507B" w:rsidRPr="001A1BE9" w:rsidRDefault="00CC507B">
            <w:pPr>
              <w:jc w:val="center"/>
              <w:rPr>
                <w:sz w:val="16"/>
                <w:szCs w:val="16"/>
              </w:rPr>
            </w:pPr>
            <w:r w:rsidRPr="001A1BE9">
              <w:rPr>
                <w:sz w:val="16"/>
                <w:szCs w:val="16"/>
              </w:rPr>
              <w:t>164.3%</w:t>
            </w:r>
          </w:p>
        </w:tc>
        <w:tc>
          <w:tcPr>
            <w:tcW w:w="960" w:type="dxa"/>
            <w:vAlign w:val="center"/>
          </w:tcPr>
          <w:p w:rsidR="00CC507B" w:rsidRPr="001A1BE9" w:rsidRDefault="00CC507B">
            <w:pPr>
              <w:jc w:val="center"/>
              <w:rPr>
                <w:sz w:val="16"/>
                <w:szCs w:val="16"/>
              </w:rPr>
            </w:pPr>
            <w:r w:rsidRPr="001A1BE9">
              <w:rPr>
                <w:sz w:val="16"/>
                <w:szCs w:val="16"/>
              </w:rPr>
              <w:t>202.3%</w:t>
            </w:r>
          </w:p>
        </w:tc>
        <w:tc>
          <w:tcPr>
            <w:tcW w:w="960" w:type="dxa"/>
            <w:vAlign w:val="center"/>
          </w:tcPr>
          <w:p w:rsidR="00CC507B" w:rsidRPr="001A1BE9" w:rsidRDefault="00CC507B">
            <w:pPr>
              <w:jc w:val="center"/>
              <w:rPr>
                <w:sz w:val="16"/>
                <w:szCs w:val="16"/>
              </w:rPr>
            </w:pPr>
            <w:r w:rsidRPr="001A1BE9">
              <w:rPr>
                <w:sz w:val="16"/>
                <w:szCs w:val="16"/>
              </w:rPr>
              <w:t>277.6%</w:t>
            </w:r>
          </w:p>
        </w:tc>
        <w:tc>
          <w:tcPr>
            <w:tcW w:w="1140" w:type="dxa"/>
            <w:vAlign w:val="center"/>
          </w:tcPr>
          <w:p w:rsidR="00CC507B" w:rsidRPr="001A1BE9" w:rsidRDefault="00CC507B">
            <w:pPr>
              <w:jc w:val="center"/>
              <w:rPr>
                <w:sz w:val="16"/>
                <w:szCs w:val="16"/>
              </w:rPr>
            </w:pPr>
            <w:r w:rsidRPr="001A1BE9">
              <w:rPr>
                <w:sz w:val="16"/>
                <w:szCs w:val="16"/>
              </w:rPr>
              <w:t>361.7%</w:t>
            </w:r>
          </w:p>
        </w:tc>
      </w:tr>
      <w:tr w:rsidR="00CC507B" w:rsidRPr="001A1BE9">
        <w:trPr>
          <w:trHeight w:val="264"/>
        </w:trPr>
        <w:tc>
          <w:tcPr>
            <w:tcW w:w="4760" w:type="dxa"/>
            <w:vAlign w:val="center"/>
          </w:tcPr>
          <w:p w:rsidR="00CC507B" w:rsidRPr="001A1BE9" w:rsidRDefault="00CC507B">
            <w:pPr>
              <w:rPr>
                <w:sz w:val="16"/>
                <w:szCs w:val="16"/>
              </w:rPr>
            </w:pPr>
            <w:r w:rsidRPr="001A1BE9">
              <w:rPr>
                <w:sz w:val="16"/>
                <w:szCs w:val="16"/>
              </w:rPr>
              <w:t>Коэффцициент замещения (%)</w:t>
            </w:r>
          </w:p>
        </w:tc>
        <w:tc>
          <w:tcPr>
            <w:tcW w:w="1120" w:type="dxa"/>
            <w:vAlign w:val="center"/>
          </w:tcPr>
          <w:p w:rsidR="00CC507B" w:rsidRPr="001A1BE9" w:rsidRDefault="00CC507B">
            <w:pPr>
              <w:jc w:val="center"/>
              <w:rPr>
                <w:sz w:val="16"/>
                <w:szCs w:val="16"/>
              </w:rPr>
            </w:pPr>
            <w:r w:rsidRPr="001A1BE9">
              <w:rPr>
                <w:sz w:val="16"/>
                <w:szCs w:val="16"/>
              </w:rPr>
              <w:t>30.0%</w:t>
            </w:r>
          </w:p>
        </w:tc>
        <w:tc>
          <w:tcPr>
            <w:tcW w:w="960" w:type="dxa"/>
            <w:vAlign w:val="center"/>
          </w:tcPr>
          <w:p w:rsidR="00CC507B" w:rsidRPr="001A1BE9" w:rsidRDefault="00CC507B">
            <w:pPr>
              <w:jc w:val="center"/>
              <w:rPr>
                <w:sz w:val="16"/>
                <w:szCs w:val="16"/>
              </w:rPr>
            </w:pPr>
            <w:r w:rsidRPr="001A1BE9">
              <w:rPr>
                <w:sz w:val="16"/>
                <w:szCs w:val="16"/>
              </w:rPr>
              <w:t>30.0%</w:t>
            </w:r>
          </w:p>
        </w:tc>
        <w:tc>
          <w:tcPr>
            <w:tcW w:w="960" w:type="dxa"/>
            <w:vAlign w:val="center"/>
          </w:tcPr>
          <w:p w:rsidR="00CC507B" w:rsidRPr="001A1BE9" w:rsidRDefault="00CC507B">
            <w:pPr>
              <w:jc w:val="center"/>
              <w:rPr>
                <w:sz w:val="16"/>
                <w:szCs w:val="16"/>
              </w:rPr>
            </w:pPr>
            <w:r w:rsidRPr="001A1BE9">
              <w:rPr>
                <w:sz w:val="16"/>
                <w:szCs w:val="16"/>
              </w:rPr>
              <w:t>30.0%</w:t>
            </w:r>
          </w:p>
        </w:tc>
        <w:tc>
          <w:tcPr>
            <w:tcW w:w="1140" w:type="dxa"/>
            <w:vAlign w:val="center"/>
          </w:tcPr>
          <w:p w:rsidR="00CC507B" w:rsidRPr="001A1BE9" w:rsidRDefault="00CC507B">
            <w:pPr>
              <w:jc w:val="center"/>
              <w:rPr>
                <w:sz w:val="16"/>
                <w:szCs w:val="16"/>
              </w:rPr>
            </w:pPr>
            <w:r w:rsidRPr="001A1BE9">
              <w:rPr>
                <w:sz w:val="16"/>
                <w:szCs w:val="16"/>
              </w:rPr>
              <w:t>30.0%</w:t>
            </w:r>
          </w:p>
        </w:tc>
      </w:tr>
      <w:tr w:rsidR="00CC507B" w:rsidRPr="001A1BE9">
        <w:trPr>
          <w:trHeight w:val="264"/>
        </w:trPr>
        <w:tc>
          <w:tcPr>
            <w:tcW w:w="4760" w:type="dxa"/>
            <w:vAlign w:val="center"/>
          </w:tcPr>
          <w:p w:rsidR="00CC507B" w:rsidRPr="001A1BE9" w:rsidRDefault="00CC507B">
            <w:pPr>
              <w:rPr>
                <w:i/>
                <w:sz w:val="16"/>
                <w:szCs w:val="16"/>
              </w:rPr>
            </w:pPr>
            <w:r w:rsidRPr="001A1BE9">
              <w:rPr>
                <w:i/>
                <w:sz w:val="16"/>
                <w:szCs w:val="16"/>
              </w:rPr>
              <w:t>в т.ч.за счет:</w:t>
            </w:r>
          </w:p>
        </w:tc>
        <w:tc>
          <w:tcPr>
            <w:tcW w:w="1120" w:type="dxa"/>
            <w:vAlign w:val="center"/>
          </w:tcPr>
          <w:p w:rsidR="00CC507B" w:rsidRPr="001A1BE9" w:rsidRDefault="00CC507B">
            <w:pPr>
              <w:rPr>
                <w:sz w:val="16"/>
                <w:szCs w:val="16"/>
              </w:rPr>
            </w:pPr>
          </w:p>
        </w:tc>
        <w:tc>
          <w:tcPr>
            <w:tcW w:w="960" w:type="dxa"/>
            <w:vAlign w:val="center"/>
          </w:tcPr>
          <w:p w:rsidR="00CC507B" w:rsidRPr="001A1BE9" w:rsidRDefault="00CC507B">
            <w:pPr>
              <w:rPr>
                <w:sz w:val="16"/>
                <w:szCs w:val="16"/>
              </w:rPr>
            </w:pPr>
          </w:p>
        </w:tc>
        <w:tc>
          <w:tcPr>
            <w:tcW w:w="960" w:type="dxa"/>
            <w:vAlign w:val="center"/>
          </w:tcPr>
          <w:p w:rsidR="00CC507B" w:rsidRPr="001A1BE9" w:rsidRDefault="00CC507B">
            <w:pPr>
              <w:rPr>
                <w:sz w:val="16"/>
                <w:szCs w:val="16"/>
              </w:rPr>
            </w:pPr>
          </w:p>
        </w:tc>
        <w:tc>
          <w:tcPr>
            <w:tcW w:w="1140" w:type="dxa"/>
            <w:vAlign w:val="center"/>
          </w:tcPr>
          <w:p w:rsidR="00CC507B" w:rsidRPr="001A1BE9" w:rsidRDefault="00CC507B">
            <w:pPr>
              <w:rPr>
                <w:sz w:val="16"/>
                <w:szCs w:val="16"/>
              </w:rPr>
            </w:pPr>
          </w:p>
        </w:tc>
      </w:tr>
      <w:tr w:rsidR="00CC507B" w:rsidRPr="001A1BE9">
        <w:trPr>
          <w:trHeight w:val="528"/>
        </w:trPr>
        <w:tc>
          <w:tcPr>
            <w:tcW w:w="4760" w:type="dxa"/>
            <w:vAlign w:val="center"/>
          </w:tcPr>
          <w:p w:rsidR="00CC507B" w:rsidRPr="001A1BE9" w:rsidRDefault="00CC507B">
            <w:pPr>
              <w:rPr>
                <w:sz w:val="16"/>
                <w:szCs w:val="16"/>
              </w:rPr>
            </w:pPr>
            <w:r w:rsidRPr="001A1BE9">
              <w:rPr>
                <w:sz w:val="16"/>
                <w:szCs w:val="16"/>
              </w:rPr>
              <w:t xml:space="preserve">  социальных взносов (без учета идущих на накопительные счета)</w:t>
            </w:r>
          </w:p>
        </w:tc>
        <w:tc>
          <w:tcPr>
            <w:tcW w:w="1120" w:type="dxa"/>
            <w:vAlign w:val="center"/>
          </w:tcPr>
          <w:p w:rsidR="00CC507B" w:rsidRPr="001A1BE9" w:rsidRDefault="00CC507B">
            <w:pPr>
              <w:jc w:val="center"/>
              <w:rPr>
                <w:sz w:val="16"/>
                <w:szCs w:val="16"/>
              </w:rPr>
            </w:pPr>
            <w:r w:rsidRPr="001A1BE9">
              <w:rPr>
                <w:sz w:val="16"/>
                <w:szCs w:val="16"/>
              </w:rPr>
              <w:t>21.4%</w:t>
            </w:r>
          </w:p>
        </w:tc>
        <w:tc>
          <w:tcPr>
            <w:tcW w:w="960" w:type="dxa"/>
            <w:vAlign w:val="center"/>
          </w:tcPr>
          <w:p w:rsidR="00CC507B" w:rsidRPr="001A1BE9" w:rsidRDefault="00CC507B">
            <w:pPr>
              <w:jc w:val="center"/>
              <w:rPr>
                <w:sz w:val="16"/>
                <w:szCs w:val="16"/>
              </w:rPr>
            </w:pPr>
            <w:r w:rsidRPr="001A1BE9">
              <w:rPr>
                <w:sz w:val="16"/>
                <w:szCs w:val="16"/>
              </w:rPr>
              <w:t>21.9%</w:t>
            </w:r>
          </w:p>
        </w:tc>
        <w:tc>
          <w:tcPr>
            <w:tcW w:w="960" w:type="dxa"/>
            <w:vAlign w:val="center"/>
          </w:tcPr>
          <w:p w:rsidR="00CC507B" w:rsidRPr="001A1BE9" w:rsidRDefault="00CC507B">
            <w:pPr>
              <w:jc w:val="center"/>
              <w:rPr>
                <w:sz w:val="16"/>
                <w:szCs w:val="16"/>
              </w:rPr>
            </w:pPr>
            <w:r w:rsidRPr="001A1BE9">
              <w:rPr>
                <w:sz w:val="16"/>
                <w:szCs w:val="16"/>
              </w:rPr>
              <w:t>19.7%</w:t>
            </w:r>
          </w:p>
        </w:tc>
        <w:tc>
          <w:tcPr>
            <w:tcW w:w="1140" w:type="dxa"/>
            <w:vAlign w:val="center"/>
          </w:tcPr>
          <w:p w:rsidR="00CC507B" w:rsidRPr="001A1BE9" w:rsidRDefault="00CC507B">
            <w:pPr>
              <w:jc w:val="center"/>
              <w:rPr>
                <w:sz w:val="16"/>
                <w:szCs w:val="16"/>
              </w:rPr>
            </w:pPr>
            <w:r w:rsidRPr="001A1BE9">
              <w:rPr>
                <w:sz w:val="16"/>
                <w:szCs w:val="16"/>
              </w:rPr>
              <w:t>21.0%</w:t>
            </w:r>
          </w:p>
        </w:tc>
      </w:tr>
      <w:tr w:rsidR="00CC507B" w:rsidRPr="001A1BE9">
        <w:trPr>
          <w:trHeight w:val="264"/>
        </w:trPr>
        <w:tc>
          <w:tcPr>
            <w:tcW w:w="4760" w:type="dxa"/>
            <w:vAlign w:val="center"/>
          </w:tcPr>
          <w:p w:rsidR="00CC507B" w:rsidRPr="001A1BE9" w:rsidRDefault="00CC507B">
            <w:pPr>
              <w:rPr>
                <w:sz w:val="16"/>
                <w:szCs w:val="16"/>
              </w:rPr>
            </w:pPr>
            <w:r w:rsidRPr="001A1BE9">
              <w:rPr>
                <w:sz w:val="16"/>
                <w:szCs w:val="16"/>
              </w:rPr>
              <w:t xml:space="preserve">  + выплаты накопительной пенсии</w:t>
            </w:r>
          </w:p>
        </w:tc>
        <w:tc>
          <w:tcPr>
            <w:tcW w:w="1120" w:type="dxa"/>
            <w:vAlign w:val="center"/>
          </w:tcPr>
          <w:p w:rsidR="00CC507B" w:rsidRPr="001A1BE9" w:rsidRDefault="00CC507B">
            <w:pPr>
              <w:jc w:val="center"/>
              <w:rPr>
                <w:sz w:val="16"/>
                <w:szCs w:val="16"/>
              </w:rPr>
            </w:pPr>
            <w:r w:rsidRPr="001A1BE9">
              <w:rPr>
                <w:sz w:val="16"/>
                <w:szCs w:val="16"/>
              </w:rPr>
              <w:t>21.4%</w:t>
            </w:r>
          </w:p>
        </w:tc>
        <w:tc>
          <w:tcPr>
            <w:tcW w:w="960" w:type="dxa"/>
            <w:vAlign w:val="center"/>
          </w:tcPr>
          <w:p w:rsidR="00CC507B" w:rsidRPr="001A1BE9" w:rsidRDefault="00CC507B">
            <w:pPr>
              <w:jc w:val="center"/>
              <w:rPr>
                <w:sz w:val="16"/>
                <w:szCs w:val="16"/>
              </w:rPr>
            </w:pPr>
            <w:r w:rsidRPr="001A1BE9">
              <w:rPr>
                <w:sz w:val="16"/>
                <w:szCs w:val="16"/>
              </w:rPr>
              <w:t>21.9%</w:t>
            </w:r>
          </w:p>
        </w:tc>
        <w:tc>
          <w:tcPr>
            <w:tcW w:w="960" w:type="dxa"/>
            <w:vAlign w:val="center"/>
          </w:tcPr>
          <w:p w:rsidR="00CC507B" w:rsidRPr="001A1BE9" w:rsidRDefault="00CC507B">
            <w:pPr>
              <w:jc w:val="center"/>
              <w:rPr>
                <w:sz w:val="16"/>
                <w:szCs w:val="16"/>
              </w:rPr>
            </w:pPr>
            <w:r w:rsidRPr="001A1BE9">
              <w:rPr>
                <w:sz w:val="16"/>
                <w:szCs w:val="16"/>
              </w:rPr>
              <w:t>19.8%</w:t>
            </w:r>
          </w:p>
        </w:tc>
        <w:tc>
          <w:tcPr>
            <w:tcW w:w="1140" w:type="dxa"/>
            <w:vAlign w:val="center"/>
          </w:tcPr>
          <w:p w:rsidR="00CC507B" w:rsidRPr="001A1BE9" w:rsidRDefault="00CC507B">
            <w:pPr>
              <w:jc w:val="center"/>
              <w:rPr>
                <w:sz w:val="16"/>
                <w:szCs w:val="16"/>
              </w:rPr>
            </w:pPr>
            <w:r w:rsidRPr="001A1BE9">
              <w:rPr>
                <w:sz w:val="16"/>
                <w:szCs w:val="16"/>
              </w:rPr>
              <w:t>21.2%</w:t>
            </w:r>
          </w:p>
        </w:tc>
      </w:tr>
      <w:tr w:rsidR="00CC507B" w:rsidRPr="001A1BE9">
        <w:trPr>
          <w:trHeight w:val="564"/>
        </w:trPr>
        <w:tc>
          <w:tcPr>
            <w:tcW w:w="4760" w:type="dxa"/>
            <w:vAlign w:val="center"/>
          </w:tcPr>
          <w:p w:rsidR="00CC507B" w:rsidRPr="001A1BE9" w:rsidRDefault="00CC507B">
            <w:pPr>
              <w:rPr>
                <w:sz w:val="16"/>
                <w:szCs w:val="16"/>
              </w:rPr>
            </w:pPr>
            <w:r w:rsidRPr="001A1BE9">
              <w:rPr>
                <w:sz w:val="16"/>
                <w:szCs w:val="16"/>
              </w:rPr>
              <w:t xml:space="preserve">  + трансферт на ревалоризацию расчетного пенсионного капитала</w:t>
            </w:r>
          </w:p>
        </w:tc>
        <w:tc>
          <w:tcPr>
            <w:tcW w:w="1120" w:type="dxa"/>
            <w:vAlign w:val="center"/>
          </w:tcPr>
          <w:p w:rsidR="00CC507B" w:rsidRPr="001A1BE9" w:rsidRDefault="00CC507B">
            <w:pPr>
              <w:jc w:val="center"/>
              <w:rPr>
                <w:sz w:val="16"/>
                <w:szCs w:val="16"/>
              </w:rPr>
            </w:pPr>
            <w:r w:rsidRPr="001A1BE9">
              <w:rPr>
                <w:sz w:val="16"/>
                <w:szCs w:val="16"/>
              </w:rPr>
              <w:t>26.0%</w:t>
            </w:r>
          </w:p>
        </w:tc>
        <w:tc>
          <w:tcPr>
            <w:tcW w:w="960" w:type="dxa"/>
            <w:vAlign w:val="center"/>
          </w:tcPr>
          <w:p w:rsidR="00CC507B" w:rsidRPr="001A1BE9" w:rsidRDefault="00CC507B">
            <w:pPr>
              <w:jc w:val="center"/>
              <w:rPr>
                <w:sz w:val="16"/>
                <w:szCs w:val="16"/>
              </w:rPr>
            </w:pPr>
            <w:r w:rsidRPr="001A1BE9">
              <w:rPr>
                <w:sz w:val="16"/>
                <w:szCs w:val="16"/>
              </w:rPr>
              <w:t>26.4%</w:t>
            </w:r>
          </w:p>
        </w:tc>
        <w:tc>
          <w:tcPr>
            <w:tcW w:w="960" w:type="dxa"/>
            <w:vAlign w:val="center"/>
          </w:tcPr>
          <w:p w:rsidR="00CC507B" w:rsidRPr="001A1BE9" w:rsidRDefault="00CC507B">
            <w:pPr>
              <w:jc w:val="center"/>
              <w:rPr>
                <w:sz w:val="16"/>
                <w:szCs w:val="16"/>
              </w:rPr>
            </w:pPr>
            <w:r w:rsidRPr="001A1BE9">
              <w:rPr>
                <w:sz w:val="16"/>
                <w:szCs w:val="16"/>
              </w:rPr>
              <w:t>23.3%</w:t>
            </w:r>
          </w:p>
        </w:tc>
        <w:tc>
          <w:tcPr>
            <w:tcW w:w="1140" w:type="dxa"/>
            <w:vAlign w:val="center"/>
          </w:tcPr>
          <w:p w:rsidR="00CC507B" w:rsidRPr="001A1BE9" w:rsidRDefault="00CC507B">
            <w:pPr>
              <w:jc w:val="center"/>
              <w:rPr>
                <w:sz w:val="16"/>
                <w:szCs w:val="16"/>
              </w:rPr>
            </w:pPr>
            <w:r w:rsidRPr="001A1BE9">
              <w:rPr>
                <w:sz w:val="16"/>
                <w:szCs w:val="16"/>
              </w:rPr>
              <w:t>23.8%</w:t>
            </w:r>
          </w:p>
        </w:tc>
      </w:tr>
      <w:tr w:rsidR="00CC507B" w:rsidRPr="001A1BE9">
        <w:trPr>
          <w:trHeight w:val="528"/>
        </w:trPr>
        <w:tc>
          <w:tcPr>
            <w:tcW w:w="4760" w:type="dxa"/>
            <w:vAlign w:val="center"/>
          </w:tcPr>
          <w:p w:rsidR="00CC507B" w:rsidRPr="001A1BE9" w:rsidRDefault="00CC507B">
            <w:pPr>
              <w:rPr>
                <w:sz w:val="16"/>
                <w:szCs w:val="16"/>
              </w:rPr>
            </w:pPr>
            <w:r w:rsidRPr="001A1BE9">
              <w:rPr>
                <w:sz w:val="16"/>
                <w:szCs w:val="16"/>
              </w:rPr>
              <w:t xml:space="preserve">  + трансферт из Фонда национального благосостояния</w:t>
            </w:r>
          </w:p>
        </w:tc>
        <w:tc>
          <w:tcPr>
            <w:tcW w:w="1120" w:type="dxa"/>
            <w:vAlign w:val="center"/>
          </w:tcPr>
          <w:p w:rsidR="00CC507B" w:rsidRPr="001A1BE9" w:rsidRDefault="00CC507B">
            <w:pPr>
              <w:jc w:val="center"/>
              <w:rPr>
                <w:sz w:val="16"/>
                <w:szCs w:val="16"/>
              </w:rPr>
            </w:pPr>
            <w:r w:rsidRPr="001A1BE9">
              <w:rPr>
                <w:sz w:val="16"/>
                <w:szCs w:val="16"/>
              </w:rPr>
              <w:t>29.1%</w:t>
            </w:r>
          </w:p>
        </w:tc>
        <w:tc>
          <w:tcPr>
            <w:tcW w:w="960" w:type="dxa"/>
            <w:vAlign w:val="center"/>
          </w:tcPr>
          <w:p w:rsidR="00CC507B" w:rsidRPr="001A1BE9" w:rsidRDefault="00CC507B">
            <w:pPr>
              <w:jc w:val="center"/>
              <w:rPr>
                <w:sz w:val="16"/>
                <w:szCs w:val="16"/>
              </w:rPr>
            </w:pPr>
            <w:r w:rsidRPr="001A1BE9">
              <w:rPr>
                <w:sz w:val="16"/>
                <w:szCs w:val="16"/>
              </w:rPr>
              <w:t>29.5%</w:t>
            </w:r>
          </w:p>
        </w:tc>
        <w:tc>
          <w:tcPr>
            <w:tcW w:w="960" w:type="dxa"/>
            <w:vAlign w:val="center"/>
          </w:tcPr>
          <w:p w:rsidR="00CC507B" w:rsidRPr="001A1BE9" w:rsidRDefault="00CC507B">
            <w:pPr>
              <w:jc w:val="center"/>
              <w:rPr>
                <w:sz w:val="16"/>
                <w:szCs w:val="16"/>
              </w:rPr>
            </w:pPr>
            <w:r w:rsidRPr="001A1BE9">
              <w:rPr>
                <w:sz w:val="16"/>
                <w:szCs w:val="16"/>
              </w:rPr>
              <w:t>26.1%</w:t>
            </w:r>
          </w:p>
        </w:tc>
        <w:tc>
          <w:tcPr>
            <w:tcW w:w="1140" w:type="dxa"/>
            <w:vAlign w:val="center"/>
          </w:tcPr>
          <w:p w:rsidR="00CC507B" w:rsidRPr="001A1BE9" w:rsidRDefault="00CC507B">
            <w:pPr>
              <w:jc w:val="center"/>
              <w:rPr>
                <w:sz w:val="16"/>
                <w:szCs w:val="16"/>
              </w:rPr>
            </w:pPr>
            <w:r w:rsidRPr="001A1BE9">
              <w:rPr>
                <w:sz w:val="16"/>
                <w:szCs w:val="16"/>
              </w:rPr>
              <w:t>26.5%</w:t>
            </w:r>
          </w:p>
        </w:tc>
      </w:tr>
      <w:tr w:rsidR="00CC507B" w:rsidRPr="001A1BE9">
        <w:trPr>
          <w:trHeight w:val="528"/>
        </w:trPr>
        <w:tc>
          <w:tcPr>
            <w:tcW w:w="4760" w:type="dxa"/>
            <w:vAlign w:val="center"/>
          </w:tcPr>
          <w:p w:rsidR="00CC507B" w:rsidRPr="001A1BE9" w:rsidRDefault="00CC507B">
            <w:pPr>
              <w:rPr>
                <w:sz w:val="16"/>
                <w:szCs w:val="16"/>
              </w:rPr>
            </w:pPr>
            <w:r w:rsidRPr="001A1BE9">
              <w:rPr>
                <w:sz w:val="16"/>
                <w:szCs w:val="16"/>
              </w:rPr>
              <w:t xml:space="preserve">  + дополнительный трансферт из федерального бюджета</w:t>
            </w:r>
          </w:p>
        </w:tc>
        <w:tc>
          <w:tcPr>
            <w:tcW w:w="1120" w:type="dxa"/>
            <w:vAlign w:val="center"/>
          </w:tcPr>
          <w:p w:rsidR="00CC507B" w:rsidRPr="001A1BE9" w:rsidRDefault="00CC507B">
            <w:pPr>
              <w:jc w:val="center"/>
              <w:rPr>
                <w:sz w:val="16"/>
                <w:szCs w:val="16"/>
              </w:rPr>
            </w:pPr>
            <w:r w:rsidRPr="001A1BE9">
              <w:rPr>
                <w:sz w:val="16"/>
                <w:szCs w:val="16"/>
              </w:rPr>
              <w:t>30.0%</w:t>
            </w:r>
          </w:p>
        </w:tc>
        <w:tc>
          <w:tcPr>
            <w:tcW w:w="960" w:type="dxa"/>
            <w:vAlign w:val="center"/>
          </w:tcPr>
          <w:p w:rsidR="00CC507B" w:rsidRPr="001A1BE9" w:rsidRDefault="00CC507B">
            <w:pPr>
              <w:jc w:val="center"/>
              <w:rPr>
                <w:sz w:val="16"/>
                <w:szCs w:val="16"/>
              </w:rPr>
            </w:pPr>
            <w:r w:rsidRPr="001A1BE9">
              <w:rPr>
                <w:sz w:val="16"/>
                <w:szCs w:val="16"/>
              </w:rPr>
              <w:t>30.0%</w:t>
            </w:r>
          </w:p>
        </w:tc>
        <w:tc>
          <w:tcPr>
            <w:tcW w:w="960" w:type="dxa"/>
            <w:vAlign w:val="center"/>
          </w:tcPr>
          <w:p w:rsidR="00CC507B" w:rsidRPr="001A1BE9" w:rsidRDefault="00CC507B">
            <w:pPr>
              <w:jc w:val="center"/>
              <w:rPr>
                <w:sz w:val="16"/>
                <w:szCs w:val="16"/>
              </w:rPr>
            </w:pPr>
            <w:r w:rsidRPr="001A1BE9">
              <w:rPr>
                <w:sz w:val="16"/>
                <w:szCs w:val="16"/>
              </w:rPr>
              <w:t>30.0%</w:t>
            </w:r>
          </w:p>
        </w:tc>
        <w:tc>
          <w:tcPr>
            <w:tcW w:w="1140" w:type="dxa"/>
            <w:vAlign w:val="center"/>
          </w:tcPr>
          <w:p w:rsidR="00CC507B" w:rsidRPr="001A1BE9" w:rsidRDefault="00CC507B">
            <w:pPr>
              <w:jc w:val="center"/>
              <w:rPr>
                <w:sz w:val="16"/>
                <w:szCs w:val="16"/>
              </w:rPr>
            </w:pPr>
            <w:r w:rsidRPr="001A1BE9">
              <w:rPr>
                <w:sz w:val="16"/>
                <w:szCs w:val="16"/>
              </w:rPr>
              <w:t>30.0%</w:t>
            </w:r>
          </w:p>
        </w:tc>
      </w:tr>
    </w:tbl>
    <w:p w:rsidR="00CC507B" w:rsidRPr="001A1BE9" w:rsidRDefault="00CC507B">
      <w:pPr>
        <w:spacing w:line="360" w:lineRule="auto"/>
        <w:ind w:right="355" w:firstLine="540"/>
        <w:jc w:val="both"/>
        <w:rPr>
          <w:rFonts w:ascii="Arial" w:hAnsi="Arial"/>
          <w:sz w:val="16"/>
          <w:szCs w:val="16"/>
        </w:rPr>
      </w:pPr>
    </w:p>
    <w:p w:rsidR="00CC507B" w:rsidRPr="001A1BE9" w:rsidRDefault="00CC507B">
      <w:pPr>
        <w:spacing w:line="360" w:lineRule="auto"/>
        <w:ind w:right="355"/>
        <w:jc w:val="center"/>
        <w:rPr>
          <w:b/>
          <w:sz w:val="16"/>
          <w:szCs w:val="16"/>
        </w:rPr>
      </w:pPr>
      <w:r w:rsidRPr="001A1BE9">
        <w:rPr>
          <w:b/>
          <w:sz w:val="16"/>
          <w:szCs w:val="16"/>
        </w:rPr>
        <w:t>Источники финансирования трудовых пенсий (% ВВП)</w:t>
      </w:r>
    </w:p>
    <w:tbl>
      <w:tblPr>
        <w:tblW w:w="0" w:type="auto"/>
        <w:tblInd w:w="9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4760"/>
        <w:gridCol w:w="1120"/>
        <w:gridCol w:w="960"/>
        <w:gridCol w:w="960"/>
        <w:gridCol w:w="1140"/>
      </w:tblGrid>
      <w:tr w:rsidR="00CC507B" w:rsidRPr="001A1BE9">
        <w:trPr>
          <w:trHeight w:val="311"/>
        </w:trPr>
        <w:tc>
          <w:tcPr>
            <w:tcW w:w="4760" w:type="dxa"/>
            <w:vAlign w:val="center"/>
          </w:tcPr>
          <w:p w:rsidR="00CC507B" w:rsidRPr="001A1BE9" w:rsidRDefault="00CC507B">
            <w:pPr>
              <w:spacing w:before="60" w:after="60"/>
              <w:rPr>
                <w:sz w:val="16"/>
                <w:szCs w:val="16"/>
              </w:rPr>
            </w:pPr>
          </w:p>
        </w:tc>
        <w:tc>
          <w:tcPr>
            <w:tcW w:w="1120" w:type="dxa"/>
            <w:vAlign w:val="center"/>
          </w:tcPr>
          <w:p w:rsidR="00CC507B" w:rsidRPr="001A1BE9" w:rsidRDefault="00CC507B">
            <w:pPr>
              <w:spacing w:before="60" w:after="60"/>
              <w:jc w:val="center"/>
              <w:rPr>
                <w:b/>
                <w:sz w:val="16"/>
                <w:szCs w:val="16"/>
              </w:rPr>
            </w:pPr>
            <w:r w:rsidRPr="001A1BE9">
              <w:rPr>
                <w:b/>
                <w:sz w:val="16"/>
                <w:szCs w:val="16"/>
              </w:rPr>
              <w:t>2010</w:t>
            </w:r>
          </w:p>
        </w:tc>
        <w:tc>
          <w:tcPr>
            <w:tcW w:w="960" w:type="dxa"/>
            <w:vAlign w:val="center"/>
          </w:tcPr>
          <w:p w:rsidR="00CC507B" w:rsidRPr="001A1BE9" w:rsidRDefault="00CC507B">
            <w:pPr>
              <w:spacing w:before="60" w:after="60"/>
              <w:jc w:val="center"/>
              <w:rPr>
                <w:b/>
                <w:sz w:val="16"/>
                <w:szCs w:val="16"/>
              </w:rPr>
            </w:pPr>
            <w:r w:rsidRPr="001A1BE9">
              <w:rPr>
                <w:b/>
                <w:sz w:val="16"/>
                <w:szCs w:val="16"/>
              </w:rPr>
              <w:t>2013</w:t>
            </w:r>
          </w:p>
        </w:tc>
        <w:tc>
          <w:tcPr>
            <w:tcW w:w="960" w:type="dxa"/>
            <w:vAlign w:val="center"/>
          </w:tcPr>
          <w:p w:rsidR="00CC507B" w:rsidRPr="001A1BE9" w:rsidRDefault="00CC507B">
            <w:pPr>
              <w:spacing w:before="60" w:after="60"/>
              <w:jc w:val="center"/>
              <w:rPr>
                <w:b/>
                <w:sz w:val="16"/>
                <w:szCs w:val="16"/>
              </w:rPr>
            </w:pPr>
            <w:r w:rsidRPr="001A1BE9">
              <w:rPr>
                <w:b/>
                <w:sz w:val="16"/>
                <w:szCs w:val="16"/>
              </w:rPr>
              <w:t>2018</w:t>
            </w:r>
          </w:p>
        </w:tc>
        <w:tc>
          <w:tcPr>
            <w:tcW w:w="1140" w:type="dxa"/>
            <w:vAlign w:val="center"/>
          </w:tcPr>
          <w:p w:rsidR="00CC507B" w:rsidRPr="001A1BE9" w:rsidRDefault="00CC507B">
            <w:pPr>
              <w:spacing w:before="60" w:after="60"/>
              <w:jc w:val="center"/>
              <w:rPr>
                <w:b/>
                <w:sz w:val="16"/>
                <w:szCs w:val="16"/>
              </w:rPr>
            </w:pPr>
            <w:r w:rsidRPr="001A1BE9">
              <w:rPr>
                <w:b/>
                <w:sz w:val="16"/>
                <w:szCs w:val="16"/>
              </w:rPr>
              <w:t>2023</w:t>
            </w:r>
          </w:p>
        </w:tc>
      </w:tr>
      <w:tr w:rsidR="00CC507B" w:rsidRPr="001A1BE9">
        <w:trPr>
          <w:trHeight w:val="264"/>
        </w:trPr>
        <w:tc>
          <w:tcPr>
            <w:tcW w:w="4760" w:type="dxa"/>
            <w:vAlign w:val="center"/>
          </w:tcPr>
          <w:p w:rsidR="00CC507B" w:rsidRPr="001A1BE9" w:rsidRDefault="00CC507B">
            <w:pPr>
              <w:spacing w:before="60" w:after="60"/>
              <w:rPr>
                <w:sz w:val="16"/>
                <w:szCs w:val="16"/>
              </w:rPr>
            </w:pPr>
            <w:r w:rsidRPr="001A1BE9">
              <w:rPr>
                <w:sz w:val="16"/>
                <w:szCs w:val="16"/>
              </w:rPr>
              <w:t xml:space="preserve">Взносы работодателей </w:t>
            </w:r>
          </w:p>
        </w:tc>
        <w:tc>
          <w:tcPr>
            <w:tcW w:w="1120" w:type="dxa"/>
            <w:vAlign w:val="center"/>
          </w:tcPr>
          <w:p w:rsidR="00CC507B" w:rsidRPr="001A1BE9" w:rsidRDefault="00CC507B">
            <w:pPr>
              <w:spacing w:before="60" w:after="60"/>
              <w:jc w:val="center"/>
              <w:rPr>
                <w:sz w:val="16"/>
                <w:szCs w:val="16"/>
              </w:rPr>
            </w:pPr>
            <w:r w:rsidRPr="001A1BE9">
              <w:rPr>
                <w:rFonts w:ascii="Arial" w:hAnsi="Arial"/>
                <w:sz w:val="16"/>
                <w:szCs w:val="16"/>
              </w:rPr>
              <w:t>4.3%</w:t>
            </w:r>
          </w:p>
        </w:tc>
        <w:tc>
          <w:tcPr>
            <w:tcW w:w="960" w:type="dxa"/>
            <w:vAlign w:val="center"/>
          </w:tcPr>
          <w:p w:rsidR="00CC507B" w:rsidRPr="001A1BE9" w:rsidRDefault="00CC507B">
            <w:pPr>
              <w:spacing w:before="60" w:after="60"/>
              <w:jc w:val="center"/>
              <w:rPr>
                <w:sz w:val="16"/>
                <w:szCs w:val="16"/>
              </w:rPr>
            </w:pPr>
            <w:r w:rsidRPr="001A1BE9">
              <w:rPr>
                <w:rFonts w:ascii="Arial" w:hAnsi="Arial"/>
                <w:sz w:val="16"/>
                <w:szCs w:val="16"/>
              </w:rPr>
              <w:t>4.6%</w:t>
            </w:r>
          </w:p>
        </w:tc>
        <w:tc>
          <w:tcPr>
            <w:tcW w:w="960" w:type="dxa"/>
            <w:vAlign w:val="center"/>
          </w:tcPr>
          <w:p w:rsidR="00CC507B" w:rsidRPr="001A1BE9" w:rsidRDefault="00CC507B">
            <w:pPr>
              <w:spacing w:before="60" w:after="60"/>
              <w:jc w:val="center"/>
              <w:rPr>
                <w:sz w:val="16"/>
                <w:szCs w:val="16"/>
              </w:rPr>
            </w:pPr>
            <w:r w:rsidRPr="001A1BE9">
              <w:rPr>
                <w:rFonts w:ascii="Arial" w:hAnsi="Arial"/>
                <w:sz w:val="16"/>
                <w:szCs w:val="16"/>
              </w:rPr>
              <w:t>4.6%</w:t>
            </w:r>
          </w:p>
        </w:tc>
        <w:tc>
          <w:tcPr>
            <w:tcW w:w="1140" w:type="dxa"/>
            <w:vAlign w:val="center"/>
          </w:tcPr>
          <w:p w:rsidR="00CC507B" w:rsidRPr="001A1BE9" w:rsidRDefault="00CC507B">
            <w:pPr>
              <w:spacing w:before="60" w:after="60"/>
              <w:jc w:val="center"/>
              <w:rPr>
                <w:sz w:val="16"/>
                <w:szCs w:val="16"/>
              </w:rPr>
            </w:pPr>
            <w:r w:rsidRPr="001A1BE9">
              <w:rPr>
                <w:rFonts w:ascii="Arial" w:hAnsi="Arial"/>
                <w:sz w:val="16"/>
                <w:szCs w:val="16"/>
              </w:rPr>
              <w:t>4.5%</w:t>
            </w:r>
          </w:p>
        </w:tc>
      </w:tr>
      <w:tr w:rsidR="00CC507B" w:rsidRPr="001A1BE9">
        <w:trPr>
          <w:trHeight w:val="264"/>
        </w:trPr>
        <w:tc>
          <w:tcPr>
            <w:tcW w:w="4760" w:type="dxa"/>
            <w:vAlign w:val="center"/>
          </w:tcPr>
          <w:p w:rsidR="00CC507B" w:rsidRPr="001A1BE9" w:rsidRDefault="00CC507B">
            <w:pPr>
              <w:spacing w:before="60" w:after="60"/>
              <w:rPr>
                <w:sz w:val="16"/>
                <w:szCs w:val="16"/>
              </w:rPr>
            </w:pPr>
            <w:r w:rsidRPr="001A1BE9">
              <w:rPr>
                <w:sz w:val="16"/>
                <w:szCs w:val="16"/>
              </w:rPr>
              <w:t>Взносы работников</w:t>
            </w:r>
          </w:p>
        </w:tc>
        <w:tc>
          <w:tcPr>
            <w:tcW w:w="1120" w:type="dxa"/>
            <w:vAlign w:val="center"/>
          </w:tcPr>
          <w:p w:rsidR="00CC507B" w:rsidRPr="001A1BE9" w:rsidRDefault="00CC507B">
            <w:pPr>
              <w:spacing w:before="60" w:after="60"/>
              <w:jc w:val="center"/>
              <w:rPr>
                <w:sz w:val="16"/>
                <w:szCs w:val="16"/>
              </w:rPr>
            </w:pPr>
            <w:r w:rsidRPr="001A1BE9">
              <w:rPr>
                <w:rFonts w:ascii="Arial" w:hAnsi="Arial"/>
                <w:sz w:val="16"/>
                <w:szCs w:val="16"/>
              </w:rPr>
              <w:t>0.6%</w:t>
            </w:r>
          </w:p>
        </w:tc>
        <w:tc>
          <w:tcPr>
            <w:tcW w:w="960" w:type="dxa"/>
            <w:vAlign w:val="center"/>
          </w:tcPr>
          <w:p w:rsidR="00CC507B" w:rsidRPr="001A1BE9" w:rsidRDefault="00CC507B">
            <w:pPr>
              <w:spacing w:before="60" w:after="60"/>
              <w:jc w:val="center"/>
              <w:rPr>
                <w:sz w:val="16"/>
                <w:szCs w:val="16"/>
              </w:rPr>
            </w:pPr>
            <w:r w:rsidRPr="001A1BE9">
              <w:rPr>
                <w:rFonts w:ascii="Arial" w:hAnsi="Arial"/>
                <w:sz w:val="16"/>
                <w:szCs w:val="16"/>
              </w:rPr>
              <w:t>0.7%</w:t>
            </w:r>
          </w:p>
        </w:tc>
        <w:tc>
          <w:tcPr>
            <w:tcW w:w="960" w:type="dxa"/>
            <w:vAlign w:val="center"/>
          </w:tcPr>
          <w:p w:rsidR="00CC507B" w:rsidRPr="001A1BE9" w:rsidRDefault="00CC507B">
            <w:pPr>
              <w:spacing w:before="60" w:after="60"/>
              <w:jc w:val="center"/>
              <w:rPr>
                <w:sz w:val="16"/>
                <w:szCs w:val="16"/>
              </w:rPr>
            </w:pPr>
            <w:r w:rsidRPr="001A1BE9">
              <w:rPr>
                <w:rFonts w:ascii="Arial" w:hAnsi="Arial"/>
                <w:sz w:val="16"/>
                <w:szCs w:val="16"/>
              </w:rPr>
              <w:t>0.7%</w:t>
            </w:r>
          </w:p>
        </w:tc>
        <w:tc>
          <w:tcPr>
            <w:tcW w:w="1140" w:type="dxa"/>
            <w:vAlign w:val="center"/>
          </w:tcPr>
          <w:p w:rsidR="00CC507B" w:rsidRPr="001A1BE9" w:rsidRDefault="00CC507B">
            <w:pPr>
              <w:spacing w:before="60" w:after="60"/>
              <w:jc w:val="center"/>
              <w:rPr>
                <w:sz w:val="16"/>
                <w:szCs w:val="16"/>
              </w:rPr>
            </w:pPr>
            <w:r w:rsidRPr="001A1BE9">
              <w:rPr>
                <w:rFonts w:ascii="Arial" w:hAnsi="Arial"/>
                <w:sz w:val="16"/>
                <w:szCs w:val="16"/>
              </w:rPr>
              <w:t>0.6%</w:t>
            </w:r>
          </w:p>
        </w:tc>
      </w:tr>
      <w:tr w:rsidR="00CC507B" w:rsidRPr="001A1BE9">
        <w:trPr>
          <w:trHeight w:val="792"/>
        </w:trPr>
        <w:tc>
          <w:tcPr>
            <w:tcW w:w="4760" w:type="dxa"/>
            <w:vAlign w:val="center"/>
          </w:tcPr>
          <w:p w:rsidR="00CC507B" w:rsidRPr="001A1BE9" w:rsidRDefault="00CC507B">
            <w:pPr>
              <w:spacing w:before="60" w:after="60"/>
              <w:rPr>
                <w:i/>
                <w:sz w:val="16"/>
                <w:szCs w:val="16"/>
              </w:rPr>
            </w:pPr>
            <w:r w:rsidRPr="001A1BE9">
              <w:rPr>
                <w:i/>
                <w:sz w:val="16"/>
                <w:szCs w:val="16"/>
              </w:rPr>
              <w:t>в т.ч. взносы работодателей и работников на финансирование накопительной части трудовых пенсий</w:t>
            </w:r>
          </w:p>
        </w:tc>
        <w:tc>
          <w:tcPr>
            <w:tcW w:w="1120" w:type="dxa"/>
            <w:vAlign w:val="center"/>
          </w:tcPr>
          <w:p w:rsidR="00CC507B" w:rsidRPr="001A1BE9" w:rsidRDefault="00CC507B">
            <w:pPr>
              <w:spacing w:before="60" w:after="60"/>
              <w:jc w:val="center"/>
              <w:rPr>
                <w:i/>
                <w:sz w:val="16"/>
                <w:szCs w:val="16"/>
              </w:rPr>
            </w:pPr>
            <w:r w:rsidRPr="001A1BE9">
              <w:rPr>
                <w:rFonts w:ascii="Arial" w:hAnsi="Arial"/>
                <w:i/>
                <w:sz w:val="16"/>
                <w:szCs w:val="16"/>
              </w:rPr>
              <w:t>0.9%</w:t>
            </w:r>
          </w:p>
        </w:tc>
        <w:tc>
          <w:tcPr>
            <w:tcW w:w="960" w:type="dxa"/>
            <w:vAlign w:val="center"/>
          </w:tcPr>
          <w:p w:rsidR="00CC507B" w:rsidRPr="001A1BE9" w:rsidRDefault="00CC507B">
            <w:pPr>
              <w:spacing w:before="60" w:after="60"/>
              <w:jc w:val="center"/>
              <w:rPr>
                <w:i/>
                <w:sz w:val="16"/>
                <w:szCs w:val="16"/>
              </w:rPr>
            </w:pPr>
            <w:r w:rsidRPr="001A1BE9">
              <w:rPr>
                <w:rFonts w:ascii="Arial" w:hAnsi="Arial"/>
                <w:i/>
                <w:sz w:val="16"/>
                <w:szCs w:val="16"/>
              </w:rPr>
              <w:t>1.0%</w:t>
            </w:r>
          </w:p>
        </w:tc>
        <w:tc>
          <w:tcPr>
            <w:tcW w:w="960" w:type="dxa"/>
            <w:vAlign w:val="center"/>
          </w:tcPr>
          <w:p w:rsidR="00CC507B" w:rsidRPr="001A1BE9" w:rsidRDefault="00CC507B">
            <w:pPr>
              <w:spacing w:before="60" w:after="60"/>
              <w:jc w:val="center"/>
              <w:rPr>
                <w:i/>
                <w:sz w:val="16"/>
                <w:szCs w:val="16"/>
              </w:rPr>
            </w:pPr>
            <w:r w:rsidRPr="001A1BE9">
              <w:rPr>
                <w:rFonts w:ascii="Arial" w:hAnsi="Arial"/>
                <w:i/>
                <w:sz w:val="16"/>
                <w:szCs w:val="16"/>
              </w:rPr>
              <w:t>1.2%</w:t>
            </w:r>
          </w:p>
        </w:tc>
        <w:tc>
          <w:tcPr>
            <w:tcW w:w="1140" w:type="dxa"/>
            <w:vAlign w:val="center"/>
          </w:tcPr>
          <w:p w:rsidR="00CC507B" w:rsidRPr="001A1BE9" w:rsidRDefault="00CC507B">
            <w:pPr>
              <w:spacing w:before="60" w:after="60"/>
              <w:jc w:val="center"/>
              <w:rPr>
                <w:i/>
                <w:sz w:val="16"/>
                <w:szCs w:val="16"/>
              </w:rPr>
            </w:pPr>
            <w:r w:rsidRPr="001A1BE9">
              <w:rPr>
                <w:rFonts w:ascii="Arial" w:hAnsi="Arial"/>
                <w:i/>
                <w:sz w:val="16"/>
                <w:szCs w:val="16"/>
              </w:rPr>
              <w:t>1.1%</w:t>
            </w:r>
          </w:p>
        </w:tc>
      </w:tr>
      <w:tr w:rsidR="00CC507B" w:rsidRPr="001A1BE9">
        <w:trPr>
          <w:trHeight w:val="528"/>
        </w:trPr>
        <w:tc>
          <w:tcPr>
            <w:tcW w:w="4760" w:type="dxa"/>
            <w:vAlign w:val="center"/>
          </w:tcPr>
          <w:p w:rsidR="00CC507B" w:rsidRPr="001A1BE9" w:rsidRDefault="00CC507B">
            <w:pPr>
              <w:spacing w:before="60" w:after="60"/>
              <w:rPr>
                <w:sz w:val="16"/>
                <w:szCs w:val="16"/>
              </w:rPr>
            </w:pPr>
            <w:r w:rsidRPr="001A1BE9">
              <w:rPr>
                <w:sz w:val="16"/>
                <w:szCs w:val="16"/>
              </w:rPr>
              <w:t>Трансферты из Фонда национального благосостояния</w:t>
            </w:r>
          </w:p>
        </w:tc>
        <w:tc>
          <w:tcPr>
            <w:tcW w:w="1120" w:type="dxa"/>
            <w:vAlign w:val="center"/>
          </w:tcPr>
          <w:p w:rsidR="00CC507B" w:rsidRPr="001A1BE9" w:rsidRDefault="00CC507B">
            <w:pPr>
              <w:spacing w:before="60" w:after="60"/>
              <w:jc w:val="center"/>
              <w:rPr>
                <w:sz w:val="16"/>
                <w:szCs w:val="16"/>
              </w:rPr>
            </w:pPr>
            <w:r w:rsidRPr="001A1BE9">
              <w:rPr>
                <w:rFonts w:ascii="Arial" w:hAnsi="Arial"/>
                <w:sz w:val="16"/>
                <w:szCs w:val="16"/>
              </w:rPr>
              <w:t>0.6%</w:t>
            </w:r>
          </w:p>
        </w:tc>
        <w:tc>
          <w:tcPr>
            <w:tcW w:w="960" w:type="dxa"/>
            <w:vAlign w:val="center"/>
          </w:tcPr>
          <w:p w:rsidR="00CC507B" w:rsidRPr="001A1BE9" w:rsidRDefault="00CC507B">
            <w:pPr>
              <w:spacing w:before="60" w:after="60"/>
              <w:jc w:val="center"/>
              <w:rPr>
                <w:sz w:val="16"/>
                <w:szCs w:val="16"/>
              </w:rPr>
            </w:pPr>
            <w:r w:rsidRPr="001A1BE9">
              <w:rPr>
                <w:rFonts w:ascii="Arial" w:hAnsi="Arial"/>
                <w:sz w:val="16"/>
                <w:szCs w:val="16"/>
              </w:rPr>
              <w:t>0.6%</w:t>
            </w:r>
          </w:p>
        </w:tc>
        <w:tc>
          <w:tcPr>
            <w:tcW w:w="960" w:type="dxa"/>
            <w:vAlign w:val="center"/>
          </w:tcPr>
          <w:p w:rsidR="00CC507B" w:rsidRPr="001A1BE9" w:rsidRDefault="00CC507B">
            <w:pPr>
              <w:spacing w:before="60" w:after="60"/>
              <w:jc w:val="center"/>
              <w:rPr>
                <w:sz w:val="16"/>
                <w:szCs w:val="16"/>
              </w:rPr>
            </w:pPr>
            <w:r w:rsidRPr="001A1BE9">
              <w:rPr>
                <w:rFonts w:ascii="Arial" w:hAnsi="Arial"/>
                <w:sz w:val="16"/>
                <w:szCs w:val="16"/>
              </w:rPr>
              <w:t>0.6%</w:t>
            </w:r>
          </w:p>
        </w:tc>
        <w:tc>
          <w:tcPr>
            <w:tcW w:w="1140" w:type="dxa"/>
            <w:vAlign w:val="center"/>
          </w:tcPr>
          <w:p w:rsidR="00CC507B" w:rsidRPr="001A1BE9" w:rsidRDefault="00CC507B">
            <w:pPr>
              <w:spacing w:before="60" w:after="60"/>
              <w:jc w:val="center"/>
              <w:rPr>
                <w:sz w:val="16"/>
                <w:szCs w:val="16"/>
              </w:rPr>
            </w:pPr>
            <w:r w:rsidRPr="001A1BE9">
              <w:rPr>
                <w:rFonts w:ascii="Arial" w:hAnsi="Arial"/>
                <w:sz w:val="16"/>
                <w:szCs w:val="16"/>
              </w:rPr>
              <w:t>0.6%</w:t>
            </w:r>
          </w:p>
        </w:tc>
      </w:tr>
      <w:tr w:rsidR="00CC507B" w:rsidRPr="001A1BE9">
        <w:trPr>
          <w:trHeight w:val="528"/>
        </w:trPr>
        <w:tc>
          <w:tcPr>
            <w:tcW w:w="4760" w:type="dxa"/>
            <w:vAlign w:val="center"/>
          </w:tcPr>
          <w:p w:rsidR="00CC507B" w:rsidRPr="001A1BE9" w:rsidRDefault="00CC507B">
            <w:pPr>
              <w:spacing w:before="60" w:after="60"/>
              <w:rPr>
                <w:sz w:val="16"/>
                <w:szCs w:val="16"/>
              </w:rPr>
            </w:pPr>
            <w:r w:rsidRPr="001A1BE9">
              <w:rPr>
                <w:sz w:val="16"/>
                <w:szCs w:val="16"/>
              </w:rPr>
              <w:t>Трансферты из общих доходов федерального бюджета</w:t>
            </w:r>
          </w:p>
        </w:tc>
        <w:tc>
          <w:tcPr>
            <w:tcW w:w="1120" w:type="dxa"/>
            <w:vAlign w:val="center"/>
          </w:tcPr>
          <w:p w:rsidR="00CC507B" w:rsidRPr="001A1BE9" w:rsidRDefault="00CC507B">
            <w:pPr>
              <w:spacing w:before="60" w:after="60"/>
              <w:jc w:val="center"/>
              <w:rPr>
                <w:sz w:val="16"/>
                <w:szCs w:val="16"/>
              </w:rPr>
            </w:pPr>
            <w:r w:rsidRPr="001A1BE9">
              <w:rPr>
                <w:rFonts w:ascii="Arial" w:hAnsi="Arial"/>
                <w:sz w:val="16"/>
                <w:szCs w:val="16"/>
              </w:rPr>
              <w:t>1.0%</w:t>
            </w:r>
          </w:p>
        </w:tc>
        <w:tc>
          <w:tcPr>
            <w:tcW w:w="960" w:type="dxa"/>
            <w:vAlign w:val="center"/>
          </w:tcPr>
          <w:p w:rsidR="00CC507B" w:rsidRPr="001A1BE9" w:rsidRDefault="00CC507B">
            <w:pPr>
              <w:spacing w:before="60" w:after="60"/>
              <w:jc w:val="center"/>
              <w:rPr>
                <w:sz w:val="16"/>
                <w:szCs w:val="16"/>
              </w:rPr>
            </w:pPr>
            <w:r w:rsidRPr="001A1BE9">
              <w:rPr>
                <w:rFonts w:ascii="Arial" w:hAnsi="Arial"/>
                <w:sz w:val="16"/>
                <w:szCs w:val="16"/>
              </w:rPr>
              <w:t>1.0%</w:t>
            </w:r>
          </w:p>
        </w:tc>
        <w:tc>
          <w:tcPr>
            <w:tcW w:w="960" w:type="dxa"/>
            <w:vAlign w:val="center"/>
          </w:tcPr>
          <w:p w:rsidR="00CC507B" w:rsidRPr="001A1BE9" w:rsidRDefault="00CC507B">
            <w:pPr>
              <w:spacing w:before="60" w:after="60"/>
              <w:jc w:val="center"/>
              <w:rPr>
                <w:sz w:val="16"/>
                <w:szCs w:val="16"/>
              </w:rPr>
            </w:pPr>
            <w:r w:rsidRPr="001A1BE9">
              <w:rPr>
                <w:rFonts w:ascii="Arial" w:hAnsi="Arial"/>
                <w:sz w:val="16"/>
                <w:szCs w:val="16"/>
              </w:rPr>
              <w:t>1.6%</w:t>
            </w:r>
          </w:p>
        </w:tc>
        <w:tc>
          <w:tcPr>
            <w:tcW w:w="1140" w:type="dxa"/>
            <w:vAlign w:val="center"/>
          </w:tcPr>
          <w:p w:rsidR="00CC507B" w:rsidRPr="001A1BE9" w:rsidRDefault="00CC507B">
            <w:pPr>
              <w:spacing w:before="60" w:after="60"/>
              <w:jc w:val="center"/>
              <w:rPr>
                <w:sz w:val="16"/>
                <w:szCs w:val="16"/>
              </w:rPr>
            </w:pPr>
            <w:r w:rsidRPr="001A1BE9">
              <w:rPr>
                <w:rFonts w:ascii="Arial" w:hAnsi="Arial"/>
                <w:sz w:val="16"/>
                <w:szCs w:val="16"/>
              </w:rPr>
              <w:t>1.4%</w:t>
            </w:r>
          </w:p>
        </w:tc>
      </w:tr>
      <w:tr w:rsidR="00CC507B" w:rsidRPr="001A1BE9">
        <w:trPr>
          <w:trHeight w:val="264"/>
        </w:trPr>
        <w:tc>
          <w:tcPr>
            <w:tcW w:w="4760" w:type="dxa"/>
            <w:vAlign w:val="center"/>
          </w:tcPr>
          <w:p w:rsidR="00CC507B" w:rsidRPr="001A1BE9" w:rsidRDefault="00CC507B">
            <w:pPr>
              <w:spacing w:before="60" w:after="60"/>
              <w:rPr>
                <w:b/>
                <w:sz w:val="16"/>
                <w:szCs w:val="16"/>
              </w:rPr>
            </w:pPr>
            <w:r w:rsidRPr="001A1BE9">
              <w:rPr>
                <w:b/>
                <w:sz w:val="16"/>
                <w:szCs w:val="16"/>
              </w:rPr>
              <w:t>ВСЕГО</w:t>
            </w:r>
          </w:p>
        </w:tc>
        <w:tc>
          <w:tcPr>
            <w:tcW w:w="1120" w:type="dxa"/>
            <w:vAlign w:val="center"/>
          </w:tcPr>
          <w:p w:rsidR="00CC507B" w:rsidRPr="001A1BE9" w:rsidRDefault="00CC507B">
            <w:pPr>
              <w:spacing w:before="60" w:after="60"/>
              <w:jc w:val="center"/>
              <w:rPr>
                <w:b/>
                <w:sz w:val="16"/>
                <w:szCs w:val="16"/>
              </w:rPr>
            </w:pPr>
            <w:r w:rsidRPr="001A1BE9">
              <w:rPr>
                <w:rFonts w:ascii="Arial" w:hAnsi="Arial"/>
                <w:b/>
                <w:sz w:val="16"/>
                <w:szCs w:val="16"/>
              </w:rPr>
              <w:t>7.5%</w:t>
            </w:r>
          </w:p>
        </w:tc>
        <w:tc>
          <w:tcPr>
            <w:tcW w:w="960" w:type="dxa"/>
            <w:vAlign w:val="center"/>
          </w:tcPr>
          <w:p w:rsidR="00CC507B" w:rsidRPr="001A1BE9" w:rsidRDefault="00CC507B">
            <w:pPr>
              <w:spacing w:before="60" w:after="60"/>
              <w:jc w:val="center"/>
              <w:rPr>
                <w:b/>
                <w:sz w:val="16"/>
                <w:szCs w:val="16"/>
              </w:rPr>
            </w:pPr>
            <w:r w:rsidRPr="001A1BE9">
              <w:rPr>
                <w:rFonts w:ascii="Arial" w:hAnsi="Arial"/>
                <w:b/>
                <w:sz w:val="16"/>
                <w:szCs w:val="16"/>
              </w:rPr>
              <w:t>7.8%</w:t>
            </w:r>
          </w:p>
        </w:tc>
        <w:tc>
          <w:tcPr>
            <w:tcW w:w="960" w:type="dxa"/>
            <w:vAlign w:val="center"/>
          </w:tcPr>
          <w:p w:rsidR="00CC507B" w:rsidRPr="001A1BE9" w:rsidRDefault="00CC507B">
            <w:pPr>
              <w:spacing w:before="60" w:after="60"/>
              <w:jc w:val="center"/>
              <w:rPr>
                <w:b/>
                <w:sz w:val="16"/>
                <w:szCs w:val="16"/>
              </w:rPr>
            </w:pPr>
            <w:r w:rsidRPr="001A1BE9">
              <w:rPr>
                <w:rFonts w:ascii="Arial" w:hAnsi="Arial"/>
                <w:b/>
                <w:sz w:val="16"/>
                <w:szCs w:val="16"/>
              </w:rPr>
              <w:t>8.7%</w:t>
            </w:r>
          </w:p>
        </w:tc>
        <w:tc>
          <w:tcPr>
            <w:tcW w:w="1140" w:type="dxa"/>
            <w:vAlign w:val="center"/>
          </w:tcPr>
          <w:p w:rsidR="00CC507B" w:rsidRPr="001A1BE9" w:rsidRDefault="00CC507B">
            <w:pPr>
              <w:spacing w:before="60" w:after="60"/>
              <w:jc w:val="center"/>
              <w:rPr>
                <w:b/>
                <w:sz w:val="16"/>
                <w:szCs w:val="16"/>
              </w:rPr>
            </w:pPr>
            <w:r w:rsidRPr="001A1BE9">
              <w:rPr>
                <w:rFonts w:ascii="Arial" w:hAnsi="Arial"/>
                <w:b/>
                <w:sz w:val="16"/>
                <w:szCs w:val="16"/>
              </w:rPr>
              <w:t>8.3%</w:t>
            </w:r>
          </w:p>
        </w:tc>
      </w:tr>
    </w:tbl>
    <w:p w:rsidR="00CC507B" w:rsidRDefault="00CC507B">
      <w:pPr>
        <w:spacing w:line="360" w:lineRule="auto"/>
        <w:ind w:right="355" w:firstLine="540"/>
        <w:jc w:val="both"/>
      </w:pPr>
    </w:p>
    <w:p w:rsidR="00CC507B" w:rsidRDefault="00CC507B"/>
    <w:p w:rsidR="00CC507B" w:rsidRPr="001A1BE9" w:rsidRDefault="00CC507B" w:rsidP="001A1BE9">
      <w:pPr>
        <w:ind w:left="-1134" w:right="-284"/>
        <w:jc w:val="center"/>
        <w:rPr>
          <w:sz w:val="16"/>
          <w:szCs w:val="16"/>
        </w:rPr>
      </w:pPr>
      <w:r w:rsidRPr="001A1BE9">
        <w:rPr>
          <w:b/>
          <w:sz w:val="16"/>
          <w:szCs w:val="16"/>
        </w:rPr>
        <w:t>3.8. Общие подходы к повышению эффективности государственных расходов</w:t>
      </w:r>
    </w:p>
    <w:p w:rsidR="00CC507B" w:rsidRPr="001A1BE9" w:rsidRDefault="00CC507B" w:rsidP="001A1BE9">
      <w:pPr>
        <w:ind w:left="-1134" w:right="-284" w:firstLine="567"/>
        <w:jc w:val="both"/>
        <w:rPr>
          <w:sz w:val="16"/>
          <w:szCs w:val="16"/>
        </w:rPr>
      </w:pPr>
    </w:p>
    <w:p w:rsidR="00CC507B" w:rsidRPr="001A1BE9" w:rsidRDefault="00CC507B" w:rsidP="001A1BE9">
      <w:pPr>
        <w:ind w:left="-1134" w:right="-284" w:firstLine="567"/>
        <w:jc w:val="both"/>
        <w:rPr>
          <w:sz w:val="16"/>
          <w:szCs w:val="16"/>
        </w:rPr>
      </w:pPr>
      <w:r w:rsidRPr="001A1BE9">
        <w:rPr>
          <w:sz w:val="16"/>
          <w:szCs w:val="16"/>
        </w:rPr>
        <w:t>Главная цель реформ бюджетного процесса – создание условий и предпосылок для максимально эффективного управления государственными финансами в соответствии с приоритетами экономической политики. Суть такой реформы заключается в том, чтобы сместить бюджетный процесс от управления ресурсами бюджета, то есть затратами, к управлению результатами. При концепции «управления ресурсами» бюджет формируется через индексацию сложившихся расходов с детальной «раскладкой» их по статьям бюджета. При соблюдении жёстких бюджетных ограничений этот метод обеспечивает сбалансированность бюджета и выполнение бюджетных проектов. Но недостаток такого метода заключается в том, что ожидаемые результаты бюджетных расходов не прописываются, а управление бюджетом сводится к контролю соответствия фактических и плановых показателей.</w:t>
      </w:r>
    </w:p>
    <w:p w:rsidR="00CC507B" w:rsidRPr="001A1BE9" w:rsidRDefault="00CC507B" w:rsidP="001A1BE9">
      <w:pPr>
        <w:ind w:left="-1134" w:right="-284" w:firstLine="567"/>
        <w:jc w:val="both"/>
        <w:rPr>
          <w:sz w:val="16"/>
          <w:szCs w:val="16"/>
        </w:rPr>
      </w:pPr>
      <w:r w:rsidRPr="001A1BE9">
        <w:rPr>
          <w:sz w:val="16"/>
          <w:szCs w:val="16"/>
        </w:rPr>
        <w:t>Качество финансовой отчётности органов государственной власти и крупных государственных организаций должно подтверждаться независимыми и авторитетными аудиторами.</w:t>
      </w:r>
    </w:p>
    <w:p w:rsidR="00CC507B" w:rsidRPr="001A1BE9" w:rsidRDefault="00CC507B" w:rsidP="001A1BE9">
      <w:pPr>
        <w:ind w:left="-1134" w:right="-284" w:firstLine="567"/>
        <w:jc w:val="both"/>
        <w:rPr>
          <w:sz w:val="16"/>
          <w:szCs w:val="16"/>
        </w:rPr>
      </w:pPr>
      <w:r w:rsidRPr="001A1BE9">
        <w:rPr>
          <w:sz w:val="16"/>
          <w:szCs w:val="16"/>
        </w:rPr>
        <w:t>Необходимость перехода к системе государственного аудита непосредственно связана с современными направлениями развития системы государственного финансирования. Международные тенденции показывают, что существенно сокращается прямое финансирование из бюджета, то есть выделение средств под смету расходов. Такое расходное финансирование малоэффективно и требует больших издержек на контроль реализации сметы. Неэффективность этой системы также связана и с  тенденцией завышения организациями смет с целью получить больше средств, а в конце года их израсходовать. Недостатком этой системы является и избыточное регулирование статей расходов, что связывает деятельность учреждений, лишает их возможности гибкого реагирования на изменения экономической ситуации, что ведёт к снижению эффективности отдачи от вложенных средств. Преодоление указанных недостатков в международной практике связывают с переходом к иной системе выделения государственных средств и заменой финансирования затрат на финансирование программ. При внедрении финансирования под программы возникает государственный заказ на определённый социальный продукт, и заключаются договорённости на цену этого продукта, которая обосновывается сметой. Чтобы эффективно управлять ими и гибко реагировать на изменение цен на рынке, бюджетное учреждение должно быть самостоятельным. Достигнутым конечным результатом являются объёмы и качество социального продукта. Такая система позволяет проводить конкурс на государственный заказ. При этом возрастает роль последующего контроля, который должен выступать в форме государственного аудита.</w:t>
      </w:r>
    </w:p>
    <w:p w:rsidR="00CC507B" w:rsidRPr="001A1BE9" w:rsidRDefault="00CC507B" w:rsidP="001A1BE9">
      <w:pPr>
        <w:ind w:left="-1134" w:right="-284" w:firstLine="567"/>
        <w:jc w:val="both"/>
        <w:rPr>
          <w:sz w:val="16"/>
          <w:szCs w:val="16"/>
        </w:rPr>
      </w:pPr>
      <w:r w:rsidRPr="001A1BE9">
        <w:rPr>
          <w:sz w:val="16"/>
          <w:szCs w:val="16"/>
        </w:rPr>
        <w:t xml:space="preserve">Как показывает международный опыт, для перехода к новой системе бюджетного планирования необходима не только стабильность бюджета, но и структурные преобразования всей системы государственного управления. </w:t>
      </w:r>
    </w:p>
    <w:p w:rsidR="00CC507B" w:rsidRPr="001A1BE9" w:rsidRDefault="00CC507B" w:rsidP="001A1BE9">
      <w:pPr>
        <w:ind w:left="-1134" w:right="-284" w:firstLine="567"/>
        <w:jc w:val="both"/>
        <w:rPr>
          <w:sz w:val="16"/>
          <w:szCs w:val="16"/>
        </w:rPr>
      </w:pPr>
      <w:r w:rsidRPr="001A1BE9">
        <w:rPr>
          <w:sz w:val="16"/>
          <w:szCs w:val="16"/>
        </w:rPr>
        <w:t>Основные направления таких преобразований.</w:t>
      </w:r>
    </w:p>
    <w:p w:rsidR="00CC507B" w:rsidRPr="001A1BE9" w:rsidRDefault="00CC507B" w:rsidP="001A1BE9">
      <w:pPr>
        <w:ind w:left="-1134" w:right="-284" w:firstLine="567"/>
        <w:jc w:val="both"/>
        <w:rPr>
          <w:sz w:val="16"/>
          <w:szCs w:val="16"/>
        </w:rPr>
      </w:pPr>
      <w:r w:rsidRPr="001A1BE9">
        <w:rPr>
          <w:sz w:val="16"/>
          <w:szCs w:val="16"/>
        </w:rPr>
        <w:t>1) Комплекс мер по обеспечению полного финансирования обязательств, взятых на себя государственными органами власти федерального и регионального уровней, а также органами государственного самоуправления. Здесь требуется планомерная работа по инвентаризации бюджетных обязательств. Итогом такой инвентаризации должна стать выработка предложений по отказу от финансирования тех мероприятий, которые не способствуют устойчивому экономическому росту,  но ложатся «тяжёлым грузом» на бюджетную систему.</w:t>
      </w:r>
    </w:p>
    <w:p w:rsidR="00CC507B" w:rsidRPr="001A1BE9" w:rsidRDefault="00CC507B" w:rsidP="001A1BE9">
      <w:pPr>
        <w:ind w:left="-1134" w:right="-284" w:firstLine="567"/>
        <w:jc w:val="both"/>
        <w:rPr>
          <w:sz w:val="16"/>
          <w:szCs w:val="16"/>
        </w:rPr>
      </w:pPr>
      <w:r w:rsidRPr="001A1BE9">
        <w:rPr>
          <w:sz w:val="16"/>
          <w:szCs w:val="16"/>
        </w:rPr>
        <w:t xml:space="preserve">2) Внедрение программно-целевого принципа в бюджетном процессе. В рамках этого направления необходимо разработать и внедрить систему распределения бюджетных средств по подведомственным программам, которые нацелены на решение острых социальных и экономических проблем. </w:t>
      </w:r>
    </w:p>
    <w:p w:rsidR="00CC507B" w:rsidRPr="001A1BE9" w:rsidRDefault="00CC507B" w:rsidP="001A1BE9">
      <w:pPr>
        <w:tabs>
          <w:tab w:val="left" w:pos="9355"/>
        </w:tabs>
        <w:ind w:left="-1134" w:right="-284" w:firstLine="567"/>
        <w:jc w:val="both"/>
        <w:rPr>
          <w:sz w:val="16"/>
          <w:szCs w:val="16"/>
        </w:rPr>
      </w:pPr>
      <w:r w:rsidRPr="001A1BE9">
        <w:rPr>
          <w:sz w:val="16"/>
          <w:szCs w:val="16"/>
        </w:rPr>
        <w:t>Несмотря на принимаемые в последнее время меры по более эффективному использованию преимуществ федеральных целевых программ, сложившиеся процедуры и методология их разработки  и реализации не полностью соответствует требованиям бюджетного планирования, ориентированного на результат. Поэтому средства, выделяемые на большинство федеральных целевых программ, во-первых, фактически являются разновидностью дополнительного финансирования текущих функций, выполняемых министерствами и ведомствами, и, во-вторых, эти программы постоянно подвергаются изменениям, что вызвано размытостью целей и результатов программ и недостатком ответственности за их достижение. Для устранения этих недостатков необходимо внести изменения и дополнения в законодательные акты правительства, которые определяют порядок разработки, утверждения и реализации федеральных целевых программ и помогают улучшить соответствующие процедуры в рамках ведомств и министерств.</w:t>
      </w:r>
    </w:p>
    <w:p w:rsidR="00CC507B" w:rsidRPr="001A1BE9" w:rsidRDefault="00CC507B" w:rsidP="001A1BE9">
      <w:pPr>
        <w:ind w:left="-1134" w:right="-284" w:firstLine="567"/>
        <w:jc w:val="both"/>
        <w:rPr>
          <w:sz w:val="16"/>
          <w:szCs w:val="16"/>
        </w:rPr>
      </w:pPr>
      <w:r w:rsidRPr="001A1BE9">
        <w:rPr>
          <w:sz w:val="16"/>
          <w:szCs w:val="16"/>
        </w:rPr>
        <w:t>Долгосрочные целевые программы должны быть сосредоточены на реализации крупномасштабных инвестиционных, структурных и научно-технических проектов, которые направлены на решение проблем, входящих в сферу ответственности федеральных органов государственной власти.</w:t>
      </w:r>
    </w:p>
    <w:p w:rsidR="00CC507B" w:rsidRPr="001A1BE9" w:rsidRDefault="00CC507B" w:rsidP="001A1BE9">
      <w:pPr>
        <w:ind w:left="-1134" w:right="-284" w:firstLine="567"/>
        <w:jc w:val="both"/>
        <w:rPr>
          <w:sz w:val="16"/>
          <w:szCs w:val="16"/>
        </w:rPr>
      </w:pPr>
      <w:r w:rsidRPr="001A1BE9">
        <w:rPr>
          <w:sz w:val="16"/>
          <w:szCs w:val="16"/>
        </w:rPr>
        <w:t>3) Совершенствование методов закупок для государственных и муниципальных нужд.</w:t>
      </w:r>
    </w:p>
    <w:p w:rsidR="00CC507B" w:rsidRPr="001A1BE9" w:rsidRDefault="00CC507B" w:rsidP="001A1BE9">
      <w:pPr>
        <w:ind w:left="-1134" w:right="-284" w:firstLine="567"/>
        <w:jc w:val="both"/>
        <w:rPr>
          <w:sz w:val="16"/>
          <w:szCs w:val="16"/>
        </w:rPr>
      </w:pPr>
      <w:r w:rsidRPr="001A1BE9">
        <w:rPr>
          <w:sz w:val="16"/>
          <w:szCs w:val="16"/>
        </w:rPr>
        <w:t xml:space="preserve">4) Реформирование системы государственных и муниципальных унитарных, казённых предприятий и бюджетных учреждений. Суть этой реформы – сократить государственный сектор и одновременно повысить его эффективность. Сокращение государственного сектора должно происходить за счёт перехода части бюджетных организаций в частный сектор на добровольной основе при поэтапном сокращении бюджетной составляющей их финансирования. Это прежде всего касается отраслей социальной сферы, в особенности образования, здравоохранения. Такие организации участвуют на конкурсной основе в распределении бюджетных средств и несут полную ответственность по своим обязательствам. </w:t>
      </w:r>
    </w:p>
    <w:p w:rsidR="00CC507B" w:rsidRPr="001A1BE9" w:rsidRDefault="00CC507B" w:rsidP="001A1BE9">
      <w:pPr>
        <w:ind w:left="-1134" w:right="-284" w:firstLine="567"/>
        <w:jc w:val="both"/>
        <w:rPr>
          <w:sz w:val="16"/>
          <w:szCs w:val="16"/>
        </w:rPr>
      </w:pPr>
      <w:bookmarkStart w:id="1" w:name="_Toc127090531"/>
      <w:r w:rsidRPr="001A1BE9">
        <w:rPr>
          <w:sz w:val="16"/>
          <w:szCs w:val="16"/>
        </w:rPr>
        <w:t xml:space="preserve">Один из наиболее универсальных рыночных механизмов в других странах, который находит все большее распространение в бюджетной сфере, – это привлечение к оказанию государственных услуг на контрактной основе исполнителей, не являющихся государственными учреждениями. </w:t>
      </w:r>
    </w:p>
    <w:p w:rsidR="00CC507B" w:rsidRPr="001A1BE9" w:rsidRDefault="00CC507B" w:rsidP="001A1BE9">
      <w:pPr>
        <w:ind w:left="-1134" w:right="-284" w:firstLine="540"/>
        <w:rPr>
          <w:sz w:val="16"/>
          <w:szCs w:val="16"/>
        </w:rPr>
      </w:pPr>
    </w:p>
    <w:p w:rsidR="00CC507B" w:rsidRPr="001A1BE9" w:rsidRDefault="00CC507B" w:rsidP="001A1BE9">
      <w:pPr>
        <w:spacing w:after="120" w:line="360" w:lineRule="auto"/>
        <w:ind w:left="-1134" w:right="-284"/>
        <w:jc w:val="center"/>
        <w:rPr>
          <w:b/>
          <w:sz w:val="16"/>
          <w:szCs w:val="16"/>
        </w:rPr>
      </w:pPr>
      <w:r w:rsidRPr="001A1BE9">
        <w:rPr>
          <w:b/>
          <w:sz w:val="16"/>
          <w:szCs w:val="16"/>
        </w:rPr>
        <w:t>3.9. Повышение энергоэффективности в бюджетном секторе</w:t>
      </w:r>
    </w:p>
    <w:p w:rsidR="00CC507B" w:rsidRPr="001A1BE9" w:rsidRDefault="00CC507B" w:rsidP="001A1BE9">
      <w:pPr>
        <w:pStyle w:val="Default"/>
        <w:ind w:left="-1134" w:right="-284" w:firstLine="567"/>
        <w:jc w:val="both"/>
        <w:rPr>
          <w:sz w:val="16"/>
          <w:szCs w:val="16"/>
        </w:rPr>
      </w:pPr>
      <w:r w:rsidRPr="001A1BE9">
        <w:rPr>
          <w:sz w:val="16"/>
          <w:szCs w:val="16"/>
        </w:rPr>
        <w:t xml:space="preserve">Для повышения энергоэффективности бюджетных учреждений необходимо решение следующих задач. </w:t>
      </w:r>
    </w:p>
    <w:p w:rsidR="00CC507B" w:rsidRPr="001A1BE9" w:rsidRDefault="00CC507B" w:rsidP="001A1BE9">
      <w:pPr>
        <w:pStyle w:val="Default"/>
        <w:ind w:left="-1134" w:right="-284" w:firstLine="567"/>
        <w:jc w:val="both"/>
        <w:rPr>
          <w:sz w:val="16"/>
          <w:szCs w:val="16"/>
        </w:rPr>
      </w:pPr>
      <w:r w:rsidRPr="001A1BE9">
        <w:rPr>
          <w:sz w:val="16"/>
          <w:szCs w:val="16"/>
        </w:rPr>
        <w:t>Заинтересованность менеджмента госучреждений в мероприятиях по повышению энергосбережения является ключевым фактором при их проведении. Для этого необходимо предусмотреть схемы поощрения персонала. Часть полученных от экономии на оплате коммунальных услуг средств целесообразно разрешить использовать для поощрительных выплат  ответственным за проведение энергосберегающих мероприятий сотрудникам.  Кроме того, в формулировке задания для бюджетного учреждения необходимо определить целевые ориентиры повышения энергоэффективности и порядок контроля за их достижением.</w:t>
      </w:r>
    </w:p>
    <w:p w:rsidR="00CC507B" w:rsidRPr="001A1BE9" w:rsidRDefault="00CC507B" w:rsidP="001A1BE9">
      <w:pPr>
        <w:pStyle w:val="Default"/>
        <w:ind w:left="-1134" w:right="-284" w:firstLine="567"/>
        <w:jc w:val="both"/>
        <w:rPr>
          <w:sz w:val="16"/>
          <w:szCs w:val="16"/>
        </w:rPr>
      </w:pPr>
      <w:r w:rsidRPr="001A1BE9">
        <w:rPr>
          <w:color w:val="auto"/>
          <w:sz w:val="16"/>
          <w:szCs w:val="16"/>
        </w:rPr>
        <w:t xml:space="preserve">Использование критериев энергоэффективности при построении межбюджетных отношений </w:t>
      </w:r>
      <w:r w:rsidRPr="001A1BE9">
        <w:rPr>
          <w:sz w:val="16"/>
          <w:szCs w:val="16"/>
        </w:rPr>
        <w:t xml:space="preserve">поможет повысить заинтересованность субъектов и муниципалитетов в проведении программ повышения энергоэффективности на принадлежащих им объектах социальной сферы. </w:t>
      </w:r>
    </w:p>
    <w:p w:rsidR="00CC507B" w:rsidRPr="001A1BE9" w:rsidRDefault="00CC507B" w:rsidP="001A1BE9">
      <w:pPr>
        <w:pStyle w:val="Default"/>
        <w:ind w:left="-1134" w:right="-284" w:firstLine="567"/>
        <w:jc w:val="both"/>
        <w:rPr>
          <w:sz w:val="16"/>
          <w:szCs w:val="16"/>
        </w:rPr>
      </w:pPr>
      <w:r w:rsidRPr="001A1BE9">
        <w:rPr>
          <w:sz w:val="16"/>
          <w:szCs w:val="16"/>
        </w:rPr>
        <w:t xml:space="preserve">Крайне важно стимулировать частные компании, предоставляющие коммунальные услуги и услуги в области повышения энергосбережения. Для этого необходимо разрешить бюджетным учреждениям заключать долговременные контракты на предоставление таких услуг, определяющие и гарантирующие схему выплаты вознаграждения компании на весь срок действия контракта,  не ограничивая его сроком действия закона о бюджете. </w:t>
      </w:r>
    </w:p>
    <w:p w:rsidR="00CC507B" w:rsidRPr="001A1BE9" w:rsidRDefault="00CC507B" w:rsidP="001A1BE9">
      <w:pPr>
        <w:pStyle w:val="Default"/>
        <w:ind w:left="-1134" w:right="-284" w:firstLine="567"/>
        <w:jc w:val="both"/>
        <w:rPr>
          <w:sz w:val="16"/>
          <w:szCs w:val="16"/>
        </w:rPr>
      </w:pPr>
      <w:r w:rsidRPr="001A1BE9">
        <w:rPr>
          <w:sz w:val="16"/>
          <w:szCs w:val="16"/>
        </w:rPr>
        <w:t xml:space="preserve">Важным моментом является определение источника финансирования инвестиций в энергосбережение бюджетных организаций. По оценкам вложения в модернизацию объектов бюджетной сферы могут потребовать значительный объем средств. В то же время зарубежный опыт свидетельствует об эффективности схем государственно-частного партнерства для достижения требуемого энергосберегающего эффекта, где практикуется частичное и полное принятие на себя расходов по модернизации бюджетного учреждения частной сервисной компанией. </w:t>
      </w:r>
    </w:p>
    <w:p w:rsidR="00CC507B" w:rsidRPr="001A1BE9" w:rsidRDefault="00CC507B" w:rsidP="001A1BE9">
      <w:pPr>
        <w:pStyle w:val="Default"/>
        <w:ind w:left="-1134" w:right="-284" w:firstLine="567"/>
        <w:jc w:val="both"/>
        <w:rPr>
          <w:sz w:val="16"/>
          <w:szCs w:val="16"/>
        </w:rPr>
      </w:pPr>
      <w:r w:rsidRPr="001A1BE9">
        <w:rPr>
          <w:sz w:val="16"/>
          <w:szCs w:val="16"/>
        </w:rPr>
        <w:t>Первыми шагами в данном направлении могут стать контракты на оказание коммунальных услуг определенного качества или контрактов на повышение энергоэффективности с указанием целевых параметров. Выплата вознаграждения в этом случае осуществляется из средств, освободившихся в результате снижения выплат за коммунальные услуги. То есть необходимо предусмотреть возможности временного (на срок действия контракта) изъятия части получаемой экономии из бюджетного оборота для целей оплаты услуг сервисной компании.</w:t>
      </w:r>
    </w:p>
    <w:p w:rsidR="00CC507B" w:rsidRPr="001A1BE9" w:rsidRDefault="00CC507B" w:rsidP="001A1BE9">
      <w:pPr>
        <w:pStyle w:val="Default"/>
        <w:ind w:left="-1134" w:right="-284"/>
        <w:jc w:val="both"/>
        <w:rPr>
          <w:sz w:val="16"/>
          <w:szCs w:val="16"/>
        </w:rPr>
      </w:pPr>
      <w:r w:rsidRPr="001A1BE9">
        <w:rPr>
          <w:b/>
          <w:sz w:val="16"/>
          <w:szCs w:val="16"/>
        </w:rPr>
        <w:t xml:space="preserve">          </w:t>
      </w:r>
      <w:r w:rsidRPr="001A1BE9">
        <w:rPr>
          <w:sz w:val="16"/>
          <w:szCs w:val="16"/>
        </w:rPr>
        <w:t xml:space="preserve">Для определения целевых параметров бюджетного задания в сфере потребления энергии, необходимо оценить текущие масштабы ее потребления, а также определить потенциал энергосбережения. Важным элементом базы также должен являться сбор информации по проведенным мероприятиям по повышению энергосбережения и оценке их эффективности. В условиях развивающегося рынка предоставления энергосервисных услуг, важна широкая информационная поддержка и распространение «лучших практик» по результатам пилотных проектов, создание консультационного центра как для сервисных компаний, так и для бюджетных организаций.  Наличие такого ресурса сделает более простым вход на рынок для новых участников и поможет руководству бюджетных организаций формировать заказы на услуги в области энергосбережения. </w:t>
      </w:r>
    </w:p>
    <w:p w:rsidR="00CC507B" w:rsidRPr="001A1BE9" w:rsidRDefault="00CC507B" w:rsidP="001A1BE9">
      <w:pPr>
        <w:pStyle w:val="Default"/>
        <w:ind w:left="-1134" w:right="-284" w:firstLine="567"/>
        <w:jc w:val="both"/>
        <w:rPr>
          <w:sz w:val="16"/>
          <w:szCs w:val="16"/>
        </w:rPr>
      </w:pPr>
      <w:r w:rsidRPr="001A1BE9">
        <w:rPr>
          <w:sz w:val="16"/>
          <w:szCs w:val="16"/>
        </w:rPr>
        <w:t xml:space="preserve">На текущий момент отсутствует единая нормативно-правовая база, позволяющая в должном масштабе проводить мероприятия по повышению энергоэффективности. В частности, отсутствуют механизмы стимулирования сотрудников бюджетных организаций к энергосбережению, механизмы привлечения ресурсов частного сектора для модернизации бюджетных учреждений.  В рамках предлагаемой схемы заключения контрактов на предоставление коммунальных услуг или повышение энергосбережения с указанием целевых параметров необходимо: </w:t>
      </w:r>
    </w:p>
    <w:p w:rsidR="00CC507B" w:rsidRPr="001A1BE9" w:rsidRDefault="00CC507B" w:rsidP="001A1BE9">
      <w:pPr>
        <w:pStyle w:val="Default"/>
        <w:ind w:left="-1134" w:right="-284"/>
        <w:jc w:val="both"/>
        <w:rPr>
          <w:sz w:val="16"/>
          <w:szCs w:val="16"/>
        </w:rPr>
      </w:pPr>
      <w:r w:rsidRPr="001A1BE9">
        <w:rPr>
          <w:sz w:val="16"/>
          <w:szCs w:val="16"/>
        </w:rPr>
        <w:t xml:space="preserve">     1. Разработать  правовые акты, регулирующие вопросы заключения долгосрочных контрактов между бюджетным учреждением и частной компанией, предоставляющие услуги по увеличению энергосбережения. Должна быть разработана типовая форма такого контракта, предусмотрена  возможность извлечения части и полной бюджетной экономии на снижении коммунальных расходов на весь срок действия контракта для выплаты компенсации исполнителю и финансирования иных расходов, направленных на снижение энергопотребления.</w:t>
      </w:r>
    </w:p>
    <w:p w:rsidR="00CC507B" w:rsidRPr="001A1BE9" w:rsidRDefault="00CC507B" w:rsidP="001A1BE9">
      <w:pPr>
        <w:pStyle w:val="Default"/>
        <w:ind w:left="-1134" w:right="-284" w:firstLine="491"/>
        <w:jc w:val="both"/>
        <w:rPr>
          <w:sz w:val="16"/>
          <w:szCs w:val="16"/>
        </w:rPr>
      </w:pPr>
      <w:r w:rsidRPr="001A1BE9">
        <w:rPr>
          <w:sz w:val="16"/>
          <w:szCs w:val="16"/>
        </w:rPr>
        <w:t>2.Разработать систему показателей энергопотребления. На основе этих показателей разработать формы статистической отчетности для формирования единой информационной базы, а также использовать их для формулировки задания  бюджетному учреждению и определения требований при заключении контракта на оказание энергосервисных услуг или услуг по повышению энергосбережения. Необходимо разработать правовую основу для проведения мероприятий по оценке потенциала энергосбережения и оценке достигнутой эффективности.</w:t>
      </w:r>
    </w:p>
    <w:p w:rsidR="00CC507B" w:rsidRPr="001A1BE9" w:rsidRDefault="00CC507B" w:rsidP="001A1BE9">
      <w:pPr>
        <w:pStyle w:val="Default"/>
        <w:ind w:left="-1134" w:right="-284"/>
        <w:jc w:val="both"/>
        <w:rPr>
          <w:sz w:val="16"/>
          <w:szCs w:val="16"/>
        </w:rPr>
      </w:pPr>
      <w:r w:rsidRPr="001A1BE9">
        <w:rPr>
          <w:sz w:val="16"/>
          <w:szCs w:val="16"/>
        </w:rPr>
        <w:t xml:space="preserve">        3. Создать систему стимулирования менеджмента бюджетных организаций. В частности, законодательно предусмотреть материальное вознаграждение за успешную реализацию проектов по повышению энергосбережения. Это может быть сделано за счет части экономии средств на коммунальных платежах. </w:t>
      </w:r>
    </w:p>
    <w:p w:rsidR="00CC507B" w:rsidRPr="001A1BE9" w:rsidRDefault="00CC507B" w:rsidP="001A1BE9">
      <w:pPr>
        <w:pStyle w:val="Default"/>
        <w:ind w:left="-1134" w:right="-284" w:firstLine="720"/>
        <w:jc w:val="both"/>
        <w:rPr>
          <w:sz w:val="16"/>
          <w:szCs w:val="16"/>
        </w:rPr>
      </w:pPr>
      <w:r w:rsidRPr="001A1BE9">
        <w:rPr>
          <w:sz w:val="16"/>
          <w:szCs w:val="16"/>
        </w:rPr>
        <w:t>Необходима разработка комплексной программы</w:t>
      </w:r>
      <w:r w:rsidRPr="001A1BE9">
        <w:rPr>
          <w:b/>
          <w:sz w:val="16"/>
          <w:szCs w:val="16"/>
        </w:rPr>
        <w:t xml:space="preserve"> </w:t>
      </w:r>
      <w:r w:rsidRPr="001A1BE9">
        <w:rPr>
          <w:sz w:val="16"/>
          <w:szCs w:val="16"/>
        </w:rPr>
        <w:t>по повышению</w:t>
      </w:r>
      <w:r w:rsidRPr="001A1BE9">
        <w:rPr>
          <w:b/>
          <w:sz w:val="16"/>
          <w:szCs w:val="16"/>
        </w:rPr>
        <w:t xml:space="preserve"> </w:t>
      </w:r>
      <w:r w:rsidRPr="001A1BE9">
        <w:rPr>
          <w:sz w:val="16"/>
          <w:szCs w:val="16"/>
        </w:rPr>
        <w:t xml:space="preserve">энергоэффективности бюджетного сектора и создание координационного центра, ответственного за разработку необходимой правовой документации, процедур отчетности,  обеспечение межведомственного взаимодействия, организацию информационной поддержки,  конкурсов проектов по повышению энергоэффективности в бюджетных организациях. </w:t>
      </w:r>
      <w:bookmarkEnd w:id="1"/>
    </w:p>
    <w:p w:rsidR="00CC507B" w:rsidRPr="001A1BE9" w:rsidRDefault="003E2D92" w:rsidP="001A1BE9">
      <w:pPr>
        <w:ind w:left="-1134" w:right="-284"/>
        <w:jc w:val="center"/>
        <w:rPr>
          <w:b/>
          <w:sz w:val="16"/>
          <w:szCs w:val="16"/>
        </w:rPr>
      </w:pPr>
      <w:r w:rsidRPr="001A1BE9">
        <w:rPr>
          <w:b/>
          <w:sz w:val="16"/>
          <w:szCs w:val="16"/>
        </w:rPr>
        <w:br w:type="page"/>
      </w:r>
      <w:r w:rsidR="00CC507B" w:rsidRPr="001A1BE9">
        <w:rPr>
          <w:b/>
          <w:sz w:val="16"/>
          <w:szCs w:val="16"/>
          <w:lang w:val="en-US"/>
        </w:rPr>
        <w:t>IV</w:t>
      </w:r>
      <w:r w:rsidR="00CC507B" w:rsidRPr="001A1BE9">
        <w:rPr>
          <w:b/>
          <w:sz w:val="16"/>
          <w:szCs w:val="16"/>
        </w:rPr>
        <w:t>. Прогноз параметров бюджетной системы на период до 2023 года</w:t>
      </w:r>
    </w:p>
    <w:p w:rsidR="00CC507B" w:rsidRPr="001A1BE9" w:rsidRDefault="00CC507B" w:rsidP="001A1BE9">
      <w:pPr>
        <w:ind w:left="-1134" w:right="-284"/>
        <w:jc w:val="center"/>
        <w:rPr>
          <w:b/>
          <w:i/>
          <w:sz w:val="16"/>
          <w:szCs w:val="16"/>
          <w:u w:val="single"/>
        </w:rPr>
      </w:pPr>
    </w:p>
    <w:p w:rsidR="00CC507B" w:rsidRPr="001A1BE9" w:rsidRDefault="00CC507B" w:rsidP="001A1BE9">
      <w:pPr>
        <w:pStyle w:val="6"/>
        <w:ind w:left="-1134" w:right="-284"/>
        <w:rPr>
          <w:sz w:val="16"/>
          <w:szCs w:val="16"/>
        </w:rPr>
      </w:pPr>
      <w:r w:rsidRPr="001A1BE9">
        <w:rPr>
          <w:sz w:val="16"/>
          <w:szCs w:val="16"/>
        </w:rPr>
        <w:t>4.1. БАЗОВЫЙ СЦЕНАРИЙ</w:t>
      </w:r>
    </w:p>
    <w:p w:rsidR="00CC507B" w:rsidRPr="001A1BE9" w:rsidRDefault="00CC507B" w:rsidP="001A1BE9">
      <w:pPr>
        <w:ind w:left="-1134" w:right="-284"/>
        <w:jc w:val="both"/>
        <w:rPr>
          <w:sz w:val="16"/>
          <w:szCs w:val="16"/>
          <w:u w:val="single"/>
        </w:rPr>
      </w:pPr>
    </w:p>
    <w:p w:rsidR="00CC507B" w:rsidRPr="001A1BE9" w:rsidRDefault="00CC507B" w:rsidP="001A1BE9">
      <w:pPr>
        <w:pStyle w:val="31"/>
        <w:ind w:left="-1134" w:right="-284"/>
        <w:rPr>
          <w:sz w:val="16"/>
          <w:szCs w:val="16"/>
        </w:rPr>
      </w:pPr>
      <w:r w:rsidRPr="001A1BE9">
        <w:rPr>
          <w:sz w:val="16"/>
          <w:szCs w:val="16"/>
        </w:rPr>
        <w:t xml:space="preserve">            В качестве макроэкономических условий базового сценария использовались «Исходные условия на период до 2023 года» Минэкономразвития России от 8 мая 2008 года.</w:t>
      </w:r>
    </w:p>
    <w:p w:rsidR="00CC507B" w:rsidRPr="001A1BE9" w:rsidRDefault="00CC507B" w:rsidP="001A1BE9">
      <w:pPr>
        <w:ind w:left="-1134" w:right="-284"/>
        <w:jc w:val="both"/>
        <w:rPr>
          <w:sz w:val="16"/>
          <w:szCs w:val="16"/>
        </w:rPr>
      </w:pPr>
      <w:r w:rsidRPr="001A1BE9">
        <w:rPr>
          <w:sz w:val="16"/>
          <w:szCs w:val="16"/>
        </w:rPr>
        <w:t xml:space="preserve">           Базовый сценарий предполагает:</w:t>
      </w:r>
    </w:p>
    <w:p w:rsidR="00CC507B" w:rsidRPr="001A1BE9" w:rsidRDefault="00CC507B" w:rsidP="001A1BE9">
      <w:pPr>
        <w:pStyle w:val="22"/>
        <w:ind w:left="-1134" w:right="-284"/>
        <w:jc w:val="both"/>
        <w:rPr>
          <w:b w:val="0"/>
          <w:sz w:val="16"/>
          <w:szCs w:val="16"/>
        </w:rPr>
      </w:pPr>
      <w:r w:rsidRPr="001A1BE9">
        <w:rPr>
          <w:b w:val="0"/>
          <w:sz w:val="16"/>
          <w:szCs w:val="16"/>
        </w:rPr>
        <w:t xml:space="preserve">          1. Начиная с 2010 года приведение эффективной ставки ЕСН к уровню 2005 года и формирование взносов на обязательное страхование со шкалой: для заработных плат до 1100 тыс.рублей в год – 26%, в диапазоне  от 1100 тыс.рублей до 2300 тыс.рублей – 10%, свыше 2300 тыс.рублей – 2%. </w:t>
      </w:r>
    </w:p>
    <w:p w:rsidR="00CC507B" w:rsidRPr="001A1BE9" w:rsidRDefault="00CC507B" w:rsidP="001A1BE9">
      <w:pPr>
        <w:pStyle w:val="22"/>
        <w:ind w:left="-1134" w:right="-284"/>
        <w:jc w:val="both"/>
        <w:rPr>
          <w:b w:val="0"/>
          <w:sz w:val="16"/>
          <w:szCs w:val="16"/>
        </w:rPr>
      </w:pPr>
      <w:r w:rsidRPr="001A1BE9">
        <w:rPr>
          <w:b w:val="0"/>
          <w:sz w:val="16"/>
          <w:szCs w:val="16"/>
        </w:rPr>
        <w:t xml:space="preserve">           В 2020 году ставка взносов на обязательное страхование (пенсионное), уплачиваемая работодателями, увеличивается на 3%. </w:t>
      </w:r>
    </w:p>
    <w:p w:rsidR="00CC507B" w:rsidRPr="001A1BE9" w:rsidRDefault="00CC507B" w:rsidP="001A1BE9">
      <w:pPr>
        <w:pStyle w:val="22"/>
        <w:ind w:left="-1134" w:right="-284"/>
        <w:jc w:val="both"/>
        <w:rPr>
          <w:b w:val="0"/>
          <w:sz w:val="16"/>
          <w:szCs w:val="16"/>
        </w:rPr>
      </w:pPr>
      <w:r w:rsidRPr="001A1BE9">
        <w:rPr>
          <w:b w:val="0"/>
          <w:sz w:val="16"/>
          <w:szCs w:val="16"/>
        </w:rPr>
        <w:t xml:space="preserve">         </w:t>
      </w:r>
      <w:r w:rsidRPr="001A1BE9">
        <w:rPr>
          <w:b w:val="0"/>
          <w:sz w:val="16"/>
          <w:szCs w:val="16"/>
        </w:rPr>
        <w:tab/>
        <w:t xml:space="preserve">2. Введение взносов на накопительную часть трудовой пенсии, уплачиваемых работниками (после 1968 года рождения включительно) по ставке 3% от налогооблагаемой зарплаты в размере до 1100 тыс. рублей в год. </w:t>
      </w:r>
    </w:p>
    <w:p w:rsidR="00CC507B" w:rsidRPr="001A1BE9" w:rsidRDefault="00CC507B" w:rsidP="001A1BE9">
      <w:pPr>
        <w:pStyle w:val="22"/>
        <w:ind w:left="-1134" w:right="-284" w:firstLine="708"/>
        <w:jc w:val="both"/>
        <w:rPr>
          <w:b w:val="0"/>
          <w:sz w:val="16"/>
          <w:szCs w:val="16"/>
        </w:rPr>
      </w:pPr>
      <w:r w:rsidRPr="001A1BE9">
        <w:rPr>
          <w:b w:val="0"/>
          <w:sz w:val="16"/>
          <w:szCs w:val="16"/>
        </w:rPr>
        <w:t xml:space="preserve">3. Часть ЕСН, направляемая в настоящее время в федеральный бюджет и предназначенная для выплаты базовых пенсий, будет направляться в Пенсионный фонд. Половина взносов (3%), уплачиваемых работодателями и направляемых на накопительные счета, передается на финансирование текущих пенсий. </w:t>
      </w:r>
    </w:p>
    <w:p w:rsidR="00CC507B" w:rsidRPr="001A1BE9" w:rsidRDefault="00CC507B" w:rsidP="001A1BE9">
      <w:pPr>
        <w:ind w:left="-1134" w:right="-284" w:firstLine="708"/>
        <w:jc w:val="both"/>
        <w:rPr>
          <w:sz w:val="16"/>
          <w:szCs w:val="16"/>
        </w:rPr>
      </w:pPr>
      <w:r w:rsidRPr="001A1BE9">
        <w:rPr>
          <w:sz w:val="16"/>
          <w:szCs w:val="16"/>
        </w:rPr>
        <w:t>4. Индексацию ставки НДПИ на газ с 2011 года на индекс потребительских цен.</w:t>
      </w:r>
    </w:p>
    <w:p w:rsidR="00CC507B" w:rsidRPr="001A1BE9" w:rsidRDefault="00CC507B" w:rsidP="001A1BE9">
      <w:pPr>
        <w:pStyle w:val="22"/>
        <w:ind w:left="-1134" w:right="-284" w:firstLine="708"/>
        <w:jc w:val="both"/>
        <w:rPr>
          <w:b w:val="0"/>
          <w:sz w:val="16"/>
          <w:szCs w:val="16"/>
        </w:rPr>
      </w:pPr>
      <w:r w:rsidRPr="001A1BE9">
        <w:rPr>
          <w:b w:val="0"/>
          <w:sz w:val="16"/>
          <w:szCs w:val="16"/>
        </w:rPr>
        <w:t>5. Индексацию ставок акцизов на индекс потребительских цен с 2011 года.</w:t>
      </w:r>
    </w:p>
    <w:p w:rsidR="00CC507B" w:rsidRPr="001A1BE9" w:rsidRDefault="00CC507B" w:rsidP="001A1BE9">
      <w:pPr>
        <w:ind w:left="-1134" w:right="-284" w:firstLine="528"/>
        <w:jc w:val="both"/>
        <w:rPr>
          <w:sz w:val="16"/>
          <w:szCs w:val="16"/>
        </w:rPr>
      </w:pPr>
      <w:r w:rsidRPr="001A1BE9">
        <w:rPr>
          <w:sz w:val="16"/>
          <w:szCs w:val="16"/>
        </w:rPr>
        <w:t xml:space="preserve">   6. Реформирование нефтегазовых фондов. Начиная с 2010 года снижается целевой (нормативный) объем Резервного фонда с 10% ВВП до 6% ВВП. Средства Фонда национального благосостояния используются начиная с 2010 года для дополнительного финансирования пенсионной системы. Для этого ежегодно выделяется целевой трансферт в размере 0,6% ВВП. </w:t>
      </w:r>
    </w:p>
    <w:p w:rsidR="00CC507B" w:rsidRPr="001A1BE9" w:rsidRDefault="00CC507B" w:rsidP="001A1BE9">
      <w:pPr>
        <w:ind w:left="-1134" w:right="-284"/>
        <w:jc w:val="both"/>
        <w:rPr>
          <w:b/>
          <w:sz w:val="16"/>
          <w:szCs w:val="16"/>
        </w:rPr>
      </w:pPr>
      <w:r w:rsidRPr="001A1BE9">
        <w:rPr>
          <w:sz w:val="16"/>
          <w:szCs w:val="16"/>
        </w:rPr>
        <w:t xml:space="preserve">          7.Увеличение трансфертов в Пенсионный фонд из федерального бюджета. Выделение трансфертов из общих доходов федерального бюджета в ПФР (т.е. сверх трансфертов из Фонда национального благосостояния) призвано довести коэффициент замещения до целевого уровня 30%. Существенная часть таких трансфертов будет обеспечивать финансирование дополнительных выплат, связанных с ревалоризацией пенсионных прав. </w:t>
      </w:r>
    </w:p>
    <w:p w:rsidR="00901A00" w:rsidRPr="001A1BE9" w:rsidRDefault="00901A00" w:rsidP="001A1BE9">
      <w:pPr>
        <w:ind w:left="-1134" w:right="-284"/>
        <w:jc w:val="both"/>
        <w:rPr>
          <w:b/>
          <w:sz w:val="16"/>
          <w:szCs w:val="16"/>
        </w:rPr>
      </w:pPr>
    </w:p>
    <w:p w:rsidR="003E2D92" w:rsidRPr="001A1BE9" w:rsidRDefault="00CC507B" w:rsidP="001A1BE9">
      <w:pPr>
        <w:ind w:left="-1134" w:right="-284"/>
        <w:jc w:val="both"/>
        <w:rPr>
          <w:b/>
          <w:sz w:val="16"/>
          <w:szCs w:val="16"/>
        </w:rPr>
      </w:pPr>
      <w:r w:rsidRPr="001A1BE9">
        <w:rPr>
          <w:b/>
          <w:sz w:val="16"/>
          <w:szCs w:val="16"/>
        </w:rPr>
        <w:tab/>
      </w:r>
    </w:p>
    <w:p w:rsidR="003E2D92" w:rsidRPr="001A1BE9" w:rsidRDefault="003E2D92" w:rsidP="001A1BE9">
      <w:pPr>
        <w:ind w:left="-1134" w:right="-284"/>
        <w:jc w:val="both"/>
        <w:rPr>
          <w:b/>
          <w:sz w:val="16"/>
          <w:szCs w:val="16"/>
        </w:rPr>
      </w:pPr>
    </w:p>
    <w:p w:rsidR="003E2D92" w:rsidRPr="001A1BE9" w:rsidRDefault="003E2D92" w:rsidP="001A1BE9">
      <w:pPr>
        <w:ind w:left="-1134" w:right="-284"/>
        <w:jc w:val="both"/>
        <w:rPr>
          <w:b/>
          <w:sz w:val="16"/>
          <w:szCs w:val="16"/>
        </w:rPr>
      </w:pPr>
    </w:p>
    <w:p w:rsidR="00CC507B" w:rsidRPr="001A1BE9" w:rsidRDefault="00CC507B" w:rsidP="001A1BE9">
      <w:pPr>
        <w:ind w:left="-1134" w:right="-284" w:firstLine="540"/>
        <w:jc w:val="both"/>
        <w:rPr>
          <w:b/>
          <w:sz w:val="16"/>
          <w:szCs w:val="16"/>
        </w:rPr>
      </w:pPr>
      <w:r w:rsidRPr="001A1BE9">
        <w:rPr>
          <w:b/>
          <w:sz w:val="16"/>
          <w:szCs w:val="16"/>
        </w:rPr>
        <w:t>4.1.1. Прогноз доходов бюджетной системы на период до 2023 года</w:t>
      </w:r>
    </w:p>
    <w:p w:rsidR="00CC507B" w:rsidRPr="001A1BE9" w:rsidRDefault="00CC507B" w:rsidP="001A1BE9">
      <w:pPr>
        <w:ind w:left="-1134" w:right="-284"/>
        <w:jc w:val="both"/>
        <w:rPr>
          <w:b/>
          <w:sz w:val="16"/>
          <w:szCs w:val="16"/>
        </w:rPr>
      </w:pPr>
      <w:r w:rsidRPr="001A1BE9">
        <w:rPr>
          <w:b/>
          <w:sz w:val="16"/>
          <w:szCs w:val="16"/>
        </w:rPr>
        <w:t xml:space="preserve">   </w:t>
      </w:r>
    </w:p>
    <w:p w:rsidR="00CC507B" w:rsidRPr="001A1BE9" w:rsidRDefault="00CC507B" w:rsidP="001A1BE9">
      <w:pPr>
        <w:ind w:left="-1134" w:right="-284" w:firstLine="540"/>
        <w:jc w:val="both"/>
        <w:rPr>
          <w:sz w:val="16"/>
          <w:szCs w:val="16"/>
        </w:rPr>
      </w:pPr>
      <w:r w:rsidRPr="001A1BE9">
        <w:rPr>
          <w:sz w:val="16"/>
          <w:szCs w:val="16"/>
        </w:rPr>
        <w:t xml:space="preserve">Доходы бюджетной системы постепенно снижаются с 40,2%ВВП в 2007 году до 31,7%ВВП в 2023 году, федерального бюджета - с 23,6% ВВП в 2007 году до 12,9%ВВП в 2023 году. </w:t>
      </w:r>
    </w:p>
    <w:p w:rsidR="00CC507B" w:rsidRDefault="00CC507B">
      <w:pPr>
        <w:pStyle w:val="7"/>
      </w:pPr>
    </w:p>
    <w:p w:rsidR="00CC507B" w:rsidRPr="001A1BE9" w:rsidRDefault="00CC507B">
      <w:pPr>
        <w:pStyle w:val="7"/>
        <w:ind w:right="-625"/>
        <w:rPr>
          <w:sz w:val="16"/>
          <w:szCs w:val="16"/>
        </w:rPr>
      </w:pPr>
      <w:r w:rsidRPr="001A1BE9">
        <w:rPr>
          <w:sz w:val="16"/>
          <w:szCs w:val="16"/>
        </w:rPr>
        <w:t>Прогноз доходов бюджетной системы</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2158"/>
        <w:gridCol w:w="879"/>
        <w:gridCol w:w="708"/>
        <w:gridCol w:w="708"/>
        <w:gridCol w:w="706"/>
        <w:gridCol w:w="708"/>
        <w:gridCol w:w="706"/>
        <w:gridCol w:w="708"/>
        <w:gridCol w:w="706"/>
        <w:gridCol w:w="694"/>
        <w:gridCol w:w="704"/>
      </w:tblGrid>
      <w:tr w:rsidR="00CC507B" w:rsidRPr="001A1BE9">
        <w:trPr>
          <w:trHeight w:val="225"/>
        </w:trPr>
        <w:tc>
          <w:tcPr>
            <w:tcW w:w="2158" w:type="dxa"/>
            <w:vAlign w:val="center"/>
          </w:tcPr>
          <w:p w:rsidR="00CC507B" w:rsidRPr="001A1BE9" w:rsidRDefault="00CC507B">
            <w:pPr>
              <w:rPr>
                <w:rFonts w:ascii="Arial CYR" w:hAnsi="Arial CYR"/>
                <w:b/>
                <w:sz w:val="16"/>
                <w:szCs w:val="16"/>
              </w:rPr>
            </w:pPr>
          </w:p>
        </w:tc>
        <w:tc>
          <w:tcPr>
            <w:tcW w:w="1587" w:type="dxa"/>
            <w:gridSpan w:val="2"/>
            <w:vAlign w:val="center"/>
          </w:tcPr>
          <w:p w:rsidR="00CC507B" w:rsidRPr="001A1BE9" w:rsidRDefault="00CC507B">
            <w:pPr>
              <w:jc w:val="center"/>
              <w:rPr>
                <w:b/>
                <w:sz w:val="16"/>
                <w:szCs w:val="16"/>
              </w:rPr>
            </w:pPr>
            <w:r w:rsidRPr="001A1BE9">
              <w:rPr>
                <w:b/>
                <w:sz w:val="16"/>
                <w:szCs w:val="16"/>
              </w:rPr>
              <w:t>Факт</w:t>
            </w:r>
          </w:p>
        </w:tc>
        <w:tc>
          <w:tcPr>
            <w:tcW w:w="1414" w:type="dxa"/>
            <w:gridSpan w:val="2"/>
            <w:vAlign w:val="center"/>
          </w:tcPr>
          <w:p w:rsidR="00CC507B" w:rsidRPr="001A1BE9" w:rsidRDefault="00CC507B">
            <w:pPr>
              <w:jc w:val="center"/>
              <w:rPr>
                <w:b/>
                <w:sz w:val="16"/>
                <w:szCs w:val="16"/>
              </w:rPr>
            </w:pPr>
            <w:r w:rsidRPr="001A1BE9">
              <w:rPr>
                <w:b/>
                <w:sz w:val="16"/>
                <w:szCs w:val="16"/>
              </w:rPr>
              <w:t>Бюджет</w:t>
            </w:r>
          </w:p>
        </w:tc>
        <w:tc>
          <w:tcPr>
            <w:tcW w:w="1414" w:type="dxa"/>
            <w:gridSpan w:val="2"/>
            <w:vAlign w:val="center"/>
          </w:tcPr>
          <w:p w:rsidR="00CC507B" w:rsidRPr="001A1BE9" w:rsidRDefault="00CC507B">
            <w:pPr>
              <w:jc w:val="center"/>
              <w:rPr>
                <w:b/>
                <w:sz w:val="16"/>
                <w:szCs w:val="16"/>
              </w:rPr>
            </w:pPr>
            <w:r w:rsidRPr="001A1BE9">
              <w:rPr>
                <w:b/>
                <w:sz w:val="16"/>
                <w:szCs w:val="16"/>
              </w:rPr>
              <w:t>Прогноз</w:t>
            </w:r>
          </w:p>
        </w:tc>
        <w:tc>
          <w:tcPr>
            <w:tcW w:w="1414" w:type="dxa"/>
            <w:gridSpan w:val="2"/>
            <w:vAlign w:val="center"/>
          </w:tcPr>
          <w:p w:rsidR="00CC507B" w:rsidRPr="001A1BE9" w:rsidRDefault="00CC507B">
            <w:pPr>
              <w:jc w:val="center"/>
              <w:rPr>
                <w:b/>
                <w:sz w:val="16"/>
                <w:szCs w:val="16"/>
              </w:rPr>
            </w:pPr>
            <w:r w:rsidRPr="001A1BE9">
              <w:rPr>
                <w:b/>
                <w:sz w:val="16"/>
                <w:szCs w:val="16"/>
              </w:rPr>
              <w:t>Прогноз</w:t>
            </w:r>
          </w:p>
        </w:tc>
        <w:tc>
          <w:tcPr>
            <w:tcW w:w="1398" w:type="dxa"/>
            <w:gridSpan w:val="2"/>
            <w:vAlign w:val="center"/>
          </w:tcPr>
          <w:p w:rsidR="00CC507B" w:rsidRPr="001A1BE9" w:rsidRDefault="00CC507B">
            <w:pPr>
              <w:jc w:val="center"/>
              <w:rPr>
                <w:b/>
                <w:sz w:val="16"/>
                <w:szCs w:val="16"/>
              </w:rPr>
            </w:pPr>
            <w:r w:rsidRPr="001A1BE9">
              <w:rPr>
                <w:b/>
                <w:sz w:val="16"/>
                <w:szCs w:val="16"/>
              </w:rPr>
              <w:t>Прогноз</w:t>
            </w:r>
          </w:p>
        </w:tc>
      </w:tr>
      <w:tr w:rsidR="00CC507B" w:rsidRPr="001A1BE9">
        <w:trPr>
          <w:trHeight w:val="225"/>
        </w:trPr>
        <w:tc>
          <w:tcPr>
            <w:tcW w:w="2158" w:type="dxa"/>
            <w:vAlign w:val="center"/>
          </w:tcPr>
          <w:p w:rsidR="00CC507B" w:rsidRPr="001A1BE9" w:rsidRDefault="00CC507B">
            <w:pPr>
              <w:rPr>
                <w:rFonts w:ascii="Arial CYR" w:hAnsi="Arial CYR"/>
                <w:sz w:val="16"/>
                <w:szCs w:val="16"/>
              </w:rPr>
            </w:pPr>
            <w:r w:rsidRPr="001A1BE9">
              <w:rPr>
                <w:rFonts w:ascii="Arial CYR" w:hAnsi="Arial CYR"/>
                <w:sz w:val="16"/>
                <w:szCs w:val="16"/>
              </w:rPr>
              <w:t> </w:t>
            </w:r>
          </w:p>
        </w:tc>
        <w:tc>
          <w:tcPr>
            <w:tcW w:w="1587" w:type="dxa"/>
            <w:gridSpan w:val="2"/>
            <w:vAlign w:val="center"/>
          </w:tcPr>
          <w:p w:rsidR="00CC507B" w:rsidRPr="001A1BE9" w:rsidRDefault="00CC507B">
            <w:pPr>
              <w:jc w:val="center"/>
              <w:rPr>
                <w:b/>
                <w:sz w:val="16"/>
                <w:szCs w:val="16"/>
              </w:rPr>
            </w:pPr>
            <w:r w:rsidRPr="001A1BE9">
              <w:rPr>
                <w:b/>
                <w:sz w:val="16"/>
                <w:szCs w:val="16"/>
              </w:rPr>
              <w:t>2007</w:t>
            </w:r>
          </w:p>
        </w:tc>
        <w:tc>
          <w:tcPr>
            <w:tcW w:w="1414" w:type="dxa"/>
            <w:gridSpan w:val="2"/>
            <w:vAlign w:val="center"/>
          </w:tcPr>
          <w:p w:rsidR="00CC507B" w:rsidRPr="001A1BE9" w:rsidRDefault="00CC507B">
            <w:pPr>
              <w:jc w:val="center"/>
              <w:rPr>
                <w:b/>
                <w:sz w:val="16"/>
                <w:szCs w:val="16"/>
              </w:rPr>
            </w:pPr>
            <w:r w:rsidRPr="001A1BE9">
              <w:rPr>
                <w:b/>
                <w:sz w:val="16"/>
                <w:szCs w:val="16"/>
              </w:rPr>
              <w:t>2008</w:t>
            </w:r>
          </w:p>
        </w:tc>
        <w:tc>
          <w:tcPr>
            <w:tcW w:w="1414" w:type="dxa"/>
            <w:gridSpan w:val="2"/>
            <w:vAlign w:val="center"/>
          </w:tcPr>
          <w:p w:rsidR="00CC507B" w:rsidRPr="001A1BE9" w:rsidRDefault="00CC507B">
            <w:pPr>
              <w:jc w:val="center"/>
              <w:rPr>
                <w:b/>
                <w:sz w:val="16"/>
                <w:szCs w:val="16"/>
              </w:rPr>
            </w:pPr>
            <w:r w:rsidRPr="001A1BE9">
              <w:rPr>
                <w:b/>
                <w:sz w:val="16"/>
                <w:szCs w:val="16"/>
              </w:rPr>
              <w:t>2013</w:t>
            </w:r>
          </w:p>
        </w:tc>
        <w:tc>
          <w:tcPr>
            <w:tcW w:w="1414" w:type="dxa"/>
            <w:gridSpan w:val="2"/>
            <w:vAlign w:val="center"/>
          </w:tcPr>
          <w:p w:rsidR="00CC507B" w:rsidRPr="001A1BE9" w:rsidRDefault="00CC507B">
            <w:pPr>
              <w:jc w:val="center"/>
              <w:rPr>
                <w:b/>
                <w:sz w:val="16"/>
                <w:szCs w:val="16"/>
              </w:rPr>
            </w:pPr>
            <w:r w:rsidRPr="001A1BE9">
              <w:rPr>
                <w:b/>
                <w:sz w:val="16"/>
                <w:szCs w:val="16"/>
              </w:rPr>
              <w:t>2018</w:t>
            </w:r>
          </w:p>
        </w:tc>
        <w:tc>
          <w:tcPr>
            <w:tcW w:w="1398" w:type="dxa"/>
            <w:gridSpan w:val="2"/>
            <w:vAlign w:val="center"/>
          </w:tcPr>
          <w:p w:rsidR="00CC507B" w:rsidRPr="001A1BE9" w:rsidRDefault="00CC507B">
            <w:pPr>
              <w:jc w:val="center"/>
              <w:rPr>
                <w:b/>
                <w:sz w:val="16"/>
                <w:szCs w:val="16"/>
              </w:rPr>
            </w:pPr>
            <w:r w:rsidRPr="001A1BE9">
              <w:rPr>
                <w:b/>
                <w:sz w:val="16"/>
                <w:szCs w:val="16"/>
              </w:rPr>
              <w:t>2023</w:t>
            </w:r>
          </w:p>
        </w:tc>
      </w:tr>
      <w:tr w:rsidR="00CC507B" w:rsidRPr="001A1BE9">
        <w:trPr>
          <w:trHeight w:val="403"/>
        </w:trPr>
        <w:tc>
          <w:tcPr>
            <w:tcW w:w="2158" w:type="dxa"/>
            <w:tcBorders>
              <w:bottom w:val="single" w:sz="6" w:space="0" w:color="auto"/>
            </w:tcBorders>
            <w:vAlign w:val="center"/>
          </w:tcPr>
          <w:p w:rsidR="00CC507B" w:rsidRPr="001A1BE9" w:rsidRDefault="00CC507B">
            <w:pPr>
              <w:rPr>
                <w:rFonts w:ascii="Arial CYR" w:hAnsi="Arial CYR"/>
                <w:b/>
                <w:sz w:val="16"/>
                <w:szCs w:val="16"/>
              </w:rPr>
            </w:pPr>
            <w:r w:rsidRPr="001A1BE9">
              <w:rPr>
                <w:rFonts w:ascii="Arial CYR" w:hAnsi="Arial CYR"/>
                <w:b/>
                <w:sz w:val="16"/>
                <w:szCs w:val="16"/>
              </w:rPr>
              <w:t> </w:t>
            </w:r>
          </w:p>
        </w:tc>
        <w:tc>
          <w:tcPr>
            <w:tcW w:w="879" w:type="dxa"/>
            <w:tcBorders>
              <w:bottom w:val="single" w:sz="6" w:space="0" w:color="auto"/>
            </w:tcBorders>
            <w:vAlign w:val="center"/>
          </w:tcPr>
          <w:p w:rsidR="00CC507B" w:rsidRPr="001A1BE9" w:rsidRDefault="00CC507B">
            <w:pPr>
              <w:jc w:val="center"/>
              <w:rPr>
                <w:b/>
                <w:sz w:val="16"/>
                <w:szCs w:val="16"/>
              </w:rPr>
            </w:pPr>
            <w:r w:rsidRPr="001A1BE9">
              <w:rPr>
                <w:b/>
                <w:sz w:val="16"/>
                <w:szCs w:val="16"/>
              </w:rPr>
              <w:t xml:space="preserve">Млрд. </w:t>
            </w:r>
          </w:p>
          <w:p w:rsidR="00CC507B" w:rsidRPr="001A1BE9" w:rsidRDefault="00CC507B">
            <w:pPr>
              <w:jc w:val="center"/>
              <w:rPr>
                <w:b/>
                <w:sz w:val="16"/>
                <w:szCs w:val="16"/>
              </w:rPr>
            </w:pPr>
            <w:r w:rsidRPr="001A1BE9">
              <w:rPr>
                <w:b/>
                <w:sz w:val="16"/>
                <w:szCs w:val="16"/>
              </w:rPr>
              <w:t>Руб.</w:t>
            </w:r>
          </w:p>
        </w:tc>
        <w:tc>
          <w:tcPr>
            <w:tcW w:w="708" w:type="dxa"/>
            <w:tcBorders>
              <w:bottom w:val="single" w:sz="6" w:space="0" w:color="auto"/>
            </w:tcBorders>
            <w:vAlign w:val="center"/>
          </w:tcPr>
          <w:p w:rsidR="00CC507B" w:rsidRPr="001A1BE9" w:rsidRDefault="00CC507B">
            <w:pPr>
              <w:jc w:val="center"/>
              <w:rPr>
                <w:b/>
                <w:sz w:val="16"/>
                <w:szCs w:val="16"/>
              </w:rPr>
            </w:pPr>
            <w:r w:rsidRPr="001A1BE9">
              <w:rPr>
                <w:b/>
                <w:sz w:val="16"/>
                <w:szCs w:val="16"/>
              </w:rPr>
              <w:t>% ВВП</w:t>
            </w:r>
          </w:p>
        </w:tc>
        <w:tc>
          <w:tcPr>
            <w:tcW w:w="708" w:type="dxa"/>
            <w:tcBorders>
              <w:bottom w:val="single" w:sz="6" w:space="0" w:color="auto"/>
            </w:tcBorders>
            <w:vAlign w:val="center"/>
          </w:tcPr>
          <w:p w:rsidR="00CC507B" w:rsidRPr="001A1BE9" w:rsidRDefault="00CC507B">
            <w:pPr>
              <w:jc w:val="center"/>
              <w:rPr>
                <w:b/>
                <w:sz w:val="16"/>
                <w:szCs w:val="16"/>
              </w:rPr>
            </w:pPr>
            <w:r w:rsidRPr="001A1BE9">
              <w:rPr>
                <w:b/>
                <w:sz w:val="16"/>
                <w:szCs w:val="16"/>
              </w:rPr>
              <w:t xml:space="preserve">млрд. </w:t>
            </w:r>
          </w:p>
          <w:p w:rsidR="00CC507B" w:rsidRPr="001A1BE9" w:rsidRDefault="00CC507B">
            <w:pPr>
              <w:jc w:val="center"/>
              <w:rPr>
                <w:b/>
                <w:sz w:val="16"/>
                <w:szCs w:val="16"/>
              </w:rPr>
            </w:pPr>
            <w:r w:rsidRPr="001A1BE9">
              <w:rPr>
                <w:b/>
                <w:sz w:val="16"/>
                <w:szCs w:val="16"/>
              </w:rPr>
              <w:t>руб.</w:t>
            </w:r>
          </w:p>
        </w:tc>
        <w:tc>
          <w:tcPr>
            <w:tcW w:w="706" w:type="dxa"/>
            <w:tcBorders>
              <w:bottom w:val="single" w:sz="6" w:space="0" w:color="auto"/>
            </w:tcBorders>
            <w:vAlign w:val="center"/>
          </w:tcPr>
          <w:p w:rsidR="00CC507B" w:rsidRPr="001A1BE9" w:rsidRDefault="00CC507B">
            <w:pPr>
              <w:jc w:val="center"/>
              <w:rPr>
                <w:b/>
                <w:sz w:val="16"/>
                <w:szCs w:val="16"/>
              </w:rPr>
            </w:pPr>
            <w:r w:rsidRPr="001A1BE9">
              <w:rPr>
                <w:b/>
                <w:sz w:val="16"/>
                <w:szCs w:val="16"/>
              </w:rPr>
              <w:t>% ВВП</w:t>
            </w:r>
          </w:p>
        </w:tc>
        <w:tc>
          <w:tcPr>
            <w:tcW w:w="708" w:type="dxa"/>
            <w:tcBorders>
              <w:bottom w:val="single" w:sz="6" w:space="0" w:color="auto"/>
            </w:tcBorders>
            <w:vAlign w:val="center"/>
          </w:tcPr>
          <w:p w:rsidR="00CC507B" w:rsidRPr="001A1BE9" w:rsidRDefault="00CC507B">
            <w:pPr>
              <w:jc w:val="center"/>
              <w:rPr>
                <w:b/>
                <w:sz w:val="16"/>
                <w:szCs w:val="16"/>
              </w:rPr>
            </w:pPr>
            <w:r w:rsidRPr="001A1BE9">
              <w:rPr>
                <w:b/>
                <w:sz w:val="16"/>
                <w:szCs w:val="16"/>
              </w:rPr>
              <w:t xml:space="preserve">млрд. </w:t>
            </w:r>
          </w:p>
          <w:p w:rsidR="00CC507B" w:rsidRPr="001A1BE9" w:rsidRDefault="00CC507B">
            <w:pPr>
              <w:jc w:val="center"/>
              <w:rPr>
                <w:b/>
                <w:sz w:val="16"/>
                <w:szCs w:val="16"/>
              </w:rPr>
            </w:pPr>
            <w:r w:rsidRPr="001A1BE9">
              <w:rPr>
                <w:b/>
                <w:sz w:val="16"/>
                <w:szCs w:val="16"/>
              </w:rPr>
              <w:t>руб.</w:t>
            </w:r>
          </w:p>
        </w:tc>
        <w:tc>
          <w:tcPr>
            <w:tcW w:w="706" w:type="dxa"/>
            <w:tcBorders>
              <w:bottom w:val="single" w:sz="6" w:space="0" w:color="auto"/>
            </w:tcBorders>
            <w:vAlign w:val="center"/>
          </w:tcPr>
          <w:p w:rsidR="00CC507B" w:rsidRPr="001A1BE9" w:rsidRDefault="00CC507B">
            <w:pPr>
              <w:jc w:val="center"/>
              <w:rPr>
                <w:b/>
                <w:sz w:val="16"/>
                <w:szCs w:val="16"/>
              </w:rPr>
            </w:pPr>
            <w:r w:rsidRPr="001A1BE9">
              <w:rPr>
                <w:b/>
                <w:sz w:val="16"/>
                <w:szCs w:val="16"/>
              </w:rPr>
              <w:t>% ВВП</w:t>
            </w:r>
          </w:p>
        </w:tc>
        <w:tc>
          <w:tcPr>
            <w:tcW w:w="708" w:type="dxa"/>
            <w:tcBorders>
              <w:bottom w:val="single" w:sz="6" w:space="0" w:color="auto"/>
            </w:tcBorders>
            <w:vAlign w:val="center"/>
          </w:tcPr>
          <w:p w:rsidR="00CC507B" w:rsidRPr="001A1BE9" w:rsidRDefault="00CC507B">
            <w:pPr>
              <w:jc w:val="center"/>
              <w:rPr>
                <w:b/>
                <w:sz w:val="16"/>
                <w:szCs w:val="16"/>
              </w:rPr>
            </w:pPr>
            <w:r w:rsidRPr="001A1BE9">
              <w:rPr>
                <w:b/>
                <w:sz w:val="16"/>
                <w:szCs w:val="16"/>
              </w:rPr>
              <w:t xml:space="preserve">млрд. </w:t>
            </w:r>
          </w:p>
          <w:p w:rsidR="00CC507B" w:rsidRPr="001A1BE9" w:rsidRDefault="00CC507B">
            <w:pPr>
              <w:jc w:val="center"/>
              <w:rPr>
                <w:b/>
                <w:sz w:val="16"/>
                <w:szCs w:val="16"/>
              </w:rPr>
            </w:pPr>
            <w:r w:rsidRPr="001A1BE9">
              <w:rPr>
                <w:b/>
                <w:sz w:val="16"/>
                <w:szCs w:val="16"/>
              </w:rPr>
              <w:t>руб.</w:t>
            </w:r>
          </w:p>
        </w:tc>
        <w:tc>
          <w:tcPr>
            <w:tcW w:w="706" w:type="dxa"/>
            <w:tcBorders>
              <w:bottom w:val="single" w:sz="6" w:space="0" w:color="auto"/>
            </w:tcBorders>
            <w:vAlign w:val="center"/>
          </w:tcPr>
          <w:p w:rsidR="00CC507B" w:rsidRPr="001A1BE9" w:rsidRDefault="00CC507B">
            <w:pPr>
              <w:jc w:val="center"/>
              <w:rPr>
                <w:b/>
                <w:sz w:val="16"/>
                <w:szCs w:val="16"/>
              </w:rPr>
            </w:pPr>
            <w:r w:rsidRPr="001A1BE9">
              <w:rPr>
                <w:b/>
                <w:sz w:val="16"/>
                <w:szCs w:val="16"/>
              </w:rPr>
              <w:t>% ВВП</w:t>
            </w:r>
          </w:p>
        </w:tc>
        <w:tc>
          <w:tcPr>
            <w:tcW w:w="694" w:type="dxa"/>
            <w:tcBorders>
              <w:bottom w:val="single" w:sz="6" w:space="0" w:color="auto"/>
            </w:tcBorders>
            <w:vAlign w:val="center"/>
          </w:tcPr>
          <w:p w:rsidR="00CC507B" w:rsidRPr="001A1BE9" w:rsidRDefault="00CC507B">
            <w:pPr>
              <w:jc w:val="center"/>
              <w:rPr>
                <w:b/>
                <w:sz w:val="16"/>
                <w:szCs w:val="16"/>
              </w:rPr>
            </w:pPr>
            <w:r w:rsidRPr="001A1BE9">
              <w:rPr>
                <w:b/>
                <w:sz w:val="16"/>
                <w:szCs w:val="16"/>
              </w:rPr>
              <w:t xml:space="preserve">Млрд. </w:t>
            </w:r>
          </w:p>
          <w:p w:rsidR="00CC507B" w:rsidRPr="001A1BE9" w:rsidRDefault="00CC507B">
            <w:pPr>
              <w:jc w:val="center"/>
              <w:rPr>
                <w:b/>
                <w:sz w:val="16"/>
                <w:szCs w:val="16"/>
              </w:rPr>
            </w:pPr>
            <w:r w:rsidRPr="001A1BE9">
              <w:rPr>
                <w:b/>
                <w:sz w:val="16"/>
                <w:szCs w:val="16"/>
              </w:rPr>
              <w:t>Руб.</w:t>
            </w:r>
          </w:p>
        </w:tc>
        <w:tc>
          <w:tcPr>
            <w:tcW w:w="704" w:type="dxa"/>
            <w:tcBorders>
              <w:bottom w:val="single" w:sz="6" w:space="0" w:color="auto"/>
            </w:tcBorders>
            <w:vAlign w:val="center"/>
          </w:tcPr>
          <w:p w:rsidR="00CC507B" w:rsidRPr="001A1BE9" w:rsidRDefault="00CC507B">
            <w:pPr>
              <w:jc w:val="center"/>
              <w:rPr>
                <w:b/>
                <w:sz w:val="16"/>
                <w:szCs w:val="16"/>
              </w:rPr>
            </w:pPr>
            <w:r w:rsidRPr="001A1BE9">
              <w:rPr>
                <w:b/>
                <w:sz w:val="16"/>
                <w:szCs w:val="16"/>
              </w:rPr>
              <w:t>% ВВП</w:t>
            </w:r>
          </w:p>
        </w:tc>
      </w:tr>
      <w:tr w:rsidR="00CC507B" w:rsidRPr="001A1BE9">
        <w:trPr>
          <w:trHeight w:val="225"/>
        </w:trPr>
        <w:tc>
          <w:tcPr>
            <w:tcW w:w="2158" w:type="dxa"/>
            <w:tcBorders>
              <w:top w:val="single" w:sz="6" w:space="0" w:color="auto"/>
              <w:bottom w:val="single" w:sz="6" w:space="0" w:color="auto"/>
            </w:tcBorders>
            <w:vAlign w:val="center"/>
          </w:tcPr>
          <w:p w:rsidR="00CC507B" w:rsidRPr="001A1BE9" w:rsidRDefault="00CC507B">
            <w:pPr>
              <w:rPr>
                <w:b/>
                <w:sz w:val="16"/>
                <w:szCs w:val="16"/>
                <w:lang w:val="en-US"/>
              </w:rPr>
            </w:pPr>
            <w:r w:rsidRPr="001A1BE9">
              <w:rPr>
                <w:b/>
                <w:sz w:val="16"/>
                <w:szCs w:val="16"/>
              </w:rPr>
              <w:t>Доходы федерального бюджета</w:t>
            </w:r>
          </w:p>
        </w:tc>
        <w:tc>
          <w:tcPr>
            <w:tcW w:w="879" w:type="dxa"/>
            <w:tcBorders>
              <w:top w:val="single" w:sz="6" w:space="0" w:color="auto"/>
              <w:bottom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7779</w:t>
            </w:r>
          </w:p>
        </w:tc>
        <w:tc>
          <w:tcPr>
            <w:tcW w:w="708" w:type="dxa"/>
            <w:tcBorders>
              <w:top w:val="single" w:sz="6" w:space="0" w:color="auto"/>
              <w:bottom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23,6%</w:t>
            </w:r>
          </w:p>
        </w:tc>
        <w:tc>
          <w:tcPr>
            <w:tcW w:w="708" w:type="dxa"/>
            <w:tcBorders>
              <w:top w:val="single" w:sz="6" w:space="0" w:color="auto"/>
              <w:bottom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9037</w:t>
            </w:r>
          </w:p>
        </w:tc>
        <w:tc>
          <w:tcPr>
            <w:tcW w:w="706" w:type="dxa"/>
            <w:tcBorders>
              <w:top w:val="single" w:sz="6" w:space="0" w:color="auto"/>
              <w:bottom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21,4%</w:t>
            </w:r>
          </w:p>
        </w:tc>
        <w:tc>
          <w:tcPr>
            <w:tcW w:w="708" w:type="dxa"/>
            <w:tcBorders>
              <w:top w:val="single" w:sz="6" w:space="0" w:color="auto"/>
              <w:bottom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14050</w:t>
            </w:r>
          </w:p>
        </w:tc>
        <w:tc>
          <w:tcPr>
            <w:tcW w:w="706" w:type="dxa"/>
            <w:tcBorders>
              <w:top w:val="single" w:sz="6" w:space="0" w:color="auto"/>
              <w:bottom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17,1%</w:t>
            </w:r>
          </w:p>
        </w:tc>
        <w:tc>
          <w:tcPr>
            <w:tcW w:w="708" w:type="dxa"/>
            <w:tcBorders>
              <w:top w:val="single" w:sz="6" w:space="0" w:color="auto"/>
              <w:bottom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21469</w:t>
            </w:r>
          </w:p>
        </w:tc>
        <w:tc>
          <w:tcPr>
            <w:tcW w:w="706" w:type="dxa"/>
            <w:tcBorders>
              <w:top w:val="single" w:sz="6" w:space="0" w:color="auto"/>
              <w:bottom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14,7%</w:t>
            </w:r>
          </w:p>
        </w:tc>
        <w:tc>
          <w:tcPr>
            <w:tcW w:w="694" w:type="dxa"/>
            <w:tcBorders>
              <w:top w:val="single" w:sz="6" w:space="0" w:color="auto"/>
              <w:bottom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30016</w:t>
            </w:r>
          </w:p>
        </w:tc>
        <w:tc>
          <w:tcPr>
            <w:tcW w:w="704" w:type="dxa"/>
            <w:tcBorders>
              <w:top w:val="single" w:sz="6" w:space="0" w:color="auto"/>
              <w:bottom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12,9%</w:t>
            </w:r>
          </w:p>
        </w:tc>
      </w:tr>
      <w:tr w:rsidR="00CC507B" w:rsidRPr="001A1BE9">
        <w:trPr>
          <w:trHeight w:val="225"/>
        </w:trPr>
        <w:tc>
          <w:tcPr>
            <w:tcW w:w="2158" w:type="dxa"/>
            <w:tcBorders>
              <w:top w:val="single" w:sz="6" w:space="0" w:color="auto"/>
            </w:tcBorders>
            <w:vAlign w:val="center"/>
          </w:tcPr>
          <w:p w:rsidR="00CC507B" w:rsidRPr="001A1BE9" w:rsidRDefault="00CC507B">
            <w:pPr>
              <w:rPr>
                <w:b/>
                <w:sz w:val="16"/>
                <w:szCs w:val="16"/>
                <w:lang w:val="en-US"/>
              </w:rPr>
            </w:pPr>
            <w:r w:rsidRPr="001A1BE9">
              <w:rPr>
                <w:b/>
                <w:sz w:val="16"/>
                <w:szCs w:val="16"/>
              </w:rPr>
              <w:t>Доходы консолидированного бюджета</w:t>
            </w:r>
          </w:p>
        </w:tc>
        <w:tc>
          <w:tcPr>
            <w:tcW w:w="879" w:type="dxa"/>
            <w:tcBorders>
              <w:top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11763</w:t>
            </w:r>
          </w:p>
        </w:tc>
        <w:tc>
          <w:tcPr>
            <w:tcW w:w="708" w:type="dxa"/>
            <w:tcBorders>
              <w:top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35,7%</w:t>
            </w:r>
          </w:p>
        </w:tc>
        <w:tc>
          <w:tcPr>
            <w:tcW w:w="708" w:type="dxa"/>
            <w:tcBorders>
              <w:top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13723</w:t>
            </w:r>
          </w:p>
        </w:tc>
        <w:tc>
          <w:tcPr>
            <w:tcW w:w="706" w:type="dxa"/>
            <w:tcBorders>
              <w:top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32,5%</w:t>
            </w:r>
          </w:p>
        </w:tc>
        <w:tc>
          <w:tcPr>
            <w:tcW w:w="708" w:type="dxa"/>
            <w:tcBorders>
              <w:top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22733</w:t>
            </w:r>
          </w:p>
        </w:tc>
        <w:tc>
          <w:tcPr>
            <w:tcW w:w="706" w:type="dxa"/>
            <w:tcBorders>
              <w:top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27,7%</w:t>
            </w:r>
          </w:p>
        </w:tc>
        <w:tc>
          <w:tcPr>
            <w:tcW w:w="708" w:type="dxa"/>
            <w:tcBorders>
              <w:top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36346</w:t>
            </w:r>
          </w:p>
        </w:tc>
        <w:tc>
          <w:tcPr>
            <w:tcW w:w="706" w:type="dxa"/>
            <w:tcBorders>
              <w:top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25,0%</w:t>
            </w:r>
          </w:p>
        </w:tc>
        <w:tc>
          <w:tcPr>
            <w:tcW w:w="694" w:type="dxa"/>
            <w:tcBorders>
              <w:top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52989</w:t>
            </w:r>
          </w:p>
        </w:tc>
        <w:tc>
          <w:tcPr>
            <w:tcW w:w="704" w:type="dxa"/>
            <w:tcBorders>
              <w:top w:val="single" w:sz="6" w:space="0" w:color="auto"/>
            </w:tcBorders>
            <w:vAlign w:val="bottom"/>
          </w:tcPr>
          <w:p w:rsidR="00CC507B" w:rsidRPr="001A1BE9" w:rsidRDefault="00CC507B">
            <w:pPr>
              <w:jc w:val="center"/>
              <w:rPr>
                <w:sz w:val="16"/>
                <w:szCs w:val="16"/>
              </w:rPr>
            </w:pPr>
            <w:r w:rsidRPr="001A1BE9">
              <w:rPr>
                <w:rFonts w:ascii="Arial CYR" w:hAnsi="Arial CYR"/>
                <w:sz w:val="16"/>
                <w:szCs w:val="16"/>
              </w:rPr>
              <w:t>22,8%</w:t>
            </w:r>
          </w:p>
        </w:tc>
      </w:tr>
      <w:tr w:rsidR="00CC507B" w:rsidRPr="001A1BE9">
        <w:trPr>
          <w:trHeight w:val="225"/>
        </w:trPr>
        <w:tc>
          <w:tcPr>
            <w:tcW w:w="2158" w:type="dxa"/>
            <w:vAlign w:val="center"/>
          </w:tcPr>
          <w:p w:rsidR="00CC507B" w:rsidRPr="001A1BE9" w:rsidRDefault="00CC507B">
            <w:pPr>
              <w:rPr>
                <w:b/>
                <w:sz w:val="16"/>
                <w:szCs w:val="16"/>
                <w:lang w:val="en-US"/>
              </w:rPr>
            </w:pPr>
            <w:r w:rsidRPr="001A1BE9">
              <w:rPr>
                <w:b/>
                <w:sz w:val="16"/>
                <w:szCs w:val="16"/>
              </w:rPr>
              <w:t>Доходы бюджетной системы</w:t>
            </w:r>
          </w:p>
        </w:tc>
        <w:tc>
          <w:tcPr>
            <w:tcW w:w="879" w:type="dxa"/>
            <w:vAlign w:val="bottom"/>
          </w:tcPr>
          <w:p w:rsidR="00CC507B" w:rsidRPr="001A1BE9" w:rsidRDefault="00CC507B">
            <w:pPr>
              <w:jc w:val="center"/>
              <w:rPr>
                <w:sz w:val="16"/>
                <w:szCs w:val="16"/>
              </w:rPr>
            </w:pPr>
            <w:r w:rsidRPr="001A1BE9">
              <w:rPr>
                <w:rFonts w:ascii="Arial CYR" w:hAnsi="Arial CYR"/>
                <w:sz w:val="16"/>
                <w:szCs w:val="16"/>
              </w:rPr>
              <w:t>13251</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40,2%</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15663</w:t>
            </w:r>
          </w:p>
        </w:tc>
        <w:tc>
          <w:tcPr>
            <w:tcW w:w="706" w:type="dxa"/>
            <w:vAlign w:val="bottom"/>
          </w:tcPr>
          <w:p w:rsidR="00CC507B" w:rsidRPr="001A1BE9" w:rsidRDefault="00CC507B">
            <w:pPr>
              <w:jc w:val="center"/>
              <w:rPr>
                <w:sz w:val="16"/>
                <w:szCs w:val="16"/>
              </w:rPr>
            </w:pPr>
            <w:r w:rsidRPr="001A1BE9">
              <w:rPr>
                <w:rFonts w:ascii="Arial CYR" w:hAnsi="Arial CYR"/>
                <w:sz w:val="16"/>
                <w:szCs w:val="16"/>
              </w:rPr>
              <w:t>37,1%</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28791</w:t>
            </w:r>
          </w:p>
        </w:tc>
        <w:tc>
          <w:tcPr>
            <w:tcW w:w="706" w:type="dxa"/>
            <w:vAlign w:val="bottom"/>
          </w:tcPr>
          <w:p w:rsidR="00CC507B" w:rsidRPr="001A1BE9" w:rsidRDefault="00CC507B">
            <w:pPr>
              <w:jc w:val="center"/>
              <w:rPr>
                <w:sz w:val="16"/>
                <w:szCs w:val="16"/>
              </w:rPr>
            </w:pPr>
            <w:r w:rsidRPr="001A1BE9">
              <w:rPr>
                <w:rFonts w:ascii="Arial CYR" w:hAnsi="Arial CYR"/>
                <w:sz w:val="16"/>
                <w:szCs w:val="16"/>
              </w:rPr>
              <w:t>35,1%</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47832</w:t>
            </w:r>
          </w:p>
        </w:tc>
        <w:tc>
          <w:tcPr>
            <w:tcW w:w="706" w:type="dxa"/>
            <w:vAlign w:val="bottom"/>
          </w:tcPr>
          <w:p w:rsidR="00CC507B" w:rsidRPr="001A1BE9" w:rsidRDefault="00CC507B">
            <w:pPr>
              <w:jc w:val="center"/>
              <w:rPr>
                <w:sz w:val="16"/>
                <w:szCs w:val="16"/>
              </w:rPr>
            </w:pPr>
            <w:r w:rsidRPr="001A1BE9">
              <w:rPr>
                <w:rFonts w:ascii="Arial CYR" w:hAnsi="Arial CYR"/>
                <w:sz w:val="16"/>
                <w:szCs w:val="16"/>
              </w:rPr>
              <w:t>32,8%</w:t>
            </w:r>
          </w:p>
        </w:tc>
        <w:tc>
          <w:tcPr>
            <w:tcW w:w="694" w:type="dxa"/>
            <w:vAlign w:val="bottom"/>
          </w:tcPr>
          <w:p w:rsidR="00CC507B" w:rsidRPr="001A1BE9" w:rsidRDefault="00CC507B">
            <w:pPr>
              <w:jc w:val="center"/>
              <w:rPr>
                <w:sz w:val="16"/>
                <w:szCs w:val="16"/>
              </w:rPr>
            </w:pPr>
            <w:r w:rsidRPr="001A1BE9">
              <w:rPr>
                <w:rFonts w:ascii="Arial CYR" w:hAnsi="Arial CYR"/>
                <w:sz w:val="16"/>
                <w:szCs w:val="16"/>
              </w:rPr>
              <w:t>73727</w:t>
            </w:r>
          </w:p>
        </w:tc>
        <w:tc>
          <w:tcPr>
            <w:tcW w:w="704" w:type="dxa"/>
            <w:vAlign w:val="bottom"/>
          </w:tcPr>
          <w:p w:rsidR="00CC507B" w:rsidRPr="001A1BE9" w:rsidRDefault="00CC507B">
            <w:pPr>
              <w:jc w:val="center"/>
              <w:rPr>
                <w:sz w:val="16"/>
                <w:szCs w:val="16"/>
              </w:rPr>
            </w:pPr>
            <w:r w:rsidRPr="001A1BE9">
              <w:rPr>
                <w:rFonts w:ascii="Arial CYR" w:hAnsi="Arial CYR"/>
                <w:sz w:val="16"/>
                <w:szCs w:val="16"/>
              </w:rPr>
              <w:t>31,7%</w:t>
            </w:r>
          </w:p>
        </w:tc>
      </w:tr>
      <w:tr w:rsidR="00CC507B" w:rsidRPr="001A1BE9">
        <w:trPr>
          <w:trHeight w:val="225"/>
        </w:trPr>
        <w:tc>
          <w:tcPr>
            <w:tcW w:w="2158" w:type="dxa"/>
            <w:vAlign w:val="center"/>
          </w:tcPr>
          <w:p w:rsidR="00CC507B" w:rsidRPr="001A1BE9" w:rsidRDefault="00CC507B">
            <w:pPr>
              <w:rPr>
                <w:b/>
                <w:sz w:val="16"/>
                <w:szCs w:val="16"/>
              </w:rPr>
            </w:pPr>
            <w:r w:rsidRPr="001A1BE9">
              <w:rPr>
                <w:b/>
                <w:sz w:val="16"/>
                <w:szCs w:val="16"/>
              </w:rPr>
              <w:t> </w:t>
            </w:r>
          </w:p>
        </w:tc>
        <w:tc>
          <w:tcPr>
            <w:tcW w:w="879" w:type="dxa"/>
            <w:vAlign w:val="bottom"/>
          </w:tcPr>
          <w:p w:rsidR="00CC507B" w:rsidRPr="001A1BE9" w:rsidRDefault="00CC507B">
            <w:pPr>
              <w:jc w:val="center"/>
              <w:rPr>
                <w:sz w:val="16"/>
                <w:szCs w:val="16"/>
              </w:rPr>
            </w:pPr>
          </w:p>
        </w:tc>
        <w:tc>
          <w:tcPr>
            <w:tcW w:w="708" w:type="dxa"/>
            <w:vAlign w:val="bottom"/>
          </w:tcPr>
          <w:p w:rsidR="00CC507B" w:rsidRPr="001A1BE9" w:rsidRDefault="00CC507B">
            <w:pPr>
              <w:jc w:val="center"/>
              <w:rPr>
                <w:sz w:val="16"/>
                <w:szCs w:val="16"/>
              </w:rPr>
            </w:pPr>
          </w:p>
        </w:tc>
        <w:tc>
          <w:tcPr>
            <w:tcW w:w="708" w:type="dxa"/>
            <w:vAlign w:val="bottom"/>
          </w:tcPr>
          <w:p w:rsidR="00CC507B" w:rsidRPr="001A1BE9" w:rsidRDefault="00CC507B">
            <w:pPr>
              <w:jc w:val="center"/>
              <w:rPr>
                <w:sz w:val="16"/>
                <w:szCs w:val="16"/>
              </w:rPr>
            </w:pPr>
          </w:p>
        </w:tc>
        <w:tc>
          <w:tcPr>
            <w:tcW w:w="706" w:type="dxa"/>
            <w:vAlign w:val="bottom"/>
          </w:tcPr>
          <w:p w:rsidR="00CC507B" w:rsidRPr="001A1BE9" w:rsidRDefault="00CC507B">
            <w:pPr>
              <w:jc w:val="center"/>
              <w:rPr>
                <w:sz w:val="16"/>
                <w:szCs w:val="16"/>
              </w:rPr>
            </w:pPr>
          </w:p>
        </w:tc>
        <w:tc>
          <w:tcPr>
            <w:tcW w:w="708" w:type="dxa"/>
            <w:vAlign w:val="bottom"/>
          </w:tcPr>
          <w:p w:rsidR="00CC507B" w:rsidRPr="001A1BE9" w:rsidRDefault="00CC507B">
            <w:pPr>
              <w:jc w:val="center"/>
              <w:rPr>
                <w:sz w:val="16"/>
                <w:szCs w:val="16"/>
              </w:rPr>
            </w:pPr>
          </w:p>
        </w:tc>
        <w:tc>
          <w:tcPr>
            <w:tcW w:w="706" w:type="dxa"/>
            <w:vAlign w:val="bottom"/>
          </w:tcPr>
          <w:p w:rsidR="00CC507B" w:rsidRPr="001A1BE9" w:rsidRDefault="00CC507B">
            <w:pPr>
              <w:jc w:val="center"/>
              <w:rPr>
                <w:sz w:val="16"/>
                <w:szCs w:val="16"/>
              </w:rPr>
            </w:pPr>
          </w:p>
        </w:tc>
        <w:tc>
          <w:tcPr>
            <w:tcW w:w="708" w:type="dxa"/>
            <w:vAlign w:val="bottom"/>
          </w:tcPr>
          <w:p w:rsidR="00CC507B" w:rsidRPr="001A1BE9" w:rsidRDefault="00CC507B">
            <w:pPr>
              <w:jc w:val="center"/>
              <w:rPr>
                <w:sz w:val="16"/>
                <w:szCs w:val="16"/>
              </w:rPr>
            </w:pPr>
          </w:p>
        </w:tc>
        <w:tc>
          <w:tcPr>
            <w:tcW w:w="706" w:type="dxa"/>
            <w:vAlign w:val="bottom"/>
          </w:tcPr>
          <w:p w:rsidR="00CC507B" w:rsidRPr="001A1BE9" w:rsidRDefault="00CC507B">
            <w:pPr>
              <w:jc w:val="center"/>
              <w:rPr>
                <w:sz w:val="16"/>
                <w:szCs w:val="16"/>
              </w:rPr>
            </w:pPr>
          </w:p>
        </w:tc>
        <w:tc>
          <w:tcPr>
            <w:tcW w:w="694" w:type="dxa"/>
            <w:vAlign w:val="bottom"/>
          </w:tcPr>
          <w:p w:rsidR="00CC507B" w:rsidRPr="001A1BE9" w:rsidRDefault="00CC507B">
            <w:pPr>
              <w:jc w:val="center"/>
              <w:rPr>
                <w:sz w:val="16"/>
                <w:szCs w:val="16"/>
              </w:rPr>
            </w:pPr>
          </w:p>
        </w:tc>
        <w:tc>
          <w:tcPr>
            <w:tcW w:w="704" w:type="dxa"/>
            <w:vAlign w:val="bottom"/>
          </w:tcPr>
          <w:p w:rsidR="00CC507B" w:rsidRPr="001A1BE9" w:rsidRDefault="00CC507B">
            <w:pPr>
              <w:jc w:val="center"/>
              <w:rPr>
                <w:sz w:val="16"/>
                <w:szCs w:val="16"/>
              </w:rPr>
            </w:pPr>
          </w:p>
        </w:tc>
      </w:tr>
      <w:tr w:rsidR="00CC507B" w:rsidRPr="001A1BE9">
        <w:trPr>
          <w:trHeight w:val="450"/>
        </w:trPr>
        <w:tc>
          <w:tcPr>
            <w:tcW w:w="2158" w:type="dxa"/>
            <w:vAlign w:val="center"/>
          </w:tcPr>
          <w:p w:rsidR="00CC507B" w:rsidRPr="001A1BE9" w:rsidRDefault="00CC507B">
            <w:pPr>
              <w:rPr>
                <w:b/>
                <w:sz w:val="16"/>
                <w:szCs w:val="16"/>
              </w:rPr>
            </w:pPr>
            <w:r w:rsidRPr="001A1BE9">
              <w:rPr>
                <w:b/>
                <w:sz w:val="16"/>
                <w:szCs w:val="16"/>
              </w:rPr>
              <w:t xml:space="preserve">Нефтегазовые доходы </w:t>
            </w:r>
          </w:p>
        </w:tc>
        <w:tc>
          <w:tcPr>
            <w:tcW w:w="879" w:type="dxa"/>
            <w:vAlign w:val="bottom"/>
          </w:tcPr>
          <w:p w:rsidR="00CC507B" w:rsidRPr="001A1BE9" w:rsidRDefault="00CC507B">
            <w:pPr>
              <w:jc w:val="center"/>
              <w:rPr>
                <w:sz w:val="16"/>
                <w:szCs w:val="16"/>
              </w:rPr>
            </w:pPr>
            <w:r w:rsidRPr="001A1BE9">
              <w:rPr>
                <w:rFonts w:ascii="Arial CYR" w:hAnsi="Arial CYR"/>
                <w:sz w:val="16"/>
                <w:szCs w:val="16"/>
              </w:rPr>
              <w:t>2897</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8,8%</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4249</w:t>
            </w:r>
          </w:p>
        </w:tc>
        <w:tc>
          <w:tcPr>
            <w:tcW w:w="706" w:type="dxa"/>
            <w:vAlign w:val="bottom"/>
          </w:tcPr>
          <w:p w:rsidR="00CC507B" w:rsidRPr="001A1BE9" w:rsidRDefault="00CC507B">
            <w:pPr>
              <w:jc w:val="center"/>
              <w:rPr>
                <w:sz w:val="16"/>
                <w:szCs w:val="16"/>
              </w:rPr>
            </w:pPr>
            <w:r w:rsidRPr="001A1BE9">
              <w:rPr>
                <w:rFonts w:ascii="Arial CYR" w:hAnsi="Arial CYR"/>
                <w:sz w:val="16"/>
                <w:szCs w:val="16"/>
              </w:rPr>
              <w:t>10,1%</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4465</w:t>
            </w:r>
          </w:p>
        </w:tc>
        <w:tc>
          <w:tcPr>
            <w:tcW w:w="706" w:type="dxa"/>
            <w:vAlign w:val="bottom"/>
          </w:tcPr>
          <w:p w:rsidR="00CC507B" w:rsidRPr="001A1BE9" w:rsidRDefault="00CC507B">
            <w:pPr>
              <w:jc w:val="center"/>
              <w:rPr>
                <w:sz w:val="16"/>
                <w:szCs w:val="16"/>
              </w:rPr>
            </w:pPr>
            <w:r w:rsidRPr="001A1BE9">
              <w:rPr>
                <w:rFonts w:ascii="Arial CYR" w:hAnsi="Arial CYR"/>
                <w:sz w:val="16"/>
                <w:szCs w:val="16"/>
              </w:rPr>
              <w:t>5,4%</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5805</w:t>
            </w:r>
          </w:p>
        </w:tc>
        <w:tc>
          <w:tcPr>
            <w:tcW w:w="706" w:type="dxa"/>
            <w:vAlign w:val="bottom"/>
          </w:tcPr>
          <w:p w:rsidR="00CC507B" w:rsidRPr="001A1BE9" w:rsidRDefault="00CC507B">
            <w:pPr>
              <w:jc w:val="center"/>
              <w:rPr>
                <w:sz w:val="16"/>
                <w:szCs w:val="16"/>
              </w:rPr>
            </w:pPr>
            <w:r w:rsidRPr="001A1BE9">
              <w:rPr>
                <w:rFonts w:ascii="Arial CYR" w:hAnsi="Arial CYR"/>
                <w:sz w:val="16"/>
                <w:szCs w:val="16"/>
              </w:rPr>
              <w:t>4,0%</w:t>
            </w:r>
          </w:p>
        </w:tc>
        <w:tc>
          <w:tcPr>
            <w:tcW w:w="694" w:type="dxa"/>
            <w:vAlign w:val="bottom"/>
          </w:tcPr>
          <w:p w:rsidR="00CC507B" w:rsidRPr="001A1BE9" w:rsidRDefault="00CC507B">
            <w:pPr>
              <w:jc w:val="center"/>
              <w:rPr>
                <w:sz w:val="16"/>
                <w:szCs w:val="16"/>
              </w:rPr>
            </w:pPr>
            <w:r w:rsidRPr="001A1BE9">
              <w:rPr>
                <w:rFonts w:ascii="Arial CYR" w:hAnsi="Arial CYR"/>
                <w:sz w:val="16"/>
                <w:szCs w:val="16"/>
              </w:rPr>
              <w:t>7215</w:t>
            </w:r>
          </w:p>
        </w:tc>
        <w:tc>
          <w:tcPr>
            <w:tcW w:w="704" w:type="dxa"/>
            <w:vAlign w:val="bottom"/>
          </w:tcPr>
          <w:p w:rsidR="00CC507B" w:rsidRPr="001A1BE9" w:rsidRDefault="00CC507B">
            <w:pPr>
              <w:jc w:val="center"/>
              <w:rPr>
                <w:sz w:val="16"/>
                <w:szCs w:val="16"/>
              </w:rPr>
            </w:pPr>
            <w:r w:rsidRPr="001A1BE9">
              <w:rPr>
                <w:rFonts w:ascii="Arial CYR" w:hAnsi="Arial CYR"/>
                <w:sz w:val="16"/>
                <w:szCs w:val="16"/>
              </w:rPr>
              <w:t>3,1%</w:t>
            </w:r>
          </w:p>
        </w:tc>
      </w:tr>
      <w:tr w:rsidR="00CC507B" w:rsidRPr="001A1BE9">
        <w:trPr>
          <w:trHeight w:val="450"/>
        </w:trPr>
        <w:tc>
          <w:tcPr>
            <w:tcW w:w="2158" w:type="dxa"/>
            <w:vAlign w:val="center"/>
          </w:tcPr>
          <w:p w:rsidR="00CC507B" w:rsidRPr="001A1BE9" w:rsidRDefault="00CC507B">
            <w:pPr>
              <w:rPr>
                <w:b/>
                <w:sz w:val="16"/>
                <w:szCs w:val="16"/>
              </w:rPr>
            </w:pPr>
            <w:r w:rsidRPr="001A1BE9">
              <w:rPr>
                <w:b/>
                <w:sz w:val="16"/>
                <w:szCs w:val="16"/>
              </w:rPr>
              <w:t>Ненефтегазовые доходы консолидированного бюджета</w:t>
            </w:r>
          </w:p>
        </w:tc>
        <w:tc>
          <w:tcPr>
            <w:tcW w:w="879" w:type="dxa"/>
            <w:vAlign w:val="bottom"/>
          </w:tcPr>
          <w:p w:rsidR="00CC507B" w:rsidRPr="001A1BE9" w:rsidRDefault="00CC507B">
            <w:pPr>
              <w:jc w:val="center"/>
              <w:rPr>
                <w:sz w:val="16"/>
                <w:szCs w:val="16"/>
              </w:rPr>
            </w:pPr>
            <w:r w:rsidRPr="001A1BE9">
              <w:rPr>
                <w:rFonts w:ascii="Arial CYR" w:hAnsi="Arial CYR"/>
                <w:sz w:val="16"/>
                <w:szCs w:val="16"/>
              </w:rPr>
              <w:t>8866</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26,9%</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9474</w:t>
            </w:r>
          </w:p>
        </w:tc>
        <w:tc>
          <w:tcPr>
            <w:tcW w:w="706" w:type="dxa"/>
            <w:vAlign w:val="bottom"/>
          </w:tcPr>
          <w:p w:rsidR="00CC507B" w:rsidRPr="001A1BE9" w:rsidRDefault="00CC507B">
            <w:pPr>
              <w:jc w:val="center"/>
              <w:rPr>
                <w:sz w:val="16"/>
                <w:szCs w:val="16"/>
              </w:rPr>
            </w:pPr>
            <w:r w:rsidRPr="001A1BE9">
              <w:rPr>
                <w:rFonts w:ascii="Arial CYR" w:hAnsi="Arial CYR"/>
                <w:sz w:val="16"/>
                <w:szCs w:val="16"/>
              </w:rPr>
              <w:t>22,4%</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18268</w:t>
            </w:r>
          </w:p>
        </w:tc>
        <w:tc>
          <w:tcPr>
            <w:tcW w:w="706" w:type="dxa"/>
            <w:vAlign w:val="bottom"/>
          </w:tcPr>
          <w:p w:rsidR="00CC507B" w:rsidRPr="001A1BE9" w:rsidRDefault="00CC507B">
            <w:pPr>
              <w:jc w:val="center"/>
              <w:rPr>
                <w:sz w:val="16"/>
                <w:szCs w:val="16"/>
              </w:rPr>
            </w:pPr>
            <w:r w:rsidRPr="001A1BE9">
              <w:rPr>
                <w:rFonts w:ascii="Arial CYR" w:hAnsi="Arial CYR"/>
                <w:sz w:val="16"/>
                <w:szCs w:val="16"/>
              </w:rPr>
              <w:t>22,2%</w:t>
            </w:r>
          </w:p>
        </w:tc>
        <w:tc>
          <w:tcPr>
            <w:tcW w:w="708" w:type="dxa"/>
            <w:vAlign w:val="bottom"/>
          </w:tcPr>
          <w:p w:rsidR="00CC507B" w:rsidRPr="001A1BE9" w:rsidRDefault="00CC507B">
            <w:pPr>
              <w:jc w:val="center"/>
              <w:rPr>
                <w:sz w:val="16"/>
                <w:szCs w:val="16"/>
              </w:rPr>
            </w:pPr>
            <w:r w:rsidRPr="001A1BE9">
              <w:rPr>
                <w:rFonts w:ascii="Arial CYR" w:hAnsi="Arial CYR"/>
                <w:sz w:val="16"/>
                <w:szCs w:val="16"/>
              </w:rPr>
              <w:t>30542</w:t>
            </w:r>
          </w:p>
        </w:tc>
        <w:tc>
          <w:tcPr>
            <w:tcW w:w="706" w:type="dxa"/>
            <w:vAlign w:val="bottom"/>
          </w:tcPr>
          <w:p w:rsidR="00CC507B" w:rsidRPr="001A1BE9" w:rsidRDefault="00CC507B">
            <w:pPr>
              <w:jc w:val="center"/>
              <w:rPr>
                <w:sz w:val="16"/>
                <w:szCs w:val="16"/>
              </w:rPr>
            </w:pPr>
            <w:r w:rsidRPr="001A1BE9">
              <w:rPr>
                <w:rFonts w:ascii="Arial CYR" w:hAnsi="Arial CYR"/>
                <w:sz w:val="16"/>
                <w:szCs w:val="16"/>
              </w:rPr>
              <w:t>21,0%</w:t>
            </w:r>
          </w:p>
        </w:tc>
        <w:tc>
          <w:tcPr>
            <w:tcW w:w="694" w:type="dxa"/>
            <w:vAlign w:val="bottom"/>
          </w:tcPr>
          <w:p w:rsidR="00CC507B" w:rsidRPr="001A1BE9" w:rsidRDefault="00CC507B">
            <w:pPr>
              <w:jc w:val="center"/>
              <w:rPr>
                <w:sz w:val="16"/>
                <w:szCs w:val="16"/>
              </w:rPr>
            </w:pPr>
            <w:r w:rsidRPr="001A1BE9">
              <w:rPr>
                <w:rFonts w:ascii="Arial CYR" w:hAnsi="Arial CYR"/>
                <w:sz w:val="16"/>
                <w:szCs w:val="16"/>
              </w:rPr>
              <w:t>45774</w:t>
            </w:r>
          </w:p>
        </w:tc>
        <w:tc>
          <w:tcPr>
            <w:tcW w:w="704" w:type="dxa"/>
            <w:vAlign w:val="bottom"/>
          </w:tcPr>
          <w:p w:rsidR="00CC507B" w:rsidRPr="001A1BE9" w:rsidRDefault="00CC507B">
            <w:pPr>
              <w:jc w:val="center"/>
              <w:rPr>
                <w:sz w:val="16"/>
                <w:szCs w:val="16"/>
              </w:rPr>
            </w:pPr>
            <w:r w:rsidRPr="001A1BE9">
              <w:rPr>
                <w:rFonts w:ascii="Arial CYR" w:hAnsi="Arial CYR"/>
                <w:sz w:val="16"/>
                <w:szCs w:val="16"/>
              </w:rPr>
              <w:t>19,7%</w:t>
            </w:r>
          </w:p>
        </w:tc>
      </w:tr>
    </w:tbl>
    <w:p w:rsidR="00CC507B" w:rsidRPr="001A1BE9" w:rsidRDefault="00CC507B">
      <w:pPr>
        <w:pStyle w:val="2"/>
        <w:ind w:left="57" w:right="57"/>
        <w:jc w:val="center"/>
        <w:rPr>
          <w:rFonts w:ascii="Times New Roman" w:hAnsi="Times New Roman"/>
          <w:i w:val="0"/>
          <w:sz w:val="16"/>
          <w:szCs w:val="16"/>
        </w:rPr>
      </w:pPr>
      <w:r w:rsidRPr="001A1BE9">
        <w:rPr>
          <w:rFonts w:ascii="Times New Roman" w:hAnsi="Times New Roman"/>
          <w:i w:val="0"/>
          <w:sz w:val="16"/>
          <w:szCs w:val="16"/>
        </w:rPr>
        <w:t>Прогноз доходов бюджетной системы</w:t>
      </w:r>
    </w:p>
    <w:p w:rsidR="009D382B" w:rsidRPr="001A1BE9" w:rsidRDefault="009D382B" w:rsidP="009D382B">
      <w:pPr>
        <w:rPr>
          <w:sz w:val="16"/>
          <w:szCs w:val="16"/>
          <w:lang w:eastAsia="ru-RU"/>
        </w:rPr>
      </w:pPr>
    </w:p>
    <w:tbl>
      <w:tblPr>
        <w:tblW w:w="0" w:type="auto"/>
        <w:tblInd w:w="9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880"/>
        <w:gridCol w:w="781"/>
        <w:gridCol w:w="119"/>
        <w:gridCol w:w="781"/>
        <w:gridCol w:w="900"/>
        <w:gridCol w:w="900"/>
        <w:gridCol w:w="839"/>
        <w:gridCol w:w="900"/>
      </w:tblGrid>
      <w:tr w:rsidR="00CC507B" w:rsidRPr="001A1BE9">
        <w:trPr>
          <w:trHeight w:val="132"/>
        </w:trPr>
        <w:tc>
          <w:tcPr>
            <w:tcW w:w="2880" w:type="dxa"/>
          </w:tcPr>
          <w:p w:rsidR="00CC507B" w:rsidRPr="001A1BE9" w:rsidRDefault="00CC507B">
            <w:pPr>
              <w:ind w:left="57" w:right="57"/>
              <w:jc w:val="both"/>
              <w:rPr>
                <w:b/>
                <w:snapToGrid w:val="0"/>
                <w:color w:val="000000"/>
                <w:sz w:val="16"/>
                <w:szCs w:val="16"/>
                <w:lang w:eastAsia="ru-RU"/>
              </w:rPr>
            </w:pPr>
          </w:p>
        </w:tc>
        <w:tc>
          <w:tcPr>
            <w:tcW w:w="900" w:type="dxa"/>
            <w:gridSpan w:val="2"/>
          </w:tcPr>
          <w:p w:rsidR="00CC507B" w:rsidRPr="001A1BE9" w:rsidRDefault="00CC507B">
            <w:pPr>
              <w:ind w:left="57" w:right="57"/>
              <w:rPr>
                <w:b/>
                <w:snapToGrid w:val="0"/>
                <w:color w:val="000000"/>
                <w:sz w:val="16"/>
                <w:szCs w:val="16"/>
                <w:lang w:eastAsia="ru-RU"/>
              </w:rPr>
            </w:pPr>
            <w:r w:rsidRPr="001A1BE9">
              <w:rPr>
                <w:b/>
                <w:snapToGrid w:val="0"/>
                <w:color w:val="000000"/>
                <w:sz w:val="16"/>
                <w:szCs w:val="16"/>
                <w:lang w:eastAsia="ru-RU"/>
              </w:rPr>
              <w:t>факт</w:t>
            </w:r>
          </w:p>
        </w:tc>
        <w:tc>
          <w:tcPr>
            <w:tcW w:w="781" w:type="dxa"/>
          </w:tcPr>
          <w:p w:rsidR="00CC507B" w:rsidRPr="001A1BE9" w:rsidRDefault="00CC507B">
            <w:pPr>
              <w:ind w:left="57" w:right="57"/>
              <w:rPr>
                <w:b/>
                <w:snapToGrid w:val="0"/>
                <w:color w:val="000000"/>
                <w:sz w:val="16"/>
                <w:szCs w:val="16"/>
                <w:lang w:eastAsia="ru-RU"/>
              </w:rPr>
            </w:pPr>
            <w:r w:rsidRPr="001A1BE9">
              <w:rPr>
                <w:b/>
                <w:snapToGrid w:val="0"/>
                <w:color w:val="000000"/>
                <w:sz w:val="16"/>
                <w:szCs w:val="16"/>
                <w:lang w:eastAsia="ru-RU"/>
              </w:rPr>
              <w:t>прогноз</w:t>
            </w:r>
          </w:p>
        </w:tc>
        <w:tc>
          <w:tcPr>
            <w:tcW w:w="900" w:type="dxa"/>
          </w:tcPr>
          <w:p w:rsidR="00CC507B" w:rsidRPr="001A1BE9" w:rsidRDefault="00CC507B">
            <w:pPr>
              <w:ind w:left="57" w:right="57"/>
              <w:rPr>
                <w:b/>
                <w:snapToGrid w:val="0"/>
                <w:color w:val="000000"/>
                <w:sz w:val="16"/>
                <w:szCs w:val="16"/>
                <w:lang w:eastAsia="ru-RU"/>
              </w:rPr>
            </w:pPr>
            <w:r w:rsidRPr="001A1BE9">
              <w:rPr>
                <w:b/>
                <w:snapToGrid w:val="0"/>
                <w:color w:val="000000"/>
                <w:sz w:val="16"/>
                <w:szCs w:val="16"/>
                <w:lang w:eastAsia="ru-RU"/>
              </w:rPr>
              <w:t>прогноз</w:t>
            </w:r>
          </w:p>
        </w:tc>
        <w:tc>
          <w:tcPr>
            <w:tcW w:w="900" w:type="dxa"/>
          </w:tcPr>
          <w:p w:rsidR="00CC507B" w:rsidRPr="001A1BE9" w:rsidRDefault="00CC507B">
            <w:pPr>
              <w:ind w:left="57" w:right="57"/>
              <w:rPr>
                <w:b/>
                <w:snapToGrid w:val="0"/>
                <w:color w:val="000000"/>
                <w:sz w:val="16"/>
                <w:szCs w:val="16"/>
                <w:lang w:eastAsia="ru-RU"/>
              </w:rPr>
            </w:pPr>
            <w:r w:rsidRPr="001A1BE9">
              <w:rPr>
                <w:b/>
                <w:snapToGrid w:val="0"/>
                <w:color w:val="000000"/>
                <w:sz w:val="16"/>
                <w:szCs w:val="16"/>
                <w:lang w:eastAsia="ru-RU"/>
              </w:rPr>
              <w:t>прогноз</w:t>
            </w:r>
          </w:p>
        </w:tc>
        <w:tc>
          <w:tcPr>
            <w:tcW w:w="839" w:type="dxa"/>
          </w:tcPr>
          <w:p w:rsidR="00CC507B" w:rsidRPr="001A1BE9" w:rsidRDefault="00CC507B">
            <w:pPr>
              <w:ind w:left="-61" w:right="-10"/>
              <w:rPr>
                <w:b/>
                <w:snapToGrid w:val="0"/>
                <w:color w:val="000000"/>
                <w:sz w:val="16"/>
                <w:szCs w:val="16"/>
                <w:lang w:eastAsia="ru-RU"/>
              </w:rPr>
            </w:pPr>
            <w:r w:rsidRPr="001A1BE9">
              <w:rPr>
                <w:b/>
                <w:snapToGrid w:val="0"/>
                <w:color w:val="000000"/>
                <w:sz w:val="16"/>
                <w:szCs w:val="16"/>
                <w:lang w:eastAsia="ru-RU"/>
              </w:rPr>
              <w:t>прогноз</w:t>
            </w:r>
          </w:p>
        </w:tc>
        <w:tc>
          <w:tcPr>
            <w:tcW w:w="900" w:type="dxa"/>
          </w:tcPr>
          <w:p w:rsidR="00CC507B" w:rsidRPr="001A1BE9" w:rsidRDefault="00CC507B">
            <w:pPr>
              <w:ind w:left="57" w:right="57"/>
              <w:rPr>
                <w:b/>
                <w:snapToGrid w:val="0"/>
                <w:color w:val="000000"/>
                <w:sz w:val="16"/>
                <w:szCs w:val="16"/>
                <w:lang w:eastAsia="ru-RU"/>
              </w:rPr>
            </w:pPr>
            <w:r w:rsidRPr="001A1BE9">
              <w:rPr>
                <w:b/>
                <w:snapToGrid w:val="0"/>
                <w:color w:val="000000"/>
                <w:sz w:val="16"/>
                <w:szCs w:val="16"/>
                <w:lang w:eastAsia="ru-RU"/>
              </w:rPr>
              <w:t>прогноз</w:t>
            </w:r>
          </w:p>
        </w:tc>
      </w:tr>
      <w:tr w:rsidR="00CC507B" w:rsidRPr="001A1BE9">
        <w:trPr>
          <w:trHeight w:val="132"/>
        </w:trPr>
        <w:tc>
          <w:tcPr>
            <w:tcW w:w="2880" w:type="dxa"/>
          </w:tcPr>
          <w:p w:rsidR="00CC507B" w:rsidRPr="001A1BE9" w:rsidRDefault="00CC507B">
            <w:pPr>
              <w:ind w:left="57" w:right="57"/>
              <w:rPr>
                <w:i/>
                <w:snapToGrid w:val="0"/>
                <w:color w:val="000000"/>
                <w:sz w:val="16"/>
                <w:szCs w:val="16"/>
                <w:lang w:eastAsia="ru-RU"/>
              </w:rPr>
            </w:pPr>
          </w:p>
        </w:tc>
        <w:tc>
          <w:tcPr>
            <w:tcW w:w="900" w:type="dxa"/>
            <w:gridSpan w:val="2"/>
            <w:vAlign w:val="center"/>
          </w:tcPr>
          <w:p w:rsidR="00CC507B" w:rsidRPr="001A1BE9" w:rsidRDefault="00CC507B">
            <w:pPr>
              <w:ind w:left="57" w:right="57"/>
              <w:jc w:val="center"/>
              <w:rPr>
                <w:b/>
                <w:snapToGrid w:val="0"/>
                <w:color w:val="000000"/>
                <w:sz w:val="16"/>
                <w:szCs w:val="16"/>
                <w:lang w:eastAsia="ru-RU"/>
              </w:rPr>
            </w:pPr>
            <w:r w:rsidRPr="001A1BE9">
              <w:rPr>
                <w:b/>
                <w:snapToGrid w:val="0"/>
                <w:color w:val="000000"/>
                <w:sz w:val="16"/>
                <w:szCs w:val="16"/>
                <w:lang w:eastAsia="ru-RU"/>
              </w:rPr>
              <w:t>2007</w:t>
            </w:r>
          </w:p>
        </w:tc>
        <w:tc>
          <w:tcPr>
            <w:tcW w:w="781" w:type="dxa"/>
            <w:vAlign w:val="center"/>
          </w:tcPr>
          <w:p w:rsidR="00CC507B" w:rsidRPr="001A1BE9" w:rsidRDefault="00CC507B">
            <w:pPr>
              <w:ind w:left="57" w:right="57"/>
              <w:jc w:val="center"/>
              <w:rPr>
                <w:b/>
                <w:snapToGrid w:val="0"/>
                <w:color w:val="000000"/>
                <w:sz w:val="16"/>
                <w:szCs w:val="16"/>
                <w:lang w:eastAsia="ru-RU"/>
              </w:rPr>
            </w:pPr>
            <w:r w:rsidRPr="001A1BE9">
              <w:rPr>
                <w:b/>
                <w:snapToGrid w:val="0"/>
                <w:color w:val="000000"/>
                <w:sz w:val="16"/>
                <w:szCs w:val="16"/>
                <w:lang w:eastAsia="ru-RU"/>
              </w:rPr>
              <w:t>2010</w:t>
            </w:r>
          </w:p>
        </w:tc>
        <w:tc>
          <w:tcPr>
            <w:tcW w:w="900" w:type="dxa"/>
            <w:vAlign w:val="center"/>
          </w:tcPr>
          <w:p w:rsidR="00CC507B" w:rsidRPr="001A1BE9" w:rsidRDefault="00CC507B">
            <w:pPr>
              <w:ind w:left="57" w:right="57"/>
              <w:jc w:val="center"/>
              <w:rPr>
                <w:b/>
                <w:snapToGrid w:val="0"/>
                <w:color w:val="000000"/>
                <w:sz w:val="16"/>
                <w:szCs w:val="16"/>
                <w:lang w:eastAsia="ru-RU"/>
              </w:rPr>
            </w:pPr>
            <w:r w:rsidRPr="001A1BE9">
              <w:rPr>
                <w:b/>
                <w:snapToGrid w:val="0"/>
                <w:color w:val="000000"/>
                <w:sz w:val="16"/>
                <w:szCs w:val="16"/>
                <w:lang w:eastAsia="ru-RU"/>
              </w:rPr>
              <w:t>2012</w:t>
            </w:r>
          </w:p>
        </w:tc>
        <w:tc>
          <w:tcPr>
            <w:tcW w:w="900" w:type="dxa"/>
            <w:vAlign w:val="center"/>
          </w:tcPr>
          <w:p w:rsidR="00CC507B" w:rsidRPr="001A1BE9" w:rsidRDefault="00CC507B">
            <w:pPr>
              <w:ind w:left="57" w:right="57"/>
              <w:jc w:val="center"/>
              <w:rPr>
                <w:b/>
                <w:snapToGrid w:val="0"/>
                <w:color w:val="000000"/>
                <w:sz w:val="16"/>
                <w:szCs w:val="16"/>
                <w:lang w:eastAsia="ru-RU"/>
              </w:rPr>
            </w:pPr>
            <w:r w:rsidRPr="001A1BE9">
              <w:rPr>
                <w:b/>
                <w:snapToGrid w:val="0"/>
                <w:color w:val="000000"/>
                <w:sz w:val="16"/>
                <w:szCs w:val="16"/>
                <w:lang w:eastAsia="ru-RU"/>
              </w:rPr>
              <w:t>2015</w:t>
            </w:r>
          </w:p>
        </w:tc>
        <w:tc>
          <w:tcPr>
            <w:tcW w:w="839" w:type="dxa"/>
            <w:vAlign w:val="center"/>
          </w:tcPr>
          <w:p w:rsidR="00CC507B" w:rsidRPr="001A1BE9" w:rsidRDefault="00CC507B">
            <w:pPr>
              <w:ind w:left="57" w:right="57"/>
              <w:jc w:val="center"/>
              <w:rPr>
                <w:b/>
                <w:snapToGrid w:val="0"/>
                <w:color w:val="000000"/>
                <w:sz w:val="16"/>
                <w:szCs w:val="16"/>
                <w:lang w:eastAsia="ru-RU"/>
              </w:rPr>
            </w:pPr>
            <w:r w:rsidRPr="001A1BE9">
              <w:rPr>
                <w:b/>
                <w:snapToGrid w:val="0"/>
                <w:color w:val="000000"/>
                <w:sz w:val="16"/>
                <w:szCs w:val="16"/>
                <w:lang w:eastAsia="ru-RU"/>
              </w:rPr>
              <w:t>2020</w:t>
            </w:r>
          </w:p>
        </w:tc>
        <w:tc>
          <w:tcPr>
            <w:tcW w:w="900" w:type="dxa"/>
            <w:vAlign w:val="center"/>
          </w:tcPr>
          <w:p w:rsidR="00CC507B" w:rsidRPr="001A1BE9" w:rsidRDefault="00CC507B">
            <w:pPr>
              <w:ind w:left="57" w:right="57"/>
              <w:jc w:val="center"/>
              <w:rPr>
                <w:b/>
                <w:snapToGrid w:val="0"/>
                <w:color w:val="000000"/>
                <w:sz w:val="16"/>
                <w:szCs w:val="16"/>
                <w:lang w:eastAsia="ru-RU"/>
              </w:rPr>
            </w:pPr>
            <w:r w:rsidRPr="001A1BE9">
              <w:rPr>
                <w:b/>
                <w:snapToGrid w:val="0"/>
                <w:color w:val="000000"/>
                <w:sz w:val="16"/>
                <w:szCs w:val="16"/>
                <w:lang w:eastAsia="ru-RU"/>
              </w:rPr>
              <w:t>2023</w:t>
            </w:r>
          </w:p>
        </w:tc>
      </w:tr>
      <w:tr w:rsidR="00CC507B" w:rsidRPr="001A1BE9">
        <w:trPr>
          <w:trHeight w:val="132"/>
        </w:trPr>
        <w:tc>
          <w:tcPr>
            <w:tcW w:w="2880" w:type="dxa"/>
          </w:tcPr>
          <w:p w:rsidR="00CC507B" w:rsidRPr="001A1BE9" w:rsidRDefault="00CC507B">
            <w:pPr>
              <w:ind w:left="57" w:right="57"/>
              <w:rPr>
                <w:i/>
                <w:snapToGrid w:val="0"/>
                <w:color w:val="000000"/>
                <w:sz w:val="16"/>
                <w:szCs w:val="16"/>
                <w:lang w:eastAsia="ru-RU"/>
              </w:rPr>
            </w:pPr>
            <w:r w:rsidRPr="001A1BE9">
              <w:rPr>
                <w:i/>
                <w:snapToGrid w:val="0"/>
                <w:color w:val="000000"/>
                <w:sz w:val="16"/>
                <w:szCs w:val="16"/>
                <w:lang w:eastAsia="ru-RU"/>
              </w:rPr>
              <w:t>% ВВП</w:t>
            </w:r>
          </w:p>
        </w:tc>
        <w:tc>
          <w:tcPr>
            <w:tcW w:w="900" w:type="dxa"/>
            <w:gridSpan w:val="2"/>
            <w:vAlign w:val="center"/>
          </w:tcPr>
          <w:p w:rsidR="00CC507B" w:rsidRPr="001A1BE9" w:rsidRDefault="00CC507B">
            <w:pPr>
              <w:ind w:left="57" w:right="57"/>
              <w:jc w:val="center"/>
              <w:rPr>
                <w:snapToGrid w:val="0"/>
                <w:color w:val="000000"/>
                <w:sz w:val="16"/>
                <w:szCs w:val="16"/>
                <w:lang w:eastAsia="ru-RU"/>
              </w:rPr>
            </w:pPr>
          </w:p>
        </w:tc>
        <w:tc>
          <w:tcPr>
            <w:tcW w:w="781" w:type="dxa"/>
            <w:vAlign w:val="center"/>
          </w:tcPr>
          <w:p w:rsidR="00CC507B" w:rsidRPr="001A1BE9" w:rsidRDefault="00CC507B">
            <w:pPr>
              <w:ind w:left="57" w:right="57"/>
              <w:jc w:val="center"/>
              <w:rPr>
                <w:snapToGrid w:val="0"/>
                <w:color w:val="000000"/>
                <w:sz w:val="16"/>
                <w:szCs w:val="16"/>
                <w:lang w:eastAsia="ru-RU"/>
              </w:rPr>
            </w:pPr>
          </w:p>
        </w:tc>
        <w:tc>
          <w:tcPr>
            <w:tcW w:w="900" w:type="dxa"/>
            <w:vAlign w:val="center"/>
          </w:tcPr>
          <w:p w:rsidR="00CC507B" w:rsidRPr="001A1BE9" w:rsidRDefault="00CC507B">
            <w:pPr>
              <w:ind w:left="57" w:right="57"/>
              <w:jc w:val="center"/>
              <w:rPr>
                <w:snapToGrid w:val="0"/>
                <w:color w:val="000000"/>
                <w:sz w:val="16"/>
                <w:szCs w:val="16"/>
                <w:lang w:eastAsia="ru-RU"/>
              </w:rPr>
            </w:pPr>
          </w:p>
        </w:tc>
        <w:tc>
          <w:tcPr>
            <w:tcW w:w="900" w:type="dxa"/>
            <w:vAlign w:val="center"/>
          </w:tcPr>
          <w:p w:rsidR="00CC507B" w:rsidRPr="001A1BE9" w:rsidRDefault="00CC507B">
            <w:pPr>
              <w:ind w:left="57" w:right="57"/>
              <w:jc w:val="center"/>
              <w:rPr>
                <w:snapToGrid w:val="0"/>
                <w:color w:val="000000"/>
                <w:sz w:val="16"/>
                <w:szCs w:val="16"/>
                <w:lang w:eastAsia="ru-RU"/>
              </w:rPr>
            </w:pPr>
          </w:p>
        </w:tc>
        <w:tc>
          <w:tcPr>
            <w:tcW w:w="839" w:type="dxa"/>
            <w:vAlign w:val="center"/>
          </w:tcPr>
          <w:p w:rsidR="00CC507B" w:rsidRPr="001A1BE9" w:rsidRDefault="00CC507B">
            <w:pPr>
              <w:ind w:left="57" w:right="57"/>
              <w:jc w:val="center"/>
              <w:rPr>
                <w:snapToGrid w:val="0"/>
                <w:color w:val="000000"/>
                <w:sz w:val="16"/>
                <w:szCs w:val="16"/>
                <w:lang w:eastAsia="ru-RU"/>
              </w:rPr>
            </w:pPr>
          </w:p>
        </w:tc>
        <w:tc>
          <w:tcPr>
            <w:tcW w:w="900" w:type="dxa"/>
            <w:vAlign w:val="center"/>
          </w:tcPr>
          <w:p w:rsidR="00CC507B" w:rsidRPr="001A1BE9" w:rsidRDefault="00CC507B">
            <w:pPr>
              <w:ind w:left="57" w:right="57"/>
              <w:jc w:val="center"/>
              <w:rPr>
                <w:snapToGrid w:val="0"/>
                <w:color w:val="000000"/>
                <w:sz w:val="16"/>
                <w:szCs w:val="16"/>
                <w:lang w:eastAsia="ru-RU"/>
              </w:rPr>
            </w:pPr>
          </w:p>
        </w:tc>
      </w:tr>
      <w:tr w:rsidR="00CC507B" w:rsidRPr="001A1BE9">
        <w:trPr>
          <w:trHeight w:val="506"/>
        </w:trPr>
        <w:tc>
          <w:tcPr>
            <w:tcW w:w="2880" w:type="dxa"/>
          </w:tcPr>
          <w:p w:rsidR="00CC507B" w:rsidRPr="001A1BE9" w:rsidRDefault="00CC507B">
            <w:pPr>
              <w:ind w:left="57" w:right="57"/>
              <w:jc w:val="both"/>
              <w:rPr>
                <w:sz w:val="16"/>
                <w:szCs w:val="16"/>
              </w:rPr>
            </w:pPr>
            <w:r w:rsidRPr="001A1BE9">
              <w:rPr>
                <w:b/>
                <w:snapToGrid w:val="0"/>
                <w:color w:val="000000"/>
                <w:sz w:val="16"/>
                <w:szCs w:val="16"/>
                <w:lang w:eastAsia="ru-RU"/>
              </w:rPr>
              <w:t>Доходы федерального бюджета</w:t>
            </w:r>
          </w:p>
        </w:tc>
        <w:tc>
          <w:tcPr>
            <w:tcW w:w="900" w:type="dxa"/>
            <w:gridSpan w:val="2"/>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23,6%</w:t>
            </w:r>
          </w:p>
        </w:tc>
        <w:tc>
          <w:tcPr>
            <w:tcW w:w="781"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18,2%</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17,3%</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16,2%</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14,0%</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12,9%</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Доходы консолидированного бюджета</w:t>
            </w:r>
          </w:p>
        </w:tc>
        <w:tc>
          <w:tcPr>
            <w:tcW w:w="900" w:type="dxa"/>
            <w:gridSpan w:val="2"/>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35,7%</w:t>
            </w:r>
          </w:p>
        </w:tc>
        <w:tc>
          <w:tcPr>
            <w:tcW w:w="781"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29,0%</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28,0%</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26,7%</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23,9%</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22,8%</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Доходы бюджетной системы</w:t>
            </w:r>
          </w:p>
        </w:tc>
        <w:tc>
          <w:tcPr>
            <w:tcW w:w="900" w:type="dxa"/>
            <w:gridSpan w:val="2"/>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40,2%</w:t>
            </w:r>
          </w:p>
        </w:tc>
        <w:tc>
          <w:tcPr>
            <w:tcW w:w="781"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35,7%</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35,2%</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34,3%</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32,5%</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31,7%</w:t>
            </w:r>
          </w:p>
        </w:tc>
      </w:tr>
      <w:tr w:rsidR="00CC507B" w:rsidRPr="001A1BE9">
        <w:trPr>
          <w:trHeight w:val="149"/>
        </w:trPr>
        <w:tc>
          <w:tcPr>
            <w:tcW w:w="2880" w:type="dxa"/>
          </w:tcPr>
          <w:p w:rsidR="00CC507B" w:rsidRPr="001A1BE9" w:rsidRDefault="00CC507B">
            <w:pPr>
              <w:ind w:left="57" w:right="57"/>
              <w:rPr>
                <w:b/>
                <w:snapToGrid w:val="0"/>
                <w:color w:val="000000"/>
                <w:sz w:val="16"/>
                <w:szCs w:val="16"/>
                <w:lang w:eastAsia="ru-RU"/>
              </w:rPr>
            </w:pPr>
          </w:p>
        </w:tc>
        <w:tc>
          <w:tcPr>
            <w:tcW w:w="900" w:type="dxa"/>
            <w:gridSpan w:val="2"/>
            <w:vAlign w:val="center"/>
          </w:tcPr>
          <w:p w:rsidR="00CC507B" w:rsidRPr="001A1BE9" w:rsidRDefault="00CC507B">
            <w:pPr>
              <w:ind w:left="57" w:right="57"/>
              <w:jc w:val="center"/>
              <w:rPr>
                <w:snapToGrid w:val="0"/>
                <w:color w:val="000000"/>
                <w:sz w:val="16"/>
                <w:szCs w:val="16"/>
                <w:lang w:eastAsia="ru-RU"/>
              </w:rPr>
            </w:pPr>
          </w:p>
        </w:tc>
        <w:tc>
          <w:tcPr>
            <w:tcW w:w="781" w:type="dxa"/>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p>
        </w:tc>
        <w:tc>
          <w:tcPr>
            <w:tcW w:w="839" w:type="dxa"/>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 </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 xml:space="preserve">Нефтегазовые доходы </w:t>
            </w:r>
          </w:p>
        </w:tc>
        <w:tc>
          <w:tcPr>
            <w:tcW w:w="900" w:type="dxa"/>
            <w:gridSpan w:val="2"/>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8,8%</w:t>
            </w:r>
          </w:p>
        </w:tc>
        <w:tc>
          <w:tcPr>
            <w:tcW w:w="781"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6,6%</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5,7%</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4,9%</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3,6%</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3,1%</w:t>
            </w:r>
          </w:p>
        </w:tc>
      </w:tr>
      <w:tr w:rsidR="00CC507B" w:rsidRPr="001A1BE9">
        <w:trPr>
          <w:trHeight w:val="262"/>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Ненефтегазовые доходы консолидированного бюджета</w:t>
            </w:r>
          </w:p>
        </w:tc>
        <w:tc>
          <w:tcPr>
            <w:tcW w:w="900" w:type="dxa"/>
            <w:gridSpan w:val="2"/>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26,9%</w:t>
            </w:r>
          </w:p>
        </w:tc>
        <w:tc>
          <w:tcPr>
            <w:tcW w:w="781"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22,4%</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22,3%</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21,8%</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20,4%</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19,7%</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p>
        </w:tc>
        <w:tc>
          <w:tcPr>
            <w:tcW w:w="900" w:type="dxa"/>
            <w:gridSpan w:val="2"/>
          </w:tcPr>
          <w:p w:rsidR="00CC507B" w:rsidRPr="001A1BE9" w:rsidRDefault="00CC507B">
            <w:pPr>
              <w:ind w:left="57" w:right="57"/>
              <w:rPr>
                <w:snapToGrid w:val="0"/>
                <w:color w:val="000000"/>
                <w:sz w:val="16"/>
                <w:szCs w:val="16"/>
                <w:lang w:eastAsia="ru-RU"/>
              </w:rPr>
            </w:pPr>
          </w:p>
        </w:tc>
        <w:tc>
          <w:tcPr>
            <w:tcW w:w="781" w:type="dxa"/>
          </w:tcPr>
          <w:p w:rsidR="00CC507B" w:rsidRPr="001A1BE9" w:rsidRDefault="00CC507B">
            <w:pPr>
              <w:ind w:left="57" w:right="57"/>
              <w:rPr>
                <w:snapToGrid w:val="0"/>
                <w:color w:val="000000"/>
                <w:sz w:val="16"/>
                <w:szCs w:val="16"/>
                <w:lang w:eastAsia="ru-RU"/>
              </w:rPr>
            </w:pPr>
          </w:p>
        </w:tc>
        <w:tc>
          <w:tcPr>
            <w:tcW w:w="900" w:type="dxa"/>
          </w:tcPr>
          <w:p w:rsidR="00CC507B" w:rsidRPr="001A1BE9" w:rsidRDefault="00CC507B">
            <w:pPr>
              <w:ind w:left="57" w:right="57"/>
              <w:rPr>
                <w:snapToGrid w:val="0"/>
                <w:color w:val="000000"/>
                <w:sz w:val="16"/>
                <w:szCs w:val="16"/>
                <w:lang w:eastAsia="ru-RU"/>
              </w:rPr>
            </w:pPr>
          </w:p>
        </w:tc>
        <w:tc>
          <w:tcPr>
            <w:tcW w:w="900" w:type="dxa"/>
          </w:tcPr>
          <w:p w:rsidR="00CC507B" w:rsidRPr="001A1BE9" w:rsidRDefault="00CC507B">
            <w:pPr>
              <w:ind w:left="57" w:right="57"/>
              <w:rPr>
                <w:snapToGrid w:val="0"/>
                <w:color w:val="000000"/>
                <w:sz w:val="16"/>
                <w:szCs w:val="16"/>
                <w:lang w:eastAsia="ru-RU"/>
              </w:rPr>
            </w:pPr>
          </w:p>
        </w:tc>
        <w:tc>
          <w:tcPr>
            <w:tcW w:w="839" w:type="dxa"/>
          </w:tcPr>
          <w:p w:rsidR="00CC507B" w:rsidRPr="001A1BE9" w:rsidRDefault="00CC507B">
            <w:pPr>
              <w:ind w:left="57" w:right="57"/>
              <w:rPr>
                <w:snapToGrid w:val="0"/>
                <w:color w:val="000000"/>
                <w:sz w:val="16"/>
                <w:szCs w:val="16"/>
                <w:lang w:eastAsia="ru-RU"/>
              </w:rPr>
            </w:pPr>
          </w:p>
        </w:tc>
        <w:tc>
          <w:tcPr>
            <w:tcW w:w="900" w:type="dxa"/>
          </w:tcPr>
          <w:p w:rsidR="00CC507B" w:rsidRPr="001A1BE9" w:rsidRDefault="00CC507B">
            <w:pPr>
              <w:ind w:left="57" w:right="57"/>
              <w:rPr>
                <w:snapToGrid w:val="0"/>
                <w:color w:val="000000"/>
                <w:sz w:val="16"/>
                <w:szCs w:val="16"/>
                <w:lang w:eastAsia="ru-RU"/>
              </w:rPr>
            </w:pPr>
          </w:p>
        </w:tc>
      </w:tr>
      <w:tr w:rsidR="00CC507B" w:rsidRPr="001A1BE9">
        <w:trPr>
          <w:cantSplit/>
          <w:trHeight w:val="262"/>
        </w:trPr>
        <w:tc>
          <w:tcPr>
            <w:tcW w:w="8100" w:type="dxa"/>
            <w:gridSpan w:val="8"/>
          </w:tcPr>
          <w:p w:rsidR="00CC507B" w:rsidRPr="001A1BE9" w:rsidRDefault="00CC507B">
            <w:pPr>
              <w:ind w:left="57" w:right="57"/>
              <w:jc w:val="both"/>
              <w:rPr>
                <w:i/>
                <w:snapToGrid w:val="0"/>
                <w:color w:val="000000"/>
                <w:sz w:val="16"/>
                <w:szCs w:val="16"/>
                <w:lang w:eastAsia="ru-RU"/>
              </w:rPr>
            </w:pPr>
            <w:r w:rsidRPr="001A1BE9">
              <w:rPr>
                <w:i/>
                <w:snapToGrid w:val="0"/>
                <w:color w:val="000000"/>
                <w:sz w:val="16"/>
                <w:szCs w:val="16"/>
                <w:lang w:eastAsia="ru-RU"/>
              </w:rPr>
              <w:t>Структура доходов консолидированного бюджета (%ВВП):</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НДПИ на нефть</w:t>
            </w:r>
          </w:p>
        </w:tc>
        <w:tc>
          <w:tcPr>
            <w:tcW w:w="781" w:type="dxa"/>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3,2%</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2,0%</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1,6%</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1,4%</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1,0%</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0,9%</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НДПИ на газ</w:t>
            </w:r>
          </w:p>
        </w:tc>
        <w:tc>
          <w:tcPr>
            <w:tcW w:w="781" w:type="dxa"/>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0,3%</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0,2%</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0,1%</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0,1%</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0,1%</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0,1%</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Экспортная пошлина на нефть</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3,5%</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2,8%</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2,3%</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2,0%</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1,4%</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1,2%</w:t>
            </w:r>
          </w:p>
        </w:tc>
      </w:tr>
      <w:tr w:rsidR="00CC507B" w:rsidRPr="001A1BE9">
        <w:trPr>
          <w:trHeight w:val="262"/>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Экспортная пошлина на нефтепродукты</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1,0%</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0,9%</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0,7%</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0,6%</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0,4%</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0,4%</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Экспортная пошлина на газ</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0,9%</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0,8%</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0,9%</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0,9%</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0,7%</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0,6%</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p>
        </w:tc>
        <w:tc>
          <w:tcPr>
            <w:tcW w:w="781" w:type="dxa"/>
            <w:vAlign w:val="center"/>
          </w:tcPr>
          <w:p w:rsidR="00CC507B" w:rsidRPr="001A1BE9" w:rsidRDefault="00CC507B">
            <w:pPr>
              <w:ind w:left="57" w:right="57"/>
              <w:jc w:val="center"/>
              <w:rPr>
                <w:snapToGrid w:val="0"/>
                <w:color w:val="000000"/>
                <w:sz w:val="16"/>
                <w:szCs w:val="16"/>
                <w:lang w:eastAsia="ru-RU"/>
              </w:rPr>
            </w:pPr>
          </w:p>
        </w:tc>
        <w:tc>
          <w:tcPr>
            <w:tcW w:w="900" w:type="dxa"/>
            <w:gridSpan w:val="2"/>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p>
        </w:tc>
        <w:tc>
          <w:tcPr>
            <w:tcW w:w="839" w:type="dxa"/>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 </w:t>
            </w:r>
          </w:p>
        </w:tc>
      </w:tr>
      <w:tr w:rsidR="00CC507B" w:rsidRPr="001A1BE9">
        <w:trPr>
          <w:trHeight w:val="149"/>
        </w:trPr>
        <w:tc>
          <w:tcPr>
            <w:tcW w:w="2880" w:type="dxa"/>
          </w:tcPr>
          <w:p w:rsidR="00CC507B" w:rsidRPr="001A1BE9" w:rsidRDefault="00CC507B">
            <w:pPr>
              <w:pStyle w:val="3"/>
              <w:rPr>
                <w:rFonts w:ascii="Times New Roman" w:hAnsi="Times New Roman"/>
                <w:sz w:val="16"/>
                <w:szCs w:val="16"/>
              </w:rPr>
            </w:pPr>
            <w:r w:rsidRPr="001A1BE9">
              <w:rPr>
                <w:rFonts w:ascii="Times New Roman" w:hAnsi="Times New Roman"/>
                <w:sz w:val="16"/>
                <w:szCs w:val="16"/>
              </w:rPr>
              <w:t>Налог на прибыль</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6,6%</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4,7%</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4,5%</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4,5%</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4,5%</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4,5%</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НДФЛ</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3,8%</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3,9%</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4,0%</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4,2%</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4,1%</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4,1%</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НДС</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6,9%</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6,6%</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6,74%</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6,66%</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6,4%</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6,2%</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Акцизы</w:t>
            </w:r>
          </w:p>
        </w:tc>
        <w:tc>
          <w:tcPr>
            <w:tcW w:w="781" w:type="dxa"/>
            <w:vAlign w:val="center"/>
          </w:tcPr>
          <w:p w:rsidR="00CC507B" w:rsidRPr="001A1BE9" w:rsidRDefault="00CC507B">
            <w:pPr>
              <w:ind w:left="57" w:right="57"/>
              <w:jc w:val="center"/>
              <w:rPr>
                <w:snapToGrid w:val="0"/>
                <w:color w:val="000000"/>
                <w:sz w:val="16"/>
                <w:szCs w:val="16"/>
                <w:highlight w:val="yellow"/>
                <w:lang w:eastAsia="ru-RU"/>
              </w:rPr>
            </w:pPr>
            <w:r w:rsidRPr="001A1BE9">
              <w:rPr>
                <w:snapToGrid w:val="0"/>
                <w:color w:val="000000"/>
                <w:sz w:val="16"/>
                <w:szCs w:val="16"/>
                <w:lang w:eastAsia="ru-RU"/>
              </w:rPr>
              <w:t>1,0%</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0,9%</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0,9%</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0,8%</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0,7%</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0,64%</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Налоги на имущество</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1,2%</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1,2%</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1,2%</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1,1%</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1,1%</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1,1%</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ЕСН</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1,2%</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0,0%</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0,0%</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0,0%</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0,0%</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0,0%</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Импортные пошлины</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1,5%</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1,6%</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1,49%</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1,4%</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1,2%</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1,1%</w:t>
            </w:r>
          </w:p>
        </w:tc>
      </w:tr>
      <w:tr w:rsidR="00CC507B" w:rsidRPr="001A1BE9">
        <w:trPr>
          <w:trHeight w:val="149"/>
        </w:trPr>
        <w:tc>
          <w:tcPr>
            <w:tcW w:w="2880" w:type="dxa"/>
          </w:tcPr>
          <w:p w:rsidR="00CC507B" w:rsidRPr="001A1BE9" w:rsidRDefault="00CC507B">
            <w:pPr>
              <w:ind w:left="57" w:right="57"/>
              <w:rPr>
                <w:b/>
                <w:snapToGrid w:val="0"/>
                <w:color w:val="000000"/>
                <w:sz w:val="16"/>
                <w:szCs w:val="16"/>
                <w:lang w:eastAsia="ru-RU"/>
              </w:rPr>
            </w:pPr>
          </w:p>
        </w:tc>
        <w:tc>
          <w:tcPr>
            <w:tcW w:w="781" w:type="dxa"/>
            <w:vAlign w:val="center"/>
          </w:tcPr>
          <w:p w:rsidR="00CC507B" w:rsidRPr="001A1BE9" w:rsidRDefault="00CC507B">
            <w:pPr>
              <w:ind w:left="57" w:right="57"/>
              <w:jc w:val="center"/>
              <w:rPr>
                <w:snapToGrid w:val="0"/>
                <w:color w:val="000000"/>
                <w:sz w:val="16"/>
                <w:szCs w:val="16"/>
                <w:lang w:eastAsia="ru-RU"/>
              </w:rPr>
            </w:pPr>
          </w:p>
        </w:tc>
        <w:tc>
          <w:tcPr>
            <w:tcW w:w="900" w:type="dxa"/>
            <w:gridSpan w:val="2"/>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p>
        </w:tc>
        <w:tc>
          <w:tcPr>
            <w:tcW w:w="839" w:type="dxa"/>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 </w:t>
            </w:r>
          </w:p>
        </w:tc>
      </w:tr>
      <w:tr w:rsidR="00CC507B" w:rsidRPr="001A1BE9">
        <w:trPr>
          <w:trHeight w:val="149"/>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Прочие</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4,5%</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3,5%</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3,4%</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3,1%</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2,4%</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2,0%</w:t>
            </w:r>
          </w:p>
        </w:tc>
      </w:tr>
      <w:tr w:rsidR="00CC507B" w:rsidRPr="001A1BE9">
        <w:trPr>
          <w:trHeight w:val="149"/>
        </w:trPr>
        <w:tc>
          <w:tcPr>
            <w:tcW w:w="2880" w:type="dxa"/>
          </w:tcPr>
          <w:p w:rsidR="00CC507B" w:rsidRPr="001A1BE9" w:rsidRDefault="00CC507B">
            <w:pPr>
              <w:ind w:left="57" w:right="57"/>
              <w:rPr>
                <w:b/>
                <w:snapToGrid w:val="0"/>
                <w:color w:val="000000"/>
                <w:sz w:val="16"/>
                <w:szCs w:val="16"/>
                <w:lang w:eastAsia="ru-RU"/>
              </w:rPr>
            </w:pPr>
            <w:r w:rsidRPr="001A1BE9">
              <w:rPr>
                <w:b/>
                <w:snapToGrid w:val="0"/>
                <w:color w:val="000000"/>
                <w:sz w:val="16"/>
                <w:szCs w:val="16"/>
                <w:lang w:eastAsia="ru-RU"/>
              </w:rPr>
              <w:t xml:space="preserve">в  т.ч. инвестиционный доход нефтегазовых фондов </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0,5%</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0,6%</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0,7%</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0,7%</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0,5%</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0,3%</w:t>
            </w:r>
          </w:p>
        </w:tc>
      </w:tr>
      <w:tr w:rsidR="00CC507B" w:rsidRPr="001A1BE9">
        <w:trPr>
          <w:trHeight w:val="149"/>
        </w:trPr>
        <w:tc>
          <w:tcPr>
            <w:tcW w:w="2880" w:type="dxa"/>
          </w:tcPr>
          <w:p w:rsidR="00CC507B" w:rsidRPr="001A1BE9" w:rsidRDefault="00CC507B">
            <w:pPr>
              <w:ind w:left="57" w:right="57"/>
              <w:rPr>
                <w:b/>
                <w:snapToGrid w:val="0"/>
                <w:color w:val="000000"/>
                <w:sz w:val="16"/>
                <w:szCs w:val="16"/>
                <w:lang w:eastAsia="ru-RU"/>
              </w:rPr>
            </w:pPr>
          </w:p>
        </w:tc>
        <w:tc>
          <w:tcPr>
            <w:tcW w:w="781" w:type="dxa"/>
            <w:vAlign w:val="center"/>
          </w:tcPr>
          <w:p w:rsidR="00CC507B" w:rsidRPr="001A1BE9" w:rsidRDefault="00CC507B">
            <w:pPr>
              <w:ind w:left="57" w:right="57"/>
              <w:jc w:val="center"/>
              <w:rPr>
                <w:snapToGrid w:val="0"/>
                <w:color w:val="000000"/>
                <w:sz w:val="16"/>
                <w:szCs w:val="16"/>
                <w:lang w:eastAsia="ru-RU"/>
              </w:rPr>
            </w:pPr>
          </w:p>
        </w:tc>
        <w:tc>
          <w:tcPr>
            <w:tcW w:w="900" w:type="dxa"/>
            <w:gridSpan w:val="2"/>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p>
        </w:tc>
        <w:tc>
          <w:tcPr>
            <w:tcW w:w="839" w:type="dxa"/>
            <w:vAlign w:val="bottom"/>
          </w:tcPr>
          <w:p w:rsidR="00CC507B" w:rsidRPr="001A1BE9" w:rsidRDefault="00CC507B">
            <w:pPr>
              <w:ind w:left="57" w:right="57"/>
              <w:jc w:val="center"/>
              <w:rPr>
                <w:snapToGrid w:val="0"/>
                <w:color w:val="000000"/>
                <w:sz w:val="16"/>
                <w:szCs w:val="16"/>
                <w:lang w:eastAsia="ru-RU"/>
              </w:rPr>
            </w:pP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 </w:t>
            </w:r>
          </w:p>
        </w:tc>
      </w:tr>
      <w:tr w:rsidR="00CC507B" w:rsidRPr="001A1BE9">
        <w:trPr>
          <w:trHeight w:val="156"/>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Доходы внебюджетных фондов</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4,5%</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6,7%</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7,2%</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7,6%</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8,6%</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8,9%</w:t>
            </w:r>
          </w:p>
        </w:tc>
      </w:tr>
      <w:tr w:rsidR="00CC507B" w:rsidRPr="001A1BE9">
        <w:trPr>
          <w:trHeight w:val="156"/>
        </w:trPr>
        <w:tc>
          <w:tcPr>
            <w:tcW w:w="2880" w:type="dxa"/>
          </w:tcPr>
          <w:p w:rsidR="00CC507B" w:rsidRPr="001A1BE9" w:rsidRDefault="00CC507B">
            <w:pPr>
              <w:ind w:left="57" w:right="57"/>
              <w:jc w:val="both"/>
              <w:rPr>
                <w:b/>
                <w:snapToGrid w:val="0"/>
                <w:color w:val="000000"/>
                <w:sz w:val="16"/>
                <w:szCs w:val="16"/>
                <w:lang w:eastAsia="ru-RU"/>
              </w:rPr>
            </w:pPr>
            <w:r w:rsidRPr="001A1BE9">
              <w:rPr>
                <w:b/>
                <w:snapToGrid w:val="0"/>
                <w:color w:val="000000"/>
                <w:sz w:val="16"/>
                <w:szCs w:val="16"/>
                <w:lang w:eastAsia="ru-RU"/>
              </w:rPr>
              <w:t xml:space="preserve">    в  т.ч. инвестиционный доход накопительной части пенсии</w:t>
            </w:r>
          </w:p>
        </w:tc>
        <w:tc>
          <w:tcPr>
            <w:tcW w:w="781" w:type="dxa"/>
            <w:vAlign w:val="center"/>
          </w:tcPr>
          <w:p w:rsidR="00CC507B" w:rsidRPr="001A1BE9" w:rsidRDefault="00CC507B">
            <w:pPr>
              <w:ind w:left="57" w:right="57"/>
              <w:jc w:val="center"/>
              <w:rPr>
                <w:snapToGrid w:val="0"/>
                <w:color w:val="000000"/>
                <w:sz w:val="16"/>
                <w:szCs w:val="16"/>
                <w:lang w:eastAsia="ru-RU"/>
              </w:rPr>
            </w:pPr>
            <w:r w:rsidRPr="001A1BE9">
              <w:rPr>
                <w:snapToGrid w:val="0"/>
                <w:color w:val="000000"/>
                <w:sz w:val="16"/>
                <w:szCs w:val="16"/>
                <w:lang w:eastAsia="ru-RU"/>
              </w:rPr>
              <w:t>0,0%</w:t>
            </w:r>
          </w:p>
        </w:tc>
        <w:tc>
          <w:tcPr>
            <w:tcW w:w="900" w:type="dxa"/>
            <w:gridSpan w:val="2"/>
            <w:vAlign w:val="bottom"/>
          </w:tcPr>
          <w:p w:rsidR="00CC507B" w:rsidRPr="001A1BE9" w:rsidRDefault="00CC507B">
            <w:pPr>
              <w:ind w:left="57" w:right="57"/>
              <w:jc w:val="center"/>
              <w:rPr>
                <w:snapToGrid w:val="0"/>
                <w:color w:val="000000"/>
                <w:sz w:val="16"/>
                <w:szCs w:val="16"/>
                <w:lang w:eastAsia="ru-RU"/>
              </w:rPr>
            </w:pPr>
            <w:r w:rsidRPr="001A1BE9">
              <w:rPr>
                <w:sz w:val="16"/>
                <w:szCs w:val="16"/>
              </w:rPr>
              <w:t>0,2%</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0,3%</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0,5%</w:t>
            </w:r>
          </w:p>
        </w:tc>
        <w:tc>
          <w:tcPr>
            <w:tcW w:w="839"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0,8%</w:t>
            </w:r>
          </w:p>
        </w:tc>
        <w:tc>
          <w:tcPr>
            <w:tcW w:w="900" w:type="dxa"/>
            <w:vAlign w:val="bottom"/>
          </w:tcPr>
          <w:p w:rsidR="00CC507B" w:rsidRPr="001A1BE9" w:rsidRDefault="00CC507B">
            <w:pPr>
              <w:ind w:left="57" w:right="57"/>
              <w:jc w:val="center"/>
              <w:rPr>
                <w:snapToGrid w:val="0"/>
                <w:color w:val="000000"/>
                <w:sz w:val="16"/>
                <w:szCs w:val="16"/>
                <w:lang w:eastAsia="ru-RU"/>
              </w:rPr>
            </w:pPr>
            <w:r w:rsidRPr="001A1BE9">
              <w:rPr>
                <w:sz w:val="16"/>
                <w:szCs w:val="16"/>
              </w:rPr>
              <w:t>1,0%</w:t>
            </w:r>
          </w:p>
        </w:tc>
      </w:tr>
    </w:tbl>
    <w:p w:rsidR="00CC507B" w:rsidRDefault="00CC507B">
      <w:pPr>
        <w:pStyle w:val="ad"/>
      </w:pPr>
    </w:p>
    <w:p w:rsidR="00CC507B" w:rsidRPr="001A1BE9" w:rsidRDefault="00CC507B" w:rsidP="001A1BE9">
      <w:pPr>
        <w:pStyle w:val="ad"/>
        <w:ind w:left="-1134" w:right="-284"/>
        <w:rPr>
          <w:sz w:val="16"/>
          <w:szCs w:val="16"/>
        </w:rPr>
      </w:pPr>
      <w:r w:rsidRPr="001A1BE9">
        <w:rPr>
          <w:sz w:val="16"/>
          <w:szCs w:val="16"/>
        </w:rPr>
        <w:t xml:space="preserve">Прогнозируемое до 2023 года сокращение доходов бюджетной системы по сравнению с фактическим исполнением в 2007 году включает в себя снижение, как нефтегазовых, так и ненефтегазовых доходов. Однако следует учесть, что в 2007 году в бюджетную систему поступили дополнительные разовые средства от погашения налоговой задолженности в размере 1,8% ВВП. Поэтому для сравнения лучше использовать доходы бюджетной системы за 2007 год, очищенные от этих дополнительных поступлений. </w:t>
      </w:r>
    </w:p>
    <w:p w:rsidR="00CC507B" w:rsidRDefault="00CC507B">
      <w:pPr>
        <w:ind w:right="357"/>
        <w:rPr>
          <w:b/>
          <w:sz w:val="28"/>
        </w:rPr>
      </w:pPr>
    </w:p>
    <w:p w:rsidR="00CC507B" w:rsidRPr="001A1BE9" w:rsidRDefault="00CC507B">
      <w:pPr>
        <w:ind w:right="357"/>
        <w:jc w:val="center"/>
        <w:rPr>
          <w:b/>
          <w:sz w:val="16"/>
          <w:szCs w:val="16"/>
        </w:rPr>
      </w:pPr>
      <w:r w:rsidRPr="001A1BE9">
        <w:rPr>
          <w:b/>
          <w:sz w:val="16"/>
          <w:szCs w:val="16"/>
        </w:rPr>
        <w:t xml:space="preserve">Изменение доходов бюджетной системы за период 2008 -2023 годы, </w:t>
      </w:r>
    </w:p>
    <w:p w:rsidR="00CC507B" w:rsidRPr="001A1BE9" w:rsidRDefault="00CC507B">
      <w:pPr>
        <w:ind w:right="357"/>
        <w:jc w:val="center"/>
        <w:rPr>
          <w:b/>
          <w:sz w:val="16"/>
          <w:szCs w:val="16"/>
        </w:rPr>
      </w:pPr>
      <w:r w:rsidRPr="001A1BE9">
        <w:rPr>
          <w:b/>
          <w:sz w:val="16"/>
          <w:szCs w:val="16"/>
        </w:rPr>
        <w:t>в п.п. ВВП, базовый сценарий</w:t>
      </w:r>
    </w:p>
    <w:tbl>
      <w:tblPr>
        <w:tblW w:w="0" w:type="auto"/>
        <w:tblInd w:w="468"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4155"/>
        <w:gridCol w:w="1440"/>
        <w:gridCol w:w="2880"/>
      </w:tblGrid>
      <w:tr w:rsidR="00CC507B" w:rsidRPr="001A1BE9">
        <w:trPr>
          <w:trHeight w:val="240"/>
        </w:trPr>
        <w:tc>
          <w:tcPr>
            <w:tcW w:w="4155" w:type="dxa"/>
            <w:vAlign w:val="center"/>
          </w:tcPr>
          <w:p w:rsidR="00CC507B" w:rsidRPr="001A1BE9" w:rsidRDefault="00CC507B">
            <w:pPr>
              <w:rPr>
                <w:b/>
                <w:color w:val="FF0000"/>
                <w:sz w:val="16"/>
                <w:szCs w:val="16"/>
              </w:rPr>
            </w:pPr>
          </w:p>
        </w:tc>
        <w:tc>
          <w:tcPr>
            <w:tcW w:w="1440" w:type="dxa"/>
            <w:vAlign w:val="center"/>
          </w:tcPr>
          <w:p w:rsidR="00CC507B" w:rsidRPr="001A1BE9" w:rsidRDefault="00CC507B">
            <w:pPr>
              <w:jc w:val="center"/>
              <w:rPr>
                <w:sz w:val="16"/>
                <w:szCs w:val="16"/>
              </w:rPr>
            </w:pPr>
            <w:r w:rsidRPr="001A1BE9">
              <w:rPr>
                <w:sz w:val="16"/>
                <w:szCs w:val="16"/>
              </w:rPr>
              <w:t>Изменение доходов, всего</w:t>
            </w:r>
          </w:p>
        </w:tc>
        <w:tc>
          <w:tcPr>
            <w:tcW w:w="2880" w:type="dxa"/>
            <w:vAlign w:val="center"/>
          </w:tcPr>
          <w:p w:rsidR="00CC507B" w:rsidRPr="001A1BE9" w:rsidRDefault="00CC507B">
            <w:pPr>
              <w:jc w:val="center"/>
              <w:rPr>
                <w:sz w:val="16"/>
                <w:szCs w:val="16"/>
              </w:rPr>
            </w:pPr>
            <w:r w:rsidRPr="001A1BE9">
              <w:rPr>
                <w:sz w:val="16"/>
                <w:szCs w:val="16"/>
              </w:rPr>
              <w:t>Изменение доходов, за вычетом дополнительных разовых  поступлений</w:t>
            </w:r>
          </w:p>
        </w:tc>
      </w:tr>
      <w:tr w:rsidR="00CC507B" w:rsidRPr="001A1BE9">
        <w:trPr>
          <w:trHeight w:val="225"/>
        </w:trPr>
        <w:tc>
          <w:tcPr>
            <w:tcW w:w="4155" w:type="dxa"/>
            <w:vAlign w:val="center"/>
          </w:tcPr>
          <w:p w:rsidR="00CC507B" w:rsidRPr="001A1BE9" w:rsidRDefault="00CC507B">
            <w:pPr>
              <w:jc w:val="center"/>
              <w:rPr>
                <w:b/>
                <w:sz w:val="16"/>
                <w:szCs w:val="16"/>
              </w:rPr>
            </w:pPr>
          </w:p>
        </w:tc>
        <w:tc>
          <w:tcPr>
            <w:tcW w:w="1440" w:type="dxa"/>
            <w:vAlign w:val="center"/>
          </w:tcPr>
          <w:p w:rsidR="00CC507B" w:rsidRPr="001A1BE9" w:rsidRDefault="00CC507B">
            <w:pPr>
              <w:jc w:val="center"/>
              <w:rPr>
                <w:sz w:val="16"/>
                <w:szCs w:val="16"/>
              </w:rPr>
            </w:pPr>
          </w:p>
        </w:tc>
        <w:tc>
          <w:tcPr>
            <w:tcW w:w="2880" w:type="dxa"/>
            <w:vAlign w:val="center"/>
          </w:tcPr>
          <w:p w:rsidR="00CC507B" w:rsidRPr="001A1BE9" w:rsidRDefault="00CC507B">
            <w:pPr>
              <w:jc w:val="center"/>
              <w:rPr>
                <w:sz w:val="16"/>
                <w:szCs w:val="16"/>
              </w:rPr>
            </w:pPr>
          </w:p>
        </w:tc>
      </w:tr>
      <w:tr w:rsidR="00CC507B" w:rsidRPr="001A1BE9">
        <w:trPr>
          <w:trHeight w:val="225"/>
        </w:trPr>
        <w:tc>
          <w:tcPr>
            <w:tcW w:w="4155" w:type="dxa"/>
            <w:vAlign w:val="center"/>
          </w:tcPr>
          <w:p w:rsidR="00CC507B" w:rsidRPr="001A1BE9" w:rsidRDefault="00CC507B">
            <w:pPr>
              <w:rPr>
                <w:sz w:val="16"/>
                <w:szCs w:val="16"/>
              </w:rPr>
            </w:pPr>
            <w:r w:rsidRPr="001A1BE9">
              <w:rPr>
                <w:sz w:val="16"/>
                <w:szCs w:val="16"/>
              </w:rPr>
              <w:t> </w:t>
            </w:r>
          </w:p>
        </w:tc>
        <w:tc>
          <w:tcPr>
            <w:tcW w:w="1440" w:type="dxa"/>
            <w:vAlign w:val="center"/>
          </w:tcPr>
          <w:p w:rsidR="00CC507B" w:rsidRPr="001A1BE9" w:rsidRDefault="00CC507B">
            <w:pPr>
              <w:jc w:val="center"/>
              <w:rPr>
                <w:sz w:val="16"/>
                <w:szCs w:val="16"/>
              </w:rPr>
            </w:pPr>
          </w:p>
        </w:tc>
        <w:tc>
          <w:tcPr>
            <w:tcW w:w="2880" w:type="dxa"/>
            <w:vAlign w:val="center"/>
          </w:tcPr>
          <w:p w:rsidR="00CC507B" w:rsidRPr="001A1BE9" w:rsidRDefault="00CC507B">
            <w:pPr>
              <w:jc w:val="center"/>
              <w:rPr>
                <w:sz w:val="16"/>
                <w:szCs w:val="16"/>
              </w:rPr>
            </w:pPr>
          </w:p>
        </w:tc>
      </w:tr>
      <w:tr w:rsidR="00CC507B" w:rsidRPr="001A1BE9">
        <w:trPr>
          <w:trHeight w:val="450"/>
        </w:trPr>
        <w:tc>
          <w:tcPr>
            <w:tcW w:w="4155" w:type="dxa"/>
            <w:vAlign w:val="center"/>
          </w:tcPr>
          <w:p w:rsidR="00CC507B" w:rsidRPr="001A1BE9" w:rsidRDefault="00CC507B">
            <w:pPr>
              <w:rPr>
                <w:b/>
                <w:sz w:val="16"/>
                <w:szCs w:val="16"/>
              </w:rPr>
            </w:pPr>
            <w:r w:rsidRPr="001A1BE9">
              <w:rPr>
                <w:b/>
                <w:sz w:val="16"/>
                <w:szCs w:val="16"/>
              </w:rPr>
              <w:t>Доходы федерального бюджета</w:t>
            </w:r>
          </w:p>
        </w:tc>
        <w:tc>
          <w:tcPr>
            <w:tcW w:w="1440" w:type="dxa"/>
            <w:vAlign w:val="bottom"/>
          </w:tcPr>
          <w:p w:rsidR="00CC507B" w:rsidRPr="001A1BE9" w:rsidRDefault="00CC507B">
            <w:pPr>
              <w:jc w:val="center"/>
              <w:rPr>
                <w:sz w:val="16"/>
                <w:szCs w:val="16"/>
              </w:rPr>
            </w:pPr>
            <w:r w:rsidRPr="001A1BE9">
              <w:rPr>
                <w:sz w:val="16"/>
                <w:szCs w:val="16"/>
              </w:rPr>
              <w:t>-10,7</w:t>
            </w:r>
          </w:p>
        </w:tc>
        <w:tc>
          <w:tcPr>
            <w:tcW w:w="2880" w:type="dxa"/>
            <w:vAlign w:val="bottom"/>
          </w:tcPr>
          <w:p w:rsidR="00CC507B" w:rsidRPr="001A1BE9" w:rsidRDefault="00CC507B">
            <w:pPr>
              <w:jc w:val="center"/>
              <w:rPr>
                <w:sz w:val="16"/>
                <w:szCs w:val="16"/>
              </w:rPr>
            </w:pPr>
            <w:r w:rsidRPr="001A1BE9">
              <w:rPr>
                <w:sz w:val="16"/>
                <w:szCs w:val="16"/>
              </w:rPr>
              <w:t>-8,9</w:t>
            </w:r>
          </w:p>
        </w:tc>
      </w:tr>
      <w:tr w:rsidR="00CC507B" w:rsidRPr="001A1BE9">
        <w:trPr>
          <w:trHeight w:val="450"/>
        </w:trPr>
        <w:tc>
          <w:tcPr>
            <w:tcW w:w="4155" w:type="dxa"/>
            <w:vAlign w:val="center"/>
          </w:tcPr>
          <w:p w:rsidR="00CC507B" w:rsidRPr="001A1BE9" w:rsidRDefault="00CC507B">
            <w:pPr>
              <w:rPr>
                <w:b/>
                <w:sz w:val="16"/>
                <w:szCs w:val="16"/>
              </w:rPr>
            </w:pPr>
            <w:r w:rsidRPr="001A1BE9">
              <w:rPr>
                <w:b/>
                <w:sz w:val="16"/>
                <w:szCs w:val="16"/>
              </w:rPr>
              <w:t>Доходы консолидированного бюджета</w:t>
            </w:r>
          </w:p>
        </w:tc>
        <w:tc>
          <w:tcPr>
            <w:tcW w:w="1440" w:type="dxa"/>
            <w:vAlign w:val="bottom"/>
          </w:tcPr>
          <w:p w:rsidR="00CC507B" w:rsidRPr="001A1BE9" w:rsidRDefault="00CC507B">
            <w:pPr>
              <w:jc w:val="center"/>
              <w:rPr>
                <w:sz w:val="16"/>
                <w:szCs w:val="16"/>
              </w:rPr>
            </w:pPr>
            <w:r w:rsidRPr="001A1BE9">
              <w:rPr>
                <w:sz w:val="16"/>
                <w:szCs w:val="16"/>
              </w:rPr>
              <w:t>-12,9</w:t>
            </w:r>
          </w:p>
        </w:tc>
        <w:tc>
          <w:tcPr>
            <w:tcW w:w="2880" w:type="dxa"/>
            <w:vAlign w:val="bottom"/>
          </w:tcPr>
          <w:p w:rsidR="00CC507B" w:rsidRPr="001A1BE9" w:rsidRDefault="00CC507B">
            <w:pPr>
              <w:jc w:val="center"/>
              <w:rPr>
                <w:sz w:val="16"/>
                <w:szCs w:val="16"/>
              </w:rPr>
            </w:pPr>
            <w:r w:rsidRPr="001A1BE9">
              <w:rPr>
                <w:sz w:val="16"/>
                <w:szCs w:val="16"/>
              </w:rPr>
              <w:t>-11,1</w:t>
            </w:r>
          </w:p>
        </w:tc>
      </w:tr>
      <w:tr w:rsidR="00CC507B" w:rsidRPr="001A1BE9">
        <w:trPr>
          <w:trHeight w:val="255"/>
        </w:trPr>
        <w:tc>
          <w:tcPr>
            <w:tcW w:w="4155" w:type="dxa"/>
            <w:vAlign w:val="center"/>
          </w:tcPr>
          <w:p w:rsidR="00CC507B" w:rsidRPr="001A1BE9" w:rsidRDefault="00CC507B">
            <w:pPr>
              <w:rPr>
                <w:b/>
                <w:sz w:val="16"/>
                <w:szCs w:val="16"/>
              </w:rPr>
            </w:pPr>
            <w:r w:rsidRPr="001A1BE9">
              <w:rPr>
                <w:b/>
                <w:sz w:val="16"/>
                <w:szCs w:val="16"/>
              </w:rPr>
              <w:t>Доходы бюджетной системы</w:t>
            </w:r>
          </w:p>
        </w:tc>
        <w:tc>
          <w:tcPr>
            <w:tcW w:w="1440" w:type="dxa"/>
            <w:vAlign w:val="bottom"/>
          </w:tcPr>
          <w:p w:rsidR="00CC507B" w:rsidRPr="001A1BE9" w:rsidRDefault="00CC507B">
            <w:pPr>
              <w:jc w:val="center"/>
              <w:rPr>
                <w:sz w:val="16"/>
                <w:szCs w:val="16"/>
              </w:rPr>
            </w:pPr>
            <w:r w:rsidRPr="001A1BE9">
              <w:rPr>
                <w:sz w:val="16"/>
                <w:szCs w:val="16"/>
              </w:rPr>
              <w:t>-8,5</w:t>
            </w:r>
          </w:p>
        </w:tc>
        <w:tc>
          <w:tcPr>
            <w:tcW w:w="2880" w:type="dxa"/>
            <w:vAlign w:val="bottom"/>
          </w:tcPr>
          <w:p w:rsidR="00CC507B" w:rsidRPr="001A1BE9" w:rsidRDefault="00CC507B">
            <w:pPr>
              <w:jc w:val="center"/>
              <w:rPr>
                <w:sz w:val="16"/>
                <w:szCs w:val="16"/>
              </w:rPr>
            </w:pPr>
            <w:r w:rsidRPr="001A1BE9">
              <w:rPr>
                <w:sz w:val="16"/>
                <w:szCs w:val="16"/>
              </w:rPr>
              <w:t>-6,7</w:t>
            </w:r>
          </w:p>
        </w:tc>
      </w:tr>
      <w:tr w:rsidR="00CC507B" w:rsidRPr="001A1BE9">
        <w:trPr>
          <w:trHeight w:val="255"/>
        </w:trPr>
        <w:tc>
          <w:tcPr>
            <w:tcW w:w="4155" w:type="dxa"/>
            <w:vAlign w:val="center"/>
          </w:tcPr>
          <w:p w:rsidR="00CC507B" w:rsidRPr="001A1BE9" w:rsidRDefault="00CC507B">
            <w:pPr>
              <w:rPr>
                <w:b/>
                <w:sz w:val="16"/>
                <w:szCs w:val="16"/>
              </w:rPr>
            </w:pPr>
            <w:r w:rsidRPr="001A1BE9">
              <w:rPr>
                <w:b/>
                <w:sz w:val="16"/>
                <w:szCs w:val="16"/>
              </w:rPr>
              <w:t> </w:t>
            </w:r>
          </w:p>
        </w:tc>
        <w:tc>
          <w:tcPr>
            <w:tcW w:w="1440" w:type="dxa"/>
            <w:vAlign w:val="bottom"/>
          </w:tcPr>
          <w:p w:rsidR="00CC507B" w:rsidRPr="001A1BE9" w:rsidRDefault="00CC507B">
            <w:pPr>
              <w:jc w:val="center"/>
              <w:rPr>
                <w:sz w:val="16"/>
                <w:szCs w:val="16"/>
              </w:rPr>
            </w:pPr>
            <w:r w:rsidRPr="001A1BE9">
              <w:rPr>
                <w:sz w:val="16"/>
                <w:szCs w:val="16"/>
              </w:rPr>
              <w:t> </w:t>
            </w:r>
          </w:p>
        </w:tc>
        <w:tc>
          <w:tcPr>
            <w:tcW w:w="2880" w:type="dxa"/>
            <w:vAlign w:val="bottom"/>
          </w:tcPr>
          <w:p w:rsidR="00CC507B" w:rsidRPr="001A1BE9" w:rsidRDefault="00CC507B">
            <w:pPr>
              <w:jc w:val="center"/>
              <w:rPr>
                <w:sz w:val="16"/>
                <w:szCs w:val="16"/>
              </w:rPr>
            </w:pPr>
            <w:r w:rsidRPr="001A1BE9">
              <w:rPr>
                <w:sz w:val="16"/>
                <w:szCs w:val="16"/>
              </w:rPr>
              <w:t> </w:t>
            </w:r>
          </w:p>
        </w:tc>
      </w:tr>
      <w:tr w:rsidR="00CC507B" w:rsidRPr="001A1BE9">
        <w:trPr>
          <w:trHeight w:val="255"/>
        </w:trPr>
        <w:tc>
          <w:tcPr>
            <w:tcW w:w="4155" w:type="dxa"/>
            <w:vAlign w:val="center"/>
          </w:tcPr>
          <w:p w:rsidR="00CC507B" w:rsidRPr="001A1BE9" w:rsidRDefault="00CC507B">
            <w:pPr>
              <w:rPr>
                <w:b/>
                <w:sz w:val="16"/>
                <w:szCs w:val="16"/>
              </w:rPr>
            </w:pPr>
            <w:r w:rsidRPr="001A1BE9">
              <w:rPr>
                <w:b/>
                <w:sz w:val="16"/>
                <w:szCs w:val="16"/>
              </w:rPr>
              <w:t xml:space="preserve">Нефтегазовые доходы </w:t>
            </w:r>
          </w:p>
        </w:tc>
        <w:tc>
          <w:tcPr>
            <w:tcW w:w="1440" w:type="dxa"/>
            <w:vAlign w:val="bottom"/>
          </w:tcPr>
          <w:p w:rsidR="00CC507B" w:rsidRPr="001A1BE9" w:rsidRDefault="00CC507B">
            <w:pPr>
              <w:jc w:val="center"/>
              <w:rPr>
                <w:sz w:val="16"/>
                <w:szCs w:val="16"/>
              </w:rPr>
            </w:pPr>
            <w:r w:rsidRPr="001A1BE9">
              <w:rPr>
                <w:sz w:val="16"/>
                <w:szCs w:val="16"/>
              </w:rPr>
              <w:t>-5,7</w:t>
            </w:r>
          </w:p>
        </w:tc>
        <w:tc>
          <w:tcPr>
            <w:tcW w:w="2880" w:type="dxa"/>
            <w:vAlign w:val="bottom"/>
          </w:tcPr>
          <w:p w:rsidR="00CC507B" w:rsidRPr="001A1BE9" w:rsidRDefault="00CC507B">
            <w:pPr>
              <w:jc w:val="center"/>
              <w:rPr>
                <w:sz w:val="16"/>
                <w:szCs w:val="16"/>
              </w:rPr>
            </w:pPr>
            <w:r w:rsidRPr="001A1BE9">
              <w:rPr>
                <w:sz w:val="16"/>
                <w:szCs w:val="16"/>
              </w:rPr>
              <w:t>-5,7</w:t>
            </w:r>
          </w:p>
        </w:tc>
      </w:tr>
      <w:tr w:rsidR="00CC507B" w:rsidRPr="001A1BE9">
        <w:trPr>
          <w:trHeight w:val="675"/>
        </w:trPr>
        <w:tc>
          <w:tcPr>
            <w:tcW w:w="4155" w:type="dxa"/>
            <w:vAlign w:val="center"/>
          </w:tcPr>
          <w:p w:rsidR="00CC507B" w:rsidRPr="001A1BE9" w:rsidRDefault="00CC507B">
            <w:pPr>
              <w:rPr>
                <w:b/>
                <w:sz w:val="16"/>
                <w:szCs w:val="16"/>
              </w:rPr>
            </w:pPr>
            <w:r w:rsidRPr="001A1BE9">
              <w:rPr>
                <w:b/>
                <w:sz w:val="16"/>
                <w:szCs w:val="16"/>
              </w:rPr>
              <w:t>Ненефтегазовые доходы консолидированного бюджета</w:t>
            </w:r>
          </w:p>
        </w:tc>
        <w:tc>
          <w:tcPr>
            <w:tcW w:w="1440" w:type="dxa"/>
            <w:vAlign w:val="bottom"/>
          </w:tcPr>
          <w:p w:rsidR="00CC507B" w:rsidRPr="001A1BE9" w:rsidRDefault="00CC507B">
            <w:pPr>
              <w:jc w:val="center"/>
              <w:rPr>
                <w:sz w:val="16"/>
                <w:szCs w:val="16"/>
              </w:rPr>
            </w:pPr>
            <w:r w:rsidRPr="001A1BE9">
              <w:rPr>
                <w:sz w:val="16"/>
                <w:szCs w:val="16"/>
              </w:rPr>
              <w:t>-7,2</w:t>
            </w:r>
          </w:p>
        </w:tc>
        <w:tc>
          <w:tcPr>
            <w:tcW w:w="2880" w:type="dxa"/>
            <w:vAlign w:val="bottom"/>
          </w:tcPr>
          <w:p w:rsidR="00CC507B" w:rsidRPr="001A1BE9" w:rsidRDefault="00CC507B">
            <w:pPr>
              <w:jc w:val="center"/>
              <w:rPr>
                <w:sz w:val="16"/>
                <w:szCs w:val="16"/>
              </w:rPr>
            </w:pPr>
            <w:r w:rsidRPr="001A1BE9">
              <w:rPr>
                <w:sz w:val="16"/>
                <w:szCs w:val="16"/>
              </w:rPr>
              <w:t>-5,4</w:t>
            </w:r>
          </w:p>
        </w:tc>
      </w:tr>
      <w:tr w:rsidR="00CC507B" w:rsidRPr="001A1BE9">
        <w:trPr>
          <w:trHeight w:val="255"/>
        </w:trPr>
        <w:tc>
          <w:tcPr>
            <w:tcW w:w="4155" w:type="dxa"/>
            <w:vAlign w:val="center"/>
          </w:tcPr>
          <w:p w:rsidR="00CC507B" w:rsidRPr="001A1BE9" w:rsidRDefault="00CC507B">
            <w:pPr>
              <w:rPr>
                <w:b/>
                <w:sz w:val="16"/>
                <w:szCs w:val="16"/>
              </w:rPr>
            </w:pPr>
            <w:r w:rsidRPr="001A1BE9">
              <w:rPr>
                <w:b/>
                <w:sz w:val="16"/>
                <w:szCs w:val="16"/>
              </w:rPr>
              <w:t> </w:t>
            </w:r>
          </w:p>
        </w:tc>
        <w:tc>
          <w:tcPr>
            <w:tcW w:w="1440" w:type="dxa"/>
            <w:vAlign w:val="bottom"/>
          </w:tcPr>
          <w:p w:rsidR="00CC507B" w:rsidRPr="001A1BE9" w:rsidRDefault="00CC507B">
            <w:pPr>
              <w:jc w:val="center"/>
              <w:rPr>
                <w:sz w:val="16"/>
                <w:szCs w:val="16"/>
              </w:rPr>
            </w:pPr>
            <w:r w:rsidRPr="001A1BE9">
              <w:rPr>
                <w:sz w:val="16"/>
                <w:szCs w:val="16"/>
              </w:rPr>
              <w:t> </w:t>
            </w:r>
          </w:p>
        </w:tc>
        <w:tc>
          <w:tcPr>
            <w:tcW w:w="2880" w:type="dxa"/>
            <w:vAlign w:val="bottom"/>
          </w:tcPr>
          <w:p w:rsidR="00CC507B" w:rsidRPr="001A1BE9" w:rsidRDefault="00CC507B">
            <w:pPr>
              <w:jc w:val="center"/>
              <w:rPr>
                <w:sz w:val="16"/>
                <w:szCs w:val="16"/>
              </w:rPr>
            </w:pPr>
            <w:r w:rsidRPr="001A1BE9">
              <w:rPr>
                <w:sz w:val="16"/>
                <w:szCs w:val="16"/>
              </w:rPr>
              <w:t> </w:t>
            </w:r>
          </w:p>
        </w:tc>
      </w:tr>
      <w:tr w:rsidR="00CC507B" w:rsidRPr="001A1BE9">
        <w:trPr>
          <w:trHeight w:val="675"/>
        </w:trPr>
        <w:tc>
          <w:tcPr>
            <w:tcW w:w="4155" w:type="dxa"/>
            <w:vAlign w:val="center"/>
          </w:tcPr>
          <w:p w:rsidR="00CC507B" w:rsidRPr="001A1BE9" w:rsidRDefault="00CC507B">
            <w:pPr>
              <w:rPr>
                <w:b/>
                <w:sz w:val="16"/>
                <w:szCs w:val="16"/>
              </w:rPr>
            </w:pPr>
            <w:r w:rsidRPr="001A1BE9">
              <w:rPr>
                <w:b/>
                <w:sz w:val="16"/>
                <w:szCs w:val="16"/>
              </w:rPr>
              <w:t>Структура доходов консолидированного бюджета:</w:t>
            </w:r>
          </w:p>
        </w:tc>
        <w:tc>
          <w:tcPr>
            <w:tcW w:w="1440" w:type="dxa"/>
            <w:vAlign w:val="bottom"/>
          </w:tcPr>
          <w:p w:rsidR="00CC507B" w:rsidRPr="001A1BE9" w:rsidRDefault="00CC507B">
            <w:pPr>
              <w:jc w:val="center"/>
              <w:rPr>
                <w:sz w:val="16"/>
                <w:szCs w:val="16"/>
              </w:rPr>
            </w:pPr>
          </w:p>
        </w:tc>
        <w:tc>
          <w:tcPr>
            <w:tcW w:w="2880" w:type="dxa"/>
            <w:vAlign w:val="bottom"/>
          </w:tcPr>
          <w:p w:rsidR="00CC507B" w:rsidRPr="001A1BE9" w:rsidRDefault="00CC507B">
            <w:pPr>
              <w:jc w:val="center"/>
              <w:rPr>
                <w:sz w:val="16"/>
                <w:szCs w:val="16"/>
              </w:rPr>
            </w:pPr>
          </w:p>
        </w:tc>
      </w:tr>
      <w:tr w:rsidR="00CC507B" w:rsidRPr="001A1BE9">
        <w:trPr>
          <w:trHeight w:val="255"/>
        </w:trPr>
        <w:tc>
          <w:tcPr>
            <w:tcW w:w="4155" w:type="dxa"/>
            <w:vAlign w:val="center"/>
          </w:tcPr>
          <w:p w:rsidR="00CC507B" w:rsidRPr="001A1BE9" w:rsidRDefault="00CC507B">
            <w:pPr>
              <w:ind w:firstLine="220"/>
              <w:rPr>
                <w:b/>
                <w:sz w:val="16"/>
                <w:szCs w:val="16"/>
              </w:rPr>
            </w:pPr>
            <w:r w:rsidRPr="001A1BE9">
              <w:rPr>
                <w:b/>
                <w:sz w:val="16"/>
                <w:szCs w:val="16"/>
              </w:rPr>
              <w:t>НДПИ на нефть</w:t>
            </w:r>
          </w:p>
        </w:tc>
        <w:tc>
          <w:tcPr>
            <w:tcW w:w="1440" w:type="dxa"/>
            <w:vAlign w:val="bottom"/>
          </w:tcPr>
          <w:p w:rsidR="00CC507B" w:rsidRPr="001A1BE9" w:rsidRDefault="00CC507B">
            <w:pPr>
              <w:jc w:val="center"/>
              <w:rPr>
                <w:sz w:val="16"/>
                <w:szCs w:val="16"/>
              </w:rPr>
            </w:pPr>
            <w:r w:rsidRPr="001A1BE9">
              <w:rPr>
                <w:sz w:val="16"/>
                <w:szCs w:val="16"/>
              </w:rPr>
              <w:t>-2,4</w:t>
            </w:r>
          </w:p>
        </w:tc>
        <w:tc>
          <w:tcPr>
            <w:tcW w:w="2880" w:type="dxa"/>
            <w:vAlign w:val="bottom"/>
          </w:tcPr>
          <w:p w:rsidR="00CC507B" w:rsidRPr="001A1BE9" w:rsidRDefault="00CC507B">
            <w:pPr>
              <w:jc w:val="center"/>
              <w:rPr>
                <w:sz w:val="16"/>
                <w:szCs w:val="16"/>
              </w:rPr>
            </w:pPr>
            <w:r w:rsidRPr="001A1BE9">
              <w:rPr>
                <w:sz w:val="16"/>
                <w:szCs w:val="16"/>
              </w:rPr>
              <w:t>-2,4</w:t>
            </w:r>
          </w:p>
        </w:tc>
      </w:tr>
      <w:tr w:rsidR="00CC507B" w:rsidRPr="001A1BE9">
        <w:trPr>
          <w:trHeight w:val="255"/>
        </w:trPr>
        <w:tc>
          <w:tcPr>
            <w:tcW w:w="4155" w:type="dxa"/>
            <w:vAlign w:val="center"/>
          </w:tcPr>
          <w:p w:rsidR="00CC507B" w:rsidRPr="001A1BE9" w:rsidRDefault="00CC507B">
            <w:pPr>
              <w:ind w:firstLine="220"/>
              <w:rPr>
                <w:b/>
                <w:sz w:val="16"/>
                <w:szCs w:val="16"/>
              </w:rPr>
            </w:pPr>
            <w:r w:rsidRPr="001A1BE9">
              <w:rPr>
                <w:b/>
                <w:sz w:val="16"/>
                <w:szCs w:val="16"/>
              </w:rPr>
              <w:t>НДПИ на газ</w:t>
            </w:r>
          </w:p>
        </w:tc>
        <w:tc>
          <w:tcPr>
            <w:tcW w:w="1440" w:type="dxa"/>
            <w:vAlign w:val="bottom"/>
          </w:tcPr>
          <w:p w:rsidR="00CC507B" w:rsidRPr="001A1BE9" w:rsidRDefault="00CC507B">
            <w:pPr>
              <w:jc w:val="center"/>
              <w:rPr>
                <w:sz w:val="16"/>
                <w:szCs w:val="16"/>
              </w:rPr>
            </w:pPr>
            <w:r w:rsidRPr="001A1BE9">
              <w:rPr>
                <w:sz w:val="16"/>
                <w:szCs w:val="16"/>
              </w:rPr>
              <w:t>-0,2</w:t>
            </w:r>
          </w:p>
        </w:tc>
        <w:tc>
          <w:tcPr>
            <w:tcW w:w="2880" w:type="dxa"/>
            <w:vAlign w:val="bottom"/>
          </w:tcPr>
          <w:p w:rsidR="00CC507B" w:rsidRPr="001A1BE9" w:rsidRDefault="00CC507B">
            <w:pPr>
              <w:jc w:val="center"/>
              <w:rPr>
                <w:sz w:val="16"/>
                <w:szCs w:val="16"/>
              </w:rPr>
            </w:pPr>
            <w:r w:rsidRPr="001A1BE9">
              <w:rPr>
                <w:sz w:val="16"/>
                <w:szCs w:val="16"/>
              </w:rPr>
              <w:t>-0,2</w:t>
            </w:r>
          </w:p>
        </w:tc>
      </w:tr>
      <w:tr w:rsidR="00CC507B" w:rsidRPr="001A1BE9">
        <w:trPr>
          <w:trHeight w:val="450"/>
        </w:trPr>
        <w:tc>
          <w:tcPr>
            <w:tcW w:w="4155" w:type="dxa"/>
            <w:vAlign w:val="center"/>
          </w:tcPr>
          <w:p w:rsidR="00CC507B" w:rsidRPr="001A1BE9" w:rsidRDefault="00CC507B">
            <w:pPr>
              <w:ind w:firstLine="220"/>
              <w:rPr>
                <w:b/>
                <w:sz w:val="16"/>
                <w:szCs w:val="16"/>
              </w:rPr>
            </w:pPr>
            <w:r w:rsidRPr="001A1BE9">
              <w:rPr>
                <w:b/>
                <w:sz w:val="16"/>
                <w:szCs w:val="16"/>
              </w:rPr>
              <w:t>Экспортная пошлина на нефть</w:t>
            </w:r>
          </w:p>
        </w:tc>
        <w:tc>
          <w:tcPr>
            <w:tcW w:w="1440" w:type="dxa"/>
            <w:vAlign w:val="bottom"/>
          </w:tcPr>
          <w:p w:rsidR="00CC507B" w:rsidRPr="001A1BE9" w:rsidRDefault="00CC507B">
            <w:pPr>
              <w:jc w:val="center"/>
              <w:rPr>
                <w:sz w:val="16"/>
                <w:szCs w:val="16"/>
              </w:rPr>
            </w:pPr>
            <w:r w:rsidRPr="001A1BE9">
              <w:rPr>
                <w:sz w:val="16"/>
                <w:szCs w:val="16"/>
              </w:rPr>
              <w:t>-2,3</w:t>
            </w:r>
          </w:p>
        </w:tc>
        <w:tc>
          <w:tcPr>
            <w:tcW w:w="2880" w:type="dxa"/>
            <w:vAlign w:val="bottom"/>
          </w:tcPr>
          <w:p w:rsidR="00CC507B" w:rsidRPr="001A1BE9" w:rsidRDefault="00CC507B">
            <w:pPr>
              <w:jc w:val="center"/>
              <w:rPr>
                <w:sz w:val="16"/>
                <w:szCs w:val="16"/>
              </w:rPr>
            </w:pPr>
            <w:r w:rsidRPr="001A1BE9">
              <w:rPr>
                <w:sz w:val="16"/>
                <w:szCs w:val="16"/>
              </w:rPr>
              <w:t>-2,3</w:t>
            </w:r>
          </w:p>
        </w:tc>
      </w:tr>
      <w:tr w:rsidR="00CC507B" w:rsidRPr="001A1BE9">
        <w:trPr>
          <w:trHeight w:val="450"/>
        </w:trPr>
        <w:tc>
          <w:tcPr>
            <w:tcW w:w="4155" w:type="dxa"/>
            <w:vAlign w:val="center"/>
          </w:tcPr>
          <w:p w:rsidR="00CC507B" w:rsidRPr="001A1BE9" w:rsidRDefault="00CC507B">
            <w:pPr>
              <w:ind w:firstLine="220"/>
              <w:rPr>
                <w:b/>
                <w:sz w:val="16"/>
                <w:szCs w:val="16"/>
              </w:rPr>
            </w:pPr>
            <w:r w:rsidRPr="001A1BE9">
              <w:rPr>
                <w:b/>
                <w:sz w:val="16"/>
                <w:szCs w:val="16"/>
              </w:rPr>
              <w:t>Экспортная пошлина на нефтепродукты</w:t>
            </w:r>
          </w:p>
        </w:tc>
        <w:tc>
          <w:tcPr>
            <w:tcW w:w="1440" w:type="dxa"/>
            <w:vAlign w:val="bottom"/>
          </w:tcPr>
          <w:p w:rsidR="00CC507B" w:rsidRPr="001A1BE9" w:rsidRDefault="00CC507B">
            <w:pPr>
              <w:jc w:val="center"/>
              <w:rPr>
                <w:sz w:val="16"/>
                <w:szCs w:val="16"/>
              </w:rPr>
            </w:pPr>
            <w:r w:rsidRPr="001A1BE9">
              <w:rPr>
                <w:sz w:val="16"/>
                <w:szCs w:val="16"/>
              </w:rPr>
              <w:t>-0,6</w:t>
            </w:r>
          </w:p>
        </w:tc>
        <w:tc>
          <w:tcPr>
            <w:tcW w:w="2880" w:type="dxa"/>
            <w:vAlign w:val="bottom"/>
          </w:tcPr>
          <w:p w:rsidR="00CC507B" w:rsidRPr="001A1BE9" w:rsidRDefault="00CC507B">
            <w:pPr>
              <w:jc w:val="center"/>
              <w:rPr>
                <w:sz w:val="16"/>
                <w:szCs w:val="16"/>
              </w:rPr>
            </w:pPr>
            <w:r w:rsidRPr="001A1BE9">
              <w:rPr>
                <w:sz w:val="16"/>
                <w:szCs w:val="16"/>
              </w:rPr>
              <w:t>-0,6</w:t>
            </w:r>
          </w:p>
        </w:tc>
      </w:tr>
      <w:tr w:rsidR="00CC507B" w:rsidRPr="001A1BE9">
        <w:trPr>
          <w:trHeight w:val="255"/>
        </w:trPr>
        <w:tc>
          <w:tcPr>
            <w:tcW w:w="4155" w:type="dxa"/>
            <w:vAlign w:val="center"/>
          </w:tcPr>
          <w:p w:rsidR="00CC507B" w:rsidRPr="001A1BE9" w:rsidRDefault="00CC507B">
            <w:pPr>
              <w:pStyle w:val="4"/>
              <w:rPr>
                <w:sz w:val="16"/>
                <w:szCs w:val="16"/>
              </w:rPr>
            </w:pPr>
            <w:r w:rsidRPr="001A1BE9">
              <w:rPr>
                <w:sz w:val="16"/>
                <w:szCs w:val="16"/>
              </w:rPr>
              <w:t>Экспортная пошлина на газ</w:t>
            </w:r>
          </w:p>
        </w:tc>
        <w:tc>
          <w:tcPr>
            <w:tcW w:w="1440" w:type="dxa"/>
            <w:vAlign w:val="bottom"/>
          </w:tcPr>
          <w:p w:rsidR="00CC507B" w:rsidRPr="001A1BE9" w:rsidRDefault="00CC507B">
            <w:pPr>
              <w:jc w:val="center"/>
              <w:rPr>
                <w:sz w:val="16"/>
                <w:szCs w:val="16"/>
              </w:rPr>
            </w:pPr>
            <w:r w:rsidRPr="001A1BE9">
              <w:rPr>
                <w:sz w:val="16"/>
                <w:szCs w:val="16"/>
              </w:rPr>
              <w:t>-0,3</w:t>
            </w:r>
          </w:p>
        </w:tc>
        <w:tc>
          <w:tcPr>
            <w:tcW w:w="2880" w:type="dxa"/>
            <w:vAlign w:val="bottom"/>
          </w:tcPr>
          <w:p w:rsidR="00CC507B" w:rsidRPr="001A1BE9" w:rsidRDefault="00CC507B">
            <w:pPr>
              <w:jc w:val="center"/>
              <w:rPr>
                <w:sz w:val="16"/>
                <w:szCs w:val="16"/>
              </w:rPr>
            </w:pPr>
            <w:r w:rsidRPr="001A1BE9">
              <w:rPr>
                <w:sz w:val="16"/>
                <w:szCs w:val="16"/>
              </w:rPr>
              <w:t>-0,3</w:t>
            </w:r>
          </w:p>
        </w:tc>
      </w:tr>
      <w:tr w:rsidR="00CC507B" w:rsidRPr="001A1BE9">
        <w:trPr>
          <w:trHeight w:val="255"/>
        </w:trPr>
        <w:tc>
          <w:tcPr>
            <w:tcW w:w="4155" w:type="dxa"/>
            <w:vAlign w:val="center"/>
          </w:tcPr>
          <w:p w:rsidR="00CC507B" w:rsidRPr="001A1BE9" w:rsidRDefault="00CC507B">
            <w:pPr>
              <w:ind w:firstLine="220"/>
              <w:rPr>
                <w:b/>
                <w:sz w:val="16"/>
                <w:szCs w:val="16"/>
              </w:rPr>
            </w:pPr>
            <w:r w:rsidRPr="001A1BE9">
              <w:rPr>
                <w:b/>
                <w:sz w:val="16"/>
                <w:szCs w:val="16"/>
              </w:rPr>
              <w:t> </w:t>
            </w:r>
          </w:p>
        </w:tc>
        <w:tc>
          <w:tcPr>
            <w:tcW w:w="1440" w:type="dxa"/>
            <w:vAlign w:val="bottom"/>
          </w:tcPr>
          <w:p w:rsidR="00CC507B" w:rsidRPr="001A1BE9" w:rsidRDefault="00CC507B">
            <w:pPr>
              <w:jc w:val="center"/>
              <w:rPr>
                <w:sz w:val="16"/>
                <w:szCs w:val="16"/>
              </w:rPr>
            </w:pPr>
            <w:r w:rsidRPr="001A1BE9">
              <w:rPr>
                <w:sz w:val="16"/>
                <w:szCs w:val="16"/>
              </w:rPr>
              <w:t> </w:t>
            </w:r>
          </w:p>
        </w:tc>
        <w:tc>
          <w:tcPr>
            <w:tcW w:w="2880" w:type="dxa"/>
            <w:vAlign w:val="bottom"/>
          </w:tcPr>
          <w:p w:rsidR="00CC507B" w:rsidRPr="001A1BE9" w:rsidRDefault="00CC507B">
            <w:pPr>
              <w:jc w:val="center"/>
              <w:rPr>
                <w:sz w:val="16"/>
                <w:szCs w:val="16"/>
              </w:rPr>
            </w:pPr>
            <w:r w:rsidRPr="001A1BE9">
              <w:rPr>
                <w:sz w:val="16"/>
                <w:szCs w:val="16"/>
              </w:rPr>
              <w:t> </w:t>
            </w:r>
          </w:p>
        </w:tc>
      </w:tr>
      <w:tr w:rsidR="00CC507B" w:rsidRPr="001A1BE9">
        <w:trPr>
          <w:trHeight w:val="255"/>
        </w:trPr>
        <w:tc>
          <w:tcPr>
            <w:tcW w:w="4155" w:type="dxa"/>
            <w:vAlign w:val="center"/>
          </w:tcPr>
          <w:p w:rsidR="00CC507B" w:rsidRPr="001A1BE9" w:rsidRDefault="00CC507B">
            <w:pPr>
              <w:ind w:firstLine="220"/>
              <w:rPr>
                <w:b/>
                <w:sz w:val="16"/>
                <w:szCs w:val="16"/>
              </w:rPr>
            </w:pPr>
            <w:r w:rsidRPr="001A1BE9">
              <w:rPr>
                <w:b/>
                <w:sz w:val="16"/>
                <w:szCs w:val="16"/>
              </w:rPr>
              <w:t>Налог на прибыль</w:t>
            </w:r>
          </w:p>
        </w:tc>
        <w:tc>
          <w:tcPr>
            <w:tcW w:w="1440" w:type="dxa"/>
            <w:vAlign w:val="bottom"/>
          </w:tcPr>
          <w:p w:rsidR="00CC507B" w:rsidRPr="001A1BE9" w:rsidRDefault="00CC507B">
            <w:pPr>
              <w:jc w:val="center"/>
              <w:rPr>
                <w:sz w:val="16"/>
                <w:szCs w:val="16"/>
              </w:rPr>
            </w:pPr>
            <w:r w:rsidRPr="001A1BE9">
              <w:rPr>
                <w:sz w:val="16"/>
                <w:szCs w:val="16"/>
              </w:rPr>
              <w:t>-2,1</w:t>
            </w:r>
          </w:p>
        </w:tc>
        <w:tc>
          <w:tcPr>
            <w:tcW w:w="2880" w:type="dxa"/>
            <w:vAlign w:val="bottom"/>
          </w:tcPr>
          <w:p w:rsidR="00CC507B" w:rsidRPr="001A1BE9" w:rsidRDefault="00CC507B">
            <w:pPr>
              <w:jc w:val="center"/>
              <w:rPr>
                <w:sz w:val="16"/>
                <w:szCs w:val="16"/>
              </w:rPr>
            </w:pPr>
            <w:r w:rsidRPr="001A1BE9">
              <w:rPr>
                <w:sz w:val="16"/>
                <w:szCs w:val="16"/>
              </w:rPr>
              <w:t>-1,2</w:t>
            </w:r>
          </w:p>
        </w:tc>
      </w:tr>
      <w:tr w:rsidR="00CC507B" w:rsidRPr="001A1BE9">
        <w:trPr>
          <w:trHeight w:val="255"/>
        </w:trPr>
        <w:tc>
          <w:tcPr>
            <w:tcW w:w="4155" w:type="dxa"/>
            <w:vAlign w:val="center"/>
          </w:tcPr>
          <w:p w:rsidR="00CC507B" w:rsidRPr="001A1BE9" w:rsidRDefault="00CC507B">
            <w:pPr>
              <w:ind w:firstLine="220"/>
              <w:rPr>
                <w:b/>
                <w:sz w:val="16"/>
                <w:szCs w:val="16"/>
              </w:rPr>
            </w:pPr>
            <w:r w:rsidRPr="001A1BE9">
              <w:rPr>
                <w:b/>
                <w:sz w:val="16"/>
                <w:szCs w:val="16"/>
              </w:rPr>
              <w:t>НДФЛ</w:t>
            </w:r>
          </w:p>
        </w:tc>
        <w:tc>
          <w:tcPr>
            <w:tcW w:w="1440" w:type="dxa"/>
            <w:vAlign w:val="bottom"/>
          </w:tcPr>
          <w:p w:rsidR="00CC507B" w:rsidRPr="001A1BE9" w:rsidRDefault="00CC507B">
            <w:pPr>
              <w:jc w:val="center"/>
              <w:rPr>
                <w:sz w:val="16"/>
                <w:szCs w:val="16"/>
              </w:rPr>
            </w:pPr>
            <w:r w:rsidRPr="001A1BE9">
              <w:rPr>
                <w:sz w:val="16"/>
                <w:szCs w:val="16"/>
              </w:rPr>
              <w:t>0,3</w:t>
            </w:r>
          </w:p>
        </w:tc>
        <w:tc>
          <w:tcPr>
            <w:tcW w:w="2880" w:type="dxa"/>
            <w:vAlign w:val="bottom"/>
          </w:tcPr>
          <w:p w:rsidR="00CC507B" w:rsidRPr="001A1BE9" w:rsidRDefault="00CC507B">
            <w:pPr>
              <w:jc w:val="center"/>
              <w:rPr>
                <w:sz w:val="16"/>
                <w:szCs w:val="16"/>
              </w:rPr>
            </w:pPr>
            <w:r w:rsidRPr="001A1BE9">
              <w:rPr>
                <w:sz w:val="16"/>
                <w:szCs w:val="16"/>
              </w:rPr>
              <w:t>0,3</w:t>
            </w:r>
          </w:p>
        </w:tc>
      </w:tr>
      <w:tr w:rsidR="00CC507B" w:rsidRPr="001A1BE9">
        <w:trPr>
          <w:trHeight w:val="255"/>
        </w:trPr>
        <w:tc>
          <w:tcPr>
            <w:tcW w:w="4155" w:type="dxa"/>
            <w:vAlign w:val="center"/>
          </w:tcPr>
          <w:p w:rsidR="00CC507B" w:rsidRPr="001A1BE9" w:rsidRDefault="00CC507B">
            <w:pPr>
              <w:ind w:firstLine="220"/>
              <w:rPr>
                <w:b/>
                <w:sz w:val="16"/>
                <w:szCs w:val="16"/>
              </w:rPr>
            </w:pPr>
            <w:r w:rsidRPr="001A1BE9">
              <w:rPr>
                <w:b/>
                <w:sz w:val="16"/>
                <w:szCs w:val="16"/>
              </w:rPr>
              <w:t>НДС</w:t>
            </w:r>
          </w:p>
        </w:tc>
        <w:tc>
          <w:tcPr>
            <w:tcW w:w="1440" w:type="dxa"/>
            <w:vAlign w:val="bottom"/>
          </w:tcPr>
          <w:p w:rsidR="00CC507B" w:rsidRPr="001A1BE9" w:rsidRDefault="00CC507B">
            <w:pPr>
              <w:jc w:val="center"/>
              <w:rPr>
                <w:sz w:val="16"/>
                <w:szCs w:val="16"/>
              </w:rPr>
            </w:pPr>
            <w:r w:rsidRPr="001A1BE9">
              <w:rPr>
                <w:sz w:val="16"/>
                <w:szCs w:val="16"/>
              </w:rPr>
              <w:t>-0,7</w:t>
            </w:r>
          </w:p>
        </w:tc>
        <w:tc>
          <w:tcPr>
            <w:tcW w:w="2880" w:type="dxa"/>
            <w:vAlign w:val="bottom"/>
          </w:tcPr>
          <w:p w:rsidR="00CC507B" w:rsidRPr="001A1BE9" w:rsidRDefault="00CC507B">
            <w:pPr>
              <w:jc w:val="center"/>
              <w:rPr>
                <w:sz w:val="16"/>
                <w:szCs w:val="16"/>
              </w:rPr>
            </w:pPr>
            <w:r w:rsidRPr="001A1BE9">
              <w:rPr>
                <w:sz w:val="16"/>
                <w:szCs w:val="16"/>
              </w:rPr>
              <w:t>0,1</w:t>
            </w:r>
          </w:p>
        </w:tc>
      </w:tr>
      <w:tr w:rsidR="00CC507B" w:rsidRPr="001A1BE9">
        <w:trPr>
          <w:trHeight w:val="255"/>
        </w:trPr>
        <w:tc>
          <w:tcPr>
            <w:tcW w:w="4155" w:type="dxa"/>
            <w:vAlign w:val="center"/>
          </w:tcPr>
          <w:p w:rsidR="00CC507B" w:rsidRPr="001A1BE9" w:rsidRDefault="00CC507B">
            <w:pPr>
              <w:ind w:firstLine="220"/>
              <w:rPr>
                <w:b/>
                <w:sz w:val="16"/>
                <w:szCs w:val="16"/>
              </w:rPr>
            </w:pPr>
            <w:r w:rsidRPr="001A1BE9">
              <w:rPr>
                <w:b/>
                <w:sz w:val="16"/>
                <w:szCs w:val="16"/>
              </w:rPr>
              <w:t>Акцизы</w:t>
            </w:r>
          </w:p>
        </w:tc>
        <w:tc>
          <w:tcPr>
            <w:tcW w:w="1440" w:type="dxa"/>
            <w:vAlign w:val="bottom"/>
          </w:tcPr>
          <w:p w:rsidR="00CC507B" w:rsidRPr="001A1BE9" w:rsidRDefault="00CC507B">
            <w:pPr>
              <w:jc w:val="center"/>
              <w:rPr>
                <w:sz w:val="16"/>
                <w:szCs w:val="16"/>
              </w:rPr>
            </w:pPr>
            <w:r w:rsidRPr="001A1BE9">
              <w:rPr>
                <w:sz w:val="16"/>
                <w:szCs w:val="16"/>
              </w:rPr>
              <w:t>-0,3</w:t>
            </w:r>
          </w:p>
        </w:tc>
        <w:tc>
          <w:tcPr>
            <w:tcW w:w="2880" w:type="dxa"/>
            <w:vAlign w:val="bottom"/>
          </w:tcPr>
          <w:p w:rsidR="00CC507B" w:rsidRPr="001A1BE9" w:rsidRDefault="00CC507B">
            <w:pPr>
              <w:jc w:val="center"/>
              <w:rPr>
                <w:sz w:val="16"/>
                <w:szCs w:val="16"/>
              </w:rPr>
            </w:pPr>
            <w:r w:rsidRPr="001A1BE9">
              <w:rPr>
                <w:sz w:val="16"/>
                <w:szCs w:val="16"/>
              </w:rPr>
              <w:t>-0,3</w:t>
            </w:r>
          </w:p>
        </w:tc>
      </w:tr>
      <w:tr w:rsidR="00CC507B" w:rsidRPr="001A1BE9">
        <w:trPr>
          <w:trHeight w:val="255"/>
        </w:trPr>
        <w:tc>
          <w:tcPr>
            <w:tcW w:w="4155" w:type="dxa"/>
            <w:vAlign w:val="center"/>
          </w:tcPr>
          <w:p w:rsidR="00CC507B" w:rsidRPr="001A1BE9" w:rsidRDefault="00CC507B">
            <w:pPr>
              <w:ind w:firstLine="220"/>
              <w:rPr>
                <w:b/>
                <w:sz w:val="16"/>
                <w:szCs w:val="16"/>
              </w:rPr>
            </w:pPr>
            <w:r w:rsidRPr="001A1BE9">
              <w:rPr>
                <w:b/>
                <w:sz w:val="16"/>
                <w:szCs w:val="16"/>
              </w:rPr>
              <w:t>Налоги на имущество</w:t>
            </w:r>
          </w:p>
        </w:tc>
        <w:tc>
          <w:tcPr>
            <w:tcW w:w="1440" w:type="dxa"/>
            <w:vAlign w:val="bottom"/>
          </w:tcPr>
          <w:p w:rsidR="00CC507B" w:rsidRPr="001A1BE9" w:rsidRDefault="00CC507B">
            <w:pPr>
              <w:jc w:val="center"/>
              <w:rPr>
                <w:sz w:val="16"/>
                <w:szCs w:val="16"/>
              </w:rPr>
            </w:pPr>
            <w:r w:rsidRPr="001A1BE9">
              <w:rPr>
                <w:sz w:val="16"/>
                <w:szCs w:val="16"/>
              </w:rPr>
              <w:t>-0,2</w:t>
            </w:r>
          </w:p>
        </w:tc>
        <w:tc>
          <w:tcPr>
            <w:tcW w:w="2880" w:type="dxa"/>
            <w:vAlign w:val="bottom"/>
          </w:tcPr>
          <w:p w:rsidR="00CC507B" w:rsidRPr="001A1BE9" w:rsidRDefault="00CC507B">
            <w:pPr>
              <w:jc w:val="center"/>
              <w:rPr>
                <w:sz w:val="16"/>
                <w:szCs w:val="16"/>
              </w:rPr>
            </w:pPr>
            <w:r w:rsidRPr="001A1BE9">
              <w:rPr>
                <w:sz w:val="16"/>
                <w:szCs w:val="16"/>
              </w:rPr>
              <w:t>-0,2</w:t>
            </w:r>
          </w:p>
        </w:tc>
      </w:tr>
      <w:tr w:rsidR="00CC507B" w:rsidRPr="001A1BE9">
        <w:trPr>
          <w:trHeight w:val="255"/>
        </w:trPr>
        <w:tc>
          <w:tcPr>
            <w:tcW w:w="4155" w:type="dxa"/>
            <w:vAlign w:val="center"/>
          </w:tcPr>
          <w:p w:rsidR="00CC507B" w:rsidRPr="001A1BE9" w:rsidRDefault="00CC507B">
            <w:pPr>
              <w:ind w:firstLine="220"/>
              <w:rPr>
                <w:b/>
                <w:sz w:val="16"/>
                <w:szCs w:val="16"/>
              </w:rPr>
            </w:pPr>
            <w:r w:rsidRPr="001A1BE9">
              <w:rPr>
                <w:b/>
                <w:sz w:val="16"/>
                <w:szCs w:val="16"/>
              </w:rPr>
              <w:t>ЕСН</w:t>
            </w:r>
          </w:p>
        </w:tc>
        <w:tc>
          <w:tcPr>
            <w:tcW w:w="1440" w:type="dxa"/>
            <w:vAlign w:val="bottom"/>
          </w:tcPr>
          <w:p w:rsidR="00CC507B" w:rsidRPr="001A1BE9" w:rsidRDefault="00CC507B">
            <w:pPr>
              <w:jc w:val="center"/>
              <w:rPr>
                <w:sz w:val="16"/>
                <w:szCs w:val="16"/>
              </w:rPr>
            </w:pPr>
            <w:r w:rsidRPr="001A1BE9">
              <w:rPr>
                <w:sz w:val="16"/>
                <w:szCs w:val="16"/>
              </w:rPr>
              <w:t>-1,2</w:t>
            </w:r>
          </w:p>
        </w:tc>
        <w:tc>
          <w:tcPr>
            <w:tcW w:w="2880" w:type="dxa"/>
            <w:vAlign w:val="bottom"/>
          </w:tcPr>
          <w:p w:rsidR="00CC507B" w:rsidRPr="001A1BE9" w:rsidRDefault="00CC507B">
            <w:pPr>
              <w:jc w:val="center"/>
              <w:rPr>
                <w:sz w:val="16"/>
                <w:szCs w:val="16"/>
              </w:rPr>
            </w:pPr>
            <w:r w:rsidRPr="001A1BE9">
              <w:rPr>
                <w:sz w:val="16"/>
                <w:szCs w:val="16"/>
              </w:rPr>
              <w:t>-1,2</w:t>
            </w:r>
          </w:p>
        </w:tc>
      </w:tr>
      <w:tr w:rsidR="00CC507B" w:rsidRPr="001A1BE9">
        <w:trPr>
          <w:trHeight w:val="255"/>
        </w:trPr>
        <w:tc>
          <w:tcPr>
            <w:tcW w:w="4155" w:type="dxa"/>
            <w:vAlign w:val="center"/>
          </w:tcPr>
          <w:p w:rsidR="00CC507B" w:rsidRPr="001A1BE9" w:rsidRDefault="00CC507B">
            <w:pPr>
              <w:ind w:firstLine="220"/>
              <w:rPr>
                <w:b/>
                <w:sz w:val="16"/>
                <w:szCs w:val="16"/>
              </w:rPr>
            </w:pPr>
            <w:r w:rsidRPr="001A1BE9">
              <w:rPr>
                <w:b/>
                <w:sz w:val="16"/>
                <w:szCs w:val="16"/>
              </w:rPr>
              <w:t>Импортные пошлины</w:t>
            </w:r>
          </w:p>
        </w:tc>
        <w:tc>
          <w:tcPr>
            <w:tcW w:w="1440" w:type="dxa"/>
            <w:vAlign w:val="bottom"/>
          </w:tcPr>
          <w:p w:rsidR="00CC507B" w:rsidRPr="001A1BE9" w:rsidRDefault="00CC507B">
            <w:pPr>
              <w:jc w:val="center"/>
              <w:rPr>
                <w:sz w:val="16"/>
                <w:szCs w:val="16"/>
              </w:rPr>
            </w:pPr>
            <w:r w:rsidRPr="001A1BE9">
              <w:rPr>
                <w:sz w:val="16"/>
                <w:szCs w:val="16"/>
              </w:rPr>
              <w:t>-0,4</w:t>
            </w:r>
          </w:p>
        </w:tc>
        <w:tc>
          <w:tcPr>
            <w:tcW w:w="2880" w:type="dxa"/>
            <w:vAlign w:val="bottom"/>
          </w:tcPr>
          <w:p w:rsidR="00CC507B" w:rsidRPr="001A1BE9" w:rsidRDefault="00CC507B">
            <w:pPr>
              <w:jc w:val="center"/>
              <w:rPr>
                <w:sz w:val="16"/>
                <w:szCs w:val="16"/>
              </w:rPr>
            </w:pPr>
            <w:r w:rsidRPr="001A1BE9">
              <w:rPr>
                <w:sz w:val="16"/>
                <w:szCs w:val="16"/>
              </w:rPr>
              <w:t>-0,4</w:t>
            </w:r>
          </w:p>
        </w:tc>
      </w:tr>
      <w:tr w:rsidR="00CC507B" w:rsidRPr="001A1BE9">
        <w:trPr>
          <w:trHeight w:val="255"/>
        </w:trPr>
        <w:tc>
          <w:tcPr>
            <w:tcW w:w="4155" w:type="dxa"/>
            <w:vAlign w:val="center"/>
          </w:tcPr>
          <w:p w:rsidR="00CC507B" w:rsidRPr="001A1BE9" w:rsidRDefault="00CC507B">
            <w:pPr>
              <w:rPr>
                <w:b/>
                <w:sz w:val="16"/>
                <w:szCs w:val="16"/>
              </w:rPr>
            </w:pPr>
            <w:r w:rsidRPr="001A1BE9">
              <w:rPr>
                <w:b/>
                <w:sz w:val="16"/>
                <w:szCs w:val="16"/>
              </w:rPr>
              <w:t> </w:t>
            </w:r>
          </w:p>
        </w:tc>
        <w:tc>
          <w:tcPr>
            <w:tcW w:w="1440" w:type="dxa"/>
            <w:vAlign w:val="bottom"/>
          </w:tcPr>
          <w:p w:rsidR="00CC507B" w:rsidRPr="001A1BE9" w:rsidRDefault="00CC507B">
            <w:pPr>
              <w:jc w:val="center"/>
              <w:rPr>
                <w:sz w:val="16"/>
                <w:szCs w:val="16"/>
              </w:rPr>
            </w:pPr>
            <w:r w:rsidRPr="001A1BE9">
              <w:rPr>
                <w:sz w:val="16"/>
                <w:szCs w:val="16"/>
              </w:rPr>
              <w:t> </w:t>
            </w:r>
          </w:p>
        </w:tc>
        <w:tc>
          <w:tcPr>
            <w:tcW w:w="2880" w:type="dxa"/>
            <w:vAlign w:val="bottom"/>
          </w:tcPr>
          <w:p w:rsidR="00CC507B" w:rsidRPr="001A1BE9" w:rsidRDefault="00CC507B">
            <w:pPr>
              <w:jc w:val="center"/>
              <w:rPr>
                <w:sz w:val="16"/>
                <w:szCs w:val="16"/>
              </w:rPr>
            </w:pPr>
            <w:r w:rsidRPr="001A1BE9">
              <w:rPr>
                <w:sz w:val="16"/>
                <w:szCs w:val="16"/>
              </w:rPr>
              <w:t> </w:t>
            </w:r>
          </w:p>
        </w:tc>
      </w:tr>
      <w:tr w:rsidR="00CC507B" w:rsidRPr="001A1BE9">
        <w:trPr>
          <w:trHeight w:val="255"/>
        </w:trPr>
        <w:tc>
          <w:tcPr>
            <w:tcW w:w="4155" w:type="dxa"/>
            <w:vAlign w:val="center"/>
          </w:tcPr>
          <w:p w:rsidR="00CC507B" w:rsidRPr="001A1BE9" w:rsidRDefault="00CC507B">
            <w:pPr>
              <w:ind w:firstLine="220"/>
              <w:rPr>
                <w:b/>
                <w:sz w:val="16"/>
                <w:szCs w:val="16"/>
              </w:rPr>
            </w:pPr>
            <w:r w:rsidRPr="001A1BE9">
              <w:rPr>
                <w:b/>
                <w:sz w:val="16"/>
                <w:szCs w:val="16"/>
              </w:rPr>
              <w:t>Прочие</w:t>
            </w:r>
          </w:p>
        </w:tc>
        <w:tc>
          <w:tcPr>
            <w:tcW w:w="1440" w:type="dxa"/>
            <w:vAlign w:val="bottom"/>
          </w:tcPr>
          <w:p w:rsidR="00CC507B" w:rsidRPr="001A1BE9" w:rsidRDefault="00CC507B">
            <w:pPr>
              <w:jc w:val="center"/>
              <w:rPr>
                <w:sz w:val="16"/>
                <w:szCs w:val="16"/>
              </w:rPr>
            </w:pPr>
            <w:r w:rsidRPr="001A1BE9">
              <w:rPr>
                <w:sz w:val="16"/>
                <w:szCs w:val="16"/>
              </w:rPr>
              <w:t>-2,5</w:t>
            </w:r>
          </w:p>
        </w:tc>
        <w:tc>
          <w:tcPr>
            <w:tcW w:w="2880" w:type="dxa"/>
            <w:vAlign w:val="bottom"/>
          </w:tcPr>
          <w:p w:rsidR="00CC507B" w:rsidRPr="001A1BE9" w:rsidRDefault="00CC507B">
            <w:pPr>
              <w:jc w:val="center"/>
              <w:rPr>
                <w:sz w:val="16"/>
                <w:szCs w:val="16"/>
              </w:rPr>
            </w:pPr>
            <w:r w:rsidRPr="001A1BE9">
              <w:rPr>
                <w:sz w:val="16"/>
                <w:szCs w:val="16"/>
              </w:rPr>
              <w:t>-2,4</w:t>
            </w:r>
          </w:p>
        </w:tc>
      </w:tr>
      <w:tr w:rsidR="00CC507B" w:rsidRPr="001A1BE9">
        <w:trPr>
          <w:trHeight w:val="255"/>
        </w:trPr>
        <w:tc>
          <w:tcPr>
            <w:tcW w:w="4155" w:type="dxa"/>
            <w:vAlign w:val="center"/>
          </w:tcPr>
          <w:p w:rsidR="00CC507B" w:rsidRPr="001A1BE9" w:rsidRDefault="00CC507B">
            <w:pPr>
              <w:rPr>
                <w:b/>
                <w:sz w:val="16"/>
                <w:szCs w:val="16"/>
              </w:rPr>
            </w:pPr>
            <w:r w:rsidRPr="001A1BE9">
              <w:rPr>
                <w:b/>
                <w:sz w:val="16"/>
                <w:szCs w:val="16"/>
              </w:rPr>
              <w:t> </w:t>
            </w:r>
          </w:p>
        </w:tc>
        <w:tc>
          <w:tcPr>
            <w:tcW w:w="1440" w:type="dxa"/>
            <w:vAlign w:val="bottom"/>
          </w:tcPr>
          <w:p w:rsidR="00CC507B" w:rsidRPr="001A1BE9" w:rsidRDefault="00CC507B">
            <w:pPr>
              <w:jc w:val="center"/>
              <w:rPr>
                <w:sz w:val="16"/>
                <w:szCs w:val="16"/>
              </w:rPr>
            </w:pPr>
            <w:r w:rsidRPr="001A1BE9">
              <w:rPr>
                <w:sz w:val="16"/>
                <w:szCs w:val="16"/>
              </w:rPr>
              <w:t> </w:t>
            </w:r>
          </w:p>
        </w:tc>
        <w:tc>
          <w:tcPr>
            <w:tcW w:w="2880" w:type="dxa"/>
            <w:vAlign w:val="bottom"/>
          </w:tcPr>
          <w:p w:rsidR="00CC507B" w:rsidRPr="001A1BE9" w:rsidRDefault="00CC507B">
            <w:pPr>
              <w:jc w:val="center"/>
              <w:rPr>
                <w:sz w:val="16"/>
                <w:szCs w:val="16"/>
              </w:rPr>
            </w:pPr>
            <w:r w:rsidRPr="001A1BE9">
              <w:rPr>
                <w:sz w:val="16"/>
                <w:szCs w:val="16"/>
              </w:rPr>
              <w:t> </w:t>
            </w:r>
          </w:p>
        </w:tc>
      </w:tr>
      <w:tr w:rsidR="00CC507B" w:rsidRPr="001A1BE9">
        <w:trPr>
          <w:trHeight w:val="465"/>
        </w:trPr>
        <w:tc>
          <w:tcPr>
            <w:tcW w:w="4155" w:type="dxa"/>
            <w:vAlign w:val="center"/>
          </w:tcPr>
          <w:p w:rsidR="00CC507B" w:rsidRPr="001A1BE9" w:rsidRDefault="00CC507B">
            <w:pPr>
              <w:rPr>
                <w:b/>
                <w:sz w:val="16"/>
                <w:szCs w:val="16"/>
              </w:rPr>
            </w:pPr>
            <w:r w:rsidRPr="001A1BE9">
              <w:rPr>
                <w:b/>
                <w:sz w:val="16"/>
                <w:szCs w:val="16"/>
              </w:rPr>
              <w:t>Доходы внебюджетных фондов</w:t>
            </w:r>
          </w:p>
        </w:tc>
        <w:tc>
          <w:tcPr>
            <w:tcW w:w="1440" w:type="dxa"/>
            <w:vAlign w:val="bottom"/>
          </w:tcPr>
          <w:p w:rsidR="00CC507B" w:rsidRPr="001A1BE9" w:rsidRDefault="00CC507B">
            <w:pPr>
              <w:jc w:val="center"/>
              <w:rPr>
                <w:sz w:val="16"/>
                <w:szCs w:val="16"/>
              </w:rPr>
            </w:pPr>
            <w:r w:rsidRPr="001A1BE9">
              <w:rPr>
                <w:sz w:val="16"/>
                <w:szCs w:val="16"/>
              </w:rPr>
              <w:t>4,4 </w:t>
            </w:r>
          </w:p>
        </w:tc>
        <w:tc>
          <w:tcPr>
            <w:tcW w:w="2880" w:type="dxa"/>
            <w:vAlign w:val="bottom"/>
          </w:tcPr>
          <w:p w:rsidR="00CC507B" w:rsidRPr="001A1BE9" w:rsidRDefault="00CC507B">
            <w:pPr>
              <w:jc w:val="center"/>
              <w:rPr>
                <w:sz w:val="16"/>
                <w:szCs w:val="16"/>
              </w:rPr>
            </w:pPr>
            <w:r w:rsidRPr="001A1BE9">
              <w:rPr>
                <w:sz w:val="16"/>
                <w:szCs w:val="16"/>
              </w:rPr>
              <w:t> 4,4</w:t>
            </w:r>
          </w:p>
        </w:tc>
      </w:tr>
    </w:tbl>
    <w:p w:rsidR="00CC507B" w:rsidRPr="001A1BE9" w:rsidRDefault="00CC507B">
      <w:pPr>
        <w:ind w:firstLine="708"/>
        <w:jc w:val="both"/>
        <w:rPr>
          <w:sz w:val="16"/>
          <w:szCs w:val="16"/>
        </w:rPr>
      </w:pPr>
    </w:p>
    <w:p w:rsidR="00CC507B" w:rsidRPr="001A1BE9" w:rsidRDefault="00CC507B" w:rsidP="001A1BE9">
      <w:pPr>
        <w:ind w:left="-1134" w:right="-284" w:firstLine="708"/>
        <w:jc w:val="both"/>
        <w:rPr>
          <w:sz w:val="16"/>
          <w:szCs w:val="16"/>
        </w:rPr>
      </w:pPr>
      <w:r w:rsidRPr="001A1BE9">
        <w:rPr>
          <w:sz w:val="16"/>
          <w:szCs w:val="16"/>
        </w:rPr>
        <w:t xml:space="preserve">Как видно из таблицы, снижение доходов бюджетной системы к 2023 году по сравнению с 2007 годом составит 6,7 п.п. ВВП для бюджетной системы в целом и 8,9 п.п. ВВП для федерального бюджета. Главным образом, падение доходов бюджетной системы происходит за счет нефтегазовых доходов: для федерального бюджета они объясняют снижение на 64%, а для бюджетной системы в целом - на 85%. </w:t>
      </w:r>
    </w:p>
    <w:p w:rsidR="00CC507B" w:rsidRPr="001A1BE9" w:rsidRDefault="00CC507B" w:rsidP="001A1BE9">
      <w:pPr>
        <w:ind w:left="-1134" w:right="-284" w:firstLine="420"/>
        <w:jc w:val="both"/>
        <w:rPr>
          <w:sz w:val="16"/>
          <w:szCs w:val="16"/>
        </w:rPr>
      </w:pPr>
      <w:r w:rsidRPr="001A1BE9">
        <w:rPr>
          <w:sz w:val="16"/>
          <w:szCs w:val="16"/>
        </w:rPr>
        <w:t xml:space="preserve">На формирование нефтегазовых доходов оказывает влияние принятая цена на нефть, которая согласно прогнозу Минэкономразвития России постепенно увеличивается - с 72 долл.США/бар. в 2012 году до 106 долл.США/бар. (81 долл.США/бар. в ценах 2012 года) в 2023 году. Средняя цена на нефть составит по прогнозу в 2012-2023 гг. в ценах 2012 года – 75 долл.США/бар. долл.США/бар. Тем не менее, в прогнозном сценарии Минэкономразвития цена на нефть в период после </w:t>
      </w:r>
      <w:smartTag w:uri="urn:schemas-microsoft-com:office:smarttags" w:element="metricconverter">
        <w:smartTagPr>
          <w:attr w:name="ProductID" w:val="2012 г"/>
        </w:smartTagPr>
        <w:r w:rsidRPr="001A1BE9">
          <w:rPr>
            <w:sz w:val="16"/>
            <w:szCs w:val="16"/>
          </w:rPr>
          <w:t>2012 г</w:t>
        </w:r>
      </w:smartTag>
      <w:r w:rsidRPr="001A1BE9">
        <w:rPr>
          <w:sz w:val="16"/>
          <w:szCs w:val="16"/>
        </w:rPr>
        <w:t>. значительно превышает базовый долгосрочный прогноз Агентства энергетической информации (июнь 2008 года). В 2023 году прогноз Минэкономразвития на двадцать процентов выше прогноза Агентства.</w:t>
      </w:r>
      <w:r w:rsidRPr="001A1BE9">
        <w:rPr>
          <w:rStyle w:val="a6"/>
          <w:sz w:val="16"/>
          <w:szCs w:val="16"/>
        </w:rPr>
        <w:footnoteReference w:id="3"/>
      </w:r>
      <w:r w:rsidRPr="001A1BE9">
        <w:rPr>
          <w:sz w:val="16"/>
          <w:szCs w:val="16"/>
        </w:rPr>
        <w:t xml:space="preserve"> </w:t>
      </w:r>
    </w:p>
    <w:p w:rsidR="00CC507B" w:rsidRPr="001A1BE9" w:rsidRDefault="00CC507B" w:rsidP="001A1BE9">
      <w:pPr>
        <w:ind w:left="-1134" w:right="-284" w:firstLine="420"/>
        <w:jc w:val="both"/>
        <w:rPr>
          <w:sz w:val="16"/>
          <w:szCs w:val="16"/>
        </w:rPr>
      </w:pPr>
      <w:r w:rsidRPr="001A1BE9">
        <w:rPr>
          <w:sz w:val="16"/>
          <w:szCs w:val="16"/>
        </w:rPr>
        <w:t>Следует отметить, что цена на нефть будет оказывать не столь существенное влияние на динамику нефтегазовых доходов, как динамика физических объемов добычи нефти и газа (0,3% и 1,8% в среднем за год в 2012-2023 гг.), которая в течение всего прогнозного периода будет существенно ниже темпов роста экономики (6,3% в год). Если ВВП за 15 лет вырастет в 2,7 раза, то физический объем экспорта нефти снизится на 15%, газа увеличится на 66%, а добыча нефти вырастет за период всего лишь на 7%, газа – на 28%. Такая динамика приведет к изменению структуры ВВП: заметному снижению нефтегазового сектора в экономике и соответственно, к сокращению доходов, поступающих из этого сектора.</w:t>
      </w:r>
    </w:p>
    <w:p w:rsidR="00CC507B" w:rsidRPr="001A1BE9" w:rsidRDefault="00CC507B" w:rsidP="001A1BE9">
      <w:pPr>
        <w:ind w:left="-1134" w:right="-284" w:firstLine="420"/>
        <w:jc w:val="both"/>
        <w:rPr>
          <w:sz w:val="16"/>
          <w:szCs w:val="16"/>
        </w:rPr>
      </w:pPr>
      <w:r w:rsidRPr="001A1BE9">
        <w:rPr>
          <w:sz w:val="16"/>
          <w:szCs w:val="16"/>
        </w:rPr>
        <w:t>Кроме того, на сокращение нефтегазовых доходов окажет  ожидаемое в ближайшие годы реальное укрепление рубля, а также увеличение с 2009 года необлагаемого минимума при расчете ставки НДПИ на нефть с 9 до 15 долларов за баррель и решения, принятые в июле 2008 года – это расширение возможности применения понижающего коэффициента при добыче нефти на участках недр с высокой степенью выработанности, а также расширение перечня территорий, при добыче нефти на которых установлены "налоговые каникулы". В долгосрочной перспективе все большее количество нефти будет добываться на участках недр, налогообложение добычи на которых осуществляется с применением пониженной или нулевой ставки.</w:t>
      </w:r>
    </w:p>
    <w:p w:rsidR="00CC507B" w:rsidRPr="001A1BE9" w:rsidRDefault="00CC507B" w:rsidP="001A1BE9">
      <w:pPr>
        <w:ind w:left="-1134" w:right="-284" w:firstLine="420"/>
        <w:jc w:val="both"/>
        <w:rPr>
          <w:sz w:val="16"/>
          <w:szCs w:val="16"/>
        </w:rPr>
      </w:pPr>
      <w:r w:rsidRPr="001A1BE9">
        <w:rPr>
          <w:sz w:val="16"/>
          <w:szCs w:val="16"/>
        </w:rPr>
        <w:t xml:space="preserve">Все вышеперечисленные факторы приведут к тому, что нефтегазовые доходы в процентах ВВП в 2023 году будут существенно ниже - на 5,7 п.п. - аналогичных показателей 2007 года. </w:t>
      </w:r>
    </w:p>
    <w:p w:rsidR="00CC507B" w:rsidRPr="001A1BE9" w:rsidRDefault="00CC507B" w:rsidP="001A1BE9">
      <w:pPr>
        <w:ind w:left="-1134" w:right="-284" w:firstLine="420"/>
        <w:jc w:val="both"/>
        <w:rPr>
          <w:sz w:val="16"/>
          <w:szCs w:val="16"/>
        </w:rPr>
      </w:pPr>
      <w:r w:rsidRPr="001A1BE9">
        <w:rPr>
          <w:sz w:val="16"/>
          <w:szCs w:val="16"/>
        </w:rPr>
        <w:t>Ненефтегазовые доходы консолидированного бюджета сократятся на 5,4 п.п.ВВП, в том числе 1,2 п.п. ВВП за счет перевода отчислений на обязательное страхование (ЕСН) из федерального бюджета в ПФР. Среди других изменений - наиболее сильное снижение показателей наблюдается по налогу на прибыль (-1,2 п.п. ВВП), импортным пошлинам (-0,4 п.п. ВВП) и акцизам (-0,3 п.п. ВВП).</w:t>
      </w:r>
    </w:p>
    <w:p w:rsidR="00CC507B" w:rsidRPr="001A1BE9" w:rsidRDefault="00CC507B" w:rsidP="001A1BE9">
      <w:pPr>
        <w:ind w:left="-1134" w:right="-284" w:firstLine="420"/>
        <w:jc w:val="both"/>
        <w:rPr>
          <w:sz w:val="16"/>
          <w:szCs w:val="16"/>
        </w:rPr>
      </w:pPr>
      <w:r w:rsidRPr="001A1BE9">
        <w:rPr>
          <w:sz w:val="16"/>
          <w:szCs w:val="16"/>
        </w:rPr>
        <w:t xml:space="preserve">Снижение налога на прибыль в процентах ВВП объясняется динамикой удельного веса базы этого налога в ВВП - доля прибыли для налогообложения в ВВП снижается с уровня 22,6% ВВП в 2007 до 20,3% ВВП в 2023 году. Этот эффект является следствием структурных сдвигов в распределении ВВП по доходам. Согласно прогнозу Минэкономразвития, в структуре ВВП происходит снижение доли прибыли и увеличение доли оплаты труда. В результате, в долгосрочной перспективе можно наблюдать снижение поступлений по налогу на прибыль и увеличение поступлений НДФЛ. Так, по сравнению с 2007 годом, в 2023 снижение поступлений по налогу на прибыль на 25% компенсируется ростом подоходного налога. </w:t>
      </w:r>
    </w:p>
    <w:p w:rsidR="00CC507B" w:rsidRPr="001A1BE9" w:rsidRDefault="00CC507B" w:rsidP="001A1BE9">
      <w:pPr>
        <w:ind w:left="-1134" w:right="-284" w:firstLine="420"/>
        <w:jc w:val="both"/>
        <w:rPr>
          <w:sz w:val="16"/>
          <w:szCs w:val="16"/>
        </w:rPr>
      </w:pPr>
      <w:r w:rsidRPr="001A1BE9">
        <w:rPr>
          <w:sz w:val="16"/>
          <w:szCs w:val="16"/>
        </w:rPr>
        <w:t>Предполагаемые изменения ЕСН будут способствовать существенному росту доходов внебюджетных фондов – по сравнению с 2007 годом они вырастут на 4,4 п.п. ВВП. Всего  поступления от страховых взнсоов вырастут по сравнению с 2007 годом на 2,2 п.п. ВВП. Еще около 1 п.п. ВВП добавит  в доходы внебюджетных фондов средства, полученные от инвестирования накопительной части пенсии.</w:t>
      </w:r>
    </w:p>
    <w:p w:rsidR="00CC507B" w:rsidRPr="001A1BE9" w:rsidRDefault="00CC507B" w:rsidP="001A1BE9">
      <w:pPr>
        <w:ind w:left="-1134" w:right="-284" w:firstLine="420"/>
        <w:jc w:val="both"/>
        <w:rPr>
          <w:sz w:val="16"/>
          <w:szCs w:val="16"/>
        </w:rPr>
      </w:pPr>
      <w:r w:rsidRPr="001A1BE9">
        <w:rPr>
          <w:sz w:val="16"/>
          <w:szCs w:val="16"/>
        </w:rPr>
        <w:t xml:space="preserve">Снижение импортной пошлины объясняется снижением доли импорта в ВВП с 14,3% ВВП в 2008 до 12,7 % ВВП в 2023 году. </w:t>
      </w:r>
    </w:p>
    <w:p w:rsidR="00CC507B" w:rsidRPr="001A1BE9" w:rsidRDefault="00CC507B" w:rsidP="001A1BE9">
      <w:pPr>
        <w:ind w:left="-1134" w:right="-284" w:firstLine="420"/>
        <w:jc w:val="both"/>
        <w:rPr>
          <w:sz w:val="16"/>
          <w:szCs w:val="16"/>
        </w:rPr>
      </w:pPr>
      <w:r w:rsidRPr="001A1BE9">
        <w:rPr>
          <w:sz w:val="16"/>
          <w:szCs w:val="16"/>
        </w:rPr>
        <w:t xml:space="preserve">Снижение акцизов в % ВВП связано с тем, что ставки акцизов индексируются на темп инфляции, т.е. увеличение ставок довольно небольшое, а физические объемы подакцизной продукции либо не растут, либо увеличиваются существенно медленнее, чем ВВП. </w:t>
      </w:r>
    </w:p>
    <w:p w:rsidR="00CC507B" w:rsidRPr="001A1BE9" w:rsidRDefault="00CC507B" w:rsidP="001A1BE9">
      <w:pPr>
        <w:ind w:left="-1134" w:right="-284" w:firstLine="420"/>
        <w:jc w:val="both"/>
        <w:rPr>
          <w:sz w:val="16"/>
          <w:szCs w:val="16"/>
        </w:rPr>
      </w:pPr>
      <w:r w:rsidRPr="001A1BE9">
        <w:rPr>
          <w:sz w:val="16"/>
          <w:szCs w:val="16"/>
        </w:rPr>
        <w:t>Необходимо отметить, что поступления от НДС в 2023 выше, чем в 2007 году. Динамика поступлений НДС не однородна – 6,7% ВВП в 2012-2013 гг., а затем плавное снижение до 6,2% ВВП к 2023 году. Пик поступлений НДС по прогнозу в 2012-2013 гг. объясняется ситуацией с импортным НДС, база которого включает в себя таможенную стоимость импортных товаров и импортную пошлину. С точки зрения доли импорта в процентах ВВП в 2012-2013 годах эта величина достигает максимальных за период значений, поскольку снижение доли импорта в ВВП еще несущественно, а курс доллара уже  сильно вырос. Это приводит к росту налоговой базы для импортных пошлин и, следовательно, увеличивает базу для НДС на импорт.</w:t>
      </w:r>
    </w:p>
    <w:p w:rsidR="00CC507B" w:rsidRPr="001A1BE9" w:rsidRDefault="00CC507B" w:rsidP="001A1BE9">
      <w:pPr>
        <w:ind w:left="-1134" w:right="-284" w:firstLine="420"/>
        <w:jc w:val="both"/>
        <w:rPr>
          <w:sz w:val="16"/>
          <w:szCs w:val="16"/>
        </w:rPr>
      </w:pPr>
      <w:r w:rsidRPr="001A1BE9">
        <w:rPr>
          <w:sz w:val="16"/>
          <w:szCs w:val="16"/>
        </w:rPr>
        <w:t xml:space="preserve">Наиболее сложно прогнозирование поступлений по графе «Прочие». В эту графу включаются главным образом неналоговые доходы, такие как доходы от государственного имущества (включая инвестиционный доход), от продажи активов, от оказания услуг государства, административные сборы, штрафы и санкции, разовые платежи от использования природных ресурсов, доходы от предпринимательской деятельности, а также государственная пошлина. </w:t>
      </w:r>
    </w:p>
    <w:p w:rsidR="00CC507B" w:rsidRPr="001A1BE9" w:rsidRDefault="00CC507B" w:rsidP="001A1BE9">
      <w:pPr>
        <w:ind w:left="-1134" w:right="-284" w:firstLine="420"/>
        <w:jc w:val="both"/>
        <w:rPr>
          <w:sz w:val="16"/>
          <w:szCs w:val="16"/>
        </w:rPr>
      </w:pPr>
      <w:r w:rsidRPr="001A1BE9">
        <w:rPr>
          <w:sz w:val="16"/>
          <w:szCs w:val="16"/>
        </w:rPr>
        <w:t>В таблице ниже приведена сумма прочих доходов бюджетной системы в % ВВП:</w:t>
      </w:r>
    </w:p>
    <w:tbl>
      <w:tblPr>
        <w:tblW w:w="0" w:type="auto"/>
        <w:tblLayout w:type="fixed"/>
        <w:tblCellMar>
          <w:left w:w="30" w:type="dxa"/>
          <w:right w:w="30" w:type="dxa"/>
        </w:tblCellMar>
        <w:tblLook w:val="0000" w:firstRow="0" w:lastRow="0" w:firstColumn="0" w:lastColumn="0" w:noHBand="0" w:noVBand="0"/>
      </w:tblPr>
      <w:tblGrid>
        <w:gridCol w:w="1306"/>
        <w:gridCol w:w="412"/>
        <w:gridCol w:w="425"/>
        <w:gridCol w:w="425"/>
        <w:gridCol w:w="425"/>
        <w:gridCol w:w="416"/>
        <w:gridCol w:w="435"/>
        <w:gridCol w:w="425"/>
        <w:gridCol w:w="425"/>
        <w:gridCol w:w="426"/>
        <w:gridCol w:w="425"/>
        <w:gridCol w:w="425"/>
        <w:gridCol w:w="425"/>
        <w:gridCol w:w="426"/>
        <w:gridCol w:w="425"/>
        <w:gridCol w:w="425"/>
        <w:gridCol w:w="425"/>
        <w:gridCol w:w="426"/>
      </w:tblGrid>
      <w:tr w:rsidR="00CC507B" w:rsidRPr="001A1BE9">
        <w:trPr>
          <w:trHeight w:val="132"/>
        </w:trPr>
        <w:tc>
          <w:tcPr>
            <w:tcW w:w="1306" w:type="dxa"/>
            <w:tcBorders>
              <w:top w:val="single" w:sz="12" w:space="0" w:color="auto"/>
              <w:left w:val="single" w:sz="12"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p>
        </w:tc>
        <w:tc>
          <w:tcPr>
            <w:tcW w:w="412"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2007</w:t>
            </w:r>
          </w:p>
        </w:tc>
        <w:tc>
          <w:tcPr>
            <w:tcW w:w="42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2008</w:t>
            </w:r>
          </w:p>
        </w:tc>
        <w:tc>
          <w:tcPr>
            <w:tcW w:w="42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2009</w:t>
            </w:r>
          </w:p>
        </w:tc>
        <w:tc>
          <w:tcPr>
            <w:tcW w:w="42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2010</w:t>
            </w:r>
          </w:p>
        </w:tc>
        <w:tc>
          <w:tcPr>
            <w:tcW w:w="416"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2011</w:t>
            </w:r>
          </w:p>
        </w:tc>
        <w:tc>
          <w:tcPr>
            <w:tcW w:w="43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2012</w:t>
            </w:r>
          </w:p>
        </w:tc>
        <w:tc>
          <w:tcPr>
            <w:tcW w:w="42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2013</w:t>
            </w:r>
          </w:p>
        </w:tc>
        <w:tc>
          <w:tcPr>
            <w:tcW w:w="42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2014</w:t>
            </w:r>
          </w:p>
        </w:tc>
        <w:tc>
          <w:tcPr>
            <w:tcW w:w="426"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2015</w:t>
            </w:r>
          </w:p>
        </w:tc>
        <w:tc>
          <w:tcPr>
            <w:tcW w:w="42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2016</w:t>
            </w:r>
          </w:p>
        </w:tc>
        <w:tc>
          <w:tcPr>
            <w:tcW w:w="42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2017</w:t>
            </w:r>
          </w:p>
        </w:tc>
        <w:tc>
          <w:tcPr>
            <w:tcW w:w="42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2018</w:t>
            </w:r>
          </w:p>
        </w:tc>
        <w:tc>
          <w:tcPr>
            <w:tcW w:w="426"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2019</w:t>
            </w:r>
          </w:p>
        </w:tc>
        <w:tc>
          <w:tcPr>
            <w:tcW w:w="42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2020</w:t>
            </w:r>
          </w:p>
        </w:tc>
        <w:tc>
          <w:tcPr>
            <w:tcW w:w="42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2021</w:t>
            </w:r>
          </w:p>
        </w:tc>
        <w:tc>
          <w:tcPr>
            <w:tcW w:w="425" w:type="dxa"/>
            <w:tcBorders>
              <w:top w:val="single" w:sz="12" w:space="0" w:color="auto"/>
              <w:left w:val="single" w:sz="6" w:space="0" w:color="auto"/>
              <w:bottom w:val="single" w:sz="6" w:space="0" w:color="auto"/>
              <w:right w:val="single" w:sz="6"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2022</w:t>
            </w:r>
          </w:p>
        </w:tc>
        <w:tc>
          <w:tcPr>
            <w:tcW w:w="426" w:type="dxa"/>
            <w:tcBorders>
              <w:top w:val="single" w:sz="12" w:space="0" w:color="auto"/>
              <w:left w:val="single" w:sz="6" w:space="0" w:color="auto"/>
              <w:bottom w:val="single" w:sz="6" w:space="0" w:color="auto"/>
              <w:right w:val="single" w:sz="12" w:space="0" w:color="auto"/>
            </w:tcBorders>
          </w:tcPr>
          <w:p w:rsidR="00CC507B" w:rsidRPr="001A1BE9" w:rsidRDefault="00CC507B">
            <w:pPr>
              <w:jc w:val="center"/>
              <w:rPr>
                <w:snapToGrid w:val="0"/>
                <w:color w:val="000000"/>
                <w:sz w:val="16"/>
                <w:szCs w:val="16"/>
                <w:lang w:eastAsia="ru-RU"/>
              </w:rPr>
            </w:pPr>
            <w:r w:rsidRPr="001A1BE9">
              <w:rPr>
                <w:snapToGrid w:val="0"/>
                <w:color w:val="000000"/>
                <w:sz w:val="16"/>
                <w:szCs w:val="16"/>
                <w:lang w:eastAsia="ru-RU"/>
              </w:rPr>
              <w:t>2023</w:t>
            </w:r>
          </w:p>
        </w:tc>
      </w:tr>
      <w:tr w:rsidR="00CC507B" w:rsidRPr="001A1BE9">
        <w:trPr>
          <w:trHeight w:val="132"/>
        </w:trPr>
        <w:tc>
          <w:tcPr>
            <w:tcW w:w="1306" w:type="dxa"/>
            <w:tcBorders>
              <w:top w:val="single" w:sz="6" w:space="0" w:color="auto"/>
              <w:left w:val="single" w:sz="12" w:space="0" w:color="auto"/>
              <w:bottom w:val="single" w:sz="6" w:space="0" w:color="auto"/>
              <w:right w:val="single" w:sz="6" w:space="0" w:color="auto"/>
            </w:tcBorders>
          </w:tcPr>
          <w:p w:rsidR="00CC507B" w:rsidRPr="001A1BE9" w:rsidRDefault="00CC507B">
            <w:pPr>
              <w:rPr>
                <w:b/>
                <w:snapToGrid w:val="0"/>
                <w:color w:val="000000"/>
                <w:sz w:val="16"/>
                <w:szCs w:val="16"/>
                <w:lang w:eastAsia="ru-RU"/>
              </w:rPr>
            </w:pPr>
            <w:r w:rsidRPr="001A1BE9">
              <w:rPr>
                <w:b/>
                <w:snapToGrid w:val="0"/>
                <w:color w:val="000000"/>
                <w:sz w:val="16"/>
                <w:szCs w:val="16"/>
                <w:lang w:eastAsia="ru-RU"/>
              </w:rPr>
              <w:t>Прочие доходы всего</w:t>
            </w:r>
          </w:p>
        </w:tc>
        <w:tc>
          <w:tcPr>
            <w:tcW w:w="412"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4,5</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3,5</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3,6</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3,5</w:t>
            </w:r>
          </w:p>
        </w:tc>
        <w:tc>
          <w:tcPr>
            <w:tcW w:w="41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3,5</w:t>
            </w:r>
          </w:p>
        </w:tc>
        <w:tc>
          <w:tcPr>
            <w:tcW w:w="43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3,4</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3,3</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3,2</w:t>
            </w:r>
          </w:p>
        </w:tc>
        <w:tc>
          <w:tcPr>
            <w:tcW w:w="42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3,1</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2,9</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2,8</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2,6</w:t>
            </w:r>
          </w:p>
        </w:tc>
        <w:tc>
          <w:tcPr>
            <w:tcW w:w="42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2,5</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2,4</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2,3</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b/>
                <w:sz w:val="16"/>
                <w:szCs w:val="16"/>
              </w:rPr>
              <w:t>2,1</w:t>
            </w:r>
          </w:p>
        </w:tc>
        <w:tc>
          <w:tcPr>
            <w:tcW w:w="426" w:type="dxa"/>
            <w:tcBorders>
              <w:top w:val="single" w:sz="6" w:space="0" w:color="auto"/>
              <w:left w:val="single" w:sz="6" w:space="0" w:color="auto"/>
              <w:bottom w:val="single" w:sz="6" w:space="0" w:color="auto"/>
              <w:right w:val="single" w:sz="12" w:space="0" w:color="auto"/>
            </w:tcBorders>
            <w:vAlign w:val="bottom"/>
          </w:tcPr>
          <w:p w:rsidR="00CC507B" w:rsidRPr="001A1BE9" w:rsidRDefault="00CC507B">
            <w:pPr>
              <w:jc w:val="center"/>
              <w:rPr>
                <w:b/>
                <w:snapToGrid w:val="0"/>
                <w:sz w:val="16"/>
                <w:szCs w:val="16"/>
                <w:lang w:eastAsia="ru-RU"/>
              </w:rPr>
            </w:pPr>
            <w:r w:rsidRPr="001A1BE9">
              <w:rPr>
                <w:b/>
                <w:sz w:val="16"/>
                <w:szCs w:val="16"/>
              </w:rPr>
              <w:t>2,0</w:t>
            </w:r>
          </w:p>
        </w:tc>
      </w:tr>
      <w:tr w:rsidR="00CC507B" w:rsidRPr="001A1BE9">
        <w:trPr>
          <w:trHeight w:val="132"/>
        </w:trPr>
        <w:tc>
          <w:tcPr>
            <w:tcW w:w="1306"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 xml:space="preserve">   В том числе</w:t>
            </w:r>
          </w:p>
          <w:p w:rsidR="00CC507B" w:rsidRPr="001A1BE9" w:rsidRDefault="00CC507B">
            <w:pPr>
              <w:rPr>
                <w:snapToGrid w:val="0"/>
                <w:color w:val="000000"/>
                <w:sz w:val="16"/>
                <w:szCs w:val="16"/>
                <w:lang w:eastAsia="ru-RU"/>
              </w:rPr>
            </w:pPr>
            <w:r w:rsidRPr="001A1BE9">
              <w:rPr>
                <w:snapToGrid w:val="0"/>
                <w:color w:val="000000"/>
                <w:sz w:val="16"/>
                <w:szCs w:val="16"/>
                <w:lang w:eastAsia="ru-RU"/>
              </w:rPr>
              <w:t xml:space="preserve">    Федеральный бюджет</w:t>
            </w:r>
          </w:p>
        </w:tc>
        <w:tc>
          <w:tcPr>
            <w:tcW w:w="412"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1,8</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1,3</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1,2</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1,1</w:t>
            </w:r>
          </w:p>
        </w:tc>
        <w:tc>
          <w:tcPr>
            <w:tcW w:w="41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1,0</w:t>
            </w:r>
          </w:p>
        </w:tc>
        <w:tc>
          <w:tcPr>
            <w:tcW w:w="43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1,0</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0,9</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0,9</w:t>
            </w:r>
          </w:p>
        </w:tc>
        <w:tc>
          <w:tcPr>
            <w:tcW w:w="42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0,8</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0,7</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0,7</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0,6</w:t>
            </w:r>
          </w:p>
        </w:tc>
        <w:tc>
          <w:tcPr>
            <w:tcW w:w="42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0,6</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0,6</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0,5</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0,5</w:t>
            </w:r>
          </w:p>
        </w:tc>
        <w:tc>
          <w:tcPr>
            <w:tcW w:w="426" w:type="dxa"/>
            <w:tcBorders>
              <w:top w:val="single" w:sz="6" w:space="0" w:color="auto"/>
              <w:left w:val="single" w:sz="6" w:space="0" w:color="auto"/>
              <w:bottom w:val="single" w:sz="6" w:space="0" w:color="auto"/>
              <w:right w:val="single" w:sz="12" w:space="0" w:color="auto"/>
            </w:tcBorders>
            <w:vAlign w:val="bottom"/>
          </w:tcPr>
          <w:p w:rsidR="00CC507B" w:rsidRPr="001A1BE9" w:rsidRDefault="00CC507B">
            <w:pPr>
              <w:jc w:val="center"/>
              <w:rPr>
                <w:snapToGrid w:val="0"/>
                <w:sz w:val="16"/>
                <w:szCs w:val="16"/>
                <w:lang w:eastAsia="ru-RU"/>
              </w:rPr>
            </w:pPr>
            <w:r w:rsidRPr="001A1BE9">
              <w:rPr>
                <w:sz w:val="16"/>
                <w:szCs w:val="16"/>
              </w:rPr>
              <w:t>0,5</w:t>
            </w:r>
          </w:p>
        </w:tc>
      </w:tr>
      <w:tr w:rsidR="00CC507B" w:rsidRPr="001A1BE9">
        <w:trPr>
          <w:trHeight w:val="132"/>
        </w:trPr>
        <w:tc>
          <w:tcPr>
            <w:tcW w:w="1306"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Бюджеты субъектов</w:t>
            </w:r>
          </w:p>
        </w:tc>
        <w:tc>
          <w:tcPr>
            <w:tcW w:w="412"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2,3</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2,0</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2,0</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1,9</w:t>
            </w:r>
          </w:p>
        </w:tc>
        <w:tc>
          <w:tcPr>
            <w:tcW w:w="41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1,8</w:t>
            </w:r>
          </w:p>
        </w:tc>
        <w:tc>
          <w:tcPr>
            <w:tcW w:w="43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1,7</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1,6</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1,6</w:t>
            </w:r>
          </w:p>
        </w:tc>
        <w:tc>
          <w:tcPr>
            <w:tcW w:w="42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1,5</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1,5</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1,4</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1,4</w:t>
            </w:r>
          </w:p>
        </w:tc>
        <w:tc>
          <w:tcPr>
            <w:tcW w:w="42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1,3</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1,3</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1,2</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snapToGrid w:val="0"/>
                <w:sz w:val="16"/>
                <w:szCs w:val="16"/>
                <w:lang w:eastAsia="ru-RU"/>
              </w:rPr>
            </w:pPr>
            <w:r w:rsidRPr="001A1BE9">
              <w:rPr>
                <w:sz w:val="16"/>
                <w:szCs w:val="16"/>
              </w:rPr>
              <w:t>1,2</w:t>
            </w:r>
          </w:p>
        </w:tc>
        <w:tc>
          <w:tcPr>
            <w:tcW w:w="426" w:type="dxa"/>
            <w:tcBorders>
              <w:top w:val="single" w:sz="6" w:space="0" w:color="auto"/>
              <w:left w:val="single" w:sz="6" w:space="0" w:color="auto"/>
              <w:bottom w:val="single" w:sz="6" w:space="0" w:color="auto"/>
              <w:right w:val="single" w:sz="12" w:space="0" w:color="auto"/>
            </w:tcBorders>
            <w:vAlign w:val="bottom"/>
          </w:tcPr>
          <w:p w:rsidR="00CC507B" w:rsidRPr="001A1BE9" w:rsidRDefault="00CC507B">
            <w:pPr>
              <w:jc w:val="center"/>
              <w:rPr>
                <w:snapToGrid w:val="0"/>
                <w:sz w:val="16"/>
                <w:szCs w:val="16"/>
                <w:lang w:eastAsia="ru-RU"/>
              </w:rPr>
            </w:pPr>
            <w:r w:rsidRPr="001A1BE9">
              <w:rPr>
                <w:sz w:val="16"/>
                <w:szCs w:val="16"/>
              </w:rPr>
              <w:t>1,2</w:t>
            </w:r>
          </w:p>
        </w:tc>
      </w:tr>
      <w:tr w:rsidR="00CC507B" w:rsidRPr="001A1BE9">
        <w:trPr>
          <w:trHeight w:val="132"/>
        </w:trPr>
        <w:tc>
          <w:tcPr>
            <w:tcW w:w="1306" w:type="dxa"/>
            <w:tcBorders>
              <w:top w:val="single" w:sz="6" w:space="0" w:color="auto"/>
              <w:left w:val="single" w:sz="12" w:space="0" w:color="auto"/>
              <w:bottom w:val="single" w:sz="6" w:space="0" w:color="auto"/>
              <w:right w:val="single" w:sz="6" w:space="0" w:color="auto"/>
            </w:tcBorders>
          </w:tcPr>
          <w:p w:rsidR="00CC507B" w:rsidRPr="001A1BE9" w:rsidRDefault="00CC507B">
            <w:pPr>
              <w:rPr>
                <w:snapToGrid w:val="0"/>
                <w:color w:val="000000"/>
                <w:sz w:val="16"/>
                <w:szCs w:val="16"/>
                <w:lang w:eastAsia="ru-RU"/>
              </w:rPr>
            </w:pPr>
            <w:r w:rsidRPr="001A1BE9">
              <w:rPr>
                <w:snapToGrid w:val="0"/>
                <w:color w:val="000000"/>
                <w:sz w:val="16"/>
                <w:szCs w:val="16"/>
                <w:lang w:eastAsia="ru-RU"/>
              </w:rPr>
              <w:t xml:space="preserve">Инвестдоход ВСЕГО, в том числе </w:t>
            </w:r>
          </w:p>
        </w:tc>
        <w:tc>
          <w:tcPr>
            <w:tcW w:w="412"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0,5</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0,2</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0,4</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0,6</w:t>
            </w:r>
          </w:p>
        </w:tc>
        <w:tc>
          <w:tcPr>
            <w:tcW w:w="41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0,7</w:t>
            </w:r>
          </w:p>
        </w:tc>
        <w:tc>
          <w:tcPr>
            <w:tcW w:w="43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0,7</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0,8</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0,8</w:t>
            </w:r>
          </w:p>
        </w:tc>
        <w:tc>
          <w:tcPr>
            <w:tcW w:w="42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0,7</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0,7</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0,7</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0,6</w:t>
            </w:r>
          </w:p>
        </w:tc>
        <w:tc>
          <w:tcPr>
            <w:tcW w:w="42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0,6</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0,5</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0,5</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b/>
                <w:snapToGrid w:val="0"/>
                <w:sz w:val="16"/>
                <w:szCs w:val="16"/>
                <w:lang w:eastAsia="ru-RU"/>
              </w:rPr>
            </w:pPr>
            <w:r w:rsidRPr="001A1BE9">
              <w:rPr>
                <w:sz w:val="16"/>
                <w:szCs w:val="16"/>
              </w:rPr>
              <w:t>0,4</w:t>
            </w:r>
          </w:p>
        </w:tc>
        <w:tc>
          <w:tcPr>
            <w:tcW w:w="426" w:type="dxa"/>
            <w:tcBorders>
              <w:top w:val="single" w:sz="6" w:space="0" w:color="auto"/>
              <w:left w:val="single" w:sz="6" w:space="0" w:color="auto"/>
              <w:bottom w:val="single" w:sz="6" w:space="0" w:color="auto"/>
              <w:right w:val="single" w:sz="12" w:space="0" w:color="auto"/>
            </w:tcBorders>
            <w:vAlign w:val="bottom"/>
          </w:tcPr>
          <w:p w:rsidR="00CC507B" w:rsidRPr="001A1BE9" w:rsidRDefault="00CC507B">
            <w:pPr>
              <w:jc w:val="center"/>
              <w:rPr>
                <w:b/>
                <w:snapToGrid w:val="0"/>
                <w:sz w:val="16"/>
                <w:szCs w:val="16"/>
                <w:lang w:eastAsia="ru-RU"/>
              </w:rPr>
            </w:pPr>
            <w:r w:rsidRPr="001A1BE9">
              <w:rPr>
                <w:sz w:val="16"/>
                <w:szCs w:val="16"/>
              </w:rPr>
              <w:t>0,3</w:t>
            </w:r>
          </w:p>
        </w:tc>
      </w:tr>
      <w:tr w:rsidR="00CC507B" w:rsidRPr="001A1BE9">
        <w:trPr>
          <w:trHeight w:val="132"/>
        </w:trPr>
        <w:tc>
          <w:tcPr>
            <w:tcW w:w="1306" w:type="dxa"/>
            <w:tcBorders>
              <w:top w:val="single" w:sz="6" w:space="0" w:color="auto"/>
              <w:left w:val="single" w:sz="12" w:space="0" w:color="auto"/>
              <w:bottom w:val="single" w:sz="6" w:space="0" w:color="auto"/>
              <w:right w:val="single" w:sz="6" w:space="0" w:color="auto"/>
            </w:tcBorders>
          </w:tcPr>
          <w:p w:rsidR="00CC507B" w:rsidRPr="001A1BE9" w:rsidRDefault="00CC507B">
            <w:pPr>
              <w:rPr>
                <w:i/>
                <w:snapToGrid w:val="0"/>
                <w:color w:val="000000"/>
                <w:sz w:val="16"/>
                <w:szCs w:val="16"/>
                <w:lang w:eastAsia="ru-RU"/>
              </w:rPr>
            </w:pPr>
            <w:r w:rsidRPr="001A1BE9">
              <w:rPr>
                <w:i/>
                <w:snapToGrid w:val="0"/>
                <w:color w:val="000000"/>
                <w:sz w:val="16"/>
                <w:szCs w:val="16"/>
                <w:lang w:eastAsia="ru-RU"/>
              </w:rPr>
              <w:t>Резервного фонда</w:t>
            </w:r>
          </w:p>
        </w:tc>
        <w:tc>
          <w:tcPr>
            <w:tcW w:w="412"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0,1</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0,3</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0,3</w:t>
            </w:r>
          </w:p>
        </w:tc>
        <w:tc>
          <w:tcPr>
            <w:tcW w:w="41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c>
          <w:tcPr>
            <w:tcW w:w="43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c>
          <w:tcPr>
            <w:tcW w:w="42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c>
          <w:tcPr>
            <w:tcW w:w="426"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c>
          <w:tcPr>
            <w:tcW w:w="425" w:type="dxa"/>
            <w:tcBorders>
              <w:top w:val="single" w:sz="6" w:space="0" w:color="auto"/>
              <w:left w:val="single" w:sz="6" w:space="0" w:color="auto"/>
              <w:bottom w:val="single" w:sz="6"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0,1</w:t>
            </w:r>
          </w:p>
        </w:tc>
        <w:tc>
          <w:tcPr>
            <w:tcW w:w="426" w:type="dxa"/>
            <w:tcBorders>
              <w:top w:val="single" w:sz="6" w:space="0" w:color="auto"/>
              <w:left w:val="single" w:sz="6" w:space="0" w:color="auto"/>
              <w:bottom w:val="single" w:sz="6" w:space="0" w:color="auto"/>
              <w:right w:val="single" w:sz="12" w:space="0" w:color="auto"/>
            </w:tcBorders>
            <w:vAlign w:val="bottom"/>
          </w:tcPr>
          <w:p w:rsidR="00CC507B" w:rsidRPr="001A1BE9" w:rsidRDefault="00CC507B">
            <w:pPr>
              <w:jc w:val="center"/>
              <w:rPr>
                <w:i/>
                <w:snapToGrid w:val="0"/>
                <w:sz w:val="16"/>
                <w:szCs w:val="16"/>
                <w:lang w:eastAsia="ru-RU"/>
              </w:rPr>
            </w:pPr>
            <w:r w:rsidRPr="001A1BE9">
              <w:rPr>
                <w:sz w:val="16"/>
                <w:szCs w:val="16"/>
              </w:rPr>
              <w:t>0,1</w:t>
            </w:r>
          </w:p>
        </w:tc>
      </w:tr>
      <w:tr w:rsidR="00CC507B" w:rsidRPr="001A1BE9">
        <w:trPr>
          <w:trHeight w:val="139"/>
        </w:trPr>
        <w:tc>
          <w:tcPr>
            <w:tcW w:w="1306" w:type="dxa"/>
            <w:tcBorders>
              <w:top w:val="single" w:sz="6" w:space="0" w:color="auto"/>
              <w:left w:val="single" w:sz="12" w:space="0" w:color="auto"/>
              <w:bottom w:val="single" w:sz="12" w:space="0" w:color="auto"/>
              <w:right w:val="single" w:sz="6" w:space="0" w:color="auto"/>
            </w:tcBorders>
          </w:tcPr>
          <w:p w:rsidR="00CC507B" w:rsidRPr="001A1BE9" w:rsidRDefault="00CC507B">
            <w:pPr>
              <w:rPr>
                <w:i/>
                <w:snapToGrid w:val="0"/>
                <w:color w:val="000000"/>
                <w:sz w:val="16"/>
                <w:szCs w:val="16"/>
                <w:lang w:eastAsia="ru-RU"/>
              </w:rPr>
            </w:pPr>
            <w:r w:rsidRPr="001A1BE9">
              <w:rPr>
                <w:i/>
                <w:snapToGrid w:val="0"/>
                <w:color w:val="000000"/>
                <w:sz w:val="16"/>
                <w:szCs w:val="16"/>
                <w:lang w:eastAsia="ru-RU"/>
              </w:rPr>
              <w:t>ФНБ</w:t>
            </w:r>
          </w:p>
        </w:tc>
        <w:tc>
          <w:tcPr>
            <w:tcW w:w="412"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p>
        </w:tc>
        <w:tc>
          <w:tcPr>
            <w:tcW w:w="42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0,0</w:t>
            </w:r>
          </w:p>
        </w:tc>
        <w:tc>
          <w:tcPr>
            <w:tcW w:w="42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0,1</w:t>
            </w:r>
          </w:p>
        </w:tc>
        <w:tc>
          <w:tcPr>
            <w:tcW w:w="42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0,3</w:t>
            </w:r>
          </w:p>
        </w:tc>
        <w:tc>
          <w:tcPr>
            <w:tcW w:w="416"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0,5</w:t>
            </w:r>
          </w:p>
        </w:tc>
        <w:tc>
          <w:tcPr>
            <w:tcW w:w="43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0,5</w:t>
            </w:r>
          </w:p>
        </w:tc>
        <w:tc>
          <w:tcPr>
            <w:tcW w:w="42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0,6</w:t>
            </w:r>
          </w:p>
        </w:tc>
        <w:tc>
          <w:tcPr>
            <w:tcW w:w="42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0,6</w:t>
            </w:r>
          </w:p>
        </w:tc>
        <w:tc>
          <w:tcPr>
            <w:tcW w:w="426"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0,6</w:t>
            </w:r>
          </w:p>
        </w:tc>
        <w:tc>
          <w:tcPr>
            <w:tcW w:w="42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0,5</w:t>
            </w:r>
          </w:p>
        </w:tc>
        <w:tc>
          <w:tcPr>
            <w:tcW w:w="42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0,5</w:t>
            </w:r>
          </w:p>
        </w:tc>
        <w:tc>
          <w:tcPr>
            <w:tcW w:w="42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0,4</w:t>
            </w:r>
          </w:p>
        </w:tc>
        <w:tc>
          <w:tcPr>
            <w:tcW w:w="426"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0,4</w:t>
            </w:r>
          </w:p>
        </w:tc>
        <w:tc>
          <w:tcPr>
            <w:tcW w:w="42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0,4</w:t>
            </w:r>
          </w:p>
        </w:tc>
        <w:tc>
          <w:tcPr>
            <w:tcW w:w="42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0,3</w:t>
            </w:r>
          </w:p>
        </w:tc>
        <w:tc>
          <w:tcPr>
            <w:tcW w:w="425" w:type="dxa"/>
            <w:tcBorders>
              <w:top w:val="single" w:sz="6" w:space="0" w:color="auto"/>
              <w:left w:val="single" w:sz="6" w:space="0" w:color="auto"/>
              <w:bottom w:val="single" w:sz="12" w:space="0" w:color="auto"/>
              <w:right w:val="single" w:sz="6" w:space="0" w:color="auto"/>
            </w:tcBorders>
            <w:vAlign w:val="bottom"/>
          </w:tcPr>
          <w:p w:rsidR="00CC507B" w:rsidRPr="001A1BE9" w:rsidRDefault="00CC507B">
            <w:pPr>
              <w:jc w:val="center"/>
              <w:rPr>
                <w:i/>
                <w:snapToGrid w:val="0"/>
                <w:sz w:val="16"/>
                <w:szCs w:val="16"/>
                <w:lang w:eastAsia="ru-RU"/>
              </w:rPr>
            </w:pPr>
            <w:r w:rsidRPr="001A1BE9">
              <w:rPr>
                <w:sz w:val="16"/>
                <w:szCs w:val="16"/>
              </w:rPr>
              <w:t>0,3</w:t>
            </w:r>
          </w:p>
        </w:tc>
        <w:tc>
          <w:tcPr>
            <w:tcW w:w="426" w:type="dxa"/>
            <w:tcBorders>
              <w:top w:val="single" w:sz="6" w:space="0" w:color="auto"/>
              <w:left w:val="single" w:sz="6" w:space="0" w:color="auto"/>
              <w:bottom w:val="single" w:sz="12" w:space="0" w:color="auto"/>
              <w:right w:val="single" w:sz="12" w:space="0" w:color="auto"/>
            </w:tcBorders>
            <w:vAlign w:val="bottom"/>
          </w:tcPr>
          <w:p w:rsidR="00CC507B" w:rsidRPr="001A1BE9" w:rsidRDefault="00CC507B">
            <w:pPr>
              <w:jc w:val="center"/>
              <w:rPr>
                <w:i/>
                <w:snapToGrid w:val="0"/>
                <w:sz w:val="16"/>
                <w:szCs w:val="16"/>
                <w:lang w:eastAsia="ru-RU"/>
              </w:rPr>
            </w:pPr>
            <w:r w:rsidRPr="001A1BE9">
              <w:rPr>
                <w:sz w:val="16"/>
                <w:szCs w:val="16"/>
              </w:rPr>
              <w:t>0,2</w:t>
            </w:r>
          </w:p>
        </w:tc>
      </w:tr>
    </w:tbl>
    <w:p w:rsidR="00CC507B" w:rsidRDefault="00CC507B">
      <w:pPr>
        <w:ind w:firstLine="420"/>
        <w:jc w:val="both"/>
        <w:rPr>
          <w:sz w:val="28"/>
        </w:rPr>
      </w:pPr>
    </w:p>
    <w:p w:rsidR="00CC507B" w:rsidRPr="001A1BE9" w:rsidRDefault="00CC507B" w:rsidP="001A1BE9">
      <w:pPr>
        <w:ind w:left="-1134" w:right="-426" w:firstLine="420"/>
        <w:jc w:val="both"/>
        <w:rPr>
          <w:sz w:val="16"/>
          <w:szCs w:val="16"/>
        </w:rPr>
      </w:pPr>
      <w:r w:rsidRPr="001A1BE9">
        <w:rPr>
          <w:sz w:val="16"/>
          <w:szCs w:val="16"/>
        </w:rPr>
        <w:t xml:space="preserve">Поступления по графе «прочие» значительно сокращаются в процентах ВВП – снижение за период 2007-2023 годы составит 2,5 п.п. ВВП. Однако это падение отражает тенденции, проявившиеся уже в трехлетнем бюджете на 2009-2011 годы. </w:t>
      </w:r>
    </w:p>
    <w:p w:rsidR="00CC507B" w:rsidRPr="001A1BE9" w:rsidRDefault="00CC507B" w:rsidP="001A1BE9">
      <w:pPr>
        <w:ind w:left="-1134" w:right="-426" w:firstLine="420"/>
        <w:jc w:val="both"/>
        <w:rPr>
          <w:sz w:val="16"/>
          <w:szCs w:val="16"/>
        </w:rPr>
      </w:pPr>
      <w:r w:rsidRPr="001A1BE9">
        <w:rPr>
          <w:sz w:val="16"/>
          <w:szCs w:val="16"/>
        </w:rPr>
        <w:t xml:space="preserve">Основную часть доходов данной категории составляют поступления от использования имущества, находящегося в государственной и муниципальной собственности. Отчасти снижение доходов объясняется медленно растущими в прогнозе реальными ценами на нефть  – поскольку находящиеся в госсобственности компании сосредоточены в нефтегазовом секторе. Факторами снижения доходов по этой статье будут программы приватизации и меры по дерегулированию экономики. </w:t>
      </w:r>
    </w:p>
    <w:p w:rsidR="00CC507B" w:rsidRPr="001A1BE9" w:rsidRDefault="00CC507B" w:rsidP="001A1BE9">
      <w:pPr>
        <w:ind w:left="-1134" w:right="-426" w:firstLine="708"/>
        <w:jc w:val="both"/>
        <w:rPr>
          <w:sz w:val="16"/>
          <w:szCs w:val="16"/>
        </w:rPr>
      </w:pPr>
      <w:r w:rsidRPr="001A1BE9">
        <w:rPr>
          <w:sz w:val="16"/>
          <w:szCs w:val="16"/>
        </w:rPr>
        <w:t>С точки зрения долгосрочного прогнозирования не стоит опираться на слишком оптимистичные предположения относительно будущих доходов, поскольку в случае неуспеха  в реализации этих прогнозов бюджет ставит себя под угрозу риска невыполнения принятых обязательств. Особенно важно учитывать это при расчете таких трудно прогнозируемых доходов,  как неналоговые, которые больше зависят от  принятия управленческих решений текущего периода,  чем от объективных экономических условий.</w:t>
      </w:r>
    </w:p>
    <w:p w:rsidR="00CC507B" w:rsidRPr="001A1BE9" w:rsidRDefault="00CC507B" w:rsidP="001A1BE9">
      <w:pPr>
        <w:ind w:left="-1134" w:right="-426" w:firstLine="420"/>
        <w:jc w:val="both"/>
        <w:rPr>
          <w:sz w:val="16"/>
          <w:szCs w:val="16"/>
        </w:rPr>
      </w:pPr>
    </w:p>
    <w:p w:rsidR="00CC507B" w:rsidRPr="001A1BE9" w:rsidRDefault="00CC507B" w:rsidP="001A1BE9">
      <w:pPr>
        <w:ind w:left="-1134" w:right="-426"/>
        <w:jc w:val="both"/>
        <w:rPr>
          <w:sz w:val="16"/>
          <w:szCs w:val="16"/>
        </w:rPr>
      </w:pPr>
      <w:r w:rsidRPr="001A1BE9">
        <w:rPr>
          <w:sz w:val="16"/>
          <w:szCs w:val="16"/>
        </w:rPr>
        <w:t xml:space="preserve">        Кроме того, нецелесообразно основывать планирование бюджетных показателей в долгосрочной перспективе на предположениях о существенном увеличении налоговых доходов за счет снижения уклонения от налогообложения (т.н. "роста собираемости"). Значительное снижение ставок всех основных налогов в ходе налоговой реформе в большинстве случаев не приводило к повышению их собираемости. Не существует убедительных доказательств причинно-следственной связи между увеличением налоговых доходов (в тех случаях, когда такой рост имел место) и снижением уклонения от налогообложения, произошедшем вследствие снижения налоговых ставок. Наоборот, снижение ставок налога на добавленную стоимость, единого социального налога, налога на прибыль организаций приводило в последние годы к соответствующему сокращению налоговых доходов.</w:t>
      </w:r>
    </w:p>
    <w:p w:rsidR="00CC507B" w:rsidRPr="001A1BE9" w:rsidRDefault="00CC507B" w:rsidP="001A1BE9">
      <w:pPr>
        <w:ind w:left="-1134" w:right="-426" w:firstLine="540"/>
        <w:jc w:val="both"/>
        <w:rPr>
          <w:sz w:val="16"/>
          <w:szCs w:val="16"/>
        </w:rPr>
      </w:pPr>
      <w:r w:rsidRPr="001A1BE9">
        <w:rPr>
          <w:sz w:val="16"/>
          <w:szCs w:val="16"/>
        </w:rPr>
        <w:t>Так, введение регрессивной шкалы ставок ЕСН с постоянной величиной порогов регрессии привело к автоматическому механизму снижения налоговой ставки с ростом номинальной заработной платы. В результате этого механизма, а также снижения ставок в 2005 году, эффективная ставка налогов на фонд оплаты труда снизилась с 31,9% в 2001 году до 21,3% по итогам 2007 года. Несмотря на это, доля скрытой оплаты труда за этот период почти не изменилась, а после снижения ставки ЕСН в 2005 году – даже увеличивалась в течение двух лет. Единственным примером снижения степени уклонения от налогообложения было снижение удельного веса скрытой зарплаты, зафиксированное в 2001 году после проведения радикальной налоговой реформы налогообложения доходов физических лиц. Однако указанные изменения, во-первых, носили глобальный институциональный характер и сопровождались принятием иных мер в области налоговой политики, направленных на повышение налогового администрирования и устранение схем уклонения от налогообложения, и во-вторых, дальнейшая практика снижения налоговых ставок, сопровождаемого снижением налоговых доходов, указывает на этот эффект как на исключение. Это еще раз подтверждает невозможность рассчитывать на снижение уклонения в бюджетных прогнозах при снижении налоговых ставок.</w:t>
      </w:r>
    </w:p>
    <w:p w:rsidR="00CC507B" w:rsidRPr="001A1BE9" w:rsidRDefault="00CC507B" w:rsidP="001A1BE9">
      <w:pPr>
        <w:ind w:left="-1134" w:right="-426" w:firstLine="540"/>
        <w:jc w:val="both"/>
        <w:rPr>
          <w:sz w:val="16"/>
          <w:szCs w:val="16"/>
        </w:rPr>
      </w:pPr>
      <w:r w:rsidRPr="001A1BE9">
        <w:rPr>
          <w:sz w:val="16"/>
          <w:szCs w:val="16"/>
        </w:rPr>
        <w:t xml:space="preserve">Принятие гипотезы о повышении собираемости налогов создает риски для долгосрочной бюджетной политики: в случае, если это не удастся сделать, принимаемые долгосрочные обязательства окажутся не подкреплены ресурсами. </w:t>
      </w:r>
    </w:p>
    <w:p w:rsidR="00CC507B" w:rsidRPr="001A1BE9" w:rsidRDefault="00CC507B" w:rsidP="001A1BE9">
      <w:pPr>
        <w:ind w:left="-1134" w:right="-426" w:firstLine="540"/>
        <w:jc w:val="both"/>
        <w:rPr>
          <w:b/>
          <w:sz w:val="16"/>
          <w:szCs w:val="16"/>
        </w:rPr>
      </w:pPr>
    </w:p>
    <w:p w:rsidR="00CC507B" w:rsidRPr="001A1BE9" w:rsidRDefault="00CC507B" w:rsidP="001A1BE9">
      <w:pPr>
        <w:ind w:left="-1134" w:right="-426" w:firstLine="539"/>
        <w:jc w:val="center"/>
        <w:rPr>
          <w:b/>
          <w:sz w:val="16"/>
          <w:szCs w:val="16"/>
        </w:rPr>
      </w:pPr>
      <w:r w:rsidRPr="001A1BE9">
        <w:rPr>
          <w:b/>
          <w:sz w:val="16"/>
          <w:szCs w:val="16"/>
        </w:rPr>
        <w:t>4.1.2. Прогноз расходов и сбалансированность бюджетной системы на период до 2023 года</w:t>
      </w:r>
    </w:p>
    <w:p w:rsidR="00CC507B" w:rsidRPr="001A1BE9" w:rsidRDefault="00CC507B" w:rsidP="001A1BE9">
      <w:pPr>
        <w:ind w:left="-1134" w:right="-426" w:firstLine="539"/>
        <w:jc w:val="both"/>
        <w:rPr>
          <w:sz w:val="16"/>
          <w:szCs w:val="16"/>
        </w:rPr>
      </w:pPr>
      <w:r w:rsidRPr="001A1BE9">
        <w:rPr>
          <w:sz w:val="16"/>
          <w:szCs w:val="16"/>
        </w:rPr>
        <w:t xml:space="preserve">  </w:t>
      </w:r>
    </w:p>
    <w:p w:rsidR="00CC507B" w:rsidRPr="001A1BE9" w:rsidRDefault="00CC507B" w:rsidP="001A1BE9">
      <w:pPr>
        <w:pStyle w:val="ad"/>
        <w:ind w:left="-1134" w:right="-426"/>
        <w:rPr>
          <w:sz w:val="16"/>
          <w:szCs w:val="16"/>
        </w:rPr>
      </w:pPr>
      <w:r w:rsidRPr="001A1BE9">
        <w:rPr>
          <w:sz w:val="16"/>
          <w:szCs w:val="16"/>
        </w:rPr>
        <w:t>Суммарные расходы бюджетной системы в данном сценарии сокращаются с 34.3% ВВП в 2010 году до 31.9% ВВП в 2023 году из-за сокращения доходов бюджетной системы. При этом происходит перераспределение расходов между уровнями бюджетной системы в пользу региональных бюджетов и внебюджетных фондов, так как доля федерального бюджета в доходах в течение анализируемого периода сокращается. Так, доля федерального бюджета в общих расходах сокращается с 51% в 2007 году до 47% в 2023 году (с учетом трансфертов из федерального бюджета).</w:t>
      </w:r>
    </w:p>
    <w:p w:rsidR="00CC507B" w:rsidRPr="001A1BE9" w:rsidRDefault="00CC507B" w:rsidP="001A1BE9">
      <w:pPr>
        <w:ind w:left="-1134" w:right="-426" w:firstLine="539"/>
        <w:jc w:val="both"/>
        <w:rPr>
          <w:sz w:val="16"/>
          <w:szCs w:val="16"/>
        </w:rPr>
      </w:pPr>
      <w:r w:rsidRPr="001A1BE9">
        <w:rPr>
          <w:sz w:val="16"/>
          <w:szCs w:val="16"/>
        </w:rPr>
        <w:t>Динамика общих и непроцентных расходов по уровням бюджетной системы представлена в таблице.</w:t>
      </w:r>
    </w:p>
    <w:p w:rsidR="00CC507B" w:rsidRPr="001A1BE9" w:rsidRDefault="00CC507B" w:rsidP="001A1BE9">
      <w:pPr>
        <w:spacing w:line="360" w:lineRule="auto"/>
        <w:ind w:left="-1134" w:right="-426"/>
        <w:jc w:val="both"/>
        <w:rPr>
          <w:b/>
          <w:sz w:val="16"/>
          <w:szCs w:val="16"/>
        </w:rPr>
      </w:pPr>
    </w:p>
    <w:p w:rsidR="00CC507B" w:rsidRPr="001A1BE9" w:rsidRDefault="00CC507B" w:rsidP="001A1BE9">
      <w:pPr>
        <w:spacing w:line="360" w:lineRule="auto"/>
        <w:ind w:left="-1134" w:right="-426"/>
        <w:jc w:val="both"/>
        <w:rPr>
          <w:b/>
          <w:sz w:val="16"/>
          <w:szCs w:val="16"/>
        </w:rPr>
      </w:pPr>
      <w:r w:rsidRPr="001A1BE9">
        <w:rPr>
          <w:b/>
          <w:sz w:val="16"/>
          <w:szCs w:val="16"/>
        </w:rPr>
        <w:t xml:space="preserve">                       Прогнозные расходы бюджетной системы (%ВВП)</w:t>
      </w:r>
    </w:p>
    <w:p w:rsidR="00CC507B" w:rsidRPr="00CC507B" w:rsidRDefault="00CC507B">
      <w:pPr>
        <w:spacing w:line="360" w:lineRule="auto"/>
        <w:jc w:val="both"/>
        <w:rPr>
          <w:b/>
        </w:rPr>
      </w:pPr>
    </w:p>
    <w:tbl>
      <w:tblPr>
        <w:tblW w:w="0" w:type="auto"/>
        <w:tblLayout w:type="fixed"/>
        <w:tblLook w:val="0000" w:firstRow="0" w:lastRow="0" w:firstColumn="0" w:lastColumn="0" w:noHBand="0" w:noVBand="0"/>
      </w:tblPr>
      <w:tblGrid>
        <w:gridCol w:w="1648"/>
        <w:gridCol w:w="567"/>
        <w:gridCol w:w="567"/>
        <w:gridCol w:w="567"/>
        <w:gridCol w:w="567"/>
        <w:gridCol w:w="567"/>
        <w:gridCol w:w="567"/>
        <w:gridCol w:w="567"/>
        <w:gridCol w:w="567"/>
        <w:gridCol w:w="567"/>
        <w:gridCol w:w="567"/>
        <w:gridCol w:w="567"/>
        <w:gridCol w:w="567"/>
        <w:gridCol w:w="567"/>
        <w:gridCol w:w="557"/>
      </w:tblGrid>
      <w:tr w:rsidR="00CC507B" w:rsidRPr="001A1BE9">
        <w:trPr>
          <w:trHeight w:val="255"/>
        </w:trPr>
        <w:tc>
          <w:tcPr>
            <w:tcW w:w="1648" w:type="dxa"/>
            <w:tcBorders>
              <w:top w:val="single" w:sz="4" w:space="0" w:color="auto"/>
              <w:left w:val="single" w:sz="4" w:space="0" w:color="auto"/>
              <w:bottom w:val="single" w:sz="4" w:space="0" w:color="auto"/>
              <w:right w:val="single" w:sz="4" w:space="0" w:color="auto"/>
            </w:tcBorders>
            <w:vAlign w:val="bottom"/>
          </w:tcPr>
          <w:p w:rsidR="00CC507B" w:rsidRPr="001A1BE9" w:rsidRDefault="00CC507B">
            <w:pPr>
              <w:rPr>
                <w:rFonts w:ascii="Arial Narrow" w:hAnsi="Arial Narrow"/>
                <w:b/>
                <w:sz w:val="16"/>
                <w:szCs w:val="16"/>
              </w:rPr>
            </w:pPr>
            <w:r w:rsidRPr="001A1BE9">
              <w:rPr>
                <w:rFonts w:ascii="Arial Narrow" w:hAnsi="Arial Narrow"/>
                <w:b/>
                <w:sz w:val="16"/>
                <w:szCs w:val="16"/>
              </w:rPr>
              <w:t>Расходы</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2010</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2011</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2012</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2013</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2014</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2015</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2016</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2017</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2018</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2019</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2020</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2021</w:t>
            </w:r>
          </w:p>
        </w:tc>
        <w:tc>
          <w:tcPr>
            <w:tcW w:w="56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2022</w:t>
            </w:r>
          </w:p>
        </w:tc>
        <w:tc>
          <w:tcPr>
            <w:tcW w:w="557" w:type="dxa"/>
            <w:tcBorders>
              <w:top w:val="single" w:sz="4" w:space="0" w:color="auto"/>
              <w:left w:val="nil"/>
              <w:bottom w:val="single" w:sz="4" w:space="0" w:color="auto"/>
              <w:right w:val="single" w:sz="4" w:space="0" w:color="auto"/>
            </w:tcBorders>
            <w:vAlign w:val="bottom"/>
          </w:tcPr>
          <w:p w:rsidR="00CC507B" w:rsidRPr="001A1BE9" w:rsidRDefault="00CC507B">
            <w:pPr>
              <w:jc w:val="right"/>
              <w:rPr>
                <w:rFonts w:ascii="Arial Narrow" w:hAnsi="Arial Narrow"/>
                <w:sz w:val="16"/>
                <w:szCs w:val="16"/>
              </w:rPr>
            </w:pPr>
            <w:r w:rsidRPr="001A1BE9">
              <w:rPr>
                <w:rFonts w:ascii="Arial Narrow" w:hAnsi="Arial Narrow"/>
                <w:sz w:val="16"/>
                <w:szCs w:val="16"/>
              </w:rPr>
              <w:t>2023</w:t>
            </w:r>
          </w:p>
        </w:tc>
      </w:tr>
      <w:tr w:rsidR="00CC507B" w:rsidRPr="001A1BE9">
        <w:trPr>
          <w:trHeight w:val="255"/>
        </w:trPr>
        <w:tc>
          <w:tcPr>
            <w:tcW w:w="1648" w:type="dxa"/>
            <w:tcBorders>
              <w:top w:val="nil"/>
              <w:left w:val="single" w:sz="4" w:space="0" w:color="auto"/>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Расширенный</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34,3</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33,8</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33,6</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33,5</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33,4</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33,3</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33,1</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32,8</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32,6</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32,4</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32,2</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32,2</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32,0</w:t>
            </w:r>
          </w:p>
        </w:tc>
        <w:tc>
          <w:tcPr>
            <w:tcW w:w="55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31,9</w:t>
            </w:r>
          </w:p>
        </w:tc>
      </w:tr>
      <w:tr w:rsidR="00CC507B" w:rsidRPr="001A1BE9">
        <w:trPr>
          <w:trHeight w:val="255"/>
        </w:trPr>
        <w:tc>
          <w:tcPr>
            <w:tcW w:w="1648" w:type="dxa"/>
            <w:tcBorders>
              <w:top w:val="nil"/>
              <w:left w:val="single" w:sz="4" w:space="0" w:color="auto"/>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Консолидированный</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28,8</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28,2</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28,0</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27,9</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27,8</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27,5</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27,3</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27,0</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26,9</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26,6</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25,9</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26,1</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25,8</w:t>
            </w:r>
          </w:p>
        </w:tc>
        <w:tc>
          <w:tcPr>
            <w:tcW w:w="55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25,7</w:t>
            </w:r>
          </w:p>
        </w:tc>
      </w:tr>
      <w:tr w:rsidR="00CC507B" w:rsidRPr="001A1BE9">
        <w:trPr>
          <w:trHeight w:val="255"/>
        </w:trPr>
        <w:tc>
          <w:tcPr>
            <w:tcW w:w="1648" w:type="dxa"/>
            <w:tcBorders>
              <w:top w:val="nil"/>
              <w:left w:val="single" w:sz="4" w:space="0" w:color="auto"/>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Федеральный</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17,7</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17,0</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16,9</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16,9</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16,8</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16,7</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16,4</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16,3</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16,0</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15,8</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15,4</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15,4</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15,3</w:t>
            </w:r>
          </w:p>
        </w:tc>
        <w:tc>
          <w:tcPr>
            <w:tcW w:w="55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15,1</w:t>
            </w:r>
          </w:p>
        </w:tc>
      </w:tr>
      <w:tr w:rsidR="00CC507B" w:rsidRPr="001A1BE9">
        <w:trPr>
          <w:trHeight w:val="255"/>
        </w:trPr>
        <w:tc>
          <w:tcPr>
            <w:tcW w:w="1648" w:type="dxa"/>
            <w:tcBorders>
              <w:top w:val="nil"/>
              <w:left w:val="single" w:sz="4" w:space="0" w:color="auto"/>
              <w:bottom w:val="single" w:sz="4" w:space="0" w:color="auto"/>
              <w:right w:val="single" w:sz="4" w:space="0" w:color="auto"/>
            </w:tcBorders>
            <w:vAlign w:val="bottom"/>
          </w:tcPr>
          <w:p w:rsidR="00CC507B" w:rsidRPr="001A1BE9" w:rsidRDefault="00CC507B">
            <w:pPr>
              <w:rPr>
                <w:rFonts w:ascii="Arial Narrow" w:hAnsi="Arial Narrow"/>
                <w:b/>
                <w:sz w:val="16"/>
                <w:szCs w:val="16"/>
              </w:rPr>
            </w:pPr>
            <w:r w:rsidRPr="001A1BE9">
              <w:rPr>
                <w:rFonts w:ascii="Arial Narrow" w:hAnsi="Arial Narrow"/>
                <w:b/>
                <w:sz w:val="16"/>
                <w:szCs w:val="16"/>
              </w:rPr>
              <w:t>Непроцентные расходы</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6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c>
          <w:tcPr>
            <w:tcW w:w="557" w:type="dxa"/>
            <w:tcBorders>
              <w:top w:val="nil"/>
              <w:left w:val="nil"/>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 </w:t>
            </w:r>
          </w:p>
        </w:tc>
      </w:tr>
      <w:tr w:rsidR="00CC507B" w:rsidRPr="001A1BE9">
        <w:trPr>
          <w:trHeight w:val="255"/>
        </w:trPr>
        <w:tc>
          <w:tcPr>
            <w:tcW w:w="1648" w:type="dxa"/>
            <w:tcBorders>
              <w:top w:val="nil"/>
              <w:left w:val="single" w:sz="4" w:space="0" w:color="auto"/>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Расширенный</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33,8</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33,3</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33,0</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32,9</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32,7</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32,6</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32,3</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32,0</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31,8</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31,5</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31,3</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31,3</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31,1</w:t>
            </w:r>
          </w:p>
        </w:tc>
        <w:tc>
          <w:tcPr>
            <w:tcW w:w="55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30,9</w:t>
            </w:r>
          </w:p>
        </w:tc>
      </w:tr>
      <w:tr w:rsidR="00CC507B" w:rsidRPr="001A1BE9">
        <w:trPr>
          <w:trHeight w:val="255"/>
        </w:trPr>
        <w:tc>
          <w:tcPr>
            <w:tcW w:w="1648" w:type="dxa"/>
            <w:tcBorders>
              <w:top w:val="nil"/>
              <w:left w:val="single" w:sz="4" w:space="0" w:color="auto"/>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Консолидированный</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28,3</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27,6</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27,4</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27,3</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27,1</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26,8</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26,6</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26,2</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26,0</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25,7</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25,1</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25,2</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24,8</w:t>
            </w:r>
          </w:p>
        </w:tc>
        <w:tc>
          <w:tcPr>
            <w:tcW w:w="55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24,7</w:t>
            </w:r>
          </w:p>
        </w:tc>
      </w:tr>
      <w:tr w:rsidR="00CC507B" w:rsidRPr="001A1BE9">
        <w:trPr>
          <w:trHeight w:val="255"/>
        </w:trPr>
        <w:tc>
          <w:tcPr>
            <w:tcW w:w="1648" w:type="dxa"/>
            <w:tcBorders>
              <w:top w:val="nil"/>
              <w:left w:val="single" w:sz="4" w:space="0" w:color="auto"/>
              <w:bottom w:val="single" w:sz="4" w:space="0" w:color="auto"/>
              <w:right w:val="single" w:sz="4" w:space="0" w:color="auto"/>
            </w:tcBorders>
            <w:vAlign w:val="bottom"/>
          </w:tcPr>
          <w:p w:rsidR="00CC507B" w:rsidRPr="001A1BE9" w:rsidRDefault="00CC507B">
            <w:pPr>
              <w:rPr>
                <w:rFonts w:ascii="Arial Narrow" w:hAnsi="Arial Narrow"/>
                <w:sz w:val="16"/>
                <w:szCs w:val="16"/>
              </w:rPr>
            </w:pPr>
            <w:r w:rsidRPr="001A1BE9">
              <w:rPr>
                <w:rFonts w:ascii="Arial Narrow" w:hAnsi="Arial Narrow"/>
                <w:sz w:val="16"/>
                <w:szCs w:val="16"/>
              </w:rPr>
              <w:t>Федеральный</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17,2</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16,6</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16,4</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16,4</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16,3</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16,2</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15,9</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15,7</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15,5</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15,2</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14,8</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14,9</w:t>
            </w:r>
          </w:p>
        </w:tc>
        <w:tc>
          <w:tcPr>
            <w:tcW w:w="56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14,7</w:t>
            </w:r>
          </w:p>
        </w:tc>
        <w:tc>
          <w:tcPr>
            <w:tcW w:w="557" w:type="dxa"/>
            <w:tcBorders>
              <w:top w:val="nil"/>
              <w:left w:val="nil"/>
              <w:bottom w:val="single" w:sz="4" w:space="0" w:color="auto"/>
              <w:right w:val="single" w:sz="4" w:space="0" w:color="auto"/>
            </w:tcBorders>
            <w:vAlign w:val="center"/>
          </w:tcPr>
          <w:p w:rsidR="00CC507B" w:rsidRPr="001A1BE9" w:rsidRDefault="00CC507B">
            <w:pPr>
              <w:jc w:val="center"/>
              <w:rPr>
                <w:rFonts w:ascii="Arial Narrow" w:hAnsi="Arial Narrow"/>
                <w:sz w:val="16"/>
                <w:szCs w:val="16"/>
              </w:rPr>
            </w:pPr>
            <w:r w:rsidRPr="001A1BE9">
              <w:rPr>
                <w:rFonts w:ascii="Arial Narrow" w:hAnsi="Arial Narrow"/>
                <w:sz w:val="16"/>
                <w:szCs w:val="16"/>
              </w:rPr>
              <w:t>14,5</w:t>
            </w:r>
          </w:p>
        </w:tc>
      </w:tr>
    </w:tbl>
    <w:p w:rsidR="00CC507B" w:rsidRDefault="00CC507B">
      <w:pPr>
        <w:spacing w:line="360" w:lineRule="auto"/>
        <w:ind w:right="355" w:firstLine="540"/>
        <w:jc w:val="center"/>
        <w:rPr>
          <w:b/>
        </w:rPr>
      </w:pPr>
    </w:p>
    <w:p w:rsidR="00CC507B" w:rsidRPr="001A1BE9" w:rsidRDefault="00CC507B">
      <w:pPr>
        <w:spacing w:line="360" w:lineRule="auto"/>
        <w:ind w:right="355" w:firstLine="540"/>
        <w:jc w:val="center"/>
        <w:rPr>
          <w:b/>
          <w:sz w:val="16"/>
          <w:szCs w:val="16"/>
        </w:rPr>
      </w:pPr>
      <w:r w:rsidRPr="001A1BE9">
        <w:rPr>
          <w:b/>
          <w:sz w:val="16"/>
          <w:szCs w:val="16"/>
        </w:rPr>
        <w:t>Прогноз параметров расширенного бюджета, % ВВП.</w:t>
      </w:r>
    </w:p>
    <w:p w:rsidR="00CC507B" w:rsidRPr="001A1BE9" w:rsidRDefault="00FA2F5B">
      <w:pPr>
        <w:spacing w:line="360" w:lineRule="auto"/>
        <w:ind w:right="355"/>
        <w:jc w:val="center"/>
        <w:rPr>
          <w:sz w:val="16"/>
          <w:szCs w:val="16"/>
          <w:highlight w:val="red"/>
        </w:rPr>
      </w:pPr>
      <w:r>
        <w:rPr>
          <w:sz w:val="16"/>
          <w:szCs w:val="16"/>
        </w:rPr>
        <w:pict>
          <v:shape id="_x0000_i1030" type="#_x0000_t75" style="width:256.5pt;height:150pt" fillcolor="window">
            <v:imagedata r:id="rId15" o:title=""/>
          </v:shape>
        </w:pict>
      </w:r>
    </w:p>
    <w:p w:rsidR="00CC507B" w:rsidRPr="00AF0781" w:rsidRDefault="00CC507B" w:rsidP="00AF0781">
      <w:pPr>
        <w:ind w:left="-1134" w:right="-284" w:firstLine="1673"/>
        <w:jc w:val="both"/>
        <w:rPr>
          <w:sz w:val="16"/>
          <w:szCs w:val="16"/>
        </w:rPr>
      </w:pPr>
      <w:r w:rsidRPr="00AF0781">
        <w:rPr>
          <w:sz w:val="16"/>
          <w:szCs w:val="16"/>
        </w:rPr>
        <w:t>Базовый сценарий предполагает постепенный рост чистого долгового финансирования как для федерального бюджета (до установленного в Бюджетном Кодексе ограничения в 1% ВВП), так и для региональных бюджетов. При этом баланс расширенного бюджета до 2016 года будет оставаться положительным из-за растущих отчислений на накопительную часть пенсий, которые не могут быть израсходованы и поэтому увеличивают профицит Пенсионного фонда.</w:t>
      </w:r>
    </w:p>
    <w:p w:rsidR="00CC507B" w:rsidRPr="00AF0781" w:rsidRDefault="00CC507B" w:rsidP="00AF0781">
      <w:pPr>
        <w:pStyle w:val="ad"/>
        <w:ind w:left="-1134" w:right="-284" w:firstLine="1673"/>
        <w:rPr>
          <w:sz w:val="16"/>
          <w:szCs w:val="16"/>
        </w:rPr>
      </w:pPr>
      <w:r w:rsidRPr="00AF0781">
        <w:rPr>
          <w:sz w:val="16"/>
          <w:szCs w:val="16"/>
        </w:rPr>
        <w:t>Расходы федерального бюджета к 2023 году частично будут финансироваться из Резервного фонда в силу недостаточности нефтегазовых доходов и инвестиционного дохода от размещения средств Резервного фонда для финансирования нефтегазового трансферта объемом 3,7% ВВП, как установлено в Бюджетном Кодексе.</w:t>
      </w:r>
    </w:p>
    <w:p w:rsidR="00CC507B" w:rsidRPr="00AF0781" w:rsidRDefault="00CC507B" w:rsidP="00AF0781">
      <w:pPr>
        <w:ind w:left="-1134" w:right="-284" w:firstLine="1673"/>
        <w:jc w:val="both"/>
        <w:rPr>
          <w:sz w:val="16"/>
          <w:szCs w:val="16"/>
        </w:rPr>
      </w:pPr>
      <w:r w:rsidRPr="00AF0781">
        <w:rPr>
          <w:sz w:val="16"/>
          <w:szCs w:val="16"/>
        </w:rPr>
        <w:t xml:space="preserve">В таблице ниже представлена динамика общего и ненефтегазового баланса бюджетов разного уровня. </w:t>
      </w:r>
    </w:p>
    <w:p w:rsidR="00CC507B" w:rsidRPr="00AF0781" w:rsidRDefault="00CC507B" w:rsidP="00AF0781">
      <w:pPr>
        <w:ind w:left="-1134" w:right="-284" w:firstLine="1673"/>
        <w:jc w:val="both"/>
        <w:rPr>
          <w:sz w:val="16"/>
          <w:szCs w:val="16"/>
        </w:rPr>
      </w:pPr>
    </w:p>
    <w:p w:rsidR="009D382B" w:rsidRPr="00AF0781" w:rsidRDefault="009D382B" w:rsidP="00AF0781">
      <w:pPr>
        <w:ind w:left="-1134" w:right="-284" w:firstLine="1673"/>
        <w:jc w:val="both"/>
        <w:rPr>
          <w:sz w:val="16"/>
          <w:szCs w:val="16"/>
        </w:rPr>
      </w:pPr>
    </w:p>
    <w:p w:rsidR="00CC507B" w:rsidRPr="00AF0781" w:rsidRDefault="00CC507B" w:rsidP="00AF0781">
      <w:pPr>
        <w:spacing w:before="120" w:line="360" w:lineRule="auto"/>
        <w:ind w:left="-1134" w:right="-284" w:firstLine="1673"/>
        <w:jc w:val="both"/>
        <w:rPr>
          <w:b/>
          <w:sz w:val="16"/>
          <w:szCs w:val="16"/>
        </w:rPr>
      </w:pPr>
      <w:r w:rsidRPr="00AF0781">
        <w:rPr>
          <w:b/>
          <w:sz w:val="16"/>
          <w:szCs w:val="16"/>
        </w:rPr>
        <w:t xml:space="preserve">                                               Балансы бюджетов разного уровня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31"/>
        <w:gridCol w:w="568"/>
        <w:gridCol w:w="568"/>
        <w:gridCol w:w="568"/>
        <w:gridCol w:w="568"/>
        <w:gridCol w:w="568"/>
        <w:gridCol w:w="568"/>
        <w:gridCol w:w="568"/>
        <w:gridCol w:w="567"/>
        <w:gridCol w:w="567"/>
        <w:gridCol w:w="567"/>
        <w:gridCol w:w="567"/>
        <w:gridCol w:w="567"/>
        <w:gridCol w:w="567"/>
        <w:gridCol w:w="567"/>
      </w:tblGrid>
      <w:tr w:rsidR="00CC507B" w:rsidRPr="00AF0781">
        <w:trPr>
          <w:trHeight w:val="255"/>
        </w:trPr>
        <w:tc>
          <w:tcPr>
            <w:tcW w:w="1631" w:type="dxa"/>
            <w:vAlign w:val="bottom"/>
          </w:tcPr>
          <w:p w:rsidR="00CC507B" w:rsidRPr="00AF0781" w:rsidRDefault="00CC507B">
            <w:pPr>
              <w:rPr>
                <w:rFonts w:ascii="Arial Narrow" w:hAnsi="Arial Narrow"/>
                <w:sz w:val="16"/>
                <w:szCs w:val="16"/>
              </w:rPr>
            </w:pPr>
          </w:p>
        </w:tc>
        <w:tc>
          <w:tcPr>
            <w:tcW w:w="568"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2010</w:t>
            </w:r>
          </w:p>
        </w:tc>
        <w:tc>
          <w:tcPr>
            <w:tcW w:w="568"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2011</w:t>
            </w:r>
          </w:p>
        </w:tc>
        <w:tc>
          <w:tcPr>
            <w:tcW w:w="568"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2012</w:t>
            </w:r>
          </w:p>
        </w:tc>
        <w:tc>
          <w:tcPr>
            <w:tcW w:w="568"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2013</w:t>
            </w:r>
          </w:p>
        </w:tc>
        <w:tc>
          <w:tcPr>
            <w:tcW w:w="568"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2014</w:t>
            </w:r>
          </w:p>
        </w:tc>
        <w:tc>
          <w:tcPr>
            <w:tcW w:w="568"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2015</w:t>
            </w:r>
          </w:p>
        </w:tc>
        <w:tc>
          <w:tcPr>
            <w:tcW w:w="568"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2016</w:t>
            </w:r>
          </w:p>
        </w:tc>
        <w:tc>
          <w:tcPr>
            <w:tcW w:w="567"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2017</w:t>
            </w:r>
          </w:p>
        </w:tc>
        <w:tc>
          <w:tcPr>
            <w:tcW w:w="567"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2018</w:t>
            </w:r>
          </w:p>
        </w:tc>
        <w:tc>
          <w:tcPr>
            <w:tcW w:w="567"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2019</w:t>
            </w:r>
          </w:p>
        </w:tc>
        <w:tc>
          <w:tcPr>
            <w:tcW w:w="567"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2020</w:t>
            </w:r>
          </w:p>
        </w:tc>
        <w:tc>
          <w:tcPr>
            <w:tcW w:w="567"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2021</w:t>
            </w:r>
          </w:p>
        </w:tc>
        <w:tc>
          <w:tcPr>
            <w:tcW w:w="567"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2022</w:t>
            </w:r>
          </w:p>
        </w:tc>
        <w:tc>
          <w:tcPr>
            <w:tcW w:w="567" w:type="dxa"/>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2023</w:t>
            </w:r>
          </w:p>
        </w:tc>
      </w:tr>
      <w:tr w:rsidR="00CC507B" w:rsidRPr="00AF0781">
        <w:trPr>
          <w:trHeight w:val="255"/>
        </w:trPr>
        <w:tc>
          <w:tcPr>
            <w:tcW w:w="1631" w:type="dxa"/>
            <w:vAlign w:val="bottom"/>
          </w:tcPr>
          <w:p w:rsidR="00CC507B" w:rsidRPr="00AF0781" w:rsidRDefault="00CC507B">
            <w:pPr>
              <w:rPr>
                <w:rFonts w:ascii="Arial Narrow" w:hAnsi="Arial Narrow"/>
                <w:b/>
                <w:sz w:val="16"/>
                <w:szCs w:val="16"/>
              </w:rPr>
            </w:pPr>
            <w:r w:rsidRPr="00AF0781">
              <w:rPr>
                <w:rFonts w:ascii="Arial Narrow" w:hAnsi="Arial Narrow"/>
                <w:b/>
                <w:sz w:val="16"/>
                <w:szCs w:val="16"/>
              </w:rPr>
              <w:t>БАЛАНС (% ВВП)</w:t>
            </w:r>
          </w:p>
        </w:tc>
        <w:tc>
          <w:tcPr>
            <w:tcW w:w="568"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8"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8"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8"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8"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8"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8"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7"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7"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7"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7"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7"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7"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67"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r>
      <w:tr w:rsidR="00CC507B" w:rsidRPr="00AF0781">
        <w:trPr>
          <w:trHeight w:val="255"/>
        </w:trPr>
        <w:tc>
          <w:tcPr>
            <w:tcW w:w="1631"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Расширенный</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1,5%</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1,6%</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1,6%</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1,5%</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1,3%</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1,0%</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0,7%</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0,4%</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0,2%</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0,1%</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0,3%</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0,0%</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-0,1%</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-0,2%</w:t>
            </w:r>
          </w:p>
        </w:tc>
      </w:tr>
      <w:tr w:rsidR="00CC507B" w:rsidRPr="00AF0781">
        <w:trPr>
          <w:trHeight w:val="255"/>
        </w:trPr>
        <w:tc>
          <w:tcPr>
            <w:tcW w:w="1631"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Консолидированный</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0,1%</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0,1%</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0,0%</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-0,3%</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-0,6%</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-0,9%</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-1,2%</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-1,6%</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-1,9%</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-2,1%</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-2,0%</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-2,5%</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-2,7%</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-2,9%</w:t>
            </w:r>
          </w:p>
        </w:tc>
      </w:tr>
      <w:tr w:rsidR="00CC507B" w:rsidRPr="00AF0781">
        <w:trPr>
          <w:trHeight w:val="255"/>
        </w:trPr>
        <w:tc>
          <w:tcPr>
            <w:tcW w:w="1631" w:type="dxa"/>
            <w:vAlign w:val="bottom"/>
          </w:tcPr>
          <w:p w:rsidR="00CC507B" w:rsidRPr="00AF0781" w:rsidRDefault="00CC507B">
            <w:pPr>
              <w:rPr>
                <w:rFonts w:ascii="Arial Narrow" w:hAnsi="Arial Narrow"/>
                <w:sz w:val="16"/>
                <w:szCs w:val="16"/>
              </w:rPr>
            </w:pPr>
            <w:r w:rsidRPr="00AF0781">
              <w:rPr>
                <w:rFonts w:ascii="Arial Narrow" w:hAnsi="Arial Narrow"/>
                <w:sz w:val="16"/>
                <w:szCs w:val="16"/>
              </w:rPr>
              <w:t>Федеральный</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0,5%</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0,5%</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0,4%</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0,2%</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-0,1%</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-0,4%</w:t>
            </w:r>
          </w:p>
        </w:tc>
        <w:tc>
          <w:tcPr>
            <w:tcW w:w="568"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-0,7%</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-1,0%</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-1,3%</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-1,5%</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-1,4%</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-1,9%</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-2,0%</w:t>
            </w:r>
          </w:p>
        </w:tc>
        <w:tc>
          <w:tcPr>
            <w:tcW w:w="567" w:type="dxa"/>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-2,2%</w:t>
            </w:r>
          </w:p>
        </w:tc>
      </w:tr>
    </w:tbl>
    <w:p w:rsidR="00CC507B" w:rsidRPr="00AF0781" w:rsidRDefault="00CC507B">
      <w:pPr>
        <w:spacing w:before="120" w:line="360" w:lineRule="auto"/>
        <w:jc w:val="both"/>
        <w:rPr>
          <w:b/>
          <w:sz w:val="16"/>
          <w:szCs w:val="16"/>
        </w:rPr>
      </w:pPr>
      <w:r w:rsidRPr="00AF0781">
        <w:rPr>
          <w:sz w:val="16"/>
          <w:szCs w:val="16"/>
        </w:rPr>
        <w:t xml:space="preserve">                                               </w:t>
      </w:r>
      <w:r w:rsidRPr="00AF0781">
        <w:rPr>
          <w:b/>
          <w:sz w:val="16"/>
          <w:szCs w:val="16"/>
        </w:rPr>
        <w:t>Ненефтегазовый баланс (%ВВП)</w:t>
      </w:r>
    </w:p>
    <w:tbl>
      <w:tblPr>
        <w:tblW w:w="0" w:type="auto"/>
        <w:tblLayout w:type="fixed"/>
        <w:tblLook w:val="0000" w:firstRow="0" w:lastRow="0" w:firstColumn="0" w:lastColumn="0" w:noHBand="0" w:noVBand="0"/>
      </w:tblPr>
      <w:tblGrid>
        <w:gridCol w:w="1745"/>
        <w:gridCol w:w="559"/>
        <w:gridCol w:w="559"/>
        <w:gridCol w:w="559"/>
        <w:gridCol w:w="559"/>
        <w:gridCol w:w="559"/>
        <w:gridCol w:w="559"/>
        <w:gridCol w:w="559"/>
        <w:gridCol w:w="559"/>
        <w:gridCol w:w="559"/>
        <w:gridCol w:w="559"/>
        <w:gridCol w:w="559"/>
        <w:gridCol w:w="559"/>
        <w:gridCol w:w="559"/>
        <w:gridCol w:w="559"/>
      </w:tblGrid>
      <w:tr w:rsidR="00CC507B" w:rsidRPr="00AF0781">
        <w:trPr>
          <w:trHeight w:val="255"/>
        </w:trPr>
        <w:tc>
          <w:tcPr>
            <w:tcW w:w="1745" w:type="dxa"/>
            <w:tcBorders>
              <w:top w:val="single" w:sz="4" w:space="0" w:color="auto"/>
              <w:left w:val="single" w:sz="4" w:space="0" w:color="auto"/>
              <w:bottom w:val="single" w:sz="4" w:space="0" w:color="auto"/>
              <w:right w:val="single" w:sz="4" w:space="0" w:color="auto"/>
            </w:tcBorders>
            <w:vAlign w:val="bottom"/>
          </w:tcPr>
          <w:p w:rsidR="00CC507B" w:rsidRPr="00AF0781" w:rsidRDefault="00CC507B">
            <w:pPr>
              <w:rPr>
                <w:rFonts w:ascii="Arial Narrow" w:hAnsi="Arial Narrow"/>
                <w:sz w:val="16"/>
                <w:szCs w:val="16"/>
              </w:rPr>
            </w:pPr>
            <w:r w:rsidRPr="00AF0781">
              <w:rPr>
                <w:rFonts w:ascii="Arial Narrow" w:hAnsi="Arial Narrow"/>
                <w:sz w:val="16"/>
                <w:szCs w:val="16"/>
              </w:rPr>
              <w:t> </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2010</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2011</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2012</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2013</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2014</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2015</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2016</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2017</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2018</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2019</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2020</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2021</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2022</w:t>
            </w:r>
          </w:p>
        </w:tc>
        <w:tc>
          <w:tcPr>
            <w:tcW w:w="559" w:type="dxa"/>
            <w:tcBorders>
              <w:top w:val="single" w:sz="4" w:space="0" w:color="auto"/>
              <w:left w:val="nil"/>
              <w:bottom w:val="single" w:sz="4" w:space="0" w:color="auto"/>
              <w:right w:val="single" w:sz="4" w:space="0" w:color="auto"/>
            </w:tcBorders>
            <w:vAlign w:val="bottom"/>
          </w:tcPr>
          <w:p w:rsidR="00CC507B" w:rsidRPr="00AF0781" w:rsidRDefault="00CC507B">
            <w:pPr>
              <w:jc w:val="center"/>
              <w:rPr>
                <w:rFonts w:ascii="Arial Narrow" w:hAnsi="Arial Narrow"/>
                <w:b/>
                <w:sz w:val="16"/>
                <w:szCs w:val="16"/>
              </w:rPr>
            </w:pPr>
            <w:r w:rsidRPr="00AF0781">
              <w:rPr>
                <w:rFonts w:ascii="Arial Narrow" w:hAnsi="Arial Narrow"/>
                <w:b/>
                <w:sz w:val="16"/>
                <w:szCs w:val="16"/>
              </w:rPr>
              <w:t>2023</w:t>
            </w:r>
          </w:p>
        </w:tc>
      </w:tr>
      <w:tr w:rsidR="00CC507B" w:rsidRPr="00AF0781">
        <w:trPr>
          <w:trHeight w:val="255"/>
        </w:trPr>
        <w:tc>
          <w:tcPr>
            <w:tcW w:w="1745" w:type="dxa"/>
            <w:tcBorders>
              <w:top w:val="nil"/>
              <w:left w:val="single" w:sz="4" w:space="0" w:color="auto"/>
              <w:bottom w:val="single" w:sz="4" w:space="0" w:color="auto"/>
              <w:right w:val="single" w:sz="4" w:space="0" w:color="auto"/>
            </w:tcBorders>
            <w:vAlign w:val="bottom"/>
          </w:tcPr>
          <w:p w:rsidR="00CC507B" w:rsidRPr="00AF0781" w:rsidRDefault="00CC507B">
            <w:pPr>
              <w:rPr>
                <w:rFonts w:ascii="Arial Narrow" w:hAnsi="Arial Narrow"/>
                <w:sz w:val="16"/>
                <w:szCs w:val="16"/>
              </w:rPr>
            </w:pPr>
            <w:r w:rsidRPr="00AF0781">
              <w:rPr>
                <w:rFonts w:ascii="Arial Narrow" w:hAnsi="Arial Narrow"/>
                <w:sz w:val="16"/>
                <w:szCs w:val="16"/>
              </w:rPr>
              <w:t>Расширенный</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-5,1%</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-4,3%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-4,1%</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-4,0%</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-3,8%</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-3,9%</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-3,8%</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-3,8%</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-3,8%</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-3,7%</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-3,3%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-3,4%</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-3,4%</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-3,3%</w:t>
            </w:r>
          </w:p>
        </w:tc>
      </w:tr>
      <w:tr w:rsidR="00CC507B" w:rsidRPr="00AF0781">
        <w:trPr>
          <w:trHeight w:val="255"/>
        </w:trPr>
        <w:tc>
          <w:tcPr>
            <w:tcW w:w="1745" w:type="dxa"/>
            <w:tcBorders>
              <w:top w:val="nil"/>
              <w:left w:val="single" w:sz="4" w:space="0" w:color="auto"/>
              <w:bottom w:val="single" w:sz="4" w:space="0" w:color="auto"/>
              <w:right w:val="single" w:sz="4" w:space="0" w:color="auto"/>
            </w:tcBorders>
            <w:vAlign w:val="bottom"/>
          </w:tcPr>
          <w:p w:rsidR="00CC507B" w:rsidRPr="00AF0781" w:rsidRDefault="00CC507B">
            <w:pPr>
              <w:rPr>
                <w:rFonts w:ascii="Arial Narrow" w:hAnsi="Arial Narrow"/>
                <w:sz w:val="16"/>
                <w:szCs w:val="16"/>
              </w:rPr>
            </w:pPr>
            <w:r w:rsidRPr="00AF0781">
              <w:rPr>
                <w:rFonts w:ascii="Arial Narrow" w:hAnsi="Arial Narrow"/>
                <w:sz w:val="16"/>
                <w:szCs w:val="16"/>
              </w:rPr>
              <w:t>Консолидированный</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-6,5%</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-5,8%</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-5,7%</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-5,7%</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-5,7%</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-5,8%</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-5,8%</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-5,8%</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-5,8%</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-5,9%</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-5,6%</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-5,9%</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-5,9%</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-6,0%</w:t>
            </w:r>
          </w:p>
        </w:tc>
      </w:tr>
      <w:tr w:rsidR="00CC507B" w:rsidRPr="00AF0781">
        <w:trPr>
          <w:trHeight w:val="255"/>
        </w:trPr>
        <w:tc>
          <w:tcPr>
            <w:tcW w:w="1745" w:type="dxa"/>
            <w:tcBorders>
              <w:top w:val="nil"/>
              <w:left w:val="single" w:sz="4" w:space="0" w:color="auto"/>
              <w:bottom w:val="single" w:sz="4" w:space="0" w:color="auto"/>
              <w:right w:val="single" w:sz="4" w:space="0" w:color="auto"/>
            </w:tcBorders>
            <w:vAlign w:val="bottom"/>
          </w:tcPr>
          <w:p w:rsidR="00CC507B" w:rsidRPr="00AF0781" w:rsidRDefault="00CC507B">
            <w:pPr>
              <w:rPr>
                <w:rFonts w:ascii="Arial Narrow" w:hAnsi="Arial Narrow"/>
                <w:sz w:val="16"/>
                <w:szCs w:val="16"/>
              </w:rPr>
            </w:pPr>
            <w:r w:rsidRPr="00AF0781">
              <w:rPr>
                <w:rFonts w:ascii="Arial Narrow" w:hAnsi="Arial Narrow"/>
                <w:sz w:val="16"/>
                <w:szCs w:val="16"/>
              </w:rPr>
              <w:t>Федеральный</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-6,1%</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-5,4%</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-5,0%</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-5,3%</w:t>
            </w:r>
          </w:p>
        </w:tc>
        <w:tc>
          <w:tcPr>
            <w:tcW w:w="559" w:type="dxa"/>
            <w:tcBorders>
              <w:top w:val="nil"/>
              <w:left w:val="nil"/>
              <w:bottom w:val="single" w:sz="4" w:space="0" w:color="auto"/>
              <w:right w:val="single" w:sz="4" w:space="0" w:color="auto"/>
            </w:tcBorders>
            <w:vAlign w:val="center"/>
          </w:tcPr>
          <w:p w:rsidR="00CC507B" w:rsidRPr="00AF0781" w:rsidRDefault="00CC507B">
            <w:pPr>
              <w:jc w:val="center"/>
              <w:rPr>
                <w:rFonts w:ascii="Arial Narrow" w:hAnsi="Arial Narrow"/>
                <w:sz w:val="16"/>
                <w:szCs w:val="16"/>
              </w:rPr>
            </w:pPr>
            <w:r w:rsidRPr="00AF0781">
              <w:rPr>
                <w:rFonts w:ascii="Arial Narrow" w:hAnsi="Arial Narrow"/>
                <w:sz w:val="16"/>
                <w:szCs w:val="16"/>
              </w:rPr>
              <w:t>-5,3%</w:t>
            </w:r>
          </w:p>
        </w:tc>
      </w:tr>
    </w:tbl>
    <w:p w:rsidR="00CC507B" w:rsidRDefault="00CC507B">
      <w:pPr>
        <w:ind w:firstLine="360"/>
        <w:jc w:val="both"/>
        <w:rPr>
          <w:sz w:val="28"/>
        </w:rPr>
      </w:pPr>
    </w:p>
    <w:p w:rsidR="00CC507B" w:rsidRPr="00AF0781" w:rsidRDefault="00CC507B" w:rsidP="00AF0781">
      <w:pPr>
        <w:ind w:left="-993" w:right="-284" w:firstLine="540"/>
        <w:jc w:val="both"/>
        <w:rPr>
          <w:sz w:val="16"/>
          <w:szCs w:val="16"/>
        </w:rPr>
      </w:pPr>
      <w:r w:rsidRPr="00AF0781">
        <w:rPr>
          <w:sz w:val="16"/>
          <w:szCs w:val="16"/>
        </w:rPr>
        <w:t>В таблице ниже приведены объемы долгового финансирования для разных уровней бюджетной системы. Долговое финансирование расходов федерального бюджета в 2020 году сокращается из-за сокращения трансферта в ПФР в результате повышения поступлений страховых взносов в этот период.</w:t>
      </w:r>
    </w:p>
    <w:p w:rsidR="00CC507B" w:rsidRPr="00AF0781" w:rsidRDefault="00CC507B">
      <w:pPr>
        <w:spacing w:before="120" w:line="360" w:lineRule="auto"/>
        <w:jc w:val="both"/>
        <w:rPr>
          <w:b/>
          <w:sz w:val="16"/>
          <w:szCs w:val="16"/>
        </w:rPr>
      </w:pPr>
      <w:r w:rsidRPr="00AF0781">
        <w:rPr>
          <w:b/>
          <w:sz w:val="16"/>
          <w:szCs w:val="16"/>
        </w:rPr>
        <w:t xml:space="preserve">                                   Чистое долговое финансирование (% ВВП)</w:t>
      </w:r>
    </w:p>
    <w:tbl>
      <w:tblPr>
        <w:tblW w:w="0" w:type="auto"/>
        <w:tblLayout w:type="fixed"/>
        <w:tblLook w:val="0000" w:firstRow="0" w:lastRow="0" w:firstColumn="0" w:lastColumn="0" w:noHBand="0" w:noVBand="0"/>
      </w:tblPr>
      <w:tblGrid>
        <w:gridCol w:w="2030"/>
        <w:gridCol w:w="559"/>
        <w:gridCol w:w="559"/>
        <w:gridCol w:w="559"/>
        <w:gridCol w:w="559"/>
        <w:gridCol w:w="559"/>
        <w:gridCol w:w="527"/>
        <w:gridCol w:w="527"/>
        <w:gridCol w:w="527"/>
        <w:gridCol w:w="527"/>
        <w:gridCol w:w="527"/>
        <w:gridCol w:w="527"/>
        <w:gridCol w:w="528"/>
        <w:gridCol w:w="528"/>
        <w:gridCol w:w="528"/>
      </w:tblGrid>
      <w:tr w:rsidR="00CC507B">
        <w:trPr>
          <w:trHeight w:val="255"/>
        </w:trPr>
        <w:tc>
          <w:tcPr>
            <w:tcW w:w="2030" w:type="dxa"/>
            <w:tcBorders>
              <w:top w:val="single" w:sz="4" w:space="0" w:color="auto"/>
              <w:left w:val="single" w:sz="4" w:space="0" w:color="auto"/>
              <w:bottom w:val="single" w:sz="4" w:space="0" w:color="auto"/>
              <w:right w:val="single" w:sz="4" w:space="0" w:color="auto"/>
            </w:tcBorders>
            <w:vAlign w:val="bottom"/>
          </w:tcPr>
          <w:p w:rsidR="00CC507B" w:rsidRDefault="00CC507B">
            <w:pPr>
              <w:jc w:val="center"/>
              <w:rPr>
                <w:rFonts w:ascii="Arial Narrow" w:hAnsi="Arial Narrow"/>
                <w:b/>
                <w:sz w:val="16"/>
              </w:rPr>
            </w:pPr>
            <w:r>
              <w:rPr>
                <w:rFonts w:ascii="Arial Narrow" w:hAnsi="Arial Narrow"/>
                <w:b/>
                <w:sz w:val="16"/>
              </w:rPr>
              <w:t>Чистое долговое финансирование</w:t>
            </w:r>
          </w:p>
        </w:tc>
        <w:tc>
          <w:tcPr>
            <w:tcW w:w="55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2010</w:t>
            </w:r>
          </w:p>
        </w:tc>
        <w:tc>
          <w:tcPr>
            <w:tcW w:w="55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2011</w:t>
            </w:r>
          </w:p>
        </w:tc>
        <w:tc>
          <w:tcPr>
            <w:tcW w:w="55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2012</w:t>
            </w:r>
          </w:p>
        </w:tc>
        <w:tc>
          <w:tcPr>
            <w:tcW w:w="55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2013</w:t>
            </w:r>
          </w:p>
        </w:tc>
        <w:tc>
          <w:tcPr>
            <w:tcW w:w="55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2014</w:t>
            </w:r>
          </w:p>
        </w:tc>
        <w:tc>
          <w:tcPr>
            <w:tcW w:w="527"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2015</w:t>
            </w:r>
          </w:p>
        </w:tc>
        <w:tc>
          <w:tcPr>
            <w:tcW w:w="527"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2016</w:t>
            </w:r>
          </w:p>
        </w:tc>
        <w:tc>
          <w:tcPr>
            <w:tcW w:w="527"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2017</w:t>
            </w:r>
          </w:p>
        </w:tc>
        <w:tc>
          <w:tcPr>
            <w:tcW w:w="527"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2018</w:t>
            </w:r>
          </w:p>
        </w:tc>
        <w:tc>
          <w:tcPr>
            <w:tcW w:w="527"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2019</w:t>
            </w:r>
          </w:p>
        </w:tc>
        <w:tc>
          <w:tcPr>
            <w:tcW w:w="527"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2020</w:t>
            </w:r>
          </w:p>
        </w:tc>
        <w:tc>
          <w:tcPr>
            <w:tcW w:w="528"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2021</w:t>
            </w:r>
          </w:p>
        </w:tc>
        <w:tc>
          <w:tcPr>
            <w:tcW w:w="528"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2022</w:t>
            </w:r>
          </w:p>
        </w:tc>
        <w:tc>
          <w:tcPr>
            <w:tcW w:w="528"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2023</w:t>
            </w:r>
          </w:p>
        </w:tc>
      </w:tr>
      <w:tr w:rsidR="00CC507B">
        <w:trPr>
          <w:trHeight w:val="255"/>
        </w:trPr>
        <w:tc>
          <w:tcPr>
            <w:tcW w:w="203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1,3%</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1,4%</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1,4%</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1,4%</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1,4%</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1,3%</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1,7%</w:t>
            </w:r>
          </w:p>
        </w:tc>
      </w:tr>
      <w:tr w:rsidR="00CC507B">
        <w:trPr>
          <w:trHeight w:val="255"/>
        </w:trPr>
        <w:tc>
          <w:tcPr>
            <w:tcW w:w="203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1,3%</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1,4%</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1,4%</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1,4%</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1,4%</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1,3%</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1,7%</w:t>
            </w:r>
          </w:p>
        </w:tc>
      </w:tr>
      <w:tr w:rsidR="00CC507B">
        <w:trPr>
          <w:trHeight w:val="255"/>
        </w:trPr>
        <w:tc>
          <w:tcPr>
            <w:tcW w:w="203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0,9%</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0,7%</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r>
      <w:tr w:rsidR="00CC507B">
        <w:trPr>
          <w:trHeight w:val="255"/>
        </w:trPr>
        <w:tc>
          <w:tcPr>
            <w:tcW w:w="2030" w:type="dxa"/>
            <w:tcBorders>
              <w:top w:val="nil"/>
              <w:left w:val="single" w:sz="4" w:space="0" w:color="auto"/>
              <w:bottom w:val="single" w:sz="4" w:space="0" w:color="auto"/>
              <w:right w:val="single" w:sz="4" w:space="0" w:color="auto"/>
            </w:tcBorders>
            <w:vAlign w:val="bottom"/>
          </w:tcPr>
          <w:p w:rsidR="00CC507B" w:rsidRDefault="00CC507B">
            <w:pPr>
              <w:jc w:val="center"/>
              <w:rPr>
                <w:rFonts w:ascii="Arial Narrow" w:hAnsi="Arial Narrow"/>
                <w:i/>
                <w:sz w:val="16"/>
              </w:rPr>
            </w:pPr>
            <w:r>
              <w:rPr>
                <w:rFonts w:ascii="Arial Narrow" w:hAnsi="Arial Narrow"/>
                <w:i/>
                <w:sz w:val="16"/>
              </w:rPr>
              <w:t xml:space="preserve"> внешнее</w:t>
            </w:r>
          </w:p>
        </w:tc>
        <w:tc>
          <w:tcPr>
            <w:tcW w:w="559"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59"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59"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59"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59"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8"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8"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8"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r>
      <w:tr w:rsidR="00CC507B">
        <w:trPr>
          <w:trHeight w:val="255"/>
        </w:trPr>
        <w:tc>
          <w:tcPr>
            <w:tcW w:w="203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-0,3%</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-0,3%</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-0,1%</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-0,1%</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-0,1%</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r>
      <w:tr w:rsidR="00CC507B">
        <w:trPr>
          <w:trHeight w:val="255"/>
        </w:trPr>
        <w:tc>
          <w:tcPr>
            <w:tcW w:w="203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-0,3%</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-0,3%</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-0,1%</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-0,1%</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-0,1%</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r>
      <w:tr w:rsidR="00CC507B">
        <w:trPr>
          <w:trHeight w:val="255"/>
        </w:trPr>
        <w:tc>
          <w:tcPr>
            <w:tcW w:w="203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-0,3%</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-0,3%</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-0,1%</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-0,1%</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-0,1%</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r>
      <w:tr w:rsidR="00CC507B">
        <w:trPr>
          <w:trHeight w:val="255"/>
        </w:trPr>
        <w:tc>
          <w:tcPr>
            <w:tcW w:w="2030" w:type="dxa"/>
            <w:tcBorders>
              <w:top w:val="nil"/>
              <w:left w:val="single" w:sz="4" w:space="0" w:color="auto"/>
              <w:bottom w:val="single" w:sz="4" w:space="0" w:color="auto"/>
              <w:right w:val="single" w:sz="4" w:space="0" w:color="auto"/>
            </w:tcBorders>
            <w:vAlign w:val="bottom"/>
          </w:tcPr>
          <w:p w:rsidR="00CC507B" w:rsidRDefault="00CC507B">
            <w:pPr>
              <w:jc w:val="center"/>
              <w:rPr>
                <w:rFonts w:ascii="Arial Narrow" w:hAnsi="Arial Narrow"/>
                <w:i/>
                <w:sz w:val="16"/>
              </w:rPr>
            </w:pPr>
            <w:r>
              <w:rPr>
                <w:rFonts w:ascii="Arial Narrow" w:hAnsi="Arial Narrow"/>
                <w:i/>
                <w:sz w:val="16"/>
              </w:rPr>
              <w:t xml:space="preserve"> внутреннее</w:t>
            </w:r>
          </w:p>
        </w:tc>
        <w:tc>
          <w:tcPr>
            <w:tcW w:w="559"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59"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59"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59"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59"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7"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8"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8"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c>
          <w:tcPr>
            <w:tcW w:w="528" w:type="dxa"/>
            <w:tcBorders>
              <w:top w:val="nil"/>
              <w:left w:val="nil"/>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w:t>
            </w:r>
          </w:p>
        </w:tc>
      </w:tr>
      <w:tr w:rsidR="00CC507B">
        <w:trPr>
          <w:trHeight w:val="255"/>
        </w:trPr>
        <w:tc>
          <w:tcPr>
            <w:tcW w:w="203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1,7%</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1,3%</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1,7%</w:t>
            </w:r>
          </w:p>
        </w:tc>
      </w:tr>
      <w:tr w:rsidR="00CC507B">
        <w:trPr>
          <w:trHeight w:val="255"/>
        </w:trPr>
        <w:tc>
          <w:tcPr>
            <w:tcW w:w="203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1,7%</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1,5%</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1,3%</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1,7%</w:t>
            </w:r>
          </w:p>
        </w:tc>
      </w:tr>
      <w:tr w:rsidR="00CC507B">
        <w:trPr>
          <w:trHeight w:val="255"/>
        </w:trPr>
        <w:tc>
          <w:tcPr>
            <w:tcW w:w="203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1,2%</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1,3%</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1,1%</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1,1%</w:t>
            </w:r>
          </w:p>
        </w:tc>
        <w:tc>
          <w:tcPr>
            <w:tcW w:w="559"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7"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0,7%</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c>
          <w:tcPr>
            <w:tcW w:w="528"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1,0%</w:t>
            </w:r>
          </w:p>
        </w:tc>
      </w:tr>
    </w:tbl>
    <w:p w:rsidR="00CC507B" w:rsidRPr="00AF0781" w:rsidRDefault="00CC507B" w:rsidP="00AF0781">
      <w:pPr>
        <w:ind w:left="-1134" w:right="-284" w:firstLine="540"/>
        <w:jc w:val="both"/>
        <w:rPr>
          <w:sz w:val="16"/>
          <w:szCs w:val="16"/>
        </w:rPr>
      </w:pPr>
    </w:p>
    <w:p w:rsidR="00CC507B" w:rsidRPr="00AF0781" w:rsidRDefault="00CC507B" w:rsidP="00AF0781">
      <w:pPr>
        <w:ind w:left="-1134" w:right="-284" w:firstLine="540"/>
        <w:jc w:val="both"/>
        <w:rPr>
          <w:sz w:val="16"/>
          <w:szCs w:val="16"/>
        </w:rPr>
      </w:pPr>
      <w:r w:rsidRPr="00AF0781">
        <w:rPr>
          <w:sz w:val="16"/>
          <w:szCs w:val="16"/>
        </w:rPr>
        <w:t>Как видно из таблицы, внешние заимствования не предусматриваются, внешний долг погашается полностью к 2015 году. Внутренние заимствования постепенно повышаются до 1% ВВП для федерального бюджета и до 0,7% ВВП для региональных бюджетов.</w:t>
      </w:r>
    </w:p>
    <w:p w:rsidR="00CC507B" w:rsidRPr="00AF0781" w:rsidRDefault="00CC507B" w:rsidP="00AF0781">
      <w:pPr>
        <w:pStyle w:val="1"/>
        <w:ind w:left="-1134" w:right="-284" w:firstLine="360"/>
        <w:jc w:val="both"/>
        <w:rPr>
          <w:rFonts w:ascii="Times New Roman" w:hAnsi="Times New Roman"/>
          <w:sz w:val="16"/>
          <w:szCs w:val="16"/>
        </w:rPr>
      </w:pPr>
      <w:r w:rsidRPr="00AF0781">
        <w:rPr>
          <w:rFonts w:ascii="Times New Roman" w:hAnsi="Times New Roman"/>
          <w:sz w:val="16"/>
          <w:szCs w:val="16"/>
        </w:rPr>
        <w:t xml:space="preserve">   Нефтегазовые фонды</w:t>
      </w:r>
    </w:p>
    <w:p w:rsidR="00CC507B" w:rsidRPr="00AF0781" w:rsidRDefault="00CC507B" w:rsidP="00AF0781">
      <w:pPr>
        <w:ind w:left="-1134" w:right="-284" w:firstLine="540"/>
        <w:jc w:val="both"/>
        <w:rPr>
          <w:sz w:val="16"/>
          <w:szCs w:val="16"/>
        </w:rPr>
      </w:pPr>
      <w:r w:rsidRPr="00AF0781">
        <w:rPr>
          <w:sz w:val="16"/>
          <w:szCs w:val="16"/>
        </w:rPr>
        <w:t>При соблюдении установленного в Бюджетном кодексе ограничения на нефтегазовый трансферт (3,7% ВВП) использование средств Резервного фонда начинается в 2021 году, когда суммы нефтегазовых доходов бюджета и инвестиционного дохода Резервного фонда становится недостаточно для финансирования нефтегазового трансферта.</w:t>
      </w:r>
    </w:p>
    <w:p w:rsidR="00CC507B" w:rsidRPr="00AF0781" w:rsidRDefault="00CC507B" w:rsidP="00AF0781">
      <w:pPr>
        <w:ind w:left="-1134" w:right="-284" w:firstLine="540"/>
        <w:jc w:val="both"/>
        <w:rPr>
          <w:sz w:val="16"/>
          <w:szCs w:val="16"/>
        </w:rPr>
      </w:pPr>
      <w:r w:rsidRPr="00AF0781">
        <w:rPr>
          <w:sz w:val="16"/>
          <w:szCs w:val="16"/>
        </w:rPr>
        <w:t>Фонд национального благосостояния пополняется до 2017 года, его средства в размере 0,6% ВВП ежегодно направляются в ПФР.</w:t>
      </w:r>
    </w:p>
    <w:p w:rsidR="00CC507B" w:rsidRPr="00AF0781" w:rsidRDefault="00CC507B" w:rsidP="00AF0781">
      <w:pPr>
        <w:spacing w:before="120" w:line="360" w:lineRule="auto"/>
        <w:ind w:left="-1134" w:right="-284"/>
        <w:jc w:val="center"/>
        <w:rPr>
          <w:b/>
          <w:sz w:val="16"/>
          <w:szCs w:val="16"/>
        </w:rPr>
      </w:pPr>
      <w:r w:rsidRPr="00AF0781">
        <w:rPr>
          <w:b/>
          <w:sz w:val="16"/>
          <w:szCs w:val="16"/>
        </w:rPr>
        <w:t>Основные показатели нефтегазовых фондов (%ВВП)</w:t>
      </w:r>
    </w:p>
    <w:p w:rsidR="00CC507B" w:rsidRDefault="00CC507B">
      <w:pPr>
        <w:spacing w:before="120" w:line="360" w:lineRule="auto"/>
        <w:rPr>
          <w:b/>
        </w:rPr>
      </w:pPr>
    </w:p>
    <w:tbl>
      <w:tblPr>
        <w:tblW w:w="0" w:type="auto"/>
        <w:tblLayout w:type="fixed"/>
        <w:tblLook w:val="0000" w:firstRow="0" w:lastRow="0" w:firstColumn="0" w:lastColumn="0" w:noHBand="0" w:noVBand="0"/>
      </w:tblPr>
      <w:tblGrid>
        <w:gridCol w:w="1160"/>
        <w:gridCol w:w="600"/>
        <w:gridCol w:w="600"/>
        <w:gridCol w:w="600"/>
        <w:gridCol w:w="601"/>
        <w:gridCol w:w="601"/>
        <w:gridCol w:w="601"/>
        <w:gridCol w:w="601"/>
        <w:gridCol w:w="601"/>
        <w:gridCol w:w="601"/>
        <w:gridCol w:w="601"/>
        <w:gridCol w:w="601"/>
        <w:gridCol w:w="601"/>
        <w:gridCol w:w="601"/>
        <w:gridCol w:w="601"/>
      </w:tblGrid>
      <w:tr w:rsidR="00CC507B">
        <w:trPr>
          <w:trHeight w:val="255"/>
        </w:trPr>
        <w:tc>
          <w:tcPr>
            <w:tcW w:w="1160"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 ВВП</w:t>
            </w:r>
          </w:p>
        </w:tc>
        <w:tc>
          <w:tcPr>
            <w:tcW w:w="60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2010</w:t>
            </w:r>
          </w:p>
        </w:tc>
        <w:tc>
          <w:tcPr>
            <w:tcW w:w="60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2011</w:t>
            </w:r>
          </w:p>
        </w:tc>
        <w:tc>
          <w:tcPr>
            <w:tcW w:w="60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2012</w:t>
            </w:r>
          </w:p>
        </w:tc>
        <w:tc>
          <w:tcPr>
            <w:tcW w:w="601"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2013</w:t>
            </w:r>
          </w:p>
        </w:tc>
        <w:tc>
          <w:tcPr>
            <w:tcW w:w="601"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2014</w:t>
            </w:r>
          </w:p>
        </w:tc>
        <w:tc>
          <w:tcPr>
            <w:tcW w:w="601"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2015</w:t>
            </w:r>
          </w:p>
        </w:tc>
        <w:tc>
          <w:tcPr>
            <w:tcW w:w="601"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2016</w:t>
            </w:r>
          </w:p>
        </w:tc>
        <w:tc>
          <w:tcPr>
            <w:tcW w:w="601"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2017</w:t>
            </w:r>
          </w:p>
        </w:tc>
        <w:tc>
          <w:tcPr>
            <w:tcW w:w="601"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2018</w:t>
            </w:r>
          </w:p>
        </w:tc>
        <w:tc>
          <w:tcPr>
            <w:tcW w:w="601"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2019</w:t>
            </w:r>
          </w:p>
        </w:tc>
        <w:tc>
          <w:tcPr>
            <w:tcW w:w="601"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2020</w:t>
            </w:r>
          </w:p>
        </w:tc>
        <w:tc>
          <w:tcPr>
            <w:tcW w:w="601"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2021</w:t>
            </w:r>
          </w:p>
        </w:tc>
        <w:tc>
          <w:tcPr>
            <w:tcW w:w="601"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2022</w:t>
            </w:r>
          </w:p>
        </w:tc>
        <w:tc>
          <w:tcPr>
            <w:tcW w:w="601"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2023</w:t>
            </w:r>
          </w:p>
        </w:tc>
      </w:tr>
      <w:tr w:rsidR="00CC507B">
        <w:trPr>
          <w:trHeight w:val="622"/>
        </w:trPr>
        <w:tc>
          <w:tcPr>
            <w:tcW w:w="116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r>
              <w:rPr>
                <w:rFonts w:ascii="Arial Narrow" w:hAnsi="Arial Narrow"/>
                <w:b/>
                <w:sz w:val="16"/>
              </w:rPr>
              <w:t>Резервный фонд, конец года</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6.0%</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6.0%</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5.9%</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5.6%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5.1%</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4.6%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3.9%</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3.1%</w:t>
            </w:r>
          </w:p>
        </w:tc>
      </w:tr>
      <w:tr w:rsidR="00CC507B">
        <w:trPr>
          <w:trHeight w:val="352"/>
        </w:trPr>
        <w:tc>
          <w:tcPr>
            <w:tcW w:w="116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Нефтегазовые доходы</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6.6%</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5.9%</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5.7%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5.4%</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5.2%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4.9%</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4.6%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4.3%</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4.0%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3.8%</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3.4%</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3.3%</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3.1%</w:t>
            </w:r>
          </w:p>
        </w:tc>
      </w:tr>
      <w:tr w:rsidR="00CC507B">
        <w:trPr>
          <w:trHeight w:val="255"/>
        </w:trPr>
        <w:tc>
          <w:tcPr>
            <w:tcW w:w="116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Трансферт в ФБ</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4.5%</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3.7%</w:t>
            </w:r>
          </w:p>
        </w:tc>
      </w:tr>
      <w:tr w:rsidR="00CC507B">
        <w:trPr>
          <w:trHeight w:val="255"/>
        </w:trPr>
        <w:tc>
          <w:tcPr>
            <w:tcW w:w="116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r>
              <w:rPr>
                <w:rFonts w:ascii="Arial Narrow" w:hAnsi="Arial Narrow"/>
                <w:b/>
                <w:sz w:val="16"/>
              </w:rPr>
              <w:t>Инвест. Доход</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0.3%</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0.1%</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0.1%</w:t>
            </w:r>
          </w:p>
        </w:tc>
      </w:tr>
      <w:tr w:rsidR="00CC507B">
        <w:trPr>
          <w:trHeight w:val="409"/>
        </w:trPr>
        <w:tc>
          <w:tcPr>
            <w:tcW w:w="116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Использование средств фонда</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0.1%</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0.3%</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0.5%</w:t>
            </w:r>
          </w:p>
        </w:tc>
      </w:tr>
      <w:tr w:rsidR="00CC507B">
        <w:trPr>
          <w:trHeight w:val="510"/>
        </w:trPr>
        <w:tc>
          <w:tcPr>
            <w:tcW w:w="116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Нормативная величина фонда</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6.0%</w:t>
            </w:r>
          </w:p>
        </w:tc>
      </w:tr>
      <w:tr w:rsidR="00CC507B">
        <w:trPr>
          <w:trHeight w:val="330"/>
        </w:trPr>
        <w:tc>
          <w:tcPr>
            <w:tcW w:w="116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r>
              <w:rPr>
                <w:rFonts w:ascii="Arial Narrow" w:hAnsi="Arial Narrow"/>
                <w:b/>
                <w:sz w:val="16"/>
              </w:rPr>
              <w:t>ФНБ, конец года</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9.3%</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9.7%</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9.9%</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9.9%</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9.6%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9.2%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8.6%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7.7%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6.8%</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6.0%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5.2%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4.4%</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3.7%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3.0%</w:t>
            </w:r>
          </w:p>
        </w:tc>
      </w:tr>
      <w:tr w:rsidR="00CC507B">
        <w:trPr>
          <w:trHeight w:val="255"/>
        </w:trPr>
        <w:tc>
          <w:tcPr>
            <w:tcW w:w="116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Поступл.</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4.7%</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1.6%</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1.4%</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1.2%</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0.9%</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0.7%</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0.4%</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0.1%</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0.0%</w:t>
            </w:r>
          </w:p>
        </w:tc>
      </w:tr>
      <w:tr w:rsidR="00CC507B">
        <w:trPr>
          <w:trHeight w:val="255"/>
        </w:trPr>
        <w:tc>
          <w:tcPr>
            <w:tcW w:w="116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r>
              <w:rPr>
                <w:rFonts w:ascii="Arial Narrow" w:hAnsi="Arial Narrow"/>
                <w:b/>
                <w:sz w:val="16"/>
              </w:rPr>
              <w:t>Инвест. Доход</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0.3%</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0.5%</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0.5%</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0.5%</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0.5%</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0.4%</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0.4%</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0.4%</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0.3%</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0.3%</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0.2%</w:t>
            </w:r>
          </w:p>
        </w:tc>
      </w:tr>
      <w:tr w:rsidR="00CC507B">
        <w:trPr>
          <w:trHeight w:val="255"/>
        </w:trPr>
        <w:tc>
          <w:tcPr>
            <w:tcW w:w="1160"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Расходы из ФНБ</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0"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c>
          <w:tcPr>
            <w:tcW w:w="601" w:type="dxa"/>
            <w:tcBorders>
              <w:top w:val="nil"/>
              <w:left w:val="nil"/>
              <w:bottom w:val="single" w:sz="4" w:space="0" w:color="auto"/>
              <w:right w:val="single" w:sz="4" w:space="0" w:color="auto"/>
            </w:tcBorders>
            <w:vAlign w:val="bottom"/>
          </w:tcPr>
          <w:p w:rsidR="00CC507B" w:rsidRDefault="00CC507B">
            <w:pPr>
              <w:jc w:val="right"/>
              <w:rPr>
                <w:rFonts w:ascii="Arial Narrow" w:hAnsi="Arial Narrow"/>
                <w:sz w:val="16"/>
              </w:rPr>
            </w:pPr>
            <w:r>
              <w:rPr>
                <w:rFonts w:ascii="Arial Narrow" w:hAnsi="Arial Narrow"/>
                <w:sz w:val="16"/>
              </w:rPr>
              <w:t>0.6%</w:t>
            </w:r>
          </w:p>
        </w:tc>
      </w:tr>
    </w:tbl>
    <w:p w:rsidR="00CC507B" w:rsidRDefault="00CC507B">
      <w:pPr>
        <w:spacing w:line="360" w:lineRule="auto"/>
        <w:ind w:firstLine="360"/>
        <w:jc w:val="both"/>
        <w:rPr>
          <w:b/>
          <w:u w:val="single"/>
        </w:rPr>
      </w:pPr>
    </w:p>
    <w:p w:rsidR="00CC507B" w:rsidRPr="00AF0781" w:rsidRDefault="00CC507B" w:rsidP="00AF0781">
      <w:pPr>
        <w:ind w:left="-1134" w:right="-284" w:firstLine="540"/>
        <w:jc w:val="both"/>
        <w:rPr>
          <w:sz w:val="16"/>
          <w:szCs w:val="16"/>
        </w:rPr>
      </w:pPr>
      <w:r w:rsidRPr="00AF0781">
        <w:rPr>
          <w:sz w:val="16"/>
          <w:szCs w:val="16"/>
        </w:rPr>
        <w:t xml:space="preserve">Построенные прогнозы свидетельствуют о том, что на протяжении всего рассматриваемого периода соотношение доходов бюджетной системы к ВВП будет последовательно снижаться. Сокращение нефтегазовых доходов будет компенсировано переходом от их сбережения к использованию ранее накопленных в Резервном фонде средств. Однако снижение других видов доходов создает необходимость сокращать расходы в процентах от ВВП. Это означает, что рост государственных расходов будет отставать от роста ВВП. С другой стороны, неблагоприятные демографические тенденции влекут за собой повышение спроса на услуги общественного здравоохранения и увеличивают объем пенсионных выплат. </w:t>
      </w:r>
    </w:p>
    <w:p w:rsidR="00CC507B" w:rsidRPr="00AF0781" w:rsidRDefault="00CC507B" w:rsidP="00AF0781">
      <w:pPr>
        <w:ind w:left="-1134" w:right="-284" w:firstLine="540"/>
        <w:jc w:val="both"/>
        <w:rPr>
          <w:sz w:val="16"/>
          <w:szCs w:val="16"/>
        </w:rPr>
      </w:pPr>
      <w:r w:rsidRPr="00AF0781">
        <w:rPr>
          <w:sz w:val="16"/>
          <w:szCs w:val="16"/>
        </w:rPr>
        <w:t xml:space="preserve">Единственный способ не допустить снижения объема и качества государственных услуг и в то же время сохранить макроэкономическую стабильность, не допустив наращивания бюджетного дефицита и государственного долга, состоит в значительном повышении эффективности государственного сектора. </w:t>
      </w:r>
    </w:p>
    <w:p w:rsidR="00CC507B" w:rsidRDefault="00CC507B">
      <w:pPr>
        <w:ind w:right="382" w:firstLine="567"/>
        <w:jc w:val="both"/>
        <w:rPr>
          <w:sz w:val="28"/>
        </w:rPr>
      </w:pPr>
    </w:p>
    <w:p w:rsidR="00CC507B" w:rsidRPr="00AF0781" w:rsidRDefault="00CC507B" w:rsidP="00AF0781">
      <w:pPr>
        <w:ind w:left="-1134" w:right="-284" w:firstLine="567"/>
        <w:jc w:val="both"/>
        <w:rPr>
          <w:sz w:val="16"/>
          <w:szCs w:val="16"/>
        </w:rPr>
      </w:pPr>
      <w:r w:rsidRPr="00AF0781">
        <w:rPr>
          <w:sz w:val="16"/>
          <w:szCs w:val="16"/>
        </w:rPr>
        <w:t>Говоря о конкретных направлениях расходов на 2010-2023 годы, можно предположить, что основными возможными направлениями снижения расходов являются общегосударственные вопросы, национальная безопасность и правоохранительная деятельность,  национальная экономика и ЖКХ.</w:t>
      </w:r>
    </w:p>
    <w:p w:rsidR="00CC507B" w:rsidRPr="00AF0781" w:rsidRDefault="00CC507B" w:rsidP="00AF0781">
      <w:pPr>
        <w:spacing w:line="360" w:lineRule="auto"/>
        <w:ind w:left="-1134" w:right="-284" w:firstLine="360"/>
        <w:jc w:val="both"/>
        <w:rPr>
          <w:b/>
          <w:sz w:val="16"/>
          <w:szCs w:val="16"/>
          <w:u w:val="single"/>
        </w:rPr>
      </w:pPr>
    </w:p>
    <w:p w:rsidR="00CC507B" w:rsidRPr="00AF0781" w:rsidRDefault="00CC507B" w:rsidP="00AF0781">
      <w:pPr>
        <w:ind w:left="-1134" w:right="-284" w:firstLine="540"/>
        <w:jc w:val="both"/>
        <w:rPr>
          <w:sz w:val="16"/>
          <w:szCs w:val="16"/>
        </w:rPr>
      </w:pPr>
      <w:r w:rsidRPr="00AF0781">
        <w:rPr>
          <w:sz w:val="16"/>
          <w:szCs w:val="16"/>
        </w:rPr>
        <w:t>Рассмотрим динамику расходов бюджетной системы по разделам функциональной классификации (в процентах от ВВП).</w:t>
      </w:r>
    </w:p>
    <w:p w:rsidR="00CC507B" w:rsidRDefault="00CC507B">
      <w:pPr>
        <w:pStyle w:val="8"/>
      </w:pPr>
    </w:p>
    <w:p w:rsidR="00CC507B" w:rsidRPr="00AF0781" w:rsidRDefault="00CC507B">
      <w:pPr>
        <w:pStyle w:val="8"/>
        <w:rPr>
          <w:sz w:val="16"/>
          <w:szCs w:val="16"/>
          <w:lang w:val="en-US"/>
        </w:rPr>
      </w:pPr>
      <w:r w:rsidRPr="00AF0781">
        <w:rPr>
          <w:sz w:val="16"/>
          <w:szCs w:val="16"/>
        </w:rPr>
        <w:t xml:space="preserve">  Процентные расходы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99"/>
        <w:gridCol w:w="565"/>
        <w:gridCol w:w="565"/>
        <w:gridCol w:w="565"/>
        <w:gridCol w:w="565"/>
        <w:gridCol w:w="565"/>
        <w:gridCol w:w="565"/>
        <w:gridCol w:w="565"/>
        <w:gridCol w:w="565"/>
        <w:gridCol w:w="565"/>
        <w:gridCol w:w="565"/>
        <w:gridCol w:w="565"/>
        <w:gridCol w:w="565"/>
        <w:gridCol w:w="565"/>
        <w:gridCol w:w="632"/>
      </w:tblGrid>
      <w:tr w:rsidR="00CC507B">
        <w:trPr>
          <w:trHeight w:val="255"/>
        </w:trPr>
        <w:tc>
          <w:tcPr>
            <w:tcW w:w="1599" w:type="dxa"/>
            <w:vAlign w:val="bottom"/>
          </w:tcPr>
          <w:p w:rsidR="00CC507B" w:rsidRDefault="00CC507B">
            <w:pPr>
              <w:rPr>
                <w:rFonts w:ascii="Arial Narrow" w:hAnsi="Arial Narrow"/>
                <w:b/>
                <w:sz w:val="16"/>
              </w:rPr>
            </w:pPr>
          </w:p>
        </w:tc>
        <w:tc>
          <w:tcPr>
            <w:tcW w:w="565" w:type="dxa"/>
            <w:vAlign w:val="bottom"/>
          </w:tcPr>
          <w:p w:rsidR="00CC507B" w:rsidRDefault="00CC507B">
            <w:pPr>
              <w:jc w:val="right"/>
              <w:rPr>
                <w:rFonts w:ascii="Arial Narrow" w:hAnsi="Arial Narrow"/>
                <w:b/>
                <w:sz w:val="16"/>
              </w:rPr>
            </w:pPr>
            <w:r>
              <w:rPr>
                <w:rFonts w:ascii="Arial Narrow" w:hAnsi="Arial Narrow"/>
                <w:b/>
                <w:sz w:val="16"/>
              </w:rPr>
              <w:t>2010</w:t>
            </w:r>
          </w:p>
        </w:tc>
        <w:tc>
          <w:tcPr>
            <w:tcW w:w="565" w:type="dxa"/>
            <w:vAlign w:val="bottom"/>
          </w:tcPr>
          <w:p w:rsidR="00CC507B" w:rsidRDefault="00CC507B">
            <w:pPr>
              <w:jc w:val="right"/>
              <w:rPr>
                <w:rFonts w:ascii="Arial Narrow" w:hAnsi="Arial Narrow"/>
                <w:b/>
                <w:sz w:val="16"/>
              </w:rPr>
            </w:pPr>
            <w:r>
              <w:rPr>
                <w:rFonts w:ascii="Arial Narrow" w:hAnsi="Arial Narrow"/>
                <w:b/>
                <w:sz w:val="16"/>
              </w:rPr>
              <w:t>2011</w:t>
            </w:r>
          </w:p>
        </w:tc>
        <w:tc>
          <w:tcPr>
            <w:tcW w:w="565" w:type="dxa"/>
            <w:vAlign w:val="bottom"/>
          </w:tcPr>
          <w:p w:rsidR="00CC507B" w:rsidRDefault="00CC507B">
            <w:pPr>
              <w:jc w:val="right"/>
              <w:rPr>
                <w:rFonts w:ascii="Arial Narrow" w:hAnsi="Arial Narrow"/>
                <w:b/>
                <w:sz w:val="16"/>
              </w:rPr>
            </w:pPr>
            <w:r>
              <w:rPr>
                <w:rFonts w:ascii="Arial Narrow" w:hAnsi="Arial Narrow"/>
                <w:b/>
                <w:sz w:val="16"/>
              </w:rPr>
              <w:t>2012</w:t>
            </w:r>
          </w:p>
        </w:tc>
        <w:tc>
          <w:tcPr>
            <w:tcW w:w="565" w:type="dxa"/>
            <w:vAlign w:val="bottom"/>
          </w:tcPr>
          <w:p w:rsidR="00CC507B" w:rsidRDefault="00CC507B">
            <w:pPr>
              <w:jc w:val="right"/>
              <w:rPr>
                <w:rFonts w:ascii="Arial Narrow" w:hAnsi="Arial Narrow"/>
                <w:b/>
                <w:sz w:val="16"/>
              </w:rPr>
            </w:pPr>
            <w:r>
              <w:rPr>
                <w:rFonts w:ascii="Arial Narrow" w:hAnsi="Arial Narrow"/>
                <w:b/>
                <w:sz w:val="16"/>
              </w:rPr>
              <w:t>2013</w:t>
            </w:r>
          </w:p>
        </w:tc>
        <w:tc>
          <w:tcPr>
            <w:tcW w:w="565" w:type="dxa"/>
            <w:vAlign w:val="bottom"/>
          </w:tcPr>
          <w:p w:rsidR="00CC507B" w:rsidRDefault="00CC507B">
            <w:pPr>
              <w:jc w:val="right"/>
              <w:rPr>
                <w:rFonts w:ascii="Arial Narrow" w:hAnsi="Arial Narrow"/>
                <w:b/>
                <w:sz w:val="16"/>
              </w:rPr>
            </w:pPr>
            <w:r>
              <w:rPr>
                <w:rFonts w:ascii="Arial Narrow" w:hAnsi="Arial Narrow"/>
                <w:b/>
                <w:sz w:val="16"/>
              </w:rPr>
              <w:t>2014</w:t>
            </w:r>
          </w:p>
        </w:tc>
        <w:tc>
          <w:tcPr>
            <w:tcW w:w="565" w:type="dxa"/>
            <w:vAlign w:val="bottom"/>
          </w:tcPr>
          <w:p w:rsidR="00CC507B" w:rsidRDefault="00CC507B">
            <w:pPr>
              <w:jc w:val="right"/>
              <w:rPr>
                <w:rFonts w:ascii="Arial Narrow" w:hAnsi="Arial Narrow"/>
                <w:b/>
                <w:sz w:val="16"/>
              </w:rPr>
            </w:pPr>
            <w:r>
              <w:rPr>
                <w:rFonts w:ascii="Arial Narrow" w:hAnsi="Arial Narrow"/>
                <w:b/>
                <w:sz w:val="16"/>
              </w:rPr>
              <w:t>2015</w:t>
            </w:r>
          </w:p>
        </w:tc>
        <w:tc>
          <w:tcPr>
            <w:tcW w:w="565" w:type="dxa"/>
            <w:vAlign w:val="bottom"/>
          </w:tcPr>
          <w:p w:rsidR="00CC507B" w:rsidRDefault="00CC507B">
            <w:pPr>
              <w:jc w:val="right"/>
              <w:rPr>
                <w:rFonts w:ascii="Arial Narrow" w:hAnsi="Arial Narrow"/>
                <w:b/>
                <w:sz w:val="16"/>
              </w:rPr>
            </w:pPr>
            <w:r>
              <w:rPr>
                <w:rFonts w:ascii="Arial Narrow" w:hAnsi="Arial Narrow"/>
                <w:b/>
                <w:sz w:val="16"/>
              </w:rPr>
              <w:t>2016</w:t>
            </w:r>
          </w:p>
        </w:tc>
        <w:tc>
          <w:tcPr>
            <w:tcW w:w="565" w:type="dxa"/>
            <w:vAlign w:val="bottom"/>
          </w:tcPr>
          <w:p w:rsidR="00CC507B" w:rsidRDefault="00CC507B">
            <w:pPr>
              <w:jc w:val="right"/>
              <w:rPr>
                <w:rFonts w:ascii="Arial Narrow" w:hAnsi="Arial Narrow"/>
                <w:b/>
                <w:sz w:val="16"/>
              </w:rPr>
            </w:pPr>
            <w:r>
              <w:rPr>
                <w:rFonts w:ascii="Arial Narrow" w:hAnsi="Arial Narrow"/>
                <w:b/>
                <w:sz w:val="16"/>
              </w:rPr>
              <w:t>2017</w:t>
            </w:r>
          </w:p>
        </w:tc>
        <w:tc>
          <w:tcPr>
            <w:tcW w:w="565" w:type="dxa"/>
            <w:vAlign w:val="bottom"/>
          </w:tcPr>
          <w:p w:rsidR="00CC507B" w:rsidRDefault="00CC507B">
            <w:pPr>
              <w:jc w:val="right"/>
              <w:rPr>
                <w:rFonts w:ascii="Arial Narrow" w:hAnsi="Arial Narrow"/>
                <w:b/>
                <w:sz w:val="16"/>
              </w:rPr>
            </w:pPr>
            <w:r>
              <w:rPr>
                <w:rFonts w:ascii="Arial Narrow" w:hAnsi="Arial Narrow"/>
                <w:b/>
                <w:sz w:val="16"/>
              </w:rPr>
              <w:t>2018</w:t>
            </w:r>
          </w:p>
        </w:tc>
        <w:tc>
          <w:tcPr>
            <w:tcW w:w="565" w:type="dxa"/>
            <w:vAlign w:val="bottom"/>
          </w:tcPr>
          <w:p w:rsidR="00CC507B" w:rsidRDefault="00CC507B">
            <w:pPr>
              <w:jc w:val="right"/>
              <w:rPr>
                <w:rFonts w:ascii="Arial Narrow" w:hAnsi="Arial Narrow"/>
                <w:b/>
                <w:sz w:val="16"/>
              </w:rPr>
            </w:pPr>
            <w:r>
              <w:rPr>
                <w:rFonts w:ascii="Arial Narrow" w:hAnsi="Arial Narrow"/>
                <w:b/>
                <w:sz w:val="16"/>
              </w:rPr>
              <w:t>2019</w:t>
            </w:r>
          </w:p>
        </w:tc>
        <w:tc>
          <w:tcPr>
            <w:tcW w:w="565" w:type="dxa"/>
            <w:vAlign w:val="bottom"/>
          </w:tcPr>
          <w:p w:rsidR="00CC507B" w:rsidRDefault="00CC507B">
            <w:pPr>
              <w:jc w:val="right"/>
              <w:rPr>
                <w:rFonts w:ascii="Arial Narrow" w:hAnsi="Arial Narrow"/>
                <w:b/>
                <w:sz w:val="16"/>
              </w:rPr>
            </w:pPr>
            <w:r>
              <w:rPr>
                <w:rFonts w:ascii="Arial Narrow" w:hAnsi="Arial Narrow"/>
                <w:b/>
                <w:sz w:val="16"/>
              </w:rPr>
              <w:t>2020</w:t>
            </w:r>
          </w:p>
        </w:tc>
        <w:tc>
          <w:tcPr>
            <w:tcW w:w="565" w:type="dxa"/>
            <w:vAlign w:val="bottom"/>
          </w:tcPr>
          <w:p w:rsidR="00CC507B" w:rsidRDefault="00CC507B">
            <w:pPr>
              <w:jc w:val="right"/>
              <w:rPr>
                <w:rFonts w:ascii="Arial Narrow" w:hAnsi="Arial Narrow"/>
                <w:b/>
                <w:sz w:val="16"/>
              </w:rPr>
            </w:pPr>
            <w:r>
              <w:rPr>
                <w:rFonts w:ascii="Arial Narrow" w:hAnsi="Arial Narrow"/>
                <w:b/>
                <w:sz w:val="16"/>
              </w:rPr>
              <w:t>2021</w:t>
            </w:r>
          </w:p>
        </w:tc>
        <w:tc>
          <w:tcPr>
            <w:tcW w:w="565" w:type="dxa"/>
            <w:vAlign w:val="bottom"/>
          </w:tcPr>
          <w:p w:rsidR="00CC507B" w:rsidRDefault="00CC507B">
            <w:pPr>
              <w:jc w:val="right"/>
              <w:rPr>
                <w:rFonts w:ascii="Arial Narrow" w:hAnsi="Arial Narrow"/>
                <w:b/>
                <w:sz w:val="16"/>
              </w:rPr>
            </w:pPr>
            <w:r>
              <w:rPr>
                <w:rFonts w:ascii="Arial Narrow" w:hAnsi="Arial Narrow"/>
                <w:b/>
                <w:sz w:val="16"/>
              </w:rPr>
              <w:t>2022</w:t>
            </w:r>
          </w:p>
        </w:tc>
        <w:tc>
          <w:tcPr>
            <w:tcW w:w="632" w:type="dxa"/>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99" w:type="dxa"/>
            <w:vAlign w:val="bottom"/>
          </w:tcPr>
          <w:p w:rsidR="00CC507B" w:rsidRDefault="00CC507B">
            <w:pPr>
              <w:rPr>
                <w:rFonts w:ascii="Arial Narrow" w:hAnsi="Arial Narrow"/>
                <w:sz w:val="16"/>
              </w:rPr>
            </w:pPr>
            <w:r>
              <w:rPr>
                <w:rFonts w:ascii="Arial Narrow" w:hAnsi="Arial Narrow"/>
                <w:sz w:val="16"/>
              </w:rPr>
              <w:t>Расширенный</w:t>
            </w:r>
          </w:p>
        </w:tc>
        <w:tc>
          <w:tcPr>
            <w:tcW w:w="565" w:type="dxa"/>
            <w:vAlign w:val="center"/>
          </w:tcPr>
          <w:p w:rsidR="00CC507B" w:rsidRDefault="00CC507B">
            <w:pPr>
              <w:jc w:val="center"/>
              <w:rPr>
                <w:rFonts w:ascii="Arial Narrow" w:hAnsi="Arial Narrow"/>
                <w:sz w:val="16"/>
              </w:rPr>
            </w:pPr>
            <w:r>
              <w:rPr>
                <w:rFonts w:ascii="Arial Narrow" w:hAnsi="Arial Narrow"/>
                <w:sz w:val="16"/>
              </w:rPr>
              <w:t>0,5</w:t>
            </w:r>
          </w:p>
        </w:tc>
        <w:tc>
          <w:tcPr>
            <w:tcW w:w="565" w:type="dxa"/>
            <w:vAlign w:val="center"/>
          </w:tcPr>
          <w:p w:rsidR="00CC507B" w:rsidRDefault="00CC507B">
            <w:pPr>
              <w:jc w:val="center"/>
              <w:rPr>
                <w:rFonts w:ascii="Arial Narrow" w:hAnsi="Arial Narrow"/>
                <w:sz w:val="16"/>
              </w:rPr>
            </w:pPr>
            <w:r>
              <w:rPr>
                <w:rFonts w:ascii="Arial Narrow" w:hAnsi="Arial Narrow"/>
                <w:sz w:val="16"/>
              </w:rPr>
              <w:t>0,6</w:t>
            </w:r>
          </w:p>
        </w:tc>
        <w:tc>
          <w:tcPr>
            <w:tcW w:w="565" w:type="dxa"/>
            <w:vAlign w:val="center"/>
          </w:tcPr>
          <w:p w:rsidR="00CC507B" w:rsidRDefault="00CC507B">
            <w:pPr>
              <w:jc w:val="center"/>
              <w:rPr>
                <w:rFonts w:ascii="Arial Narrow" w:hAnsi="Arial Narrow"/>
                <w:sz w:val="16"/>
              </w:rPr>
            </w:pPr>
            <w:r>
              <w:rPr>
                <w:rFonts w:ascii="Arial Narrow" w:hAnsi="Arial Narrow"/>
                <w:sz w:val="16"/>
              </w:rPr>
              <w:t>0,6</w:t>
            </w:r>
          </w:p>
        </w:tc>
        <w:tc>
          <w:tcPr>
            <w:tcW w:w="565" w:type="dxa"/>
            <w:vAlign w:val="center"/>
          </w:tcPr>
          <w:p w:rsidR="00CC507B" w:rsidRDefault="00CC507B">
            <w:pPr>
              <w:jc w:val="center"/>
              <w:rPr>
                <w:rFonts w:ascii="Arial Narrow" w:hAnsi="Arial Narrow"/>
                <w:sz w:val="16"/>
              </w:rPr>
            </w:pPr>
            <w:r>
              <w:rPr>
                <w:rFonts w:ascii="Arial Narrow" w:hAnsi="Arial Narrow"/>
                <w:sz w:val="16"/>
              </w:rPr>
              <w:t>0,7</w:t>
            </w:r>
          </w:p>
        </w:tc>
        <w:tc>
          <w:tcPr>
            <w:tcW w:w="565" w:type="dxa"/>
            <w:vAlign w:val="center"/>
          </w:tcPr>
          <w:p w:rsidR="00CC507B" w:rsidRDefault="00CC507B">
            <w:pPr>
              <w:jc w:val="center"/>
              <w:rPr>
                <w:rFonts w:ascii="Arial Narrow" w:hAnsi="Arial Narrow"/>
                <w:sz w:val="16"/>
              </w:rPr>
            </w:pPr>
            <w:r>
              <w:rPr>
                <w:rFonts w:ascii="Arial Narrow" w:hAnsi="Arial Narrow"/>
                <w:sz w:val="16"/>
              </w:rPr>
              <w:t>0,7</w:t>
            </w:r>
          </w:p>
        </w:tc>
        <w:tc>
          <w:tcPr>
            <w:tcW w:w="565" w:type="dxa"/>
            <w:vAlign w:val="center"/>
          </w:tcPr>
          <w:p w:rsidR="00CC507B" w:rsidRDefault="00CC507B">
            <w:pPr>
              <w:jc w:val="center"/>
              <w:rPr>
                <w:rFonts w:ascii="Arial Narrow" w:hAnsi="Arial Narrow"/>
                <w:sz w:val="16"/>
              </w:rPr>
            </w:pPr>
            <w:r>
              <w:rPr>
                <w:rFonts w:ascii="Arial Narrow" w:hAnsi="Arial Narrow"/>
                <w:sz w:val="16"/>
              </w:rPr>
              <w:t>0,7</w:t>
            </w:r>
          </w:p>
        </w:tc>
        <w:tc>
          <w:tcPr>
            <w:tcW w:w="565" w:type="dxa"/>
            <w:vAlign w:val="center"/>
          </w:tcPr>
          <w:p w:rsidR="00CC507B" w:rsidRDefault="00CC507B">
            <w:pPr>
              <w:jc w:val="center"/>
              <w:rPr>
                <w:rFonts w:ascii="Arial Narrow" w:hAnsi="Arial Narrow"/>
                <w:sz w:val="16"/>
              </w:rPr>
            </w:pPr>
            <w:r>
              <w:rPr>
                <w:rFonts w:ascii="Arial Narrow" w:hAnsi="Arial Narrow"/>
                <w:sz w:val="16"/>
              </w:rPr>
              <w:t>0,7</w:t>
            </w:r>
          </w:p>
        </w:tc>
        <w:tc>
          <w:tcPr>
            <w:tcW w:w="565" w:type="dxa"/>
            <w:vAlign w:val="center"/>
          </w:tcPr>
          <w:p w:rsidR="00CC507B" w:rsidRDefault="00CC507B">
            <w:pPr>
              <w:jc w:val="center"/>
              <w:rPr>
                <w:rFonts w:ascii="Arial Narrow" w:hAnsi="Arial Narrow"/>
                <w:sz w:val="16"/>
              </w:rPr>
            </w:pPr>
            <w:r>
              <w:rPr>
                <w:rFonts w:ascii="Arial Narrow" w:hAnsi="Arial Narrow"/>
                <w:sz w:val="16"/>
              </w:rPr>
              <w:t>0,8</w:t>
            </w:r>
          </w:p>
        </w:tc>
        <w:tc>
          <w:tcPr>
            <w:tcW w:w="565" w:type="dxa"/>
            <w:vAlign w:val="center"/>
          </w:tcPr>
          <w:p w:rsidR="00CC507B" w:rsidRDefault="00CC507B">
            <w:pPr>
              <w:jc w:val="center"/>
              <w:rPr>
                <w:rFonts w:ascii="Arial Narrow" w:hAnsi="Arial Narrow"/>
                <w:sz w:val="16"/>
              </w:rPr>
            </w:pPr>
            <w:r>
              <w:rPr>
                <w:rFonts w:ascii="Arial Narrow" w:hAnsi="Arial Narrow"/>
                <w:sz w:val="16"/>
              </w:rPr>
              <w:t>0,8</w:t>
            </w:r>
          </w:p>
        </w:tc>
        <w:tc>
          <w:tcPr>
            <w:tcW w:w="565" w:type="dxa"/>
            <w:vAlign w:val="center"/>
          </w:tcPr>
          <w:p w:rsidR="00CC507B" w:rsidRDefault="00CC507B">
            <w:pPr>
              <w:jc w:val="center"/>
              <w:rPr>
                <w:rFonts w:ascii="Arial Narrow" w:hAnsi="Arial Narrow"/>
                <w:sz w:val="16"/>
              </w:rPr>
            </w:pPr>
            <w:r>
              <w:rPr>
                <w:rFonts w:ascii="Arial Narrow" w:hAnsi="Arial Narrow"/>
                <w:sz w:val="16"/>
              </w:rPr>
              <w:t>0,9</w:t>
            </w:r>
          </w:p>
        </w:tc>
        <w:tc>
          <w:tcPr>
            <w:tcW w:w="565" w:type="dxa"/>
            <w:vAlign w:val="center"/>
          </w:tcPr>
          <w:p w:rsidR="00CC507B" w:rsidRDefault="00CC507B">
            <w:pPr>
              <w:jc w:val="center"/>
              <w:rPr>
                <w:rFonts w:ascii="Arial Narrow" w:hAnsi="Arial Narrow"/>
                <w:sz w:val="16"/>
              </w:rPr>
            </w:pPr>
            <w:r>
              <w:rPr>
                <w:rFonts w:ascii="Arial Narrow" w:hAnsi="Arial Narrow"/>
                <w:sz w:val="16"/>
              </w:rPr>
              <w:t>0,9</w:t>
            </w:r>
          </w:p>
        </w:tc>
        <w:tc>
          <w:tcPr>
            <w:tcW w:w="565" w:type="dxa"/>
            <w:vAlign w:val="center"/>
          </w:tcPr>
          <w:p w:rsidR="00CC507B" w:rsidRDefault="00CC507B">
            <w:pPr>
              <w:jc w:val="center"/>
              <w:rPr>
                <w:rFonts w:ascii="Arial Narrow" w:hAnsi="Arial Narrow"/>
                <w:sz w:val="16"/>
              </w:rPr>
            </w:pPr>
            <w:r>
              <w:rPr>
                <w:rFonts w:ascii="Arial Narrow" w:hAnsi="Arial Narrow"/>
                <w:sz w:val="16"/>
              </w:rPr>
              <w:t>0,9</w:t>
            </w:r>
          </w:p>
        </w:tc>
        <w:tc>
          <w:tcPr>
            <w:tcW w:w="565" w:type="dxa"/>
            <w:vAlign w:val="center"/>
          </w:tcPr>
          <w:p w:rsidR="00CC507B" w:rsidRDefault="00CC507B">
            <w:pPr>
              <w:jc w:val="center"/>
              <w:rPr>
                <w:rFonts w:ascii="Arial Narrow" w:hAnsi="Arial Narrow"/>
                <w:sz w:val="16"/>
              </w:rPr>
            </w:pPr>
            <w:r>
              <w:rPr>
                <w:rFonts w:ascii="Arial Narrow" w:hAnsi="Arial Narrow"/>
                <w:sz w:val="16"/>
              </w:rPr>
              <w:t>1,0</w:t>
            </w:r>
          </w:p>
        </w:tc>
        <w:tc>
          <w:tcPr>
            <w:tcW w:w="632" w:type="dxa"/>
            <w:vAlign w:val="center"/>
          </w:tcPr>
          <w:p w:rsidR="00CC507B" w:rsidRDefault="00CC507B">
            <w:pPr>
              <w:jc w:val="center"/>
              <w:rPr>
                <w:rFonts w:ascii="Arial Narrow" w:hAnsi="Arial Narrow"/>
                <w:sz w:val="16"/>
              </w:rPr>
            </w:pPr>
            <w:r>
              <w:rPr>
                <w:rFonts w:ascii="Arial Narrow" w:hAnsi="Arial Narrow"/>
                <w:sz w:val="16"/>
              </w:rPr>
              <w:t>1,0</w:t>
            </w:r>
          </w:p>
        </w:tc>
      </w:tr>
      <w:tr w:rsidR="00CC507B">
        <w:trPr>
          <w:trHeight w:val="255"/>
        </w:trPr>
        <w:tc>
          <w:tcPr>
            <w:tcW w:w="1599" w:type="dxa"/>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65" w:type="dxa"/>
            <w:vAlign w:val="center"/>
          </w:tcPr>
          <w:p w:rsidR="00CC507B" w:rsidRDefault="00CC507B">
            <w:pPr>
              <w:jc w:val="center"/>
              <w:rPr>
                <w:rFonts w:ascii="Arial Narrow" w:hAnsi="Arial Narrow"/>
                <w:sz w:val="16"/>
              </w:rPr>
            </w:pPr>
            <w:r>
              <w:rPr>
                <w:rFonts w:ascii="Arial Narrow" w:hAnsi="Arial Narrow"/>
                <w:sz w:val="16"/>
              </w:rPr>
              <w:t>0,5</w:t>
            </w:r>
          </w:p>
        </w:tc>
        <w:tc>
          <w:tcPr>
            <w:tcW w:w="565" w:type="dxa"/>
            <w:vAlign w:val="center"/>
          </w:tcPr>
          <w:p w:rsidR="00CC507B" w:rsidRDefault="00CC507B">
            <w:pPr>
              <w:jc w:val="center"/>
              <w:rPr>
                <w:rFonts w:ascii="Arial Narrow" w:hAnsi="Arial Narrow"/>
                <w:sz w:val="16"/>
              </w:rPr>
            </w:pPr>
            <w:r>
              <w:rPr>
                <w:rFonts w:ascii="Arial Narrow" w:hAnsi="Arial Narrow"/>
                <w:sz w:val="16"/>
              </w:rPr>
              <w:t>0,6</w:t>
            </w:r>
          </w:p>
        </w:tc>
        <w:tc>
          <w:tcPr>
            <w:tcW w:w="565" w:type="dxa"/>
            <w:vAlign w:val="center"/>
          </w:tcPr>
          <w:p w:rsidR="00CC507B" w:rsidRDefault="00CC507B">
            <w:pPr>
              <w:jc w:val="center"/>
              <w:rPr>
                <w:rFonts w:ascii="Arial Narrow" w:hAnsi="Arial Narrow"/>
                <w:sz w:val="16"/>
              </w:rPr>
            </w:pPr>
            <w:r>
              <w:rPr>
                <w:rFonts w:ascii="Arial Narrow" w:hAnsi="Arial Narrow"/>
                <w:sz w:val="16"/>
              </w:rPr>
              <w:t>0,6</w:t>
            </w:r>
          </w:p>
        </w:tc>
        <w:tc>
          <w:tcPr>
            <w:tcW w:w="565" w:type="dxa"/>
            <w:vAlign w:val="center"/>
          </w:tcPr>
          <w:p w:rsidR="00CC507B" w:rsidRDefault="00CC507B">
            <w:pPr>
              <w:jc w:val="center"/>
              <w:rPr>
                <w:rFonts w:ascii="Arial Narrow" w:hAnsi="Arial Narrow"/>
                <w:sz w:val="16"/>
              </w:rPr>
            </w:pPr>
            <w:r>
              <w:rPr>
                <w:rFonts w:ascii="Arial Narrow" w:hAnsi="Arial Narrow"/>
                <w:sz w:val="16"/>
              </w:rPr>
              <w:t>0,7</w:t>
            </w:r>
          </w:p>
        </w:tc>
        <w:tc>
          <w:tcPr>
            <w:tcW w:w="565" w:type="dxa"/>
            <w:vAlign w:val="center"/>
          </w:tcPr>
          <w:p w:rsidR="00CC507B" w:rsidRDefault="00CC507B">
            <w:pPr>
              <w:jc w:val="center"/>
              <w:rPr>
                <w:rFonts w:ascii="Arial Narrow" w:hAnsi="Arial Narrow"/>
                <w:sz w:val="16"/>
              </w:rPr>
            </w:pPr>
            <w:r>
              <w:rPr>
                <w:rFonts w:ascii="Arial Narrow" w:hAnsi="Arial Narrow"/>
                <w:sz w:val="16"/>
              </w:rPr>
              <w:t>0,7</w:t>
            </w:r>
          </w:p>
        </w:tc>
        <w:tc>
          <w:tcPr>
            <w:tcW w:w="565" w:type="dxa"/>
            <w:vAlign w:val="center"/>
          </w:tcPr>
          <w:p w:rsidR="00CC507B" w:rsidRDefault="00CC507B">
            <w:pPr>
              <w:jc w:val="center"/>
              <w:rPr>
                <w:rFonts w:ascii="Arial Narrow" w:hAnsi="Arial Narrow"/>
                <w:sz w:val="16"/>
              </w:rPr>
            </w:pPr>
            <w:r>
              <w:rPr>
                <w:rFonts w:ascii="Arial Narrow" w:hAnsi="Arial Narrow"/>
                <w:sz w:val="16"/>
              </w:rPr>
              <w:t>0,7</w:t>
            </w:r>
          </w:p>
        </w:tc>
        <w:tc>
          <w:tcPr>
            <w:tcW w:w="565" w:type="dxa"/>
            <w:vAlign w:val="center"/>
          </w:tcPr>
          <w:p w:rsidR="00CC507B" w:rsidRDefault="00CC507B">
            <w:pPr>
              <w:jc w:val="center"/>
              <w:rPr>
                <w:rFonts w:ascii="Arial Narrow" w:hAnsi="Arial Narrow"/>
                <w:sz w:val="16"/>
              </w:rPr>
            </w:pPr>
            <w:r>
              <w:rPr>
                <w:rFonts w:ascii="Arial Narrow" w:hAnsi="Arial Narrow"/>
                <w:sz w:val="16"/>
              </w:rPr>
              <w:t>0,7</w:t>
            </w:r>
          </w:p>
        </w:tc>
        <w:tc>
          <w:tcPr>
            <w:tcW w:w="565" w:type="dxa"/>
            <w:vAlign w:val="center"/>
          </w:tcPr>
          <w:p w:rsidR="00CC507B" w:rsidRDefault="00CC507B">
            <w:pPr>
              <w:jc w:val="center"/>
              <w:rPr>
                <w:rFonts w:ascii="Arial Narrow" w:hAnsi="Arial Narrow"/>
                <w:sz w:val="16"/>
              </w:rPr>
            </w:pPr>
            <w:r>
              <w:rPr>
                <w:rFonts w:ascii="Arial Narrow" w:hAnsi="Arial Narrow"/>
                <w:sz w:val="16"/>
              </w:rPr>
              <w:t>0,8</w:t>
            </w:r>
          </w:p>
        </w:tc>
        <w:tc>
          <w:tcPr>
            <w:tcW w:w="565" w:type="dxa"/>
            <w:vAlign w:val="center"/>
          </w:tcPr>
          <w:p w:rsidR="00CC507B" w:rsidRDefault="00CC507B">
            <w:pPr>
              <w:jc w:val="center"/>
              <w:rPr>
                <w:rFonts w:ascii="Arial Narrow" w:hAnsi="Arial Narrow"/>
                <w:sz w:val="16"/>
              </w:rPr>
            </w:pPr>
            <w:r>
              <w:rPr>
                <w:rFonts w:ascii="Arial Narrow" w:hAnsi="Arial Narrow"/>
                <w:sz w:val="16"/>
              </w:rPr>
              <w:t>0,8</w:t>
            </w:r>
          </w:p>
        </w:tc>
        <w:tc>
          <w:tcPr>
            <w:tcW w:w="565" w:type="dxa"/>
            <w:vAlign w:val="center"/>
          </w:tcPr>
          <w:p w:rsidR="00CC507B" w:rsidRDefault="00CC507B">
            <w:pPr>
              <w:jc w:val="center"/>
              <w:rPr>
                <w:rFonts w:ascii="Arial Narrow" w:hAnsi="Arial Narrow"/>
                <w:sz w:val="16"/>
              </w:rPr>
            </w:pPr>
            <w:r>
              <w:rPr>
                <w:rFonts w:ascii="Arial Narrow" w:hAnsi="Arial Narrow"/>
                <w:sz w:val="16"/>
              </w:rPr>
              <w:t>0,9</w:t>
            </w:r>
          </w:p>
        </w:tc>
        <w:tc>
          <w:tcPr>
            <w:tcW w:w="565" w:type="dxa"/>
            <w:vAlign w:val="center"/>
          </w:tcPr>
          <w:p w:rsidR="00CC507B" w:rsidRDefault="00CC507B">
            <w:pPr>
              <w:jc w:val="center"/>
              <w:rPr>
                <w:rFonts w:ascii="Arial Narrow" w:hAnsi="Arial Narrow"/>
                <w:sz w:val="16"/>
              </w:rPr>
            </w:pPr>
            <w:r>
              <w:rPr>
                <w:rFonts w:ascii="Arial Narrow" w:hAnsi="Arial Narrow"/>
                <w:sz w:val="16"/>
              </w:rPr>
              <w:t>0,9</w:t>
            </w:r>
          </w:p>
        </w:tc>
        <w:tc>
          <w:tcPr>
            <w:tcW w:w="565" w:type="dxa"/>
            <w:vAlign w:val="center"/>
          </w:tcPr>
          <w:p w:rsidR="00CC507B" w:rsidRDefault="00CC507B">
            <w:pPr>
              <w:jc w:val="center"/>
              <w:rPr>
                <w:rFonts w:ascii="Arial Narrow" w:hAnsi="Arial Narrow"/>
                <w:sz w:val="16"/>
              </w:rPr>
            </w:pPr>
            <w:r>
              <w:rPr>
                <w:rFonts w:ascii="Arial Narrow" w:hAnsi="Arial Narrow"/>
                <w:sz w:val="16"/>
              </w:rPr>
              <w:t>0,9</w:t>
            </w:r>
          </w:p>
        </w:tc>
        <w:tc>
          <w:tcPr>
            <w:tcW w:w="565" w:type="dxa"/>
            <w:vAlign w:val="center"/>
          </w:tcPr>
          <w:p w:rsidR="00CC507B" w:rsidRDefault="00CC507B">
            <w:pPr>
              <w:jc w:val="center"/>
              <w:rPr>
                <w:rFonts w:ascii="Arial Narrow" w:hAnsi="Arial Narrow"/>
                <w:sz w:val="16"/>
              </w:rPr>
            </w:pPr>
            <w:r>
              <w:rPr>
                <w:rFonts w:ascii="Arial Narrow" w:hAnsi="Arial Narrow"/>
                <w:sz w:val="16"/>
              </w:rPr>
              <w:t>1,0</w:t>
            </w:r>
          </w:p>
        </w:tc>
        <w:tc>
          <w:tcPr>
            <w:tcW w:w="632" w:type="dxa"/>
            <w:vAlign w:val="center"/>
          </w:tcPr>
          <w:p w:rsidR="00CC507B" w:rsidRDefault="00CC507B">
            <w:pPr>
              <w:jc w:val="center"/>
              <w:rPr>
                <w:rFonts w:ascii="Arial Narrow" w:hAnsi="Arial Narrow"/>
                <w:sz w:val="16"/>
              </w:rPr>
            </w:pPr>
            <w:r>
              <w:rPr>
                <w:rFonts w:ascii="Arial Narrow" w:hAnsi="Arial Narrow"/>
                <w:sz w:val="16"/>
              </w:rPr>
              <w:t>1,0</w:t>
            </w:r>
          </w:p>
        </w:tc>
      </w:tr>
      <w:tr w:rsidR="00CC507B">
        <w:trPr>
          <w:trHeight w:val="255"/>
        </w:trPr>
        <w:tc>
          <w:tcPr>
            <w:tcW w:w="1599" w:type="dxa"/>
            <w:vAlign w:val="bottom"/>
          </w:tcPr>
          <w:p w:rsidR="00CC507B" w:rsidRDefault="00CC507B">
            <w:pPr>
              <w:rPr>
                <w:rFonts w:ascii="Arial Narrow" w:hAnsi="Arial Narrow"/>
                <w:sz w:val="16"/>
              </w:rPr>
            </w:pPr>
            <w:r>
              <w:rPr>
                <w:rFonts w:ascii="Arial Narrow" w:hAnsi="Arial Narrow"/>
                <w:sz w:val="16"/>
              </w:rPr>
              <w:t>Федеральный</w:t>
            </w:r>
          </w:p>
        </w:tc>
        <w:tc>
          <w:tcPr>
            <w:tcW w:w="565" w:type="dxa"/>
            <w:vAlign w:val="center"/>
          </w:tcPr>
          <w:p w:rsidR="00CC507B" w:rsidRDefault="00CC507B">
            <w:pPr>
              <w:jc w:val="center"/>
              <w:rPr>
                <w:rFonts w:ascii="Arial Narrow" w:hAnsi="Arial Narrow"/>
                <w:sz w:val="16"/>
              </w:rPr>
            </w:pPr>
            <w:r>
              <w:rPr>
                <w:rFonts w:ascii="Arial Narrow" w:hAnsi="Arial Narrow"/>
                <w:sz w:val="16"/>
              </w:rPr>
              <w:t>0,4</w:t>
            </w:r>
          </w:p>
        </w:tc>
        <w:tc>
          <w:tcPr>
            <w:tcW w:w="565" w:type="dxa"/>
            <w:vAlign w:val="center"/>
          </w:tcPr>
          <w:p w:rsidR="00CC507B" w:rsidRDefault="00CC507B">
            <w:pPr>
              <w:jc w:val="center"/>
              <w:rPr>
                <w:rFonts w:ascii="Arial Narrow" w:hAnsi="Arial Narrow"/>
                <w:sz w:val="16"/>
              </w:rPr>
            </w:pPr>
            <w:r>
              <w:rPr>
                <w:rFonts w:ascii="Arial Narrow" w:hAnsi="Arial Narrow"/>
                <w:sz w:val="16"/>
              </w:rPr>
              <w:t>0,5</w:t>
            </w:r>
          </w:p>
        </w:tc>
        <w:tc>
          <w:tcPr>
            <w:tcW w:w="565" w:type="dxa"/>
            <w:vAlign w:val="center"/>
          </w:tcPr>
          <w:p w:rsidR="00CC507B" w:rsidRDefault="00CC507B">
            <w:pPr>
              <w:jc w:val="center"/>
              <w:rPr>
                <w:rFonts w:ascii="Arial Narrow" w:hAnsi="Arial Narrow"/>
                <w:sz w:val="16"/>
              </w:rPr>
            </w:pPr>
            <w:r>
              <w:rPr>
                <w:rFonts w:ascii="Arial Narrow" w:hAnsi="Arial Narrow"/>
                <w:sz w:val="16"/>
              </w:rPr>
              <w:t>0,5</w:t>
            </w:r>
          </w:p>
        </w:tc>
        <w:tc>
          <w:tcPr>
            <w:tcW w:w="565" w:type="dxa"/>
            <w:vAlign w:val="center"/>
          </w:tcPr>
          <w:p w:rsidR="00CC507B" w:rsidRDefault="00CC507B">
            <w:pPr>
              <w:jc w:val="center"/>
              <w:rPr>
                <w:rFonts w:ascii="Arial Narrow" w:hAnsi="Arial Narrow"/>
                <w:sz w:val="16"/>
              </w:rPr>
            </w:pPr>
            <w:r>
              <w:rPr>
                <w:rFonts w:ascii="Arial Narrow" w:hAnsi="Arial Narrow"/>
                <w:sz w:val="16"/>
              </w:rPr>
              <w:t>0,5</w:t>
            </w:r>
          </w:p>
        </w:tc>
        <w:tc>
          <w:tcPr>
            <w:tcW w:w="565" w:type="dxa"/>
            <w:vAlign w:val="center"/>
          </w:tcPr>
          <w:p w:rsidR="00CC507B" w:rsidRDefault="00CC507B">
            <w:pPr>
              <w:jc w:val="center"/>
              <w:rPr>
                <w:rFonts w:ascii="Arial Narrow" w:hAnsi="Arial Narrow"/>
                <w:sz w:val="16"/>
              </w:rPr>
            </w:pPr>
            <w:r>
              <w:rPr>
                <w:rFonts w:ascii="Arial Narrow" w:hAnsi="Arial Narrow"/>
                <w:sz w:val="16"/>
              </w:rPr>
              <w:t>0,5</w:t>
            </w:r>
          </w:p>
        </w:tc>
        <w:tc>
          <w:tcPr>
            <w:tcW w:w="565" w:type="dxa"/>
            <w:vAlign w:val="center"/>
          </w:tcPr>
          <w:p w:rsidR="00CC507B" w:rsidRDefault="00CC507B">
            <w:pPr>
              <w:jc w:val="center"/>
              <w:rPr>
                <w:rFonts w:ascii="Arial Narrow" w:hAnsi="Arial Narrow"/>
                <w:sz w:val="16"/>
              </w:rPr>
            </w:pPr>
            <w:r>
              <w:rPr>
                <w:rFonts w:ascii="Arial Narrow" w:hAnsi="Arial Narrow"/>
                <w:sz w:val="16"/>
              </w:rPr>
              <w:t>0,5</w:t>
            </w:r>
          </w:p>
        </w:tc>
        <w:tc>
          <w:tcPr>
            <w:tcW w:w="565" w:type="dxa"/>
            <w:vAlign w:val="center"/>
          </w:tcPr>
          <w:p w:rsidR="00CC507B" w:rsidRDefault="00CC507B">
            <w:pPr>
              <w:jc w:val="center"/>
              <w:rPr>
                <w:rFonts w:ascii="Arial Narrow" w:hAnsi="Arial Narrow"/>
                <w:sz w:val="16"/>
              </w:rPr>
            </w:pPr>
            <w:r>
              <w:rPr>
                <w:rFonts w:ascii="Arial Narrow" w:hAnsi="Arial Narrow"/>
                <w:sz w:val="16"/>
              </w:rPr>
              <w:t>0,5</w:t>
            </w:r>
          </w:p>
        </w:tc>
        <w:tc>
          <w:tcPr>
            <w:tcW w:w="565" w:type="dxa"/>
            <w:vAlign w:val="center"/>
          </w:tcPr>
          <w:p w:rsidR="00CC507B" w:rsidRDefault="00CC507B">
            <w:pPr>
              <w:jc w:val="center"/>
              <w:rPr>
                <w:rFonts w:ascii="Arial Narrow" w:hAnsi="Arial Narrow"/>
                <w:sz w:val="16"/>
              </w:rPr>
            </w:pPr>
            <w:r>
              <w:rPr>
                <w:rFonts w:ascii="Arial Narrow" w:hAnsi="Arial Narrow"/>
                <w:sz w:val="16"/>
              </w:rPr>
              <w:t>0,5</w:t>
            </w:r>
          </w:p>
        </w:tc>
        <w:tc>
          <w:tcPr>
            <w:tcW w:w="565" w:type="dxa"/>
            <w:vAlign w:val="center"/>
          </w:tcPr>
          <w:p w:rsidR="00CC507B" w:rsidRDefault="00CC507B">
            <w:pPr>
              <w:jc w:val="center"/>
              <w:rPr>
                <w:rFonts w:ascii="Arial Narrow" w:hAnsi="Arial Narrow"/>
                <w:sz w:val="16"/>
              </w:rPr>
            </w:pPr>
            <w:r>
              <w:rPr>
                <w:rFonts w:ascii="Arial Narrow" w:hAnsi="Arial Narrow"/>
                <w:sz w:val="16"/>
              </w:rPr>
              <w:t>0,6</w:t>
            </w:r>
          </w:p>
        </w:tc>
        <w:tc>
          <w:tcPr>
            <w:tcW w:w="565" w:type="dxa"/>
            <w:vAlign w:val="center"/>
          </w:tcPr>
          <w:p w:rsidR="00CC507B" w:rsidRDefault="00CC507B">
            <w:pPr>
              <w:jc w:val="center"/>
              <w:rPr>
                <w:rFonts w:ascii="Arial Narrow" w:hAnsi="Arial Narrow"/>
                <w:sz w:val="16"/>
              </w:rPr>
            </w:pPr>
            <w:r>
              <w:rPr>
                <w:rFonts w:ascii="Arial Narrow" w:hAnsi="Arial Narrow"/>
                <w:sz w:val="16"/>
              </w:rPr>
              <w:t>0,6</w:t>
            </w:r>
          </w:p>
        </w:tc>
        <w:tc>
          <w:tcPr>
            <w:tcW w:w="565" w:type="dxa"/>
            <w:vAlign w:val="center"/>
          </w:tcPr>
          <w:p w:rsidR="00CC507B" w:rsidRDefault="00CC507B">
            <w:pPr>
              <w:jc w:val="center"/>
              <w:rPr>
                <w:rFonts w:ascii="Arial Narrow" w:hAnsi="Arial Narrow"/>
                <w:sz w:val="16"/>
              </w:rPr>
            </w:pPr>
            <w:r>
              <w:rPr>
                <w:rFonts w:ascii="Arial Narrow" w:hAnsi="Arial Narrow"/>
                <w:sz w:val="16"/>
              </w:rPr>
              <w:t>0,6</w:t>
            </w:r>
          </w:p>
        </w:tc>
        <w:tc>
          <w:tcPr>
            <w:tcW w:w="565" w:type="dxa"/>
            <w:vAlign w:val="center"/>
          </w:tcPr>
          <w:p w:rsidR="00CC507B" w:rsidRDefault="00CC507B">
            <w:pPr>
              <w:jc w:val="center"/>
              <w:rPr>
                <w:rFonts w:ascii="Arial Narrow" w:hAnsi="Arial Narrow"/>
                <w:sz w:val="16"/>
              </w:rPr>
            </w:pPr>
            <w:r>
              <w:rPr>
                <w:rFonts w:ascii="Arial Narrow" w:hAnsi="Arial Narrow"/>
                <w:sz w:val="16"/>
              </w:rPr>
              <w:t>0,6</w:t>
            </w:r>
          </w:p>
        </w:tc>
        <w:tc>
          <w:tcPr>
            <w:tcW w:w="565" w:type="dxa"/>
            <w:vAlign w:val="center"/>
          </w:tcPr>
          <w:p w:rsidR="00CC507B" w:rsidRDefault="00CC507B">
            <w:pPr>
              <w:jc w:val="center"/>
              <w:rPr>
                <w:rFonts w:ascii="Arial Narrow" w:hAnsi="Arial Narrow"/>
                <w:sz w:val="16"/>
              </w:rPr>
            </w:pPr>
            <w:r>
              <w:rPr>
                <w:rFonts w:ascii="Arial Narrow" w:hAnsi="Arial Narrow"/>
                <w:sz w:val="16"/>
              </w:rPr>
              <w:t>0,6</w:t>
            </w:r>
          </w:p>
        </w:tc>
        <w:tc>
          <w:tcPr>
            <w:tcW w:w="632" w:type="dxa"/>
            <w:vAlign w:val="center"/>
          </w:tcPr>
          <w:p w:rsidR="00CC507B" w:rsidRDefault="00CC507B">
            <w:pPr>
              <w:jc w:val="center"/>
              <w:rPr>
                <w:rFonts w:ascii="Arial Narrow" w:hAnsi="Arial Narrow"/>
                <w:sz w:val="16"/>
              </w:rPr>
            </w:pPr>
            <w:r>
              <w:rPr>
                <w:rFonts w:ascii="Arial Narrow" w:hAnsi="Arial Narrow"/>
                <w:sz w:val="16"/>
              </w:rPr>
              <w:t>0,6</w:t>
            </w:r>
          </w:p>
        </w:tc>
      </w:tr>
    </w:tbl>
    <w:p w:rsidR="00CC507B" w:rsidRDefault="00CC507B">
      <w:pPr>
        <w:rPr>
          <w:lang w:val="en-US"/>
        </w:rPr>
      </w:pPr>
    </w:p>
    <w:p w:rsidR="00CC507B" w:rsidRPr="00AF0781" w:rsidRDefault="00CC507B" w:rsidP="00AF0781">
      <w:pPr>
        <w:pStyle w:val="ad"/>
        <w:ind w:left="-1134" w:right="-284"/>
        <w:rPr>
          <w:sz w:val="16"/>
          <w:szCs w:val="16"/>
        </w:rPr>
      </w:pPr>
      <w:r w:rsidRPr="00AF0781">
        <w:rPr>
          <w:sz w:val="16"/>
          <w:szCs w:val="16"/>
        </w:rPr>
        <w:t>В силу постепенного увеличения долгового финансирования дефицита бюджетной системы, процентные расходы бюджетов всех уровней также постепенно растут. Однако, их рост можно назвать незначительным, даже к концу периода процентные расходы бюджетной системы не превышают 1% ВВП.</w:t>
      </w:r>
    </w:p>
    <w:p w:rsidR="00CC507B" w:rsidRDefault="00CC507B">
      <w:pPr>
        <w:spacing w:line="360" w:lineRule="auto"/>
        <w:ind w:firstLine="360"/>
        <w:jc w:val="both"/>
        <w:rPr>
          <w:b/>
        </w:rPr>
      </w:pPr>
    </w:p>
    <w:p w:rsidR="00CC507B" w:rsidRPr="00AF0781" w:rsidRDefault="00CC507B">
      <w:pPr>
        <w:spacing w:line="360" w:lineRule="auto"/>
        <w:ind w:firstLine="360"/>
        <w:jc w:val="both"/>
        <w:rPr>
          <w:b/>
          <w:sz w:val="16"/>
          <w:szCs w:val="16"/>
        </w:rPr>
      </w:pPr>
      <w:r w:rsidRPr="00AF0781">
        <w:rPr>
          <w:b/>
          <w:sz w:val="16"/>
          <w:szCs w:val="16"/>
        </w:rPr>
        <w:t xml:space="preserve"> Общегосударственные расходы (без учета процентных расходов)</w:t>
      </w:r>
    </w:p>
    <w:tbl>
      <w:tblPr>
        <w:tblW w:w="0" w:type="auto"/>
        <w:tblLayout w:type="fixed"/>
        <w:tblLook w:val="0000" w:firstRow="0" w:lastRow="0" w:firstColumn="0" w:lastColumn="0" w:noHBand="0" w:noVBand="0"/>
      </w:tblPr>
      <w:tblGrid>
        <w:gridCol w:w="1564"/>
        <w:gridCol w:w="572"/>
        <w:gridCol w:w="572"/>
        <w:gridCol w:w="572"/>
        <w:gridCol w:w="572"/>
        <w:gridCol w:w="573"/>
        <w:gridCol w:w="573"/>
        <w:gridCol w:w="573"/>
        <w:gridCol w:w="573"/>
        <w:gridCol w:w="573"/>
        <w:gridCol w:w="573"/>
        <w:gridCol w:w="573"/>
        <w:gridCol w:w="573"/>
        <w:gridCol w:w="573"/>
        <w:gridCol w:w="567"/>
      </w:tblGrid>
      <w:tr w:rsidR="00CC507B">
        <w:trPr>
          <w:trHeight w:val="294"/>
        </w:trPr>
        <w:tc>
          <w:tcPr>
            <w:tcW w:w="1564"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2010</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2011</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2012</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2013</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2014</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2015</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2016</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2017</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2018</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2019</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2020</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2021</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2022</w:t>
            </w:r>
          </w:p>
        </w:tc>
        <w:tc>
          <w:tcPr>
            <w:tcW w:w="567"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64"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2,6</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2,4</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2,2</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1,5</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67"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r>
      <w:tr w:rsidR="00CC507B">
        <w:trPr>
          <w:trHeight w:val="255"/>
        </w:trPr>
        <w:tc>
          <w:tcPr>
            <w:tcW w:w="1564"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2,6</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2,4</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2,2</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1,5</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67"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r>
      <w:tr w:rsidR="00CC507B">
        <w:trPr>
          <w:trHeight w:val="255"/>
        </w:trPr>
        <w:tc>
          <w:tcPr>
            <w:tcW w:w="1564"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1,5</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1,4</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1,2</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1,1</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1,0</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1,0</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1,0</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1,0</w:t>
            </w:r>
          </w:p>
        </w:tc>
        <w:tc>
          <w:tcPr>
            <w:tcW w:w="567"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0,9</w:t>
            </w:r>
          </w:p>
        </w:tc>
      </w:tr>
    </w:tbl>
    <w:p w:rsidR="00CC507B" w:rsidRDefault="00CC507B">
      <w:pPr>
        <w:ind w:right="357" w:firstLine="539"/>
        <w:jc w:val="both"/>
        <w:rPr>
          <w:sz w:val="28"/>
        </w:rPr>
      </w:pPr>
    </w:p>
    <w:p w:rsidR="00CC507B" w:rsidRPr="00AF0781" w:rsidRDefault="00CC507B" w:rsidP="00AF0781">
      <w:pPr>
        <w:ind w:left="-1134" w:right="-284" w:firstLine="539"/>
        <w:jc w:val="both"/>
        <w:rPr>
          <w:sz w:val="16"/>
          <w:szCs w:val="16"/>
        </w:rPr>
      </w:pPr>
      <w:r w:rsidRPr="00AF0781">
        <w:rPr>
          <w:sz w:val="16"/>
          <w:szCs w:val="16"/>
        </w:rPr>
        <w:t>В прогнозе предполагается постепенное снижение доли общегосударственных расходов в ВВП, а также в общем объеме расходов.</w:t>
      </w:r>
    </w:p>
    <w:p w:rsidR="00CC507B" w:rsidRPr="00AF0781" w:rsidRDefault="00CC507B" w:rsidP="00AF0781">
      <w:pPr>
        <w:ind w:left="-1134" w:right="-284" w:firstLine="567"/>
        <w:jc w:val="both"/>
        <w:rPr>
          <w:sz w:val="16"/>
          <w:szCs w:val="16"/>
        </w:rPr>
      </w:pPr>
      <w:r w:rsidRPr="00AF0781">
        <w:rPr>
          <w:sz w:val="16"/>
          <w:szCs w:val="16"/>
        </w:rPr>
        <w:t xml:space="preserve">Сокращение расходов по данному направлению можно увязывать с проведением новых этапов административной реформы. На этих этапах должен продолжиться отказ от части функций государственных органов, не вызванных необходимостью. Такое снижение прежде всего будет проводиться за счет оптимизации расходов на государственное и муниципальное управление. Кроме того, должны быть созданы механизмы, стимулирующие эффективную работу государственных служащих.  </w:t>
      </w:r>
    </w:p>
    <w:p w:rsidR="00CC507B" w:rsidRPr="00AF0781" w:rsidRDefault="00CC507B" w:rsidP="00AF0781">
      <w:pPr>
        <w:ind w:left="-1134" w:right="-284" w:firstLine="539"/>
        <w:jc w:val="both"/>
        <w:rPr>
          <w:sz w:val="16"/>
          <w:szCs w:val="16"/>
        </w:rPr>
      </w:pPr>
      <w:r w:rsidRPr="00AF0781">
        <w:rPr>
          <w:sz w:val="16"/>
          <w:szCs w:val="16"/>
        </w:rPr>
        <w:t xml:space="preserve">Следует отметить, что общегосударственные расходы в настоящее время включают расходы Инвестиционного фонда, а также некоторые другие виды расходов, которые по мере проведения структурных реформ бюджетного сектора должны постепенно сократиться. </w:t>
      </w:r>
    </w:p>
    <w:p w:rsidR="00CC507B" w:rsidRPr="00AF0781" w:rsidRDefault="00CC507B" w:rsidP="00AF0781">
      <w:pPr>
        <w:pStyle w:val="ad"/>
        <w:ind w:left="-1134" w:right="-284"/>
        <w:rPr>
          <w:sz w:val="16"/>
          <w:szCs w:val="16"/>
        </w:rPr>
      </w:pPr>
      <w:r w:rsidRPr="00AF0781">
        <w:rPr>
          <w:sz w:val="16"/>
          <w:szCs w:val="16"/>
        </w:rPr>
        <w:t xml:space="preserve">Расходы на международную деятельность, судебную систему останутся на нынешнем уровне, а расходы на фундаментальную науку возрастут. </w:t>
      </w:r>
    </w:p>
    <w:p w:rsidR="00CC507B" w:rsidRPr="00AF0781" w:rsidRDefault="00CC507B" w:rsidP="00AF0781">
      <w:pPr>
        <w:ind w:left="-1134" w:right="-284" w:firstLine="539"/>
        <w:jc w:val="both"/>
        <w:rPr>
          <w:sz w:val="16"/>
          <w:szCs w:val="16"/>
        </w:rPr>
      </w:pPr>
      <w:r w:rsidRPr="00AF0781">
        <w:rPr>
          <w:sz w:val="16"/>
          <w:szCs w:val="16"/>
        </w:rPr>
        <w:t xml:space="preserve">Уменьшение общих расходов до прогнозного уровня чрезвычайно трудно и  требует дополнительного анализа. Данный вид расходов должен осуществляться  безусловно, поскольку обеспечивает функционирование государства.      </w:t>
      </w:r>
    </w:p>
    <w:p w:rsidR="00CC507B" w:rsidRPr="00AF0781" w:rsidRDefault="00CC507B" w:rsidP="00AF0781">
      <w:pPr>
        <w:spacing w:before="120" w:after="120"/>
        <w:ind w:left="-1134" w:right="-284"/>
        <w:jc w:val="both"/>
        <w:rPr>
          <w:b/>
          <w:sz w:val="16"/>
          <w:szCs w:val="16"/>
        </w:rPr>
      </w:pPr>
      <w:r w:rsidRPr="00AF0781">
        <w:rPr>
          <w:b/>
          <w:sz w:val="16"/>
          <w:szCs w:val="16"/>
        </w:rPr>
        <w:t xml:space="preserve">Национальная оборона и безопасность. </w:t>
      </w:r>
    </w:p>
    <w:p w:rsidR="00CC507B" w:rsidRPr="00AF0781" w:rsidRDefault="00CC507B">
      <w:pPr>
        <w:spacing w:before="120" w:after="120"/>
        <w:jc w:val="both"/>
        <w:rPr>
          <w:sz w:val="16"/>
          <w:szCs w:val="16"/>
          <w:u w:val="single"/>
        </w:rPr>
      </w:pPr>
      <w:r w:rsidRPr="00AF0781">
        <w:rPr>
          <w:sz w:val="16"/>
          <w:szCs w:val="16"/>
          <w:u w:val="single"/>
        </w:rPr>
        <w:t>Национальная оборона</w:t>
      </w:r>
    </w:p>
    <w:tbl>
      <w:tblPr>
        <w:tblW w:w="0" w:type="auto"/>
        <w:tblLayout w:type="fixed"/>
        <w:tblLook w:val="0000" w:firstRow="0" w:lastRow="0" w:firstColumn="0" w:lastColumn="0" w:noHBand="0" w:noVBand="0"/>
      </w:tblPr>
      <w:tblGrid>
        <w:gridCol w:w="1552"/>
        <w:gridCol w:w="564"/>
        <w:gridCol w:w="563"/>
        <w:gridCol w:w="563"/>
        <w:gridCol w:w="563"/>
        <w:gridCol w:w="563"/>
        <w:gridCol w:w="565"/>
        <w:gridCol w:w="565"/>
        <w:gridCol w:w="565"/>
        <w:gridCol w:w="565"/>
        <w:gridCol w:w="590"/>
        <w:gridCol w:w="590"/>
        <w:gridCol w:w="590"/>
        <w:gridCol w:w="590"/>
        <w:gridCol w:w="588"/>
      </w:tblGrid>
      <w:tr w:rsidR="00CC507B">
        <w:trPr>
          <w:trHeight w:val="351"/>
        </w:trPr>
        <w:tc>
          <w:tcPr>
            <w:tcW w:w="1552"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p>
        </w:tc>
        <w:tc>
          <w:tcPr>
            <w:tcW w:w="564"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2010</w:t>
            </w:r>
          </w:p>
        </w:tc>
        <w:tc>
          <w:tcPr>
            <w:tcW w:w="56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2011</w:t>
            </w:r>
          </w:p>
        </w:tc>
        <w:tc>
          <w:tcPr>
            <w:tcW w:w="56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2012</w:t>
            </w:r>
          </w:p>
        </w:tc>
        <w:tc>
          <w:tcPr>
            <w:tcW w:w="56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2013</w:t>
            </w:r>
          </w:p>
        </w:tc>
        <w:tc>
          <w:tcPr>
            <w:tcW w:w="56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2014</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2015</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2016</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2017</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2018</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2019</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2020</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2021</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2022</w:t>
            </w:r>
          </w:p>
        </w:tc>
        <w:tc>
          <w:tcPr>
            <w:tcW w:w="588"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52"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64"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88"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r>
      <w:tr w:rsidR="00CC507B">
        <w:trPr>
          <w:trHeight w:val="255"/>
        </w:trPr>
        <w:tc>
          <w:tcPr>
            <w:tcW w:w="1552"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64"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88"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r>
      <w:tr w:rsidR="00CC507B">
        <w:trPr>
          <w:trHeight w:val="255"/>
        </w:trPr>
        <w:tc>
          <w:tcPr>
            <w:tcW w:w="1552"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64"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c>
          <w:tcPr>
            <w:tcW w:w="588"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2,5</w:t>
            </w:r>
          </w:p>
        </w:tc>
      </w:tr>
    </w:tbl>
    <w:p w:rsidR="00CC507B" w:rsidRPr="00AF0781" w:rsidRDefault="00CC507B">
      <w:pPr>
        <w:spacing w:before="120" w:after="120"/>
        <w:jc w:val="both"/>
        <w:rPr>
          <w:b/>
          <w:sz w:val="16"/>
          <w:szCs w:val="16"/>
        </w:rPr>
      </w:pPr>
      <w:r w:rsidRPr="00AF0781">
        <w:rPr>
          <w:sz w:val="16"/>
          <w:szCs w:val="16"/>
          <w:u w:val="single"/>
        </w:rPr>
        <w:t xml:space="preserve">Национальная безопасность и правоохранительная деятельность </w:t>
      </w:r>
    </w:p>
    <w:tbl>
      <w:tblPr>
        <w:tblW w:w="0" w:type="auto"/>
        <w:tblLayout w:type="fixed"/>
        <w:tblLook w:val="0000" w:firstRow="0" w:lastRow="0" w:firstColumn="0" w:lastColumn="0" w:noHBand="0" w:noVBand="0"/>
      </w:tblPr>
      <w:tblGrid>
        <w:gridCol w:w="1551"/>
        <w:gridCol w:w="562"/>
        <w:gridCol w:w="562"/>
        <w:gridCol w:w="562"/>
        <w:gridCol w:w="563"/>
        <w:gridCol w:w="563"/>
        <w:gridCol w:w="565"/>
        <w:gridCol w:w="565"/>
        <w:gridCol w:w="565"/>
        <w:gridCol w:w="565"/>
        <w:gridCol w:w="590"/>
        <w:gridCol w:w="590"/>
        <w:gridCol w:w="590"/>
        <w:gridCol w:w="590"/>
        <w:gridCol w:w="588"/>
      </w:tblGrid>
      <w:tr w:rsidR="00CC507B">
        <w:trPr>
          <w:trHeight w:val="351"/>
        </w:trPr>
        <w:tc>
          <w:tcPr>
            <w:tcW w:w="1551"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p>
        </w:tc>
        <w:tc>
          <w:tcPr>
            <w:tcW w:w="56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2010</w:t>
            </w:r>
          </w:p>
        </w:tc>
        <w:tc>
          <w:tcPr>
            <w:tcW w:w="56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2011</w:t>
            </w:r>
          </w:p>
        </w:tc>
        <w:tc>
          <w:tcPr>
            <w:tcW w:w="56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2012</w:t>
            </w:r>
          </w:p>
        </w:tc>
        <w:tc>
          <w:tcPr>
            <w:tcW w:w="56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2013</w:t>
            </w:r>
          </w:p>
        </w:tc>
        <w:tc>
          <w:tcPr>
            <w:tcW w:w="56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2014</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2015</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2016</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2017</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2018</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2019</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2020</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2021</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2022</w:t>
            </w:r>
          </w:p>
        </w:tc>
        <w:tc>
          <w:tcPr>
            <w:tcW w:w="588"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51"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lang w:val="en-US"/>
              </w:rPr>
              <w:t>2.6</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2,3</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2,2</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2,2</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1,9</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88"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r>
      <w:tr w:rsidR="00CC507B">
        <w:trPr>
          <w:trHeight w:val="255"/>
        </w:trPr>
        <w:tc>
          <w:tcPr>
            <w:tcW w:w="1551"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lang w:val="en-US"/>
              </w:rPr>
              <w:t>2.6</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2,3</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2,2</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2,2</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1,9</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88"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r>
      <w:tr w:rsidR="00CC507B">
        <w:trPr>
          <w:trHeight w:val="255"/>
        </w:trPr>
        <w:tc>
          <w:tcPr>
            <w:tcW w:w="1551"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1,9</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1,7</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1,7</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1,5</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1,4</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1,4</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1,3</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1,3</w:t>
            </w:r>
          </w:p>
        </w:tc>
        <w:tc>
          <w:tcPr>
            <w:tcW w:w="588"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1,3</w:t>
            </w:r>
          </w:p>
        </w:tc>
      </w:tr>
    </w:tbl>
    <w:p w:rsidR="00CC507B" w:rsidRDefault="00CC507B">
      <w:pPr>
        <w:spacing w:line="360" w:lineRule="auto"/>
        <w:ind w:right="355" w:firstLine="540"/>
        <w:jc w:val="both"/>
      </w:pPr>
    </w:p>
    <w:p w:rsidR="00CC507B" w:rsidRPr="00AF0781" w:rsidRDefault="00CC507B" w:rsidP="00AF0781">
      <w:pPr>
        <w:ind w:left="-1134" w:right="-284" w:firstLine="539"/>
        <w:jc w:val="both"/>
        <w:rPr>
          <w:sz w:val="16"/>
          <w:szCs w:val="16"/>
        </w:rPr>
      </w:pPr>
      <w:r w:rsidRPr="00AF0781">
        <w:rPr>
          <w:sz w:val="16"/>
          <w:szCs w:val="16"/>
        </w:rPr>
        <w:t xml:space="preserve">Расходы на национальную оборону требуется сохранить на достигнутом уровне, что потребует более жестких ограничений по приросту расходов. В реальном выражении они должны прирастать в меру роста экономики – около 6 процентов в соответствии с прогнозом. В период до 2023 года планируется провести модернизацию вооруженных сил и оснастить техникой нового поколения. Фактически нынешнее техническое оснащение базируется на технике советского периода. В настоящее время текущее содержание вооруженных сил составляет 60% от общего объема расходов на оборону, а расходы на оснащение – 40 процентов.  К 2012 году это соотношение должно составить 50% : 50%, а в дальнейшем в пользу технического оснащения. Данная цель задает очень жесткие требования к оптимизации текущих расходов и численности вооруженных сил.      </w:t>
      </w:r>
    </w:p>
    <w:p w:rsidR="00CC507B" w:rsidRPr="00AF0781" w:rsidRDefault="00CC507B" w:rsidP="00AF0781">
      <w:pPr>
        <w:pStyle w:val="ad"/>
        <w:ind w:left="-1134" w:right="-284"/>
        <w:rPr>
          <w:sz w:val="16"/>
          <w:szCs w:val="16"/>
        </w:rPr>
      </w:pPr>
      <w:r w:rsidRPr="00AF0781">
        <w:rPr>
          <w:sz w:val="16"/>
          <w:szCs w:val="16"/>
        </w:rPr>
        <w:t xml:space="preserve">Расходы на правоохранительную деятельность и безопасность должны сокращаться, при повышении результативности работы органов в этой сфере. Расходы по данному направлению практически сравнялись с расходами на вооруженные силы страны. Необходимо продолжить сокращение контингента по статусу приравненного к военнослужащим и перевод на гражданскую службу. Оптимизация должна затронуть военнослужащих и приравненных к ним лиц в  системе МЧС, Минюста, ФСБ, МВД и других органов.     </w:t>
      </w:r>
    </w:p>
    <w:p w:rsidR="00CC507B" w:rsidRPr="00AF0781" w:rsidRDefault="00CC507B" w:rsidP="00AF0781">
      <w:pPr>
        <w:ind w:right="357" w:firstLine="539"/>
        <w:jc w:val="both"/>
        <w:rPr>
          <w:sz w:val="16"/>
          <w:szCs w:val="16"/>
        </w:rPr>
      </w:pPr>
      <w:r>
        <w:rPr>
          <w:sz w:val="28"/>
        </w:rPr>
        <w:t xml:space="preserve">    </w:t>
      </w:r>
      <w:r w:rsidRPr="00AF0781">
        <w:rPr>
          <w:sz w:val="16"/>
          <w:szCs w:val="16"/>
        </w:rPr>
        <w:t>Национальная экономика</w:t>
      </w:r>
    </w:p>
    <w:tbl>
      <w:tblPr>
        <w:tblW w:w="0" w:type="auto"/>
        <w:tblLayout w:type="fixed"/>
        <w:tblLook w:val="0000" w:firstRow="0" w:lastRow="0" w:firstColumn="0" w:lastColumn="0" w:noHBand="0" w:noVBand="0"/>
      </w:tblPr>
      <w:tblGrid>
        <w:gridCol w:w="1553"/>
        <w:gridCol w:w="562"/>
        <w:gridCol w:w="562"/>
        <w:gridCol w:w="562"/>
        <w:gridCol w:w="563"/>
        <w:gridCol w:w="563"/>
        <w:gridCol w:w="565"/>
        <w:gridCol w:w="565"/>
        <w:gridCol w:w="565"/>
        <w:gridCol w:w="565"/>
        <w:gridCol w:w="590"/>
        <w:gridCol w:w="590"/>
        <w:gridCol w:w="590"/>
        <w:gridCol w:w="590"/>
        <w:gridCol w:w="586"/>
      </w:tblGrid>
      <w:tr w:rsidR="00CC507B">
        <w:trPr>
          <w:trHeight w:val="270"/>
        </w:trPr>
        <w:tc>
          <w:tcPr>
            <w:tcW w:w="1553"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p>
        </w:tc>
        <w:tc>
          <w:tcPr>
            <w:tcW w:w="56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2010</w:t>
            </w:r>
          </w:p>
        </w:tc>
        <w:tc>
          <w:tcPr>
            <w:tcW w:w="56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2011</w:t>
            </w:r>
          </w:p>
        </w:tc>
        <w:tc>
          <w:tcPr>
            <w:tcW w:w="56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2012</w:t>
            </w:r>
          </w:p>
        </w:tc>
        <w:tc>
          <w:tcPr>
            <w:tcW w:w="56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2013</w:t>
            </w:r>
          </w:p>
        </w:tc>
        <w:tc>
          <w:tcPr>
            <w:tcW w:w="56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2014</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2015</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2016</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2017</w:t>
            </w:r>
          </w:p>
        </w:tc>
        <w:tc>
          <w:tcPr>
            <w:tcW w:w="56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2018</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2019</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2020</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2021</w:t>
            </w:r>
          </w:p>
        </w:tc>
        <w:tc>
          <w:tcPr>
            <w:tcW w:w="590"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2022</w:t>
            </w:r>
          </w:p>
        </w:tc>
        <w:tc>
          <w:tcPr>
            <w:tcW w:w="586"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5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lang w:val="en-US"/>
              </w:rPr>
              <w:t>4.5</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4,3</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4,1</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4,1</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4,0</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4,1</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4,0</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3,9</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3,7</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3,6</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3,6</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3,4</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3,3</w:t>
            </w:r>
          </w:p>
        </w:tc>
        <w:tc>
          <w:tcPr>
            <w:tcW w:w="586"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3,2</w:t>
            </w:r>
          </w:p>
        </w:tc>
      </w:tr>
      <w:tr w:rsidR="00CC507B">
        <w:trPr>
          <w:trHeight w:val="255"/>
        </w:trPr>
        <w:tc>
          <w:tcPr>
            <w:tcW w:w="155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lang w:val="en-US"/>
              </w:rPr>
              <w:t>4.5</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4,3</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4,1</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4,1</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4,0</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4,1</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4,0</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3,9</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3,7</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3,6</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3,6</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3,4</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3,3</w:t>
            </w:r>
          </w:p>
        </w:tc>
        <w:tc>
          <w:tcPr>
            <w:tcW w:w="586"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3,2</w:t>
            </w:r>
          </w:p>
        </w:tc>
      </w:tr>
      <w:tr w:rsidR="00CC507B">
        <w:trPr>
          <w:trHeight w:val="255"/>
        </w:trPr>
        <w:tc>
          <w:tcPr>
            <w:tcW w:w="155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6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2,3</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2,3</w:t>
            </w:r>
          </w:p>
        </w:tc>
        <w:tc>
          <w:tcPr>
            <w:tcW w:w="56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2,3</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2,3</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2,3</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2,3</w:t>
            </w:r>
          </w:p>
        </w:tc>
        <w:tc>
          <w:tcPr>
            <w:tcW w:w="56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90"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86"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r>
    </w:tbl>
    <w:p w:rsidR="00CC507B" w:rsidRPr="00AF0781" w:rsidRDefault="00CC507B" w:rsidP="00AF0781">
      <w:pPr>
        <w:ind w:left="-1134" w:right="-284" w:firstLine="360"/>
        <w:jc w:val="both"/>
        <w:rPr>
          <w:sz w:val="16"/>
          <w:szCs w:val="16"/>
        </w:rPr>
      </w:pPr>
      <w:r w:rsidRPr="00AF0781">
        <w:rPr>
          <w:sz w:val="16"/>
          <w:szCs w:val="16"/>
        </w:rPr>
        <w:t>Данный раздел включает многочисленные субсидии предприятиям в области промышленности и сельского хозяйства. Большие расходы в этой сфере связаны с переходным характером нашей экономики и слабым институциональным развитием рынка, а также  серьезным недофинансированием инфраструктуры. По мере развития институтов рынка основная нагрузка по поддержке экономики ляжет на частный бизнес.</w:t>
      </w:r>
      <w:r>
        <w:rPr>
          <w:sz w:val="28"/>
        </w:rPr>
        <w:t xml:space="preserve"> </w:t>
      </w:r>
      <w:r w:rsidRPr="00AF0781">
        <w:rPr>
          <w:sz w:val="16"/>
          <w:szCs w:val="16"/>
        </w:rPr>
        <w:t xml:space="preserve">Основным объемом этот раздела останется строительство транспортной инфраструктуры, которая не может быть переложена на частный сектор.       </w:t>
      </w:r>
    </w:p>
    <w:p w:rsidR="00CC507B" w:rsidRPr="00AF0781" w:rsidRDefault="00CC507B" w:rsidP="00AF0781">
      <w:pPr>
        <w:ind w:left="-1134" w:right="-284" w:firstLine="540"/>
        <w:jc w:val="both"/>
        <w:rPr>
          <w:sz w:val="16"/>
          <w:szCs w:val="16"/>
        </w:rPr>
      </w:pPr>
      <w:r w:rsidRPr="00AF0781">
        <w:rPr>
          <w:sz w:val="16"/>
          <w:szCs w:val="16"/>
        </w:rPr>
        <w:t>Большая часть федеральных целевых программ (в том числе, инфраструктурных) должны быть завершены в течение пяти-шести лет, поэтому в дальнейшем предполагается некоторое сокращение расходов по данному направлению. Кроме того, внедрение новых механизмов в сфере государственных инвестиций, таких как создание концессий, ГЧП, передача части программ на аутсорсинг, предполагают сокращение уровня расходов государства при более высоком уровне эффективности вложений.</w:t>
      </w:r>
    </w:p>
    <w:p w:rsidR="00CC507B" w:rsidRPr="00AF0781" w:rsidRDefault="00CC507B">
      <w:pPr>
        <w:spacing w:line="360" w:lineRule="auto"/>
        <w:ind w:firstLine="360"/>
        <w:jc w:val="both"/>
        <w:rPr>
          <w:b/>
          <w:sz w:val="16"/>
          <w:szCs w:val="16"/>
        </w:rPr>
      </w:pPr>
      <w:r w:rsidRPr="00AF0781">
        <w:rPr>
          <w:b/>
          <w:sz w:val="16"/>
          <w:szCs w:val="16"/>
        </w:rPr>
        <w:t>ЖКХ</w:t>
      </w:r>
    </w:p>
    <w:tbl>
      <w:tblPr>
        <w:tblW w:w="0" w:type="auto"/>
        <w:tblLayout w:type="fixed"/>
        <w:tblLook w:val="0000" w:firstRow="0" w:lastRow="0" w:firstColumn="0" w:lastColumn="0" w:noHBand="0" w:noVBand="0"/>
      </w:tblPr>
      <w:tblGrid>
        <w:gridCol w:w="1563"/>
        <w:gridCol w:w="573"/>
        <w:gridCol w:w="573"/>
        <w:gridCol w:w="573"/>
        <w:gridCol w:w="572"/>
        <w:gridCol w:w="572"/>
        <w:gridCol w:w="572"/>
        <w:gridCol w:w="572"/>
        <w:gridCol w:w="572"/>
        <w:gridCol w:w="572"/>
        <w:gridCol w:w="572"/>
        <w:gridCol w:w="572"/>
        <w:gridCol w:w="572"/>
        <w:gridCol w:w="572"/>
        <w:gridCol w:w="569"/>
      </w:tblGrid>
      <w:tr w:rsidR="00CC507B">
        <w:trPr>
          <w:trHeight w:val="255"/>
        </w:trPr>
        <w:tc>
          <w:tcPr>
            <w:tcW w:w="1563"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2010</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2011</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2012</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2013</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2014</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2015</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2016</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2017</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2018</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2019</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2020</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2021</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2022</w:t>
            </w:r>
          </w:p>
        </w:tc>
        <w:tc>
          <w:tcPr>
            <w:tcW w:w="56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2,6</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2,4</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1,5</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1,4</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1,4</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1,1</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0,8</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2,6</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2,4</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1,8</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1,5</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1,4</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1,4</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1,1</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0,8</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r>
    </w:tbl>
    <w:p w:rsidR="00CC507B" w:rsidRPr="00AF0781" w:rsidRDefault="00CC507B" w:rsidP="00AF0781">
      <w:pPr>
        <w:spacing w:line="360" w:lineRule="auto"/>
        <w:ind w:left="-1134" w:right="-284" w:firstLine="540"/>
        <w:jc w:val="both"/>
        <w:rPr>
          <w:sz w:val="16"/>
          <w:szCs w:val="16"/>
        </w:rPr>
      </w:pPr>
    </w:p>
    <w:p w:rsidR="00CC507B" w:rsidRPr="00AF0781" w:rsidRDefault="00CC507B" w:rsidP="00AF0781">
      <w:pPr>
        <w:pStyle w:val="ad"/>
        <w:ind w:left="-1134" w:right="-284"/>
        <w:rPr>
          <w:sz w:val="16"/>
          <w:szCs w:val="16"/>
        </w:rPr>
      </w:pPr>
      <w:r w:rsidRPr="00AF0781">
        <w:rPr>
          <w:sz w:val="16"/>
          <w:szCs w:val="16"/>
        </w:rPr>
        <w:t>Развитие сектора жилищно-коммунального хозяйства в долгосрочной перспективе предполагает сокращение субсидий населению и увеличение доли рыночных отношений в данном секторе, поэтому расходы бюджетной системы по разделу будут постепенно сокращаться. Кроме того, реформирование сектора частично будет финансироваться из созданного Фонда содействия реформе ЖКХ, что также снижает непосредственное бремя бюджетной системы.</w:t>
      </w:r>
    </w:p>
    <w:p w:rsidR="00CC507B" w:rsidRPr="00AF0781" w:rsidRDefault="00CC507B">
      <w:pPr>
        <w:spacing w:line="360" w:lineRule="auto"/>
        <w:jc w:val="both"/>
        <w:rPr>
          <w:b/>
          <w:sz w:val="16"/>
          <w:szCs w:val="16"/>
        </w:rPr>
      </w:pPr>
      <w:r w:rsidRPr="00AF0781">
        <w:rPr>
          <w:b/>
          <w:sz w:val="16"/>
          <w:szCs w:val="16"/>
        </w:rPr>
        <w:t>Охрана окружающей среды</w:t>
      </w:r>
    </w:p>
    <w:tbl>
      <w:tblPr>
        <w:tblW w:w="0" w:type="auto"/>
        <w:tblLayout w:type="fixed"/>
        <w:tblLook w:val="0000" w:firstRow="0" w:lastRow="0" w:firstColumn="0" w:lastColumn="0" w:noHBand="0" w:noVBand="0"/>
      </w:tblPr>
      <w:tblGrid>
        <w:gridCol w:w="1563"/>
        <w:gridCol w:w="573"/>
        <w:gridCol w:w="573"/>
        <w:gridCol w:w="573"/>
        <w:gridCol w:w="572"/>
        <w:gridCol w:w="572"/>
        <w:gridCol w:w="572"/>
        <w:gridCol w:w="572"/>
        <w:gridCol w:w="572"/>
        <w:gridCol w:w="572"/>
        <w:gridCol w:w="572"/>
        <w:gridCol w:w="572"/>
        <w:gridCol w:w="572"/>
        <w:gridCol w:w="572"/>
        <w:gridCol w:w="569"/>
      </w:tblGrid>
      <w:tr w:rsidR="00CC507B">
        <w:trPr>
          <w:trHeight w:val="510"/>
        </w:trPr>
        <w:tc>
          <w:tcPr>
            <w:tcW w:w="1563"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2010</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2011</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2012</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2013</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2014</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2015</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2016</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2017</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2018</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2019</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2020</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2021</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2022</w:t>
            </w:r>
          </w:p>
        </w:tc>
        <w:tc>
          <w:tcPr>
            <w:tcW w:w="56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0,0</w:t>
            </w:r>
          </w:p>
        </w:tc>
      </w:tr>
    </w:tbl>
    <w:p w:rsidR="00CC507B" w:rsidRPr="00AF0781" w:rsidRDefault="00CC507B" w:rsidP="00AF0781">
      <w:pPr>
        <w:ind w:left="-1134" w:right="-284" w:firstLine="357"/>
        <w:jc w:val="both"/>
        <w:rPr>
          <w:sz w:val="16"/>
          <w:szCs w:val="16"/>
        </w:rPr>
      </w:pPr>
      <w:r w:rsidRPr="00AF0781">
        <w:rPr>
          <w:sz w:val="16"/>
          <w:szCs w:val="16"/>
        </w:rPr>
        <w:t xml:space="preserve">Расходы по данному направлению предполагаются неизменными в процентах от ВВП. </w:t>
      </w:r>
    </w:p>
    <w:p w:rsidR="00CC507B" w:rsidRPr="00AF0781" w:rsidRDefault="00CC507B">
      <w:pPr>
        <w:spacing w:line="360" w:lineRule="auto"/>
        <w:jc w:val="both"/>
        <w:rPr>
          <w:b/>
          <w:sz w:val="16"/>
          <w:szCs w:val="16"/>
        </w:rPr>
      </w:pPr>
      <w:r w:rsidRPr="00AF0781">
        <w:rPr>
          <w:b/>
          <w:sz w:val="16"/>
          <w:szCs w:val="16"/>
        </w:rPr>
        <w:t>Образование</w:t>
      </w:r>
    </w:p>
    <w:tbl>
      <w:tblPr>
        <w:tblW w:w="0" w:type="auto"/>
        <w:tblLayout w:type="fixed"/>
        <w:tblLook w:val="0000" w:firstRow="0" w:lastRow="0" w:firstColumn="0" w:lastColumn="0" w:noHBand="0" w:noVBand="0"/>
      </w:tblPr>
      <w:tblGrid>
        <w:gridCol w:w="1563"/>
        <w:gridCol w:w="573"/>
        <w:gridCol w:w="573"/>
        <w:gridCol w:w="573"/>
        <w:gridCol w:w="572"/>
        <w:gridCol w:w="572"/>
        <w:gridCol w:w="572"/>
        <w:gridCol w:w="572"/>
        <w:gridCol w:w="572"/>
        <w:gridCol w:w="572"/>
        <w:gridCol w:w="572"/>
        <w:gridCol w:w="572"/>
        <w:gridCol w:w="572"/>
        <w:gridCol w:w="572"/>
        <w:gridCol w:w="569"/>
      </w:tblGrid>
      <w:tr w:rsidR="00CC507B">
        <w:trPr>
          <w:trHeight w:val="255"/>
        </w:trPr>
        <w:tc>
          <w:tcPr>
            <w:tcW w:w="1563"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2010</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2011</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2012</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2013</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2014</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2015</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2016</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2017</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2018</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2019</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2020</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2021</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2022</w:t>
            </w:r>
          </w:p>
        </w:tc>
        <w:tc>
          <w:tcPr>
            <w:tcW w:w="56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lang w:val="en-US"/>
              </w:rPr>
              <w:t>4.1</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4,1</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4,3</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4,4</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4,8</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4,9</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4,7</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4,8</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lang w:val="en-US"/>
              </w:rPr>
              <w:t>4.1</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4,1</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4,3</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4,4</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4,8</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4,9</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4,7</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4,8</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1,0</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1,0</w:t>
            </w:r>
          </w:p>
        </w:tc>
        <w:tc>
          <w:tcPr>
            <w:tcW w:w="573" w:type="dxa"/>
            <w:tcBorders>
              <w:top w:val="nil"/>
              <w:left w:val="nil"/>
              <w:bottom w:val="single" w:sz="4" w:space="0" w:color="auto"/>
              <w:right w:val="single" w:sz="4" w:space="0" w:color="auto"/>
            </w:tcBorders>
            <w:vAlign w:val="center"/>
          </w:tcPr>
          <w:p w:rsidR="00CC507B" w:rsidRPr="001D6ADD" w:rsidRDefault="001D6ADD">
            <w:pPr>
              <w:jc w:val="center"/>
              <w:rPr>
                <w:rFonts w:ascii="Arial Narrow" w:hAnsi="Arial Narrow"/>
                <w:sz w:val="16"/>
                <w:lang w:val="en-US"/>
              </w:rPr>
            </w:pPr>
            <w:r>
              <w:rPr>
                <w:rFonts w:ascii="Arial Narrow" w:hAnsi="Arial Narrow"/>
                <w:sz w:val="16"/>
                <w:lang w:val="en-US"/>
              </w:rPr>
              <w:t>1</w:t>
            </w:r>
            <w:r w:rsidR="00CC507B">
              <w:rPr>
                <w:rFonts w:ascii="Arial Narrow" w:hAnsi="Arial Narrow"/>
                <w:sz w:val="16"/>
              </w:rPr>
              <w:t>,</w:t>
            </w:r>
            <w:r>
              <w:rPr>
                <w:rFonts w:ascii="Arial Narrow" w:hAnsi="Arial Narrow"/>
                <w:sz w:val="16"/>
                <w:lang w:val="en-US"/>
              </w:rPr>
              <w:t>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1,3</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1,3</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1,3</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1,1</w:t>
            </w:r>
          </w:p>
        </w:tc>
      </w:tr>
    </w:tbl>
    <w:p w:rsidR="00CC507B" w:rsidRDefault="00CC507B">
      <w:pPr>
        <w:spacing w:line="360" w:lineRule="auto"/>
        <w:ind w:firstLine="360"/>
        <w:jc w:val="both"/>
        <w:rPr>
          <w:b/>
        </w:rPr>
      </w:pPr>
    </w:p>
    <w:p w:rsidR="00CC507B" w:rsidRPr="00AF0781" w:rsidRDefault="00CC507B" w:rsidP="00AF0781">
      <w:pPr>
        <w:ind w:left="-1134" w:right="-284" w:firstLine="357"/>
        <w:jc w:val="both"/>
        <w:rPr>
          <w:sz w:val="16"/>
          <w:szCs w:val="16"/>
        </w:rPr>
      </w:pPr>
      <w:r w:rsidRPr="00AF0781">
        <w:rPr>
          <w:sz w:val="16"/>
          <w:szCs w:val="16"/>
        </w:rPr>
        <w:t>Расходы бюджетной системы на образование постепенно растут к 2023 году. При этом происходит некоторое перераспределение расходов в пользу</w:t>
      </w:r>
      <w:r>
        <w:rPr>
          <w:sz w:val="28"/>
        </w:rPr>
        <w:t xml:space="preserve"> </w:t>
      </w:r>
      <w:r w:rsidRPr="00AF0781">
        <w:rPr>
          <w:sz w:val="16"/>
          <w:szCs w:val="16"/>
        </w:rPr>
        <w:t xml:space="preserve">региональных бюджетов, что согласуется с предлагаемыми направлениями реформирования сектора образования. </w:t>
      </w:r>
    </w:p>
    <w:p w:rsidR="00CC507B" w:rsidRPr="00AF0781" w:rsidRDefault="00CC507B">
      <w:pPr>
        <w:spacing w:line="360" w:lineRule="auto"/>
        <w:ind w:firstLine="360"/>
        <w:jc w:val="both"/>
        <w:rPr>
          <w:b/>
          <w:sz w:val="16"/>
          <w:szCs w:val="16"/>
        </w:rPr>
      </w:pPr>
      <w:r w:rsidRPr="00AF0781">
        <w:rPr>
          <w:b/>
          <w:sz w:val="16"/>
          <w:szCs w:val="16"/>
        </w:rPr>
        <w:t>Культура и СМИ</w:t>
      </w:r>
    </w:p>
    <w:tbl>
      <w:tblPr>
        <w:tblW w:w="0" w:type="auto"/>
        <w:tblLayout w:type="fixed"/>
        <w:tblLook w:val="0000" w:firstRow="0" w:lastRow="0" w:firstColumn="0" w:lastColumn="0" w:noHBand="0" w:noVBand="0"/>
      </w:tblPr>
      <w:tblGrid>
        <w:gridCol w:w="1563"/>
        <w:gridCol w:w="573"/>
        <w:gridCol w:w="573"/>
        <w:gridCol w:w="573"/>
        <w:gridCol w:w="572"/>
        <w:gridCol w:w="572"/>
        <w:gridCol w:w="572"/>
        <w:gridCol w:w="572"/>
        <w:gridCol w:w="572"/>
        <w:gridCol w:w="572"/>
        <w:gridCol w:w="572"/>
        <w:gridCol w:w="572"/>
        <w:gridCol w:w="572"/>
        <w:gridCol w:w="572"/>
        <w:gridCol w:w="569"/>
      </w:tblGrid>
      <w:tr w:rsidR="00CC507B">
        <w:trPr>
          <w:trHeight w:val="255"/>
        </w:trPr>
        <w:tc>
          <w:tcPr>
            <w:tcW w:w="1563"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2010</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2011</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2012</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2013</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2014</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2015</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2016</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2017</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2018</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2019</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2020</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2021</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2022</w:t>
            </w:r>
          </w:p>
        </w:tc>
        <w:tc>
          <w:tcPr>
            <w:tcW w:w="56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0,1</w:t>
            </w:r>
          </w:p>
        </w:tc>
      </w:tr>
    </w:tbl>
    <w:p w:rsidR="00CC507B" w:rsidRPr="00AF0781" w:rsidRDefault="00CC507B" w:rsidP="00AF0781">
      <w:pPr>
        <w:ind w:left="-1134" w:right="-284" w:firstLine="357"/>
        <w:jc w:val="both"/>
        <w:rPr>
          <w:sz w:val="16"/>
          <w:szCs w:val="16"/>
        </w:rPr>
      </w:pPr>
      <w:r w:rsidRPr="00AF0781">
        <w:rPr>
          <w:sz w:val="16"/>
          <w:szCs w:val="16"/>
        </w:rPr>
        <w:t xml:space="preserve">Расходы по данному направлению в прогнозе предполагались неизменными в процентах от ВВП до 2017 года, в дальнейшем происходит их незначительное сокращение. </w:t>
      </w:r>
    </w:p>
    <w:p w:rsidR="00CC507B" w:rsidRPr="00AF0781" w:rsidRDefault="00CC507B">
      <w:pPr>
        <w:spacing w:line="360" w:lineRule="auto"/>
        <w:ind w:firstLine="360"/>
        <w:jc w:val="both"/>
        <w:rPr>
          <w:b/>
          <w:sz w:val="16"/>
          <w:szCs w:val="16"/>
        </w:rPr>
      </w:pPr>
      <w:r w:rsidRPr="00AF0781">
        <w:rPr>
          <w:b/>
          <w:sz w:val="16"/>
          <w:szCs w:val="16"/>
        </w:rPr>
        <w:t>Здравоохранение и спорт</w:t>
      </w:r>
    </w:p>
    <w:tbl>
      <w:tblPr>
        <w:tblW w:w="0" w:type="auto"/>
        <w:tblLayout w:type="fixed"/>
        <w:tblLook w:val="0000" w:firstRow="0" w:lastRow="0" w:firstColumn="0" w:lastColumn="0" w:noHBand="0" w:noVBand="0"/>
      </w:tblPr>
      <w:tblGrid>
        <w:gridCol w:w="1563"/>
        <w:gridCol w:w="573"/>
        <w:gridCol w:w="573"/>
        <w:gridCol w:w="573"/>
        <w:gridCol w:w="572"/>
        <w:gridCol w:w="572"/>
        <w:gridCol w:w="572"/>
        <w:gridCol w:w="572"/>
        <w:gridCol w:w="572"/>
        <w:gridCol w:w="572"/>
        <w:gridCol w:w="572"/>
        <w:gridCol w:w="572"/>
        <w:gridCol w:w="572"/>
        <w:gridCol w:w="572"/>
        <w:gridCol w:w="569"/>
      </w:tblGrid>
      <w:tr w:rsidR="00CC507B">
        <w:trPr>
          <w:trHeight w:val="510"/>
        </w:trPr>
        <w:tc>
          <w:tcPr>
            <w:tcW w:w="1563"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2010</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2011</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2012</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2013</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2014</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2015</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2016</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2017</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2018</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2019</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2020</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2021</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2022</w:t>
            </w:r>
          </w:p>
        </w:tc>
        <w:tc>
          <w:tcPr>
            <w:tcW w:w="56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4,2</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4,2</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4,9</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4,9</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4,9</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4,9</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5,3</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5,3</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5,3</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5,4</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2,4</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2,4</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2,8</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3,3</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3,4</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3,3</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3,5</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3,5</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3,6</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0,9</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0,9</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0,9</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1,3</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1,3</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1,3</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1,3</w:t>
            </w:r>
          </w:p>
        </w:tc>
      </w:tr>
    </w:tbl>
    <w:p w:rsidR="00CC507B" w:rsidRPr="00AF0781" w:rsidRDefault="00CC507B" w:rsidP="00AF0781">
      <w:pPr>
        <w:ind w:left="-1134" w:right="-284" w:firstLine="357"/>
        <w:jc w:val="both"/>
        <w:rPr>
          <w:sz w:val="16"/>
          <w:szCs w:val="16"/>
        </w:rPr>
      </w:pPr>
      <w:r w:rsidRPr="00AF0781">
        <w:rPr>
          <w:sz w:val="16"/>
          <w:szCs w:val="16"/>
        </w:rPr>
        <w:t>В прогнозе предполагается постепенный рост уровня расходов на здравоохранения до уровня более 5% ВВП, что согласуется с международным опытом и позволяет повысить качество медицинского обслуживания населения при условии проведения реформы системы здравоохранения и системы обязательного медицинского страхования.</w:t>
      </w:r>
    </w:p>
    <w:p w:rsidR="00CC507B" w:rsidRPr="00AF0781" w:rsidRDefault="00CC507B">
      <w:pPr>
        <w:spacing w:line="360" w:lineRule="auto"/>
        <w:ind w:firstLine="360"/>
        <w:jc w:val="both"/>
        <w:rPr>
          <w:b/>
          <w:sz w:val="16"/>
          <w:szCs w:val="16"/>
        </w:rPr>
      </w:pPr>
      <w:r w:rsidRPr="00AF0781">
        <w:rPr>
          <w:b/>
          <w:sz w:val="16"/>
          <w:szCs w:val="16"/>
        </w:rPr>
        <w:t>Социальная политика</w:t>
      </w:r>
    </w:p>
    <w:tbl>
      <w:tblPr>
        <w:tblW w:w="0" w:type="auto"/>
        <w:tblLayout w:type="fixed"/>
        <w:tblLook w:val="0000" w:firstRow="0" w:lastRow="0" w:firstColumn="0" w:lastColumn="0" w:noHBand="0" w:noVBand="0"/>
      </w:tblPr>
      <w:tblGrid>
        <w:gridCol w:w="1515"/>
        <w:gridCol w:w="589"/>
        <w:gridCol w:w="525"/>
        <w:gridCol w:w="589"/>
        <w:gridCol w:w="526"/>
        <w:gridCol w:w="526"/>
        <w:gridCol w:w="589"/>
        <w:gridCol w:w="589"/>
        <w:gridCol w:w="589"/>
        <w:gridCol w:w="589"/>
        <w:gridCol w:w="589"/>
        <w:gridCol w:w="589"/>
        <w:gridCol w:w="589"/>
        <w:gridCol w:w="589"/>
        <w:gridCol w:w="589"/>
      </w:tblGrid>
      <w:tr w:rsidR="00CC507B">
        <w:trPr>
          <w:trHeight w:val="255"/>
        </w:trPr>
        <w:tc>
          <w:tcPr>
            <w:tcW w:w="1515"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p>
        </w:tc>
        <w:tc>
          <w:tcPr>
            <w:tcW w:w="58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2010</w:t>
            </w:r>
          </w:p>
        </w:tc>
        <w:tc>
          <w:tcPr>
            <w:tcW w:w="525"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2011</w:t>
            </w:r>
          </w:p>
        </w:tc>
        <w:tc>
          <w:tcPr>
            <w:tcW w:w="58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2012</w:t>
            </w:r>
          </w:p>
        </w:tc>
        <w:tc>
          <w:tcPr>
            <w:tcW w:w="526"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2013</w:t>
            </w:r>
          </w:p>
        </w:tc>
        <w:tc>
          <w:tcPr>
            <w:tcW w:w="526"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2014</w:t>
            </w:r>
          </w:p>
        </w:tc>
        <w:tc>
          <w:tcPr>
            <w:tcW w:w="58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2015</w:t>
            </w:r>
          </w:p>
        </w:tc>
        <w:tc>
          <w:tcPr>
            <w:tcW w:w="58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2016</w:t>
            </w:r>
          </w:p>
        </w:tc>
        <w:tc>
          <w:tcPr>
            <w:tcW w:w="58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2017</w:t>
            </w:r>
          </w:p>
        </w:tc>
        <w:tc>
          <w:tcPr>
            <w:tcW w:w="58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2018</w:t>
            </w:r>
          </w:p>
        </w:tc>
        <w:tc>
          <w:tcPr>
            <w:tcW w:w="58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2019</w:t>
            </w:r>
          </w:p>
        </w:tc>
        <w:tc>
          <w:tcPr>
            <w:tcW w:w="58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2020</w:t>
            </w:r>
          </w:p>
        </w:tc>
        <w:tc>
          <w:tcPr>
            <w:tcW w:w="58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2021</w:t>
            </w:r>
          </w:p>
        </w:tc>
        <w:tc>
          <w:tcPr>
            <w:tcW w:w="58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2022</w:t>
            </w:r>
          </w:p>
        </w:tc>
        <w:tc>
          <w:tcPr>
            <w:tcW w:w="58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15"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Расширенный</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9,5</w:t>
            </w:r>
          </w:p>
        </w:tc>
        <w:tc>
          <w:tcPr>
            <w:tcW w:w="52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9,7</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9,8</w:t>
            </w:r>
          </w:p>
        </w:tc>
        <w:tc>
          <w:tcPr>
            <w:tcW w:w="526"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9,3</w:t>
            </w:r>
          </w:p>
        </w:tc>
        <w:tc>
          <w:tcPr>
            <w:tcW w:w="526"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9,5</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9,7</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9,8</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9,8</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9,9</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10,0</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9,8</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9,9</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10,1</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10,1</w:t>
            </w:r>
          </w:p>
        </w:tc>
      </w:tr>
      <w:tr w:rsidR="00CC507B">
        <w:trPr>
          <w:trHeight w:val="255"/>
        </w:trPr>
        <w:tc>
          <w:tcPr>
            <w:tcW w:w="1515"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2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26"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26"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2,0</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2,1</w:t>
            </w:r>
          </w:p>
        </w:tc>
      </w:tr>
      <w:tr w:rsidR="00CC507B">
        <w:trPr>
          <w:trHeight w:val="255"/>
        </w:trPr>
        <w:tc>
          <w:tcPr>
            <w:tcW w:w="1515"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25"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0,5</w:t>
            </w:r>
          </w:p>
        </w:tc>
        <w:tc>
          <w:tcPr>
            <w:tcW w:w="526"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26"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0,6</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0,4</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0,4</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0,4</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0,4</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0,5</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0,5</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0,5</w:t>
            </w:r>
          </w:p>
        </w:tc>
        <w:tc>
          <w:tcPr>
            <w:tcW w:w="58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0,5</w:t>
            </w:r>
          </w:p>
        </w:tc>
      </w:tr>
    </w:tbl>
    <w:p w:rsidR="00CC507B" w:rsidRPr="00AF0781" w:rsidRDefault="00CC507B" w:rsidP="00AF0781">
      <w:pPr>
        <w:ind w:left="-1134" w:right="-284" w:firstLine="357"/>
        <w:jc w:val="both"/>
        <w:rPr>
          <w:sz w:val="16"/>
          <w:szCs w:val="16"/>
        </w:rPr>
      </w:pPr>
      <w:r w:rsidRPr="00AF0781">
        <w:rPr>
          <w:sz w:val="16"/>
          <w:szCs w:val="16"/>
        </w:rPr>
        <w:t xml:space="preserve">Большую часть данного вида расходов составляют расходы на пенсионное обеспечение. Расходы расширенного бюджета включают трансферты из федерального бюджета и ФНБ. В соответствии  с демографическими тенденциями расходы по данном направлению должны постоянно расти и создают напряжение с финансированием других расходов при неизменном налоговом бремени. </w:t>
      </w:r>
    </w:p>
    <w:p w:rsidR="00CC507B" w:rsidRPr="00AF0781" w:rsidRDefault="00CC507B">
      <w:pPr>
        <w:spacing w:line="360" w:lineRule="auto"/>
        <w:jc w:val="both"/>
        <w:rPr>
          <w:b/>
          <w:sz w:val="16"/>
          <w:szCs w:val="16"/>
        </w:rPr>
      </w:pPr>
      <w:r w:rsidRPr="00AF0781">
        <w:rPr>
          <w:b/>
          <w:sz w:val="16"/>
          <w:szCs w:val="16"/>
        </w:rPr>
        <w:t>Межбюджетные трансферты</w:t>
      </w:r>
    </w:p>
    <w:tbl>
      <w:tblPr>
        <w:tblW w:w="0" w:type="auto"/>
        <w:tblLayout w:type="fixed"/>
        <w:tblLook w:val="0000" w:firstRow="0" w:lastRow="0" w:firstColumn="0" w:lastColumn="0" w:noHBand="0" w:noVBand="0"/>
      </w:tblPr>
      <w:tblGrid>
        <w:gridCol w:w="1563"/>
        <w:gridCol w:w="573"/>
        <w:gridCol w:w="573"/>
        <w:gridCol w:w="573"/>
        <w:gridCol w:w="572"/>
        <w:gridCol w:w="572"/>
        <w:gridCol w:w="572"/>
        <w:gridCol w:w="572"/>
        <w:gridCol w:w="572"/>
        <w:gridCol w:w="572"/>
        <w:gridCol w:w="572"/>
        <w:gridCol w:w="572"/>
        <w:gridCol w:w="572"/>
        <w:gridCol w:w="572"/>
        <w:gridCol w:w="569"/>
      </w:tblGrid>
      <w:tr w:rsidR="00CC507B">
        <w:trPr>
          <w:trHeight w:val="255"/>
        </w:trPr>
        <w:tc>
          <w:tcPr>
            <w:tcW w:w="1563" w:type="dxa"/>
            <w:tcBorders>
              <w:top w:val="single" w:sz="4" w:space="0" w:color="auto"/>
              <w:left w:val="single" w:sz="4" w:space="0" w:color="auto"/>
              <w:bottom w:val="single" w:sz="4" w:space="0" w:color="auto"/>
              <w:right w:val="single" w:sz="4" w:space="0" w:color="auto"/>
            </w:tcBorders>
            <w:vAlign w:val="bottom"/>
          </w:tcPr>
          <w:p w:rsidR="00CC507B" w:rsidRDefault="00CC507B">
            <w:pPr>
              <w:rPr>
                <w:rFonts w:ascii="Arial Narrow" w:hAnsi="Arial Narrow"/>
                <w:b/>
                <w:sz w:val="16"/>
              </w:rPr>
            </w:pP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2010</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2011</w:t>
            </w:r>
          </w:p>
        </w:tc>
        <w:tc>
          <w:tcPr>
            <w:tcW w:w="573"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2012</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2013</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2014</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2015</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2016</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2017</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2018</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2019</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2020</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2021</w:t>
            </w:r>
          </w:p>
        </w:tc>
        <w:tc>
          <w:tcPr>
            <w:tcW w:w="572"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2022</w:t>
            </w:r>
          </w:p>
        </w:tc>
        <w:tc>
          <w:tcPr>
            <w:tcW w:w="569" w:type="dxa"/>
            <w:tcBorders>
              <w:top w:val="single" w:sz="4" w:space="0" w:color="auto"/>
              <w:left w:val="nil"/>
              <w:bottom w:val="single" w:sz="4" w:space="0" w:color="auto"/>
              <w:right w:val="single" w:sz="4" w:space="0" w:color="auto"/>
            </w:tcBorders>
            <w:vAlign w:val="bottom"/>
          </w:tcPr>
          <w:p w:rsidR="00CC507B" w:rsidRDefault="00CC507B">
            <w:pPr>
              <w:jc w:val="right"/>
              <w:rPr>
                <w:rFonts w:ascii="Arial Narrow" w:hAnsi="Arial Narrow"/>
                <w:b/>
                <w:sz w:val="16"/>
              </w:rPr>
            </w:pPr>
            <w:r>
              <w:rPr>
                <w:rFonts w:ascii="Arial Narrow" w:hAnsi="Arial Narrow"/>
                <w:b/>
                <w:sz w:val="16"/>
              </w:rPr>
              <w:t>2023</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Консолидированный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3,7</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3,9</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3,6</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3,8</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3,8</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3,9</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4,0</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3,4</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3,5</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3,5</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3,6</w:t>
            </w:r>
          </w:p>
        </w:tc>
      </w:tr>
      <w:tr w:rsidR="00CC507B">
        <w:trPr>
          <w:trHeight w:val="255"/>
        </w:trPr>
        <w:tc>
          <w:tcPr>
            <w:tcW w:w="1563" w:type="dxa"/>
            <w:tcBorders>
              <w:top w:val="nil"/>
              <w:left w:val="single" w:sz="4" w:space="0" w:color="auto"/>
              <w:bottom w:val="single" w:sz="4" w:space="0" w:color="auto"/>
              <w:right w:val="single" w:sz="4" w:space="0" w:color="auto"/>
            </w:tcBorders>
            <w:vAlign w:val="bottom"/>
          </w:tcPr>
          <w:p w:rsidR="00CC507B" w:rsidRDefault="00CC507B">
            <w:pPr>
              <w:rPr>
                <w:rFonts w:ascii="Arial Narrow" w:hAnsi="Arial Narrow"/>
                <w:sz w:val="16"/>
              </w:rPr>
            </w:pPr>
            <w:r>
              <w:rPr>
                <w:rFonts w:ascii="Arial Narrow" w:hAnsi="Arial Narrow"/>
                <w:sz w:val="16"/>
              </w:rPr>
              <w:t>Федеральный</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5,8</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5,7</w:t>
            </w:r>
          </w:p>
        </w:tc>
        <w:tc>
          <w:tcPr>
            <w:tcW w:w="573"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5,7</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5,3</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5,2</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5,1</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4,4</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4,5</w:t>
            </w:r>
          </w:p>
        </w:tc>
        <w:tc>
          <w:tcPr>
            <w:tcW w:w="572"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4,5</w:t>
            </w:r>
          </w:p>
        </w:tc>
        <w:tc>
          <w:tcPr>
            <w:tcW w:w="569" w:type="dxa"/>
            <w:tcBorders>
              <w:top w:val="nil"/>
              <w:left w:val="nil"/>
              <w:bottom w:val="single" w:sz="4" w:space="0" w:color="auto"/>
              <w:right w:val="single" w:sz="4" w:space="0" w:color="auto"/>
            </w:tcBorders>
            <w:vAlign w:val="center"/>
          </w:tcPr>
          <w:p w:rsidR="00CC507B" w:rsidRDefault="00CC507B">
            <w:pPr>
              <w:jc w:val="center"/>
              <w:rPr>
                <w:rFonts w:ascii="Arial Narrow" w:hAnsi="Arial Narrow"/>
                <w:sz w:val="16"/>
              </w:rPr>
            </w:pPr>
            <w:r>
              <w:rPr>
                <w:rFonts w:ascii="Arial Narrow" w:hAnsi="Arial Narrow"/>
                <w:sz w:val="16"/>
              </w:rPr>
              <w:t>4,6</w:t>
            </w:r>
          </w:p>
        </w:tc>
      </w:tr>
    </w:tbl>
    <w:p w:rsidR="00CC507B" w:rsidRPr="00AF0781" w:rsidRDefault="00CC507B" w:rsidP="00AF0781">
      <w:pPr>
        <w:spacing w:before="60" w:after="60"/>
        <w:ind w:left="-1134" w:right="-426" w:firstLine="360"/>
        <w:jc w:val="both"/>
        <w:rPr>
          <w:sz w:val="16"/>
          <w:szCs w:val="16"/>
        </w:rPr>
      </w:pPr>
      <w:r w:rsidRPr="00AF0781">
        <w:rPr>
          <w:sz w:val="16"/>
          <w:szCs w:val="16"/>
        </w:rPr>
        <w:t xml:space="preserve">Сохраняется ведущая роль федерального центра в выравнивании бюджетной обеспеченности. Вместе с тем, по мере роста доходов субъектов в реальном выражении эта помощь будет больше концентрироваться на депрессионных регионах. Отраслевые, в том числе инвестиционные субсидии, будут сокращаться.        </w:t>
      </w:r>
    </w:p>
    <w:p w:rsidR="00CC507B" w:rsidRPr="00AF0781" w:rsidRDefault="00CC507B" w:rsidP="00AF0781">
      <w:pPr>
        <w:ind w:left="-1134" w:right="-426" w:firstLine="540"/>
        <w:jc w:val="both"/>
        <w:rPr>
          <w:sz w:val="16"/>
          <w:szCs w:val="16"/>
        </w:rPr>
      </w:pPr>
      <w:r w:rsidRPr="00AF0781">
        <w:rPr>
          <w:sz w:val="16"/>
          <w:szCs w:val="16"/>
        </w:rPr>
        <w:t xml:space="preserve">Данный сценарий предполагает рост трансфертов во внебюджетные фонды в начале периода, и их сохранение на высоком уровне в дальнейшем. Стоит отметить, что с 2010 года предполагается, что часть страховых взносов, поступающая в федеральный бюджет, полностью передается во внебюджетные фонды и, соответственно, не учитывается ни в доходах, ни в расходах (по статье межбюджетных трансфертов) федерального и консолидированного бюджета. </w:t>
      </w:r>
    </w:p>
    <w:p w:rsidR="00CC507B" w:rsidRPr="00AF0781" w:rsidRDefault="00CC507B" w:rsidP="00AF0781">
      <w:pPr>
        <w:ind w:left="-1134" w:right="-426" w:firstLine="540"/>
        <w:jc w:val="both"/>
        <w:rPr>
          <w:sz w:val="16"/>
          <w:szCs w:val="16"/>
        </w:rPr>
      </w:pPr>
      <w:r w:rsidRPr="00AF0781">
        <w:rPr>
          <w:sz w:val="16"/>
          <w:szCs w:val="16"/>
        </w:rPr>
        <w:t xml:space="preserve">Трансферты регионам из федерального бюджета постепенно сокращаются до 1% ВВП в год. </w:t>
      </w:r>
    </w:p>
    <w:p w:rsidR="00CC507B" w:rsidRPr="00AF0781" w:rsidRDefault="00CC507B" w:rsidP="00AF0781">
      <w:pPr>
        <w:pStyle w:val="1"/>
        <w:ind w:left="-1134" w:right="-426"/>
        <w:jc w:val="center"/>
        <w:rPr>
          <w:rFonts w:ascii="Times New Roman" w:hAnsi="Times New Roman"/>
          <w:sz w:val="16"/>
          <w:szCs w:val="16"/>
        </w:rPr>
      </w:pPr>
      <w:r w:rsidRPr="00AF0781">
        <w:rPr>
          <w:rFonts w:ascii="Times New Roman" w:hAnsi="Times New Roman"/>
          <w:sz w:val="16"/>
          <w:szCs w:val="16"/>
        </w:rPr>
        <w:t>4.1.3. Обоснование снижения нормативной величины Резервного фонда</w:t>
      </w:r>
    </w:p>
    <w:p w:rsidR="00CC507B" w:rsidRPr="00AF0781" w:rsidRDefault="00CC507B" w:rsidP="00AF0781">
      <w:pPr>
        <w:ind w:left="-1134" w:right="-426"/>
        <w:rPr>
          <w:sz w:val="16"/>
          <w:szCs w:val="16"/>
        </w:rPr>
      </w:pPr>
    </w:p>
    <w:p w:rsidR="00CC507B" w:rsidRPr="00AF0781" w:rsidRDefault="00CC507B" w:rsidP="00AF0781">
      <w:pPr>
        <w:ind w:left="-1134" w:right="-426" w:firstLine="539"/>
        <w:jc w:val="both"/>
        <w:rPr>
          <w:sz w:val="16"/>
          <w:szCs w:val="16"/>
        </w:rPr>
      </w:pPr>
      <w:r w:rsidRPr="00AF0781">
        <w:rPr>
          <w:sz w:val="16"/>
          <w:szCs w:val="16"/>
        </w:rPr>
        <w:t>Основная цель создания Резервного фонда состояла в том, чтобы гарантировать среднесрочную бюджетную стабильность в случае резкого снижения цен на энергоносители. На момент принятия решения о нормативном объеме фонда долгосрочный прогноз цен на нефть предполагал, что цена в среднем будет составлять около 45 долларов за баррель в долгосрочной перспективе (в ценах 2007 года). В таком случае Резервный фонд обеспечивал перечисление нефтегазового трансферта в федеральный бюджет в установленном размере в течение 10-15 лет, а также гарантировал сохранение его размеров на 3-5 лет в случае резкого падения цена на нефть до уровня около 30 долларов за баррель.</w:t>
      </w:r>
    </w:p>
    <w:p w:rsidR="00CC507B" w:rsidRPr="00AF0781" w:rsidRDefault="00CC507B" w:rsidP="00AF0781">
      <w:pPr>
        <w:ind w:left="-1134" w:right="-426" w:firstLine="539"/>
        <w:jc w:val="both"/>
        <w:rPr>
          <w:sz w:val="16"/>
          <w:szCs w:val="16"/>
        </w:rPr>
      </w:pPr>
      <w:r w:rsidRPr="00AF0781">
        <w:rPr>
          <w:sz w:val="16"/>
          <w:szCs w:val="16"/>
        </w:rPr>
        <w:t>К настоящему моменту ожидаемый в долгосрочной перспективе уровень цен на энергоносители существенно пересмотрен в сторону повышения, в среднем примерно до 70-80 долларов за баррель нефти. В таких условиях вероятность падения цен до уровня 30 долларов представляется очень низкой и требования к Резервному фонду несколько</w:t>
      </w:r>
      <w:r>
        <w:rPr>
          <w:sz w:val="28"/>
        </w:rPr>
        <w:t xml:space="preserve"> </w:t>
      </w:r>
      <w:r w:rsidRPr="00AF0781">
        <w:rPr>
          <w:sz w:val="16"/>
          <w:szCs w:val="16"/>
        </w:rPr>
        <w:t xml:space="preserve">смягчаются – необходимо обеспечивать среднесрочную стабильность при ценах около 50 долларов за баррель (в ценах 2008 года). </w:t>
      </w:r>
    </w:p>
    <w:p w:rsidR="00CC507B" w:rsidRPr="00AF0781" w:rsidRDefault="00CC507B" w:rsidP="00AF0781">
      <w:pPr>
        <w:ind w:left="-1134" w:right="-426" w:firstLine="539"/>
        <w:jc w:val="both"/>
        <w:rPr>
          <w:sz w:val="16"/>
          <w:szCs w:val="16"/>
        </w:rPr>
      </w:pPr>
      <w:r w:rsidRPr="00AF0781">
        <w:rPr>
          <w:sz w:val="16"/>
          <w:szCs w:val="16"/>
        </w:rPr>
        <w:t xml:space="preserve">С другой стороны, все более остро стоят проблемы пенсионной системы, особенно в условиях более высокой, чем ожидалось, инфляции. Изначально предполагалось использовать для дополнительного финансирования пенсионной системы лишь инвестиционный доход Фонда национального благосостояния, однако это значительно увеличивает нагрузку на федеральный бюджет, поэтому представляется целесообразным введение ежегодного целевого трансферта из ФНБ (эквивалентного 0,6% ВВП). </w:t>
      </w:r>
    </w:p>
    <w:p w:rsidR="00CC507B" w:rsidRPr="00AF0781" w:rsidRDefault="00CC507B" w:rsidP="00AF0781">
      <w:pPr>
        <w:ind w:left="-1134" w:right="-426" w:firstLine="539"/>
        <w:jc w:val="both"/>
        <w:rPr>
          <w:sz w:val="16"/>
          <w:szCs w:val="16"/>
        </w:rPr>
      </w:pPr>
      <w:r w:rsidRPr="00AF0781">
        <w:rPr>
          <w:sz w:val="16"/>
          <w:szCs w:val="16"/>
        </w:rPr>
        <w:t xml:space="preserve">Указанные выше изменения ведут к необходимости пересмотреть политику формирования Резервного фонда и Фонда национального благосостояния. </w:t>
      </w:r>
    </w:p>
    <w:p w:rsidR="00CC507B" w:rsidRPr="00AF0781" w:rsidRDefault="00CC507B" w:rsidP="00AF0781">
      <w:pPr>
        <w:ind w:left="-1134" w:right="-426" w:firstLine="539"/>
        <w:jc w:val="both"/>
        <w:rPr>
          <w:sz w:val="16"/>
          <w:szCs w:val="16"/>
        </w:rPr>
      </w:pPr>
      <w:r w:rsidRPr="00AF0781">
        <w:rPr>
          <w:sz w:val="16"/>
          <w:szCs w:val="16"/>
        </w:rPr>
        <w:t xml:space="preserve">Анализ показывает, что при более высокой прогнозируемой динамике цен на нефть нормативные размеры Резервного фонда могут быть снижены до 6% от ВВП без ущерба для безопасности бюджетной системы. </w:t>
      </w:r>
    </w:p>
    <w:p w:rsidR="00CC507B" w:rsidRPr="00AF0781" w:rsidRDefault="00CC507B" w:rsidP="00AF0781">
      <w:pPr>
        <w:ind w:left="-1134" w:right="-426" w:firstLine="539"/>
        <w:jc w:val="both"/>
        <w:rPr>
          <w:sz w:val="16"/>
          <w:szCs w:val="16"/>
        </w:rPr>
      </w:pPr>
      <w:r w:rsidRPr="00AF0781">
        <w:rPr>
          <w:sz w:val="16"/>
          <w:szCs w:val="16"/>
        </w:rPr>
        <w:t xml:space="preserve">В условиях сравнительно низкого уровня цен на нефть (соответствующего их динамике ожидавшейся в 2007 году) Резервный фонд оказывается исчерпан в пределах 15-летнего периода как при нормативной величине Резервного фонда 10%, так и при нормативной величине 6%. Разница состоит лишь в том, что в первом случае это происходит в 2022 году, а во втором – в 2020 году. Такая небольшая разница объясняется тем, что в этом сценарии уже начиная с 2012 года нефтегазовых доходов оказывается недостаточным для поддержания нормативной величины Резервного фонда и его средства начинают снижаться в процентах от ВВП. </w:t>
      </w:r>
    </w:p>
    <w:p w:rsidR="00CC507B" w:rsidRPr="00AF0781" w:rsidRDefault="00CC507B" w:rsidP="00AF0781">
      <w:pPr>
        <w:ind w:left="-1134" w:right="-426" w:firstLine="539"/>
        <w:jc w:val="both"/>
        <w:rPr>
          <w:sz w:val="16"/>
          <w:szCs w:val="16"/>
        </w:rPr>
      </w:pPr>
      <w:r w:rsidRPr="00AF0781">
        <w:rPr>
          <w:sz w:val="16"/>
          <w:szCs w:val="16"/>
        </w:rPr>
        <w:t>В случае высоких цен на нефть использование норматива 6% позволяет поддерживать эту величину на протяжении всего 15-летнего периода. Таким образом, при высоких ценах на нефть предлагаемый скорректированный норматив формирования Резервного фонда</w:t>
      </w:r>
      <w:r>
        <w:rPr>
          <w:sz w:val="28"/>
        </w:rPr>
        <w:t xml:space="preserve"> </w:t>
      </w:r>
      <w:r w:rsidRPr="00AF0781">
        <w:rPr>
          <w:sz w:val="16"/>
          <w:szCs w:val="16"/>
        </w:rPr>
        <w:t>оказывается достаточным для обеспечения бюджетной безопасности. В случае же снижения цен на нефть различие между новым и прежним нормативом оказывается не столь значительным.</w:t>
      </w:r>
    </w:p>
    <w:p w:rsidR="00CC507B" w:rsidRPr="00AF0781" w:rsidRDefault="00CC507B" w:rsidP="00AF0781">
      <w:pPr>
        <w:pStyle w:val="ad"/>
        <w:ind w:left="-1134" w:right="-426"/>
        <w:rPr>
          <w:sz w:val="16"/>
          <w:szCs w:val="16"/>
        </w:rPr>
      </w:pPr>
      <w:r w:rsidRPr="00AF0781">
        <w:rPr>
          <w:sz w:val="16"/>
          <w:szCs w:val="16"/>
        </w:rPr>
        <w:t>В целом это позволяет сделать вывод, что предлагаемое изменение параметров формирования Резервного фонда не окажет негативного влияния на осуществление им поставленной задачи - обеспечения бюджетной стабильности – с учетом новых макроэкономических условий и ожидаемых цен на нефть. Иными словами, предлагаемые изменения в структуре нефтегазовых фондов согласуются с текущей ситуацией и долгосрочными тенденциями, позволяя Резервному фонда выполнять стабилизирующую функцию, а Фонду национального благосостояния – поддерживать пенсионную систему.</w:t>
      </w:r>
    </w:p>
    <w:sectPr w:rsidR="00CC507B" w:rsidRPr="00AF0781">
      <w:footerReference w:type="even" r:id="rId16"/>
      <w:footerReference w:type="default" r:id="rId17"/>
      <w:pgSz w:w="11906" w:h="16838"/>
      <w:pgMar w:top="1134" w:right="850" w:bottom="1618"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2DC6" w:rsidRDefault="00DE2DC6">
      <w:r>
        <w:separator/>
      </w:r>
    </w:p>
  </w:endnote>
  <w:endnote w:type="continuationSeparator" w:id="0">
    <w:p w:rsidR="00DE2DC6" w:rsidRDefault="00DE2D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Garamond">
    <w:panose1 w:val="02020404030301010803"/>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NewtonC">
    <w:altName w:val="MS Mincho"/>
    <w:panose1 w:val="00000000000000000000"/>
    <w:charset w:val="80"/>
    <w:family w:val="auto"/>
    <w:notTrueType/>
    <w:pitch w:val="default"/>
    <w:sig w:usb0="00000001" w:usb1="08070000" w:usb2="00000010" w:usb3="00000000" w:csb0="00020000" w:csb1="00000000"/>
  </w:font>
  <w:font w:name="Times New Roman Bold">
    <w:altName w:val="Times New Roman"/>
    <w:charset w:val="00"/>
    <w:family w:val="roman"/>
    <w:pitch w:val="default"/>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07B" w:rsidRDefault="00CC507B">
    <w:pPr>
      <w:pStyle w:val="a9"/>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CC507B" w:rsidRDefault="00CC507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07B" w:rsidRDefault="00CC507B">
    <w:pPr>
      <w:pStyle w:val="a9"/>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sidR="001A346C">
      <w:rPr>
        <w:rStyle w:val="aa"/>
        <w:noProof/>
      </w:rPr>
      <w:t>1</w:t>
    </w:r>
    <w:r>
      <w:rPr>
        <w:rStyle w:val="aa"/>
      </w:rPr>
      <w:fldChar w:fldCharType="end"/>
    </w:r>
  </w:p>
  <w:p w:rsidR="00CC507B" w:rsidRDefault="00CC507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2DC6" w:rsidRDefault="00DE2DC6">
      <w:r>
        <w:separator/>
      </w:r>
    </w:p>
  </w:footnote>
  <w:footnote w:type="continuationSeparator" w:id="0">
    <w:p w:rsidR="00DE2DC6" w:rsidRDefault="00DE2DC6">
      <w:r>
        <w:continuationSeparator/>
      </w:r>
    </w:p>
  </w:footnote>
  <w:footnote w:id="1">
    <w:p w:rsidR="00CC507B" w:rsidRDefault="00CC507B">
      <w:pPr>
        <w:pStyle w:val="a5"/>
      </w:pPr>
      <w:r>
        <w:rPr>
          <w:rStyle w:val="a6"/>
        </w:rPr>
        <w:footnoteRef/>
      </w:r>
      <w:r>
        <w:t xml:space="preserve"> Начиная с 2005 года таможенные пошлины выведены из состава налоговых доходов бюджета</w:t>
      </w:r>
    </w:p>
    <w:p w:rsidR="00CC507B" w:rsidRDefault="00CC507B">
      <w:pPr>
        <w:pStyle w:val="a5"/>
      </w:pPr>
      <w:r>
        <w:t xml:space="preserve">В таблицах, по тексту и после 2005 года таможенные пошлины входят в состав налоговых доходов    </w:t>
      </w:r>
    </w:p>
  </w:footnote>
  <w:footnote w:id="2">
    <w:p w:rsidR="00CC507B" w:rsidRPr="001D6ADD" w:rsidRDefault="00CC507B">
      <w:pPr>
        <w:pStyle w:val="a5"/>
        <w:rPr>
          <w:lang w:val="en-US"/>
        </w:rPr>
      </w:pPr>
      <w:r>
        <w:rPr>
          <w:rStyle w:val="a6"/>
        </w:rPr>
        <w:footnoteRef/>
      </w:r>
      <w:r w:rsidRPr="001D6ADD">
        <w:rPr>
          <w:lang w:val="en-US"/>
        </w:rPr>
        <w:t xml:space="preserve"> </w:t>
      </w:r>
      <w:r>
        <w:t>Данные</w:t>
      </w:r>
      <w:r w:rsidRPr="001D6ADD">
        <w:rPr>
          <w:lang w:val="en-US"/>
        </w:rPr>
        <w:t xml:space="preserve"> </w:t>
      </w:r>
      <w:r>
        <w:t>ОЭСР</w:t>
      </w:r>
      <w:r w:rsidRPr="001D6ADD">
        <w:rPr>
          <w:lang w:val="en-US"/>
        </w:rPr>
        <w:t xml:space="preserve"> </w:t>
      </w:r>
      <w:r>
        <w:t>за</w:t>
      </w:r>
      <w:r w:rsidRPr="001D6ADD">
        <w:rPr>
          <w:lang w:val="en-US"/>
        </w:rPr>
        <w:t xml:space="preserve"> 2000 </w:t>
      </w:r>
      <w:r>
        <w:t>год</w:t>
      </w:r>
      <w:r w:rsidRPr="001D6ADD">
        <w:rPr>
          <w:lang w:val="en-US"/>
        </w:rPr>
        <w:t xml:space="preserve"> (</w:t>
      </w:r>
      <w:r>
        <w:rPr>
          <w:lang w:val="en-US"/>
        </w:rPr>
        <w:t>Factbook</w:t>
      </w:r>
      <w:r w:rsidRPr="001D6ADD">
        <w:rPr>
          <w:lang w:val="en-US"/>
        </w:rPr>
        <w:t xml:space="preserve"> 2008: </w:t>
      </w:r>
      <w:r>
        <w:rPr>
          <w:lang w:val="en-US"/>
        </w:rPr>
        <w:t>Economic</w:t>
      </w:r>
      <w:r w:rsidRPr="001D6ADD">
        <w:rPr>
          <w:lang w:val="en-US"/>
        </w:rPr>
        <w:t xml:space="preserve">, </w:t>
      </w:r>
      <w:r>
        <w:rPr>
          <w:lang w:val="en-US"/>
        </w:rPr>
        <w:t>Environmental</w:t>
      </w:r>
      <w:r w:rsidRPr="001D6ADD">
        <w:rPr>
          <w:lang w:val="en-US"/>
        </w:rPr>
        <w:t xml:space="preserve"> </w:t>
      </w:r>
      <w:r>
        <w:rPr>
          <w:lang w:val="en-US"/>
        </w:rPr>
        <w:t>and</w:t>
      </w:r>
      <w:r w:rsidRPr="001D6ADD">
        <w:rPr>
          <w:lang w:val="en-US"/>
        </w:rPr>
        <w:t xml:space="preserve"> </w:t>
      </w:r>
      <w:r>
        <w:rPr>
          <w:lang w:val="en-US"/>
        </w:rPr>
        <w:t>Social</w:t>
      </w:r>
      <w:r w:rsidRPr="001D6ADD">
        <w:rPr>
          <w:lang w:val="en-US"/>
        </w:rPr>
        <w:t xml:space="preserve"> </w:t>
      </w:r>
      <w:r>
        <w:rPr>
          <w:lang w:val="en-US"/>
        </w:rPr>
        <w:t>Statistics</w:t>
      </w:r>
      <w:r w:rsidRPr="001D6ADD">
        <w:rPr>
          <w:lang w:val="en-US"/>
        </w:rPr>
        <w:t xml:space="preserve">) </w:t>
      </w:r>
    </w:p>
  </w:footnote>
  <w:footnote w:id="3">
    <w:p w:rsidR="00CC507B" w:rsidRDefault="00CC507B">
      <w:pPr>
        <w:pStyle w:val="a5"/>
      </w:pPr>
      <w:r>
        <w:rPr>
          <w:rStyle w:val="a6"/>
        </w:rPr>
        <w:footnoteRef/>
      </w:r>
      <w:r>
        <w:t xml:space="preserve"> С учетом соотношения прогнозируемых агентством цен и цен на нефть сорта Юралс.</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1259"/>
        </w:tabs>
        <w:ind w:left="1259" w:hanging="360"/>
      </w:pPr>
    </w:lvl>
  </w:abstractNum>
  <w:abstractNum w:abstractNumId="1">
    <w:nsid w:val="14105CA9"/>
    <w:multiLevelType w:val="hybridMultilevel"/>
    <w:tmpl w:val="05D04134"/>
    <w:lvl w:ilvl="0" w:tplc="C6BE1466">
      <w:start w:val="1"/>
      <w:numFmt w:val="decimal"/>
      <w:pStyle w:val="ParagraphNumbering"/>
      <w:lvlText w:val="%1.     "/>
      <w:lvlJc w:val="left"/>
      <w:pPr>
        <w:tabs>
          <w:tab w:val="num" w:pos="720"/>
        </w:tabs>
        <w:ind w:left="0" w:firstLine="0"/>
      </w:pPr>
      <w:rPr>
        <w:rFonts w:hint="default"/>
        <w:b w:val="0"/>
      </w:rPr>
    </w:lvl>
    <w:lvl w:ilvl="1" w:tplc="FF282D5E" w:tentative="1">
      <w:start w:val="1"/>
      <w:numFmt w:val="lowerLetter"/>
      <w:lvlText w:val="%2."/>
      <w:lvlJc w:val="left"/>
      <w:pPr>
        <w:tabs>
          <w:tab w:val="num" w:pos="1440"/>
        </w:tabs>
        <w:ind w:left="1440" w:hanging="360"/>
      </w:pPr>
    </w:lvl>
    <w:lvl w:ilvl="2" w:tplc="E1DC6210" w:tentative="1">
      <w:start w:val="1"/>
      <w:numFmt w:val="lowerRoman"/>
      <w:lvlText w:val="%3."/>
      <w:lvlJc w:val="right"/>
      <w:pPr>
        <w:tabs>
          <w:tab w:val="num" w:pos="2160"/>
        </w:tabs>
        <w:ind w:left="2160" w:hanging="180"/>
      </w:pPr>
    </w:lvl>
    <w:lvl w:ilvl="3" w:tplc="8F28606A" w:tentative="1">
      <w:start w:val="1"/>
      <w:numFmt w:val="decimal"/>
      <w:lvlText w:val="%4."/>
      <w:lvlJc w:val="left"/>
      <w:pPr>
        <w:tabs>
          <w:tab w:val="num" w:pos="2880"/>
        </w:tabs>
        <w:ind w:left="2880" w:hanging="360"/>
      </w:pPr>
    </w:lvl>
    <w:lvl w:ilvl="4" w:tplc="5BA649EA" w:tentative="1">
      <w:start w:val="1"/>
      <w:numFmt w:val="lowerLetter"/>
      <w:lvlText w:val="%5."/>
      <w:lvlJc w:val="left"/>
      <w:pPr>
        <w:tabs>
          <w:tab w:val="num" w:pos="3600"/>
        </w:tabs>
        <w:ind w:left="3600" w:hanging="360"/>
      </w:pPr>
    </w:lvl>
    <w:lvl w:ilvl="5" w:tplc="206AE022" w:tentative="1">
      <w:start w:val="1"/>
      <w:numFmt w:val="lowerRoman"/>
      <w:lvlText w:val="%6."/>
      <w:lvlJc w:val="right"/>
      <w:pPr>
        <w:tabs>
          <w:tab w:val="num" w:pos="4320"/>
        </w:tabs>
        <w:ind w:left="4320" w:hanging="180"/>
      </w:pPr>
    </w:lvl>
    <w:lvl w:ilvl="6" w:tplc="FBCC5252" w:tentative="1">
      <w:start w:val="1"/>
      <w:numFmt w:val="decimal"/>
      <w:lvlText w:val="%7."/>
      <w:lvlJc w:val="left"/>
      <w:pPr>
        <w:tabs>
          <w:tab w:val="num" w:pos="5040"/>
        </w:tabs>
        <w:ind w:left="5040" w:hanging="360"/>
      </w:pPr>
    </w:lvl>
    <w:lvl w:ilvl="7" w:tplc="6D2CB4B8" w:tentative="1">
      <w:start w:val="1"/>
      <w:numFmt w:val="lowerLetter"/>
      <w:lvlText w:val="%8."/>
      <w:lvlJc w:val="left"/>
      <w:pPr>
        <w:tabs>
          <w:tab w:val="num" w:pos="5760"/>
        </w:tabs>
        <w:ind w:left="5760" w:hanging="360"/>
      </w:pPr>
    </w:lvl>
    <w:lvl w:ilvl="8" w:tplc="A1ACAB2E" w:tentative="1">
      <w:start w:val="1"/>
      <w:numFmt w:val="lowerRoman"/>
      <w:lvlText w:val="%9."/>
      <w:lvlJc w:val="right"/>
      <w:pPr>
        <w:tabs>
          <w:tab w:val="num" w:pos="6480"/>
        </w:tabs>
        <w:ind w:left="6480" w:hanging="180"/>
      </w:pPr>
    </w:lvl>
  </w:abstractNum>
  <w:abstractNum w:abstractNumId="2">
    <w:nsid w:val="1B246E04"/>
    <w:multiLevelType w:val="multilevel"/>
    <w:tmpl w:val="B3844B64"/>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cs="Arial CYR"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Arial CYR"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Arial CYR"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3">
    <w:nsid w:val="28A5734E"/>
    <w:multiLevelType w:val="singleLevel"/>
    <w:tmpl w:val="62FE1750"/>
    <w:lvl w:ilvl="0">
      <w:start w:val="1"/>
      <w:numFmt w:val="bullet"/>
      <w:pStyle w:val="a"/>
      <w:lvlText w:val=""/>
      <w:lvlJc w:val="left"/>
      <w:pPr>
        <w:tabs>
          <w:tab w:val="num" w:pos="360"/>
        </w:tabs>
        <w:ind w:left="360" w:hanging="360"/>
      </w:pPr>
      <w:rPr>
        <w:rFonts w:ascii="Symbol" w:hAnsi="Symbol" w:hint="default"/>
        <w:sz w:val="16"/>
      </w:rPr>
    </w:lvl>
  </w:abstractNum>
  <w:abstractNum w:abstractNumId="4">
    <w:nsid w:val="2E9E2974"/>
    <w:multiLevelType w:val="multilevel"/>
    <w:tmpl w:val="DBB2C0A4"/>
    <w:lvl w:ilvl="0">
      <w:start w:val="3"/>
      <w:numFmt w:val="decimal"/>
      <w:lvlText w:val=""/>
      <w:lvlJc w:val="left"/>
      <w:pPr>
        <w:tabs>
          <w:tab w:val="num" w:pos="360"/>
        </w:tabs>
        <w:ind w:left="360" w:hanging="360"/>
      </w:pPr>
      <w:rPr>
        <w:rFonts w:hint="default"/>
      </w:rPr>
    </w:lvl>
    <w:lvl w:ilvl="1" w:tentative="1">
      <w:start w:val="1"/>
      <w:numFmt w:val="lowerLetter"/>
      <w:lvlText w:val="%2."/>
      <w:lvlJc w:val="left"/>
      <w:pPr>
        <w:tabs>
          <w:tab w:val="num" w:pos="2040"/>
        </w:tabs>
        <w:ind w:left="2040" w:hanging="360"/>
      </w:pPr>
    </w:lvl>
    <w:lvl w:ilvl="2" w:tentative="1">
      <w:start w:val="1"/>
      <w:numFmt w:val="lowerRoman"/>
      <w:lvlText w:val="%3."/>
      <w:lvlJc w:val="right"/>
      <w:pPr>
        <w:tabs>
          <w:tab w:val="num" w:pos="2760"/>
        </w:tabs>
        <w:ind w:left="2760" w:hanging="180"/>
      </w:pPr>
    </w:lvl>
    <w:lvl w:ilvl="3" w:tentative="1">
      <w:start w:val="1"/>
      <w:numFmt w:val="decimal"/>
      <w:lvlText w:val="%4."/>
      <w:lvlJc w:val="left"/>
      <w:pPr>
        <w:tabs>
          <w:tab w:val="num" w:pos="3480"/>
        </w:tabs>
        <w:ind w:left="3480" w:hanging="360"/>
      </w:pPr>
    </w:lvl>
    <w:lvl w:ilvl="4" w:tentative="1">
      <w:start w:val="1"/>
      <w:numFmt w:val="lowerLetter"/>
      <w:lvlText w:val="%5."/>
      <w:lvlJc w:val="left"/>
      <w:pPr>
        <w:tabs>
          <w:tab w:val="num" w:pos="4200"/>
        </w:tabs>
        <w:ind w:left="4200" w:hanging="360"/>
      </w:pPr>
    </w:lvl>
    <w:lvl w:ilvl="5" w:tentative="1">
      <w:start w:val="1"/>
      <w:numFmt w:val="lowerRoman"/>
      <w:lvlText w:val="%6."/>
      <w:lvlJc w:val="right"/>
      <w:pPr>
        <w:tabs>
          <w:tab w:val="num" w:pos="4920"/>
        </w:tabs>
        <w:ind w:left="4920" w:hanging="180"/>
      </w:pPr>
    </w:lvl>
    <w:lvl w:ilvl="6" w:tentative="1">
      <w:start w:val="1"/>
      <w:numFmt w:val="decimal"/>
      <w:lvlText w:val="%7."/>
      <w:lvlJc w:val="left"/>
      <w:pPr>
        <w:tabs>
          <w:tab w:val="num" w:pos="5640"/>
        </w:tabs>
        <w:ind w:left="5640" w:hanging="360"/>
      </w:pPr>
    </w:lvl>
    <w:lvl w:ilvl="7" w:tentative="1">
      <w:start w:val="1"/>
      <w:numFmt w:val="lowerLetter"/>
      <w:lvlText w:val="%8."/>
      <w:lvlJc w:val="left"/>
      <w:pPr>
        <w:tabs>
          <w:tab w:val="num" w:pos="6360"/>
        </w:tabs>
        <w:ind w:left="6360" w:hanging="360"/>
      </w:pPr>
    </w:lvl>
    <w:lvl w:ilvl="8" w:tentative="1">
      <w:start w:val="1"/>
      <w:numFmt w:val="lowerRoman"/>
      <w:lvlText w:val="%9."/>
      <w:lvlJc w:val="right"/>
      <w:pPr>
        <w:tabs>
          <w:tab w:val="num" w:pos="7080"/>
        </w:tabs>
        <w:ind w:left="7080" w:hanging="180"/>
      </w:pPr>
    </w:lvl>
  </w:abstractNum>
  <w:abstractNum w:abstractNumId="5">
    <w:nsid w:val="68A84DD5"/>
    <w:multiLevelType w:val="multilevel"/>
    <w:tmpl w:val="AEE623E4"/>
    <w:lvl w:ilvl="0">
      <w:start w:val="7"/>
      <w:numFmt w:val="decimal"/>
      <w:lvlText w:val="%1."/>
      <w:lvlJc w:val="left"/>
      <w:pPr>
        <w:tabs>
          <w:tab w:val="num" w:pos="751"/>
        </w:tabs>
        <w:ind w:left="751" w:hanging="360"/>
      </w:pPr>
      <w:rPr>
        <w:rFonts w:hint="default"/>
        <w:b/>
      </w:rPr>
    </w:lvl>
    <w:lvl w:ilvl="1" w:tentative="1">
      <w:start w:val="1"/>
      <w:numFmt w:val="lowerLetter"/>
      <w:lvlText w:val="%2."/>
      <w:lvlJc w:val="left"/>
      <w:pPr>
        <w:tabs>
          <w:tab w:val="num" w:pos="2040"/>
        </w:tabs>
        <w:ind w:left="2040" w:hanging="360"/>
      </w:pPr>
    </w:lvl>
    <w:lvl w:ilvl="2" w:tentative="1">
      <w:start w:val="1"/>
      <w:numFmt w:val="lowerRoman"/>
      <w:lvlText w:val="%3."/>
      <w:lvlJc w:val="right"/>
      <w:pPr>
        <w:tabs>
          <w:tab w:val="num" w:pos="2760"/>
        </w:tabs>
        <w:ind w:left="2760" w:hanging="180"/>
      </w:pPr>
    </w:lvl>
    <w:lvl w:ilvl="3" w:tentative="1">
      <w:start w:val="1"/>
      <w:numFmt w:val="decimal"/>
      <w:lvlText w:val="%4."/>
      <w:lvlJc w:val="left"/>
      <w:pPr>
        <w:tabs>
          <w:tab w:val="num" w:pos="3480"/>
        </w:tabs>
        <w:ind w:left="3480" w:hanging="360"/>
      </w:pPr>
    </w:lvl>
    <w:lvl w:ilvl="4" w:tentative="1">
      <w:start w:val="1"/>
      <w:numFmt w:val="lowerLetter"/>
      <w:lvlText w:val="%5."/>
      <w:lvlJc w:val="left"/>
      <w:pPr>
        <w:tabs>
          <w:tab w:val="num" w:pos="4200"/>
        </w:tabs>
        <w:ind w:left="4200" w:hanging="360"/>
      </w:pPr>
    </w:lvl>
    <w:lvl w:ilvl="5" w:tentative="1">
      <w:start w:val="1"/>
      <w:numFmt w:val="lowerRoman"/>
      <w:lvlText w:val="%6."/>
      <w:lvlJc w:val="right"/>
      <w:pPr>
        <w:tabs>
          <w:tab w:val="num" w:pos="4920"/>
        </w:tabs>
        <w:ind w:left="4920" w:hanging="180"/>
      </w:pPr>
    </w:lvl>
    <w:lvl w:ilvl="6" w:tentative="1">
      <w:start w:val="1"/>
      <w:numFmt w:val="decimal"/>
      <w:lvlText w:val="%7."/>
      <w:lvlJc w:val="left"/>
      <w:pPr>
        <w:tabs>
          <w:tab w:val="num" w:pos="5640"/>
        </w:tabs>
        <w:ind w:left="5640" w:hanging="360"/>
      </w:pPr>
    </w:lvl>
    <w:lvl w:ilvl="7" w:tentative="1">
      <w:start w:val="1"/>
      <w:numFmt w:val="lowerLetter"/>
      <w:lvlText w:val="%8."/>
      <w:lvlJc w:val="left"/>
      <w:pPr>
        <w:tabs>
          <w:tab w:val="num" w:pos="6360"/>
        </w:tabs>
        <w:ind w:left="6360" w:hanging="360"/>
      </w:pPr>
    </w:lvl>
    <w:lvl w:ilvl="8" w:tentative="1">
      <w:start w:val="1"/>
      <w:numFmt w:val="lowerRoman"/>
      <w:lvlText w:val="%9."/>
      <w:lvlJc w:val="right"/>
      <w:pPr>
        <w:tabs>
          <w:tab w:val="num" w:pos="7080"/>
        </w:tabs>
        <w:ind w:left="7080" w:hanging="180"/>
      </w:pPr>
    </w:lvl>
  </w:abstractNum>
  <w:num w:numId="1">
    <w:abstractNumId w:val="1"/>
  </w:num>
  <w:num w:numId="2">
    <w:abstractNumId w:val="3"/>
  </w:num>
  <w:num w:numId="3">
    <w:abstractNumId w:val="4"/>
  </w:num>
  <w:num w:numId="4">
    <w:abstractNumId w:val="2"/>
  </w:num>
  <w:num w:numId="5">
    <w:abstractNumId w:val="0"/>
  </w:num>
  <w:num w:numId="6">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C507B"/>
    <w:rsid w:val="00000405"/>
    <w:rsid w:val="00052DE7"/>
    <w:rsid w:val="001A1BE9"/>
    <w:rsid w:val="001A346C"/>
    <w:rsid w:val="001D6ADD"/>
    <w:rsid w:val="0023108B"/>
    <w:rsid w:val="003E2D92"/>
    <w:rsid w:val="0059179F"/>
    <w:rsid w:val="00654DB2"/>
    <w:rsid w:val="006C08EB"/>
    <w:rsid w:val="00803E4A"/>
    <w:rsid w:val="00901A00"/>
    <w:rsid w:val="009D382B"/>
    <w:rsid w:val="00AF0781"/>
    <w:rsid w:val="00CC507B"/>
    <w:rsid w:val="00DE2DC6"/>
    <w:rsid w:val="00FA2F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Pr>
      <w:sz w:val="24"/>
      <w:szCs w:val="24"/>
      <w:lang w:eastAsia="zh-CN"/>
    </w:rPr>
  </w:style>
  <w:style w:type="paragraph" w:styleId="1">
    <w:name w:val="heading 1"/>
    <w:basedOn w:val="a0"/>
    <w:next w:val="a0"/>
    <w:qFormat/>
    <w:pPr>
      <w:keepNext/>
      <w:spacing w:before="240" w:after="60"/>
      <w:outlineLvl w:val="0"/>
    </w:pPr>
    <w:rPr>
      <w:rFonts w:ascii="Arial" w:eastAsia="Times New Roman" w:hAnsi="Arial" w:cs="Arial"/>
      <w:b/>
      <w:bCs/>
      <w:kern w:val="32"/>
      <w:sz w:val="32"/>
      <w:szCs w:val="32"/>
      <w:lang w:eastAsia="ru-RU"/>
    </w:rPr>
  </w:style>
  <w:style w:type="paragraph" w:styleId="2">
    <w:name w:val="heading 2"/>
    <w:basedOn w:val="a0"/>
    <w:next w:val="a0"/>
    <w:qFormat/>
    <w:pPr>
      <w:keepNext/>
      <w:spacing w:before="240" w:after="60"/>
      <w:outlineLvl w:val="1"/>
    </w:pPr>
    <w:rPr>
      <w:rFonts w:ascii="Arial" w:eastAsia="Times New Roman" w:hAnsi="Arial" w:cs="Arial"/>
      <w:b/>
      <w:bCs/>
      <w:i/>
      <w:iCs/>
      <w:sz w:val="28"/>
      <w:szCs w:val="28"/>
      <w:lang w:eastAsia="ru-RU"/>
    </w:rPr>
  </w:style>
  <w:style w:type="paragraph" w:styleId="3">
    <w:name w:val="heading 3"/>
    <w:basedOn w:val="a0"/>
    <w:next w:val="a0"/>
    <w:qFormat/>
    <w:pPr>
      <w:keepNext/>
      <w:spacing w:before="240" w:after="60"/>
      <w:outlineLvl w:val="2"/>
    </w:pPr>
    <w:rPr>
      <w:rFonts w:ascii="Arial" w:hAnsi="Arial" w:cs="Arial"/>
      <w:b/>
      <w:bCs/>
      <w:sz w:val="26"/>
      <w:szCs w:val="26"/>
    </w:rPr>
  </w:style>
  <w:style w:type="paragraph" w:styleId="4">
    <w:name w:val="heading 4"/>
    <w:basedOn w:val="a0"/>
    <w:next w:val="a0"/>
    <w:qFormat/>
    <w:pPr>
      <w:keepNext/>
      <w:spacing w:before="240" w:after="60"/>
      <w:outlineLvl w:val="3"/>
    </w:pPr>
    <w:rPr>
      <w:b/>
      <w:bCs/>
      <w:sz w:val="28"/>
      <w:szCs w:val="28"/>
    </w:rPr>
  </w:style>
  <w:style w:type="paragraph" w:styleId="5">
    <w:name w:val="heading 5"/>
    <w:basedOn w:val="a0"/>
    <w:next w:val="a0"/>
    <w:qFormat/>
    <w:pPr>
      <w:spacing w:before="240" w:after="60"/>
      <w:outlineLvl w:val="4"/>
    </w:pPr>
    <w:rPr>
      <w:b/>
      <w:bCs/>
      <w:i/>
      <w:iCs/>
      <w:sz w:val="26"/>
      <w:szCs w:val="26"/>
    </w:rPr>
  </w:style>
  <w:style w:type="paragraph" w:styleId="6">
    <w:name w:val="heading 6"/>
    <w:basedOn w:val="a0"/>
    <w:next w:val="a0"/>
    <w:qFormat/>
    <w:pPr>
      <w:keepNext/>
      <w:jc w:val="center"/>
      <w:outlineLvl w:val="5"/>
    </w:pPr>
    <w:rPr>
      <w:b/>
    </w:rPr>
  </w:style>
  <w:style w:type="paragraph" w:styleId="7">
    <w:name w:val="heading 7"/>
    <w:basedOn w:val="a0"/>
    <w:next w:val="a0"/>
    <w:qFormat/>
    <w:pPr>
      <w:keepNext/>
      <w:spacing w:line="360" w:lineRule="auto"/>
      <w:ind w:firstLine="540"/>
      <w:jc w:val="center"/>
      <w:outlineLvl w:val="6"/>
    </w:pPr>
    <w:rPr>
      <w:b/>
    </w:rPr>
  </w:style>
  <w:style w:type="paragraph" w:styleId="8">
    <w:name w:val="heading 8"/>
    <w:basedOn w:val="a0"/>
    <w:next w:val="a0"/>
    <w:qFormat/>
    <w:pPr>
      <w:keepNext/>
      <w:ind w:firstLine="708"/>
      <w:jc w:val="both"/>
      <w:outlineLvl w:val="7"/>
    </w:pPr>
    <w:rPr>
      <w:b/>
    </w:rPr>
  </w:style>
  <w:style w:type="paragraph" w:styleId="9">
    <w:name w:val="heading 9"/>
    <w:basedOn w:val="a0"/>
    <w:next w:val="a0"/>
    <w:qFormat/>
    <w:pPr>
      <w:keepNext/>
      <w:ind w:firstLine="720"/>
      <w:jc w:val="both"/>
      <w:outlineLvl w:val="8"/>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211Char">
    <w:name w:val="Знак2 Знак Знак1 Знак1 Знак Знак Знак Знак Знак Знак Знак Знак Знак Знак Знак Знак Знак Знак Char Знак Знак"/>
    <w:basedOn w:val="a0"/>
    <w:pPr>
      <w:spacing w:after="160" w:line="240" w:lineRule="exact"/>
    </w:pPr>
    <w:rPr>
      <w:rFonts w:ascii="Verdana" w:eastAsia="Times New Roman" w:hAnsi="Verdana"/>
      <w:sz w:val="20"/>
      <w:szCs w:val="20"/>
      <w:lang w:val="en-US" w:eastAsia="en-US"/>
    </w:rPr>
  </w:style>
  <w:style w:type="paragraph" w:styleId="a4">
    <w:name w:val="Body Text"/>
    <w:basedOn w:val="a0"/>
    <w:pPr>
      <w:spacing w:after="120"/>
    </w:pPr>
  </w:style>
  <w:style w:type="paragraph" w:customStyle="1" w:styleId="Main">
    <w:name w:val="Main Знак"/>
    <w:pPr>
      <w:spacing w:after="120"/>
      <w:jc w:val="both"/>
    </w:pPr>
    <w:rPr>
      <w:rFonts w:eastAsia="Times New Roman"/>
      <w:sz w:val="24"/>
    </w:rPr>
  </w:style>
  <w:style w:type="paragraph" w:styleId="20">
    <w:name w:val="Body Text Indent 2"/>
    <w:basedOn w:val="a0"/>
    <w:pPr>
      <w:spacing w:after="120" w:line="480" w:lineRule="auto"/>
      <w:ind w:left="283"/>
    </w:pPr>
  </w:style>
  <w:style w:type="paragraph" w:customStyle="1" w:styleId="10">
    <w:name w:val="Звичайний (веб)1"/>
    <w:basedOn w:val="a0"/>
    <w:pPr>
      <w:spacing w:before="100" w:beforeAutospacing="1" w:after="100" w:afterAutospacing="1"/>
    </w:pPr>
    <w:rPr>
      <w:rFonts w:eastAsia="Times New Roman"/>
      <w:lang w:eastAsia="ru-RU"/>
    </w:rPr>
  </w:style>
  <w:style w:type="paragraph" w:customStyle="1" w:styleId="Default">
    <w:name w:val="Default"/>
    <w:pPr>
      <w:autoSpaceDE w:val="0"/>
      <w:autoSpaceDN w:val="0"/>
      <w:adjustRightInd w:val="0"/>
    </w:pPr>
    <w:rPr>
      <w:rFonts w:eastAsia="Times New Roman"/>
      <w:color w:val="000000"/>
      <w:sz w:val="24"/>
      <w:szCs w:val="24"/>
    </w:rPr>
  </w:style>
  <w:style w:type="paragraph" w:styleId="a5">
    <w:name w:val="footnote text"/>
    <w:aliases w:val="single space,footnote text,Footnote Text Char1 Char,Footnote Text Char Char Char,Footnote Text Char1 Char Char Char,Footnote Text Char Char Char Char Char,Footnote Text Char1 Char Char Char Char Char,Table_Footnote_last,Текст сноски-FN"/>
    <w:basedOn w:val="a0"/>
    <w:semiHidden/>
    <w:rPr>
      <w:rFonts w:eastAsia="Times New Roman"/>
      <w:sz w:val="20"/>
      <w:szCs w:val="20"/>
      <w:lang w:eastAsia="ru-RU"/>
    </w:rPr>
  </w:style>
  <w:style w:type="character" w:customStyle="1" w:styleId="11">
    <w:name w:val="Текст виноски1"/>
    <w:aliases w:val="single space,footnote text,Footnote Text Char1 Char,Footnote Text Char Char Char,Footnote Text Char1 Char Char Char,Footnote Text Char Char Char Char Char,Footnote Text Char1 Char Char Char Char Char,Table_Footnote_last"/>
    <w:basedOn w:val="a1"/>
    <w:rPr>
      <w:noProof w:val="0"/>
      <w:lang w:val="ru-RU" w:eastAsia="ru-RU" w:bidi="ar-SA"/>
    </w:rPr>
  </w:style>
  <w:style w:type="character" w:styleId="a6">
    <w:name w:val="footnote reference"/>
    <w:aliases w:val="Знак сноски-FN,Ciae niinee-FN,Знак сноски 1,SUPERS"/>
    <w:basedOn w:val="a1"/>
    <w:semiHidden/>
    <w:rPr>
      <w:vertAlign w:val="superscript"/>
    </w:rPr>
  </w:style>
  <w:style w:type="paragraph" w:customStyle="1" w:styleId="FigureNote">
    <w:name w:val="Figure Note"/>
    <w:basedOn w:val="a0"/>
    <w:pPr>
      <w:tabs>
        <w:tab w:val="left" w:pos="850"/>
        <w:tab w:val="left" w:pos="1191"/>
        <w:tab w:val="left" w:pos="1531"/>
      </w:tabs>
      <w:spacing w:after="120"/>
    </w:pPr>
    <w:rPr>
      <w:rFonts w:ascii="Arial" w:eastAsia="Times New Roman" w:hAnsi="Arial" w:cs="Arial"/>
      <w:sz w:val="18"/>
      <w:szCs w:val="18"/>
      <w:lang w:val="en-GB"/>
    </w:rPr>
  </w:style>
  <w:style w:type="paragraph" w:customStyle="1" w:styleId="FigureTitle">
    <w:name w:val="Figure Title"/>
    <w:basedOn w:val="a0"/>
    <w:next w:val="a0"/>
    <w:pPr>
      <w:keepNext/>
      <w:tabs>
        <w:tab w:val="left" w:pos="850"/>
        <w:tab w:val="left" w:pos="1191"/>
        <w:tab w:val="left" w:pos="1531"/>
      </w:tabs>
      <w:spacing w:after="240"/>
      <w:jc w:val="center"/>
    </w:pPr>
    <w:rPr>
      <w:rFonts w:ascii="Arial" w:eastAsia="Times New Roman" w:hAnsi="Arial" w:cs="Arial"/>
      <w:b/>
      <w:bCs/>
      <w:sz w:val="18"/>
      <w:szCs w:val="22"/>
      <w:lang w:val="en-GB"/>
    </w:rPr>
  </w:style>
  <w:style w:type="paragraph" w:customStyle="1" w:styleId="Graphic">
    <w:name w:val="Graphic"/>
    <w:basedOn w:val="a0"/>
    <w:next w:val="a4"/>
    <w:pPr>
      <w:tabs>
        <w:tab w:val="left" w:pos="850"/>
        <w:tab w:val="left" w:pos="1191"/>
        <w:tab w:val="left" w:pos="1531"/>
      </w:tabs>
      <w:spacing w:after="240"/>
      <w:jc w:val="center"/>
    </w:pPr>
    <w:rPr>
      <w:rFonts w:eastAsia="Times New Roman"/>
      <w:sz w:val="22"/>
      <w:szCs w:val="22"/>
      <w:lang w:val="en-GB"/>
    </w:rPr>
  </w:style>
  <w:style w:type="paragraph" w:customStyle="1" w:styleId="Num-DocParagraph">
    <w:name w:val="Num-Doc Paragraph"/>
    <w:basedOn w:val="a4"/>
    <w:pPr>
      <w:tabs>
        <w:tab w:val="left" w:pos="850"/>
        <w:tab w:val="left" w:pos="1191"/>
        <w:tab w:val="left" w:pos="1531"/>
      </w:tabs>
      <w:spacing w:after="240"/>
      <w:jc w:val="both"/>
    </w:pPr>
    <w:rPr>
      <w:rFonts w:eastAsia="Times New Roman"/>
      <w:sz w:val="22"/>
      <w:szCs w:val="22"/>
      <w:lang w:val="en-GB"/>
    </w:rPr>
  </w:style>
  <w:style w:type="paragraph" w:customStyle="1" w:styleId="SourceDescription">
    <w:name w:val="Source Description"/>
    <w:basedOn w:val="a0"/>
    <w:next w:val="a4"/>
    <w:pPr>
      <w:tabs>
        <w:tab w:val="left" w:pos="850"/>
        <w:tab w:val="left" w:pos="1191"/>
        <w:tab w:val="left" w:pos="1531"/>
      </w:tabs>
      <w:spacing w:after="360"/>
      <w:jc w:val="both"/>
    </w:pPr>
    <w:rPr>
      <w:rFonts w:ascii="Arial" w:eastAsia="Times New Roman" w:hAnsi="Arial" w:cs="Arial"/>
      <w:sz w:val="16"/>
      <w:szCs w:val="18"/>
      <w:lang w:val="en-GB"/>
    </w:rPr>
  </w:style>
  <w:style w:type="paragraph" w:customStyle="1" w:styleId="ParagraphNumbering">
    <w:name w:val="Paragraph Numbering"/>
    <w:basedOn w:val="a0"/>
    <w:pPr>
      <w:numPr>
        <w:numId w:val="1"/>
      </w:numPr>
      <w:spacing w:after="240" w:line="264" w:lineRule="auto"/>
    </w:pPr>
    <w:rPr>
      <w:rFonts w:eastAsia="Times New Roman"/>
      <w:lang w:val="en-US" w:eastAsia="en-US"/>
    </w:rPr>
  </w:style>
  <w:style w:type="character" w:styleId="a7">
    <w:name w:val="Hyperlink"/>
    <w:basedOn w:val="a1"/>
    <w:rPr>
      <w:color w:val="0000FF"/>
      <w:u w:val="single"/>
    </w:rPr>
  </w:style>
  <w:style w:type="paragraph" w:styleId="a8">
    <w:name w:val="Title"/>
    <w:basedOn w:val="a0"/>
    <w:qFormat/>
    <w:pPr>
      <w:ind w:right="175"/>
      <w:jc w:val="center"/>
    </w:pPr>
    <w:rPr>
      <w:b/>
      <w:sz w:val="28"/>
    </w:rPr>
  </w:style>
  <w:style w:type="character" w:customStyle="1" w:styleId="grame">
    <w:name w:val="grame"/>
    <w:basedOn w:val="a1"/>
  </w:style>
  <w:style w:type="paragraph" w:customStyle="1" w:styleId="a">
    <w:name w:val="Мой список"/>
    <w:basedOn w:val="a0"/>
    <w:pPr>
      <w:numPr>
        <w:numId w:val="2"/>
      </w:numPr>
      <w:spacing w:before="120" w:after="120" w:line="360" w:lineRule="auto"/>
      <w:ind w:left="357" w:hanging="357"/>
      <w:jc w:val="both"/>
    </w:pPr>
    <w:rPr>
      <w:rFonts w:eastAsia="Times New Roman"/>
      <w:szCs w:val="20"/>
      <w:lang w:eastAsia="en-US"/>
    </w:rPr>
  </w:style>
  <w:style w:type="paragraph" w:styleId="30">
    <w:name w:val="Body Text Indent 3"/>
    <w:basedOn w:val="a0"/>
    <w:pPr>
      <w:spacing w:after="120"/>
      <w:ind w:left="283"/>
    </w:pPr>
    <w:rPr>
      <w:rFonts w:eastAsia="Times New Roman"/>
      <w:sz w:val="16"/>
      <w:szCs w:val="16"/>
      <w:lang w:eastAsia="ru-RU"/>
    </w:rPr>
  </w:style>
  <w:style w:type="character" w:customStyle="1" w:styleId="grey2">
    <w:name w:val="grey2"/>
    <w:basedOn w:val="a1"/>
    <w:rPr>
      <w:color w:val="666666"/>
    </w:rPr>
  </w:style>
  <w:style w:type="paragraph" w:styleId="a9">
    <w:name w:val="footer"/>
    <w:basedOn w:val="a0"/>
    <w:pPr>
      <w:tabs>
        <w:tab w:val="center" w:pos="4677"/>
        <w:tab w:val="right" w:pos="9355"/>
      </w:tabs>
    </w:pPr>
  </w:style>
  <w:style w:type="character" w:styleId="aa">
    <w:name w:val="page number"/>
    <w:basedOn w:val="a1"/>
  </w:style>
  <w:style w:type="character" w:customStyle="1" w:styleId="hl2">
    <w:name w:val="hl2"/>
    <w:basedOn w:val="a1"/>
  </w:style>
  <w:style w:type="paragraph" w:customStyle="1" w:styleId="211">
    <w:name w:val="Знак2 Знак Знак1 Знак1 Знак Знак Знак Знак Знак Знак Знак Знак Знак Знак Знак Знак Знак Знак"/>
    <w:basedOn w:val="a0"/>
    <w:pPr>
      <w:spacing w:after="160" w:line="240" w:lineRule="exact"/>
    </w:pPr>
    <w:rPr>
      <w:rFonts w:ascii="Verdana" w:eastAsia="Times New Roman" w:hAnsi="Verdana"/>
      <w:sz w:val="20"/>
      <w:szCs w:val="20"/>
      <w:lang w:val="en-US" w:eastAsia="en-US"/>
    </w:rPr>
  </w:style>
  <w:style w:type="paragraph" w:customStyle="1" w:styleId="12">
    <w:name w:val="1Главный"/>
    <w:basedOn w:val="Default"/>
    <w:next w:val="Default"/>
    <w:rPr>
      <w:color w:val="auto"/>
    </w:rPr>
  </w:style>
  <w:style w:type="paragraph" w:customStyle="1" w:styleId="13">
    <w:name w:val="1 подзаголовок"/>
    <w:basedOn w:val="Default"/>
    <w:next w:val="Default"/>
    <w:rPr>
      <w:color w:val="auto"/>
    </w:rPr>
  </w:style>
  <w:style w:type="character" w:styleId="ab">
    <w:name w:val="annotation reference"/>
    <w:basedOn w:val="a1"/>
    <w:semiHidden/>
    <w:rPr>
      <w:sz w:val="16"/>
      <w:szCs w:val="16"/>
    </w:rPr>
  </w:style>
  <w:style w:type="paragraph" w:styleId="ac">
    <w:name w:val="annotation text"/>
    <w:basedOn w:val="a0"/>
    <w:semiHidden/>
    <w:rPr>
      <w:rFonts w:eastAsia="Times New Roman"/>
      <w:sz w:val="20"/>
      <w:szCs w:val="20"/>
      <w:lang w:eastAsia="ru-RU"/>
    </w:rPr>
  </w:style>
  <w:style w:type="paragraph" w:customStyle="1" w:styleId="14">
    <w:name w:val="Текст у виносці1"/>
    <w:basedOn w:val="a0"/>
    <w:semiHidden/>
    <w:rPr>
      <w:rFonts w:ascii="Tahoma" w:hAnsi="Tahoma" w:cs="Arial Narrow"/>
      <w:sz w:val="16"/>
      <w:szCs w:val="16"/>
    </w:rPr>
  </w:style>
  <w:style w:type="paragraph" w:styleId="ad">
    <w:name w:val="Body Text Indent"/>
    <w:basedOn w:val="a0"/>
    <w:pPr>
      <w:ind w:firstLine="540"/>
      <w:jc w:val="both"/>
    </w:pPr>
  </w:style>
  <w:style w:type="paragraph" w:styleId="ae">
    <w:name w:val="Normal (Web)"/>
    <w:basedOn w:val="a0"/>
    <w:pPr>
      <w:spacing w:line="288" w:lineRule="atLeast"/>
    </w:pPr>
    <w:rPr>
      <w:rFonts w:eastAsia="Times New Roman"/>
    </w:rPr>
  </w:style>
  <w:style w:type="paragraph" w:customStyle="1" w:styleId="21">
    <w:name w:val="боковик2"/>
    <w:basedOn w:val="a0"/>
    <w:pPr>
      <w:ind w:left="113"/>
      <w:jc w:val="both"/>
    </w:pPr>
    <w:rPr>
      <w:rFonts w:ascii="Arial" w:eastAsia="Times New Roman" w:hAnsi="Arial"/>
      <w:sz w:val="16"/>
    </w:rPr>
  </w:style>
  <w:style w:type="paragraph" w:styleId="22">
    <w:name w:val="Body Text 2"/>
    <w:basedOn w:val="a0"/>
    <w:pPr>
      <w:jc w:val="center"/>
    </w:pPr>
    <w:rPr>
      <w:b/>
      <w:sz w:val="28"/>
    </w:rPr>
  </w:style>
  <w:style w:type="paragraph" w:styleId="31">
    <w:name w:val="Body Text 3"/>
    <w:basedOn w:val="a0"/>
    <w:pPr>
      <w:ind w:right="357"/>
      <w:jc w:val="both"/>
    </w:pPr>
    <w:rPr>
      <w:sz w:val="28"/>
    </w:rPr>
  </w:style>
  <w:style w:type="paragraph" w:styleId="af">
    <w:name w:val="Balloon Text"/>
    <w:basedOn w:val="a0"/>
    <w:semiHidden/>
    <w:rPr>
      <w:rFonts w:ascii="Tahoma" w:hAnsi="Tahoma" w:cs="Garamond"/>
      <w:sz w:val="16"/>
      <w:szCs w:val="16"/>
    </w:rPr>
  </w:style>
  <w:style w:type="paragraph" w:styleId="af0">
    <w:name w:val="Block Text"/>
    <w:basedOn w:val="a0"/>
    <w:pPr>
      <w:spacing w:line="360" w:lineRule="auto"/>
      <w:ind w:left="540" w:right="355"/>
      <w:jc w:val="both"/>
    </w:pPr>
  </w:style>
  <w:style w:type="character" w:customStyle="1" w:styleId="singlespace">
    <w:name w:val="single space Знак"/>
    <w:aliases w:val="footnote text Знак,Footnote Text Char1 Char Знак,Footnote Text Char Char Char Знак,Footnote Text Char1 Char Char Char Знак,Footnote Text Char Char Char Char Char Знак,Footnote Text Char1 Char Char Char Char Char Знак"/>
    <w:basedOn w:val="a1"/>
    <w:rPr>
      <w:noProof w:val="0"/>
      <w:sz w:val="24"/>
      <w:szCs w:val="24"/>
      <w:lang w:val="ru-RU"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4.emf"/><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oleObject" Target="embeddings/oleObject1.bin"/><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wmf"/><Relationship Id="rId5" Type="http://schemas.openxmlformats.org/officeDocument/2006/relationships/webSettings" Target="webSettings.xml"/><Relationship Id="rId15" Type="http://schemas.openxmlformats.org/officeDocument/2006/relationships/image" Target="media/image6.emf"/><Relationship Id="rId10" Type="http://schemas.openxmlformats.org/officeDocument/2006/relationships/image" Target="media/image2.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Microsoft_Excel_97-2003_Worksheet1.xls"/><Relationship Id="rId14" Type="http://schemas.openxmlformats.org/officeDocument/2006/relationships/image" Target="media/image5.e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22528</Words>
  <Characters>143037</Characters>
  <Application>Microsoft Office Word</Application>
  <DocSecurity>0</DocSecurity>
  <Lines>5616</Lines>
  <Paragraphs>4187</Paragraphs>
  <ScaleCrop>false</ScaleCrop>
  <HeadingPairs>
    <vt:vector size="2" baseType="variant">
      <vt:variant>
        <vt:lpstr>Название</vt:lpstr>
      </vt:variant>
      <vt:variant>
        <vt:i4>1</vt:i4>
      </vt:variant>
    </vt:vector>
  </HeadingPairs>
  <TitlesOfParts>
    <vt:vector size="1" baseType="lpstr">
      <vt:lpstr>ДОЛГОСРОЧНЫЙ ФИНАНСОВЫЙ ПЛАН НА ПЕРИОД ДО 2023 ГОДА</vt:lpstr>
    </vt:vector>
  </TitlesOfParts>
  <Company/>
  <LinksUpToDate>false</LinksUpToDate>
  <CharactersWithSpaces>162861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ДОЛГОСРОЧНЫЙ ФИНАНСОВЫЙ ПЛАН НА ПЕРИОД ДО 2023 ГОДА</dc:title>
  <dc:subject/>
  <dc:creator/>
  <cp:keywords/>
  <cp:lastModifiedBy>Alex</cp:lastModifiedBy>
  <cp:revision>2</cp:revision>
  <cp:lastPrinted>2008-08-25T15:13:00Z</cp:lastPrinted>
  <dcterms:created xsi:type="dcterms:W3CDTF">2016-12-13T06:54:00Z</dcterms:created>
  <dcterms:modified xsi:type="dcterms:W3CDTF">2016-12-13T06:54:00Z</dcterms:modified>
</cp:coreProperties>
</file>