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color w:val="000000"/>
          <w:sz w:val="28"/>
          <w:szCs w:val="24"/>
          <w:lang w:val="uk-UA"/>
        </w:rPr>
      </w:pPr>
      <w:bookmarkStart w:id="0" w:name="_GoBack"/>
      <w:bookmarkEnd w:id="0"/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Кафедра експлуатації ракетно-артилерійського озброєння</w:t>
      </w: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bCs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bCs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b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b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b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b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b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b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b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b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b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b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spacing w:line="360" w:lineRule="auto"/>
        <w:jc w:val="center"/>
        <w:rPr>
          <w:rFonts w:ascii="Times New Roman" w:hAnsi="Times New Roman"/>
          <w:color w:val="000000"/>
          <w:sz w:val="28"/>
          <w:szCs w:val="24"/>
          <w:lang w:val="uk-UA"/>
        </w:rPr>
      </w:pPr>
    </w:p>
    <w:p w:rsidR="008C39F8" w:rsidRPr="00F52D0A" w:rsidRDefault="008C39F8" w:rsidP="000A37FD">
      <w:pPr>
        <w:pStyle w:val="2"/>
        <w:keepNext w:val="0"/>
        <w:widowControl/>
        <w:spacing w:line="360" w:lineRule="auto"/>
        <w:rPr>
          <w:color w:val="000000"/>
          <w:sz w:val="28"/>
          <w:szCs w:val="24"/>
        </w:rPr>
      </w:pPr>
      <w:r w:rsidRPr="00F52D0A">
        <w:rPr>
          <w:color w:val="000000"/>
          <w:sz w:val="28"/>
          <w:szCs w:val="24"/>
        </w:rPr>
        <w:t xml:space="preserve">МЕТОДИЧНА </w:t>
      </w:r>
      <w:r w:rsidRPr="000A37FD">
        <w:rPr>
          <w:color w:val="000000"/>
          <w:sz w:val="28"/>
          <w:szCs w:val="24"/>
          <w:lang w:val="uk-UA"/>
        </w:rPr>
        <w:t>РОЗРОБКА</w:t>
      </w:r>
    </w:p>
    <w:p w:rsidR="000A37FD" w:rsidRDefault="008C39F8" w:rsidP="000A37FD">
      <w:pPr>
        <w:spacing w:line="360" w:lineRule="auto"/>
        <w:jc w:val="center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для проведення групового заняття</w:t>
      </w:r>
      <w:r w:rsidR="000A37FD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з</w:t>
      </w:r>
    </w:p>
    <w:p w:rsidR="008C39F8" w:rsidRPr="00F52D0A" w:rsidRDefault="00F52D0A" w:rsidP="000A37FD">
      <w:pPr>
        <w:spacing w:line="360" w:lineRule="auto"/>
        <w:jc w:val="center"/>
        <w:rPr>
          <w:rFonts w:ascii="Times New Roman" w:hAnsi="Times New Roman"/>
          <w:color w:val="000000"/>
          <w:sz w:val="28"/>
          <w:szCs w:val="24"/>
          <w:lang w:val="uk-UA"/>
        </w:rPr>
      </w:pPr>
      <w:r>
        <w:rPr>
          <w:rFonts w:ascii="Times New Roman" w:hAnsi="Times New Roman"/>
          <w:color w:val="000000"/>
          <w:sz w:val="28"/>
          <w:szCs w:val="24"/>
          <w:lang w:val="uk-UA"/>
        </w:rPr>
        <w:t>«</w:t>
      </w:r>
      <w:r w:rsidR="008C39F8" w:rsidRPr="00F52D0A">
        <w:rPr>
          <w:rFonts w:ascii="Times New Roman" w:hAnsi="Times New Roman"/>
          <w:color w:val="000000"/>
          <w:sz w:val="28"/>
          <w:szCs w:val="24"/>
          <w:lang w:val="uk-UA"/>
        </w:rPr>
        <w:t>Експлуатації озброєння та військової техніки</w:t>
      </w:r>
      <w:r>
        <w:rPr>
          <w:rFonts w:ascii="Times New Roman" w:hAnsi="Times New Roman"/>
          <w:color w:val="000000"/>
          <w:sz w:val="28"/>
          <w:szCs w:val="24"/>
          <w:lang w:val="uk-UA"/>
        </w:rPr>
        <w:t>»</w:t>
      </w:r>
    </w:p>
    <w:p w:rsidR="008C39F8" w:rsidRPr="00F52D0A" w:rsidRDefault="008C39F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</w:p>
    <w:p w:rsidR="008C39F8" w:rsidRPr="00F52D0A" w:rsidRDefault="008C39F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</w:p>
    <w:p w:rsidR="00812996" w:rsidRPr="000A37FD" w:rsidRDefault="008C39F8" w:rsidP="000A37FD">
      <w:pPr>
        <w:pStyle w:val="a5"/>
        <w:ind w:firstLine="709"/>
        <w:rPr>
          <w:b/>
        </w:rPr>
      </w:pPr>
      <w:r w:rsidRPr="00F52D0A">
        <w:br w:type="page"/>
      </w:r>
      <w:r w:rsidR="00017098" w:rsidRPr="000A37FD">
        <w:rPr>
          <w:b/>
        </w:rPr>
        <w:t>Організація матеріального забезпечення ТО. Підготовка і подання заяв</w:t>
      </w:r>
      <w:r w:rsidR="00AD2494" w:rsidRPr="000A37FD">
        <w:rPr>
          <w:b/>
        </w:rPr>
        <w:t>ок</w:t>
      </w:r>
    </w:p>
    <w:p w:rsidR="00812996" w:rsidRPr="00F52D0A" w:rsidRDefault="00812996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16"/>
          <w:lang w:val="uk-UA"/>
        </w:rPr>
      </w:pPr>
    </w:p>
    <w:p w:rsidR="00A90926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Розглядаючи систему експлуатації, як структуру, можна виділити в її складі чотири основних елементи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–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зразки озброєння, засоби експлуатації, виконавці</w:t>
      </w:r>
      <w:r w:rsidR="000A37FD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та управління</w:t>
      </w:r>
      <w:r w:rsidR="000A37FD" w:rsidRPr="00F52D0A">
        <w:rPr>
          <w:rFonts w:ascii="Times New Roman" w:hAnsi="Times New Roman"/>
          <w:color w:val="000000"/>
          <w:sz w:val="28"/>
          <w:szCs w:val="24"/>
          <w:lang w:val="uk-UA"/>
        </w:rPr>
        <w:t>,</w:t>
      </w:r>
      <w:r w:rsidR="00A90926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взаємодія яких відбувається відповідно до завдань кожного етапу експлуатації </w:t>
      </w:r>
      <w:r w:rsidR="000111A0" w:rsidRPr="00F52D0A">
        <w:rPr>
          <w:rFonts w:ascii="Times New Roman" w:hAnsi="Times New Roman"/>
          <w:color w:val="000000"/>
          <w:sz w:val="28"/>
          <w:szCs w:val="24"/>
          <w:lang w:val="uk-UA"/>
        </w:rPr>
        <w:t>ОВТ</w:t>
      </w:r>
      <w:r w:rsidR="00A90926" w:rsidRPr="00F52D0A">
        <w:rPr>
          <w:rFonts w:ascii="Times New Roman" w:hAnsi="Times New Roman"/>
          <w:color w:val="000000"/>
          <w:sz w:val="28"/>
          <w:szCs w:val="24"/>
          <w:lang w:val="uk-UA"/>
        </w:rPr>
        <w:t>.</w:t>
      </w:r>
    </w:p>
    <w:p w:rsidR="00A72510" w:rsidRPr="00F52D0A" w:rsidRDefault="00A72510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Отже, в процесі експлуатації вирішується сукупність завдань, які можна об’єднати в дві групи:</w:t>
      </w:r>
    </w:p>
    <w:p w:rsidR="00A72510" w:rsidRPr="00F52D0A" w:rsidRDefault="00A72510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завдання організації експлуатації як системи;</w:t>
      </w:r>
    </w:p>
    <w:p w:rsidR="00A72510" w:rsidRPr="00F52D0A" w:rsidRDefault="00A72510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завдання організації експлуатації як функції діяльності посадових осіб.</w:t>
      </w:r>
    </w:p>
    <w:p w:rsidR="00A325BD" w:rsidRPr="00F52D0A" w:rsidRDefault="00A325BD" w:rsidP="00F52D0A">
      <w:pPr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u w:val="single"/>
          <w:lang w:val="uk-UA"/>
        </w:rPr>
        <w:t>Система забезпечення військ ВТМ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– це сукупність органів управління, виконавців і споживачів, взаємодія яких відбувається з метою своєчасного та повного забезпечення військ озброєнням і ВТМ необхідної номенклатури та якості.</w:t>
      </w:r>
    </w:p>
    <w:p w:rsidR="00A325BD" w:rsidRPr="00F52D0A" w:rsidRDefault="00A325BD" w:rsidP="00F52D0A">
      <w:pPr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Структура системи</w:t>
      </w:r>
      <w:r w:rsidR="000A37FD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являє собою складну ієрархічну систему.</w:t>
      </w:r>
    </w:p>
    <w:p w:rsidR="00A325BD" w:rsidRPr="00F52D0A" w:rsidRDefault="00A325BD" w:rsidP="00F52D0A">
      <w:pPr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За рівнями ієрархії система підрозділяється на підсистеми центру, оперативного командування, з’єднання, частини.</w:t>
      </w:r>
    </w:p>
    <w:p w:rsidR="00A325BD" w:rsidRPr="00F52D0A" w:rsidRDefault="00A325BD" w:rsidP="00F52D0A">
      <w:pPr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Розглядаючи систему за рівнями централізації забезпеченням ВТМ, можна виділити дві підсистеми:</w:t>
      </w:r>
    </w:p>
    <w:p w:rsidR="00A325BD" w:rsidRPr="00F52D0A" w:rsidRDefault="00A325BD" w:rsidP="00F52D0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централізованого забезпечення ВТМ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–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коли забезпечення ВТМ організується та здійснюється централізованим порядком зверху донизу через відповідні служби;</w:t>
      </w:r>
    </w:p>
    <w:p w:rsidR="00A325BD" w:rsidRPr="00F52D0A" w:rsidRDefault="00A325BD" w:rsidP="00F52D0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децентралізованого забезпечення ВТМ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–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коли споживачеві дозволяється самостійно закуповувати ті види ВТМ, які не постачаються централізованим порядком, за відповідними статтями витрат служб.</w:t>
      </w:r>
    </w:p>
    <w:p w:rsidR="000A37FD" w:rsidRDefault="000A37FD" w:rsidP="00F52D0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</w:p>
    <w:p w:rsidR="00A325BD" w:rsidRPr="00F52D0A" w:rsidRDefault="00A325BD" w:rsidP="00F52D0A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br w:type="page"/>
      </w:r>
    </w:p>
    <w:p w:rsidR="00017098" w:rsidRPr="00F52D0A" w:rsidRDefault="00B173B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  <w:r>
        <w:rPr>
          <w:noProof/>
          <w:lang w:val="ru-RU"/>
        </w:rPr>
        <w:pict>
          <v:group id="_x0000_s1026" style="position:absolute;left:0;text-align:left;margin-left:13.4pt;margin-top:-14.25pt;width:435.75pt;height:332.75pt;z-index:251660800" coordorigin="-3" coordsize="20006,20003">
            <v:rect id="_x0000_s1027" style="position:absolute;left:8253;top:44;width:3177;height:2402" filled="f">
              <v:textbox style="mso-next-textbox:#_x0000_s1027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lang w:val="uk-UA"/>
                      </w:rPr>
                    </w:pPr>
                  </w:p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8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8"/>
                        <w:lang w:val="uk-UA"/>
                      </w:rPr>
                      <w:t>БТОТ</w:t>
                    </w:r>
                  </w:p>
                </w:txbxContent>
              </v:textbox>
            </v:rect>
            <v:rect id="_x0000_s1028" style="position:absolute;left:12513;top:44;width:3177;height:2402" filled="f">
              <v:textbox style="mso-next-textbox:#_x0000_s1028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lang w:val="uk-UA"/>
                      </w:rPr>
                    </w:pPr>
                  </w:p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8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8"/>
                        <w:lang w:val="uk-UA"/>
                      </w:rPr>
                      <w:t>АТ</w:t>
                    </w:r>
                  </w:p>
                </w:txbxContent>
              </v:textbox>
            </v:rect>
            <v:rect id="_x0000_s1029" style="position:absolute;left:16826;top:44;width:3177;height:2402" filled="f">
              <v:textbox style="mso-next-textbox:#_x0000_s1029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10"/>
                        <w:szCs w:val="10"/>
                        <w:lang w:val="uk-UA"/>
                      </w:rPr>
                    </w:pPr>
                  </w:p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2"/>
                        <w:szCs w:val="24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 xml:space="preserve">Техніка </w:t>
                    </w:r>
                  </w:p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2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тилу</w:t>
                    </w:r>
                  </w:p>
                </w:txbxContent>
              </v:textbox>
            </v:rect>
            <v:rect id="_x0000_s1030" style="position:absolute;left:4125;top:33;width:3178;height:2413" filled="f">
              <v:textbox style="mso-next-textbox:#_x0000_s1030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lang w:val="uk-UA"/>
                      </w:rPr>
                    </w:pPr>
                  </w:p>
                  <w:p w:rsidR="001074E5" w:rsidRPr="000111A0" w:rsidRDefault="001074E5" w:rsidP="00017098">
                    <w:pPr>
                      <w:jc w:val="center"/>
                      <w:rPr>
                        <w:rFonts w:ascii="Times New Roman" w:hAnsi="Times New Roman"/>
                        <w:sz w:val="28"/>
                        <w:lang w:val="uk-UA"/>
                      </w:rPr>
                    </w:pPr>
                    <w:r w:rsidRPr="000111A0">
                      <w:rPr>
                        <w:rFonts w:ascii="Times New Roman" w:hAnsi="Times New Roman"/>
                        <w:sz w:val="28"/>
                        <w:lang w:val="uk-UA"/>
                      </w:rPr>
                      <w:t>РАО</w:t>
                    </w:r>
                  </w:p>
                </w:txbxContent>
              </v:textbox>
            </v:rect>
            <v:rect id="_x0000_s1031" style="position:absolute;left:-3;width:3178;height:2446" filled="f">
              <v:textbox style="mso-next-textbox:#_x0000_s1031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8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Техніка спец.військ і видів ЗС</w:t>
                    </w:r>
                  </w:p>
                </w:txbxContent>
              </v:textbox>
            </v:rect>
            <v:rect id="_x0000_s1032" style="position:absolute;left:-3;top:5670;width:3177;height:2446" filled="f">
              <v:textbox style="mso-next-textbox:#_x0000_s1032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8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Обслуга, екіпажі, водії</w:t>
                    </w:r>
                  </w:p>
                </w:txbxContent>
              </v:textbox>
            </v:rect>
            <v:rect id="_x0000_s1033" style="position:absolute;left:-3;top:9128;width:3177;height:2446" filled="f">
              <v:textbox style="mso-next-textbox:#_x0000_s1033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8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Інженерно-технічний склад</w:t>
                    </w:r>
                  </w:p>
                </w:txbxContent>
              </v:textbox>
            </v:rect>
            <v:rect id="_x0000_s1034" style="position:absolute;left:-3;top:12586;width:3177;height:2446" filled="f">
              <v:textbox style="mso-next-textbox:#_x0000_s1034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lang w:val="uk-UA"/>
                      </w:rPr>
                      <w:t>Підрозділи обслуговування і</w:t>
                    </w: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lang w:val="uk-UA"/>
                      </w:rPr>
                      <w:t>ремонту</w:t>
                    </w:r>
                  </w:p>
                </w:txbxContent>
              </v:textbox>
            </v:rect>
            <v:rect id="_x0000_s1035" style="position:absolute;left:16826;top:5623;width:3177;height:2446" filled="f">
              <v:textbox style="mso-next-textbox:#_x0000_s1035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8"/>
                        <w:szCs w:val="8"/>
                        <w:lang w:val="uk-UA"/>
                      </w:rPr>
                    </w:pPr>
                  </w:p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4"/>
                        <w:szCs w:val="24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Експлуатаційні матеріали, ЗІП</w:t>
                    </w:r>
                  </w:p>
                </w:txbxContent>
              </v:textbox>
            </v:rect>
            <v:rect id="_x0000_s1036" style="position:absolute;left:16826;top:9081;width:3177;height:2446" filled="f">
              <v:textbox style="mso-next-textbox:#_x0000_s1036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8"/>
                        <w:szCs w:val="8"/>
                        <w:lang w:val="uk-UA"/>
                      </w:rPr>
                    </w:pPr>
                  </w:p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4"/>
                        <w:szCs w:val="24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Засоби ТО, евакуації і ремонту</w:t>
                    </w:r>
                  </w:p>
                </w:txbxContent>
              </v:textbox>
            </v:rect>
            <v:rect id="_x0000_s1037" style="position:absolute;left:16826;top:12541;width:3177;height:2447" filled="f">
              <v:textbox style="mso-next-textbox:#_x0000_s1037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6"/>
                        <w:szCs w:val="6"/>
                        <w:lang w:val="uk-UA"/>
                      </w:rPr>
                    </w:pPr>
                  </w:p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2"/>
                        <w:szCs w:val="24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 xml:space="preserve">Парки  та їх </w:t>
                    </w:r>
                  </w:p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4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обладнання</w:t>
                    </w:r>
                  </w:p>
                </w:txbxContent>
              </v:textbox>
            </v:rect>
            <v:rect id="_x0000_s1038" style="position:absolute;left:12107;top:9162;width:3177;height:2446" filled="f">
              <v:textbox style="mso-next-textbox:#_x0000_s1038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8"/>
                        <w:szCs w:val="8"/>
                        <w:lang w:val="uk-UA"/>
                      </w:rPr>
                    </w:pPr>
                  </w:p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2"/>
                        <w:szCs w:val="24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Засоби</w:t>
                    </w:r>
                  </w:p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4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експлуатації</w:t>
                    </w:r>
                  </w:p>
                </w:txbxContent>
              </v:textbox>
            </v:rect>
            <v:rect id="_x0000_s1039" style="position:absolute;left:4398;top:9139;width:3178;height:2446" filled="f">
              <v:textbox style="mso-next-textbox:#_x0000_s1039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2"/>
                        <w:lang w:val="uk-UA"/>
                      </w:rPr>
                    </w:pPr>
                  </w:p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4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Виконавці</w:t>
                    </w:r>
                  </w:p>
                </w:txbxContent>
              </v:textbox>
            </v:rect>
            <v:rect id="_x0000_s1040" style="position:absolute;left:8253;top:5645;width:3177;height:2446" filled="f">
              <v:textbox style="mso-next-textbox:#_x0000_s1040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16"/>
                        <w:szCs w:val="16"/>
                        <w:lang w:val="uk-UA"/>
                      </w:rPr>
                    </w:pPr>
                  </w:p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4"/>
                        <w:szCs w:val="24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Зразки озброєння</w:t>
                    </w:r>
                  </w:p>
                </w:txbxContent>
              </v:textbox>
            </v:rect>
            <v:rect id="_x0000_s1041" style="position:absolute;left:8253;top:13667;width:3177;height:1187" filled="f">
              <v:textbox style="mso-next-textbox:#_x0000_s1041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8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Управління</w:t>
                    </w:r>
                  </w:p>
                </w:txbxContent>
              </v:textbox>
            </v:rect>
            <v:rect id="_x0000_s1042" style="position:absolute;left:6700;top:14846;width:3178;height:1187" filled="f">
              <v:textbox style="mso-next-textbox:#_x0000_s1042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8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 xml:space="preserve">Органи </w:t>
                    </w:r>
                  </w:p>
                </w:txbxContent>
              </v:textbox>
            </v:rect>
            <v:rect id="_x0000_s1043" style="position:absolute;left:9840;top:14852;width:3178;height:1187" filled="f">
              <v:textbox style="mso-next-textbox:#_x0000_s1043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8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НТД</w:t>
                    </w:r>
                  </w:p>
                </w:txbxContent>
              </v:textbox>
            </v:rect>
            <v:rect id="_x0000_s1044" style="position:absolute;left:4398;top:17501;width:3178;height:2446" filled="f">
              <v:textbox style="mso-next-textbox:#_x0000_s1044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8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Досвід експлуатації і ремонту</w:t>
                    </w:r>
                  </w:p>
                </w:txbxContent>
              </v:textbox>
            </v:rect>
            <v:rect id="_x0000_s1045" style="position:absolute;left:12160;top:17556;width:3177;height:2447" filled="f">
              <v:textbox style="mso-next-textbox:#_x0000_s1045" inset="1pt,1pt,1pt,1pt">
                <w:txbxContent>
                  <w:p w:rsidR="001074E5" w:rsidRDefault="001074E5" w:rsidP="00017098">
                    <w:pPr>
                      <w:jc w:val="center"/>
                      <w:rPr>
                        <w:rFonts w:ascii="Times New Roman" w:hAnsi="Times New Roman"/>
                        <w:sz w:val="28"/>
                        <w:lang w:val="uk-UA"/>
                      </w:rPr>
                    </w:pPr>
                    <w:r>
                      <w:rPr>
                        <w:rFonts w:ascii="Times New Roman" w:hAnsi="Times New Roman"/>
                        <w:sz w:val="22"/>
                        <w:lang w:val="uk-UA"/>
                      </w:rPr>
                      <w:t>Військово-технічні дослідження</w:t>
                    </w:r>
                  </w:p>
                </w:txbxContent>
              </v:textbox>
            </v:rect>
            <v:line id="_x0000_s1046" style="position:absolute" from="1585,3641" to="18415,3644">
              <v:stroke startarrowwidth="narrow" startarrowlength="short" endarrowwidth="narrow" endarrowlength="short"/>
            </v:line>
            <v:line id="_x0000_s1047" style="position:absolute" from="1585,2443" to="1587,3647">
              <v:stroke startarrowwidth="narrow" startarrowlength="short" endarrowwidth="narrow" endarrowlength="short"/>
            </v:line>
            <v:line id="_x0000_s1048" style="position:absolute" from="18413,2443" to="18415,3647">
              <v:stroke startarrowwidth="narrow" startarrowlength="short" endarrowwidth="narrow" endarrowlength="short"/>
            </v:line>
            <v:line id="_x0000_s1049" style="position:absolute" from="5712,2443" to="5715,3647">
              <v:stroke startarrowwidth="narrow" startarrowlength="short" endarrowwidth="narrow" endarrowlength="short"/>
            </v:line>
            <v:line id="_x0000_s1050" style="position:absolute" from="9840,2443" to="9842,5648">
              <v:stroke startarrowwidth="narrow" startarrowlength="short" endarrowwidth="narrow" endarrowlength="short"/>
            </v:line>
            <v:line id="_x0000_s1051" style="position:absolute" from="14197,2443" to="14199,3647">
              <v:stroke startarrowwidth="narrow" startarrowlength="short" endarrowwidth="narrow" endarrowlength="short"/>
            </v:line>
            <v:line id="_x0000_s1052" style="position:absolute" from="3172,10338" to="4444,10341">
              <v:stroke startarrowwidth="narrow" startarrowlength="short" endarrowwidth="narrow" endarrowlength="short"/>
            </v:line>
            <v:line id="_x0000_s1053" style="position:absolute" from="15238,10449" to="16828,10452">
              <v:stroke startarrowwidth="narrow" startarrowlength="short" endarrowwidth="narrow" endarrowlength="short"/>
            </v:line>
            <v:line id="_x0000_s1054" style="position:absolute" from="3807,6846" to="3809,13654">
              <v:stroke startarrowwidth="narrow" startarrowlength="short" endarrowwidth="narrow" endarrowlength="short"/>
            </v:line>
            <v:line id="_x0000_s1055" style="position:absolute" from="3172,6846" to="3809,6849">
              <v:stroke startarrowwidth="narrow" startarrowlength="short" endarrowwidth="narrow" endarrowlength="short"/>
            </v:line>
            <v:line id="_x0000_s1056" style="position:absolute" from="3172,13651" to="3809,13654">
              <v:stroke startarrowwidth="narrow" startarrowlength="short" endarrowwidth="narrow" endarrowlength="short"/>
            </v:line>
            <v:line id="_x0000_s1057" style="position:absolute" from="16191,6846" to="16193,13654">
              <v:stroke startarrowwidth="narrow" startarrowlength="short" endarrowwidth="narrow" endarrowlength="short"/>
            </v:line>
            <v:line id="_x0000_s1058" style="position:absolute" from="16191,6846" to="16828,6849">
              <v:stroke startarrowwidth="narrow" startarrowlength="short" endarrowwidth="narrow" endarrowlength="short"/>
            </v:line>
            <v:line id="_x0000_s1059" style="position:absolute" from="16191,13651" to="16828,13654">
              <v:stroke startarrowwidth="narrow" startarrowlength="short" endarrowwidth="narrow" endarrowlength="short"/>
            </v:line>
            <v:line id="_x0000_s1060" style="position:absolute;flip:y" from="6030,6846" to="8255,9251">
              <v:stroke startarrowwidth="narrow" startarrowlength="long" endarrow="block" endarrowwidth="narrow" endarrowlength="long"/>
            </v:line>
            <v:line id="_x0000_s1061" style="position:absolute;flip:x" from="7617,8045" to="9842,10449">
              <v:stroke startarrowwidth="narrow" startarrowlength="long" endarrow="block" endarrowwidth="narrow" endarrowlength="long"/>
            </v:line>
            <v:line id="_x0000_s1062" style="position:absolute;flip:y" from="9840,11650" to="13970,13654">
              <v:stroke startarrowwidth="narrow" startarrowlength="long" endarrow="block" endarrowwidth="narrow" endarrowlength="long"/>
            </v:line>
            <v:line id="_x0000_s1063" style="position:absolute;flip:y" from="7617,16050" to="9842,18855">
              <v:stroke startarrowwidth="narrow" startarrowlength="long" endarrow="block" endarrowwidth="narrow" endarrowlength="long"/>
            </v:line>
            <v:line id="_x0000_s1064" style="position:absolute;flip:x y" from="9884,16050" to="12109,18855">
              <v:stroke startarrowwidth="narrow" startarrowlength="long" endarrow="block" endarrowwidth="narrow" endarrowlength="long"/>
            </v:line>
            <v:line id="_x0000_s1065" style="position:absolute;flip:x y" from="5712,11650" to="9842,13654">
              <v:stroke startarrowwidth="narrow" startarrowlength="long" endarrow="block" endarrowwidth="narrow" endarrowlength="long"/>
            </v:line>
            <v:line id="_x0000_s1066" style="position:absolute" from="9840,8045" to="12065,10449">
              <v:stroke startarrowwidth="narrow" startarrowlength="long" endarrow="block" endarrowwidth="narrow" endarrowlength="long"/>
            </v:line>
            <v:line id="_x0000_s1067" style="position:absolute;flip:x y" from="11428,6846" to="13653,9251">
              <v:stroke startarrowwidth="narrow" startarrowlength="long" endarrow="block" endarrowwidth="narrow" endarrowlength="long"/>
            </v:line>
          </v:group>
        </w:pict>
      </w: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</w:p>
    <w:p w:rsidR="00017098" w:rsidRPr="00F52D0A" w:rsidRDefault="00017098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lang w:val="uk-UA"/>
        </w:rPr>
      </w:pPr>
      <w:r w:rsidRPr="00F52D0A">
        <w:rPr>
          <w:rFonts w:ascii="Times New Roman" w:hAnsi="Times New Roman"/>
          <w:color w:val="000000"/>
          <w:sz w:val="28"/>
          <w:lang w:val="uk-UA"/>
        </w:rPr>
        <w:t>Рис.</w:t>
      </w:r>
      <w:r w:rsidR="00F52D0A">
        <w:rPr>
          <w:rFonts w:ascii="Times New Roman" w:hAnsi="Times New Roman"/>
          <w:color w:val="000000"/>
          <w:sz w:val="28"/>
          <w:lang w:val="uk-UA"/>
        </w:rPr>
        <w:t> </w:t>
      </w:r>
      <w:r w:rsidR="00F52D0A" w:rsidRPr="00F52D0A">
        <w:rPr>
          <w:rFonts w:ascii="Times New Roman" w:hAnsi="Times New Roman"/>
          <w:color w:val="000000"/>
          <w:sz w:val="28"/>
          <w:lang w:val="uk-UA"/>
        </w:rPr>
        <w:t>1</w:t>
      </w:r>
      <w:r w:rsidRPr="00F52D0A">
        <w:rPr>
          <w:rFonts w:ascii="Times New Roman" w:hAnsi="Times New Roman"/>
          <w:color w:val="000000"/>
          <w:sz w:val="28"/>
          <w:lang w:val="uk-UA"/>
        </w:rPr>
        <w:t>. Структура системи експлуатації ОВТ</w:t>
      </w:r>
    </w:p>
    <w:p w:rsidR="00812996" w:rsidRPr="00F52D0A" w:rsidRDefault="00812996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16"/>
          <w:lang w:val="uk-UA"/>
        </w:rPr>
      </w:pPr>
    </w:p>
    <w:p w:rsidR="00A72510" w:rsidRPr="00F52D0A" w:rsidRDefault="00A72510" w:rsidP="00F52D0A">
      <w:pPr>
        <w:spacing w:line="360" w:lineRule="auto"/>
        <w:ind w:firstLine="709"/>
        <w:jc w:val="both"/>
        <w:rPr>
          <w:rFonts w:ascii="Times New Roman" w:hAnsi="Times New Roman"/>
          <w:bCs/>
          <w:iCs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При підготовці до проведення ТО командири батарей</w:t>
      </w:r>
      <w:r w:rsidR="000A37FD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складають заявки на отримання експлуатаційних матеріалів, які повинні бути аргументовані необхідним обсягом робіт. Заявки подаються заступнику командира з озброєння, який, після їх узгодження, складає зведені заявки на ОВТ дивізіону по службах постачання</w:t>
      </w:r>
      <w:r w:rsidR="000A37FD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та подає їх начальникам відповідних служб. При необхідності заявки можуть бути подані по підпорядкованості. Як правило відповідні посадові особи складають два примірника заявок, другий примірник заявки з примітками про її задоволення може бути оправдальним документом в разі невиконання або неповного виконання запланованого обсягу робіт з ТО. Заявки в батареї доцільно складати на кожну групу ОВТ окремо тому, що на кожну групу ОВТ складається операційна карта.</w:t>
      </w:r>
    </w:p>
    <w:p w:rsidR="00A72510" w:rsidRPr="00F52D0A" w:rsidRDefault="00A72510" w:rsidP="00F52D0A">
      <w:pPr>
        <w:spacing w:line="360" w:lineRule="auto"/>
        <w:ind w:firstLine="709"/>
        <w:jc w:val="both"/>
        <w:rPr>
          <w:rFonts w:ascii="Times New Roman" w:hAnsi="Times New Roman"/>
          <w:bCs/>
          <w:iCs/>
          <w:color w:val="000000"/>
          <w:sz w:val="28"/>
          <w:szCs w:val="24"/>
          <w:lang w:val="uk-UA"/>
        </w:rPr>
      </w:pPr>
      <w:r w:rsidRPr="00ED54C1">
        <w:rPr>
          <w:rFonts w:ascii="Times New Roman" w:hAnsi="Times New Roman"/>
          <w:bCs/>
          <w:color w:val="000000"/>
          <w:sz w:val="28"/>
          <w:szCs w:val="24"/>
          <w:lang w:val="uk-UA"/>
        </w:rPr>
        <w:t>Номенклатура</w:t>
      </w: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 xml:space="preserve"> – це певний перелік найменувань груп озброєння, техніки і майна, забезпечення якими покладено на відповідну постачальну службу.</w:t>
      </w:r>
    </w:p>
    <w:p w:rsidR="00A72510" w:rsidRPr="00F52D0A" w:rsidRDefault="00A72510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bCs/>
          <w:iCs/>
          <w:color w:val="000000"/>
          <w:sz w:val="28"/>
          <w:szCs w:val="24"/>
          <w:lang w:val="uk-UA"/>
        </w:rPr>
        <w:t xml:space="preserve">Визначення номенклатури і кількості експлуатаційних матеріалів для проведення ТО зразка озброєння здійснюється на підставі норм, яки викладені у розділі «Перечень материалов для проведения технического обслуживания изделия» інструкції з технічного обслуговування, або, в разі відсутності розділу, згідно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наказу МО від 06.01.99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№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1 «Про затвердження та введення в дію Норм витрати пального, масел, мастил і спеціальних рідин при експлуатації, ремонтні та консервації військової техніки й озброєння ЗСУ та інструкція до них» та додатків до нього.</w:t>
      </w:r>
    </w:p>
    <w:p w:rsidR="00186B0D" w:rsidRPr="00F52D0A" w:rsidRDefault="00B173B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>
        <w:rPr>
          <w:noProof/>
          <w:lang w:val="ru-RU"/>
        </w:rPr>
        <w:pict>
          <v:line id="_x0000_s1068" style="position:absolute;left:0;text-align:left;z-index:251659776" from="387pt,531pt" to="387pt,549pt">
            <v:stroke endarrow="block"/>
          </v:line>
        </w:pict>
      </w:r>
      <w:r>
        <w:rPr>
          <w:noProof/>
          <w:lang w:val="ru-RU"/>
        </w:rPr>
        <w:pict>
          <v:line id="_x0000_s1069" style="position:absolute;left:0;text-align:left;z-index:251658752" from="225pt,531pt" to="225pt,549pt">
            <v:stroke endarrow="block"/>
          </v:line>
        </w:pict>
      </w:r>
      <w:r>
        <w:rPr>
          <w:noProof/>
          <w:lang w:val="ru-RU"/>
        </w:rPr>
        <w:pict>
          <v:line id="_x0000_s1070" style="position:absolute;left:0;text-align:left;z-index:251657728" from="54pt,531pt" to="54pt,549pt">
            <v:stroke endarrow="block"/>
          </v:line>
        </w:pict>
      </w:r>
      <w:r>
        <w:rPr>
          <w:noProof/>
          <w:lang w:val="ru-RU"/>
        </w:rPr>
        <w:pict>
          <v:rect id="_x0000_s1071" style="position:absolute;left:0;text-align:left;margin-left:153pt;margin-top:549pt;width:153pt;height:39.25pt;z-index:251656704">
            <v:textbox style="mso-next-textbox:#_x0000_s1071">
              <w:txbxContent>
                <w:p w:rsidR="001074E5" w:rsidRPr="008923E1" w:rsidRDefault="001074E5" w:rsidP="00186B0D">
                  <w:pPr>
                    <w:pStyle w:val="a3"/>
                    <w:jc w:val="center"/>
                    <w:rPr>
                      <w:sz w:val="24"/>
                      <w:szCs w:val="24"/>
                    </w:rPr>
                  </w:pPr>
                  <w:r w:rsidRPr="008923E1">
                    <w:rPr>
                      <w:sz w:val="24"/>
                      <w:szCs w:val="24"/>
                    </w:rPr>
                    <w:t>Проведення робіт з технічного обслуговування</w:t>
                  </w:r>
                </w:p>
              </w:txbxContent>
            </v:textbox>
          </v:rect>
        </w:pict>
      </w:r>
      <w:r>
        <w:rPr>
          <w:noProof/>
          <w:lang w:val="ru-RU"/>
        </w:rPr>
        <w:pict>
          <v:rect id="_x0000_s1072" style="position:absolute;left:0;text-align:left;margin-left:331.5pt;margin-top:549.25pt;width:127.5pt;height:38.25pt;z-index:251655680">
            <v:textbox style="mso-next-textbox:#_x0000_s1072">
              <w:txbxContent>
                <w:p w:rsidR="001074E5" w:rsidRPr="008923E1" w:rsidRDefault="001074E5" w:rsidP="00186B0D">
                  <w:pPr>
                    <w:pStyle w:val="a3"/>
                    <w:jc w:val="center"/>
                    <w:rPr>
                      <w:sz w:val="24"/>
                      <w:szCs w:val="24"/>
                    </w:rPr>
                  </w:pPr>
                  <w:r w:rsidRPr="008923E1">
                    <w:rPr>
                      <w:sz w:val="24"/>
                      <w:szCs w:val="24"/>
                    </w:rPr>
                    <w:t>Контроль проведення робіт</w:t>
                  </w:r>
                </w:p>
              </w:txbxContent>
            </v:textbox>
          </v:rect>
        </w:pict>
      </w:r>
      <w:r>
        <w:rPr>
          <w:noProof/>
          <w:lang w:val="ru-RU"/>
        </w:rPr>
        <w:pict>
          <v:rect id="_x0000_s1073" style="position:absolute;left:0;text-align:left;margin-left:-9pt;margin-top:549pt;width:2in;height:38.25pt;z-index:251654656">
            <v:textbox style="mso-next-textbox:#_x0000_s1073">
              <w:txbxContent>
                <w:p w:rsidR="001074E5" w:rsidRPr="008923E1" w:rsidRDefault="001074E5" w:rsidP="00186B0D">
                  <w:pPr>
                    <w:jc w:val="center"/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</w:pPr>
                  <w:r w:rsidRPr="008923E1">
                    <w:rPr>
                      <w:rFonts w:ascii="Times New Roman" w:hAnsi="Times New Roman"/>
                      <w:sz w:val="24"/>
                      <w:szCs w:val="24"/>
                      <w:lang w:val="uk-UA"/>
                    </w:rPr>
                    <w:t>Облік виконання технологічних операцій</w:t>
                  </w:r>
                </w:p>
              </w:txbxContent>
            </v:textbox>
          </v:rect>
        </w:pict>
      </w:r>
      <w:r w:rsidR="00186B0D" w:rsidRPr="00F52D0A">
        <w:rPr>
          <w:rFonts w:ascii="Times New Roman" w:hAnsi="Times New Roman"/>
          <w:color w:val="000000"/>
          <w:sz w:val="28"/>
          <w:szCs w:val="24"/>
          <w:lang w:val="uk-UA"/>
        </w:rPr>
        <w:t>Варіант заявки, яка подається командиром стартової батареї може бути наступним:</w:t>
      </w:r>
    </w:p>
    <w:p w:rsidR="008923E1" w:rsidRPr="00F52D0A" w:rsidRDefault="008923E1" w:rsidP="00F52D0A">
      <w:pPr>
        <w:pStyle w:val="a3"/>
        <w:spacing w:line="360" w:lineRule="auto"/>
        <w:ind w:firstLine="709"/>
        <w:jc w:val="both"/>
        <w:rPr>
          <w:bCs/>
          <w:iCs/>
          <w:color w:val="000000"/>
          <w:szCs w:val="24"/>
          <w:u w:val="single"/>
        </w:rPr>
      </w:pPr>
    </w:p>
    <w:p w:rsidR="00186B0D" w:rsidRPr="00ED54C1" w:rsidRDefault="00186B0D" w:rsidP="00F52D0A">
      <w:pPr>
        <w:pStyle w:val="a3"/>
        <w:spacing w:line="360" w:lineRule="auto"/>
        <w:ind w:firstLine="709"/>
        <w:jc w:val="both"/>
        <w:rPr>
          <w:bCs/>
          <w:iCs/>
          <w:color w:val="000000"/>
          <w:szCs w:val="18"/>
          <w:u w:val="single"/>
        </w:rPr>
      </w:pPr>
      <w:r w:rsidRPr="00ED54C1">
        <w:rPr>
          <w:bCs/>
          <w:iCs/>
          <w:color w:val="000000"/>
          <w:szCs w:val="18"/>
          <w:u w:val="single"/>
        </w:rPr>
        <w:t xml:space="preserve">Примірник </w:t>
      </w:r>
      <w:r w:rsidR="00F52D0A" w:rsidRPr="00ED54C1">
        <w:rPr>
          <w:bCs/>
          <w:iCs/>
          <w:color w:val="000000"/>
          <w:szCs w:val="18"/>
          <w:u w:val="single"/>
        </w:rPr>
        <w:t>№1</w:t>
      </w:r>
    </w:p>
    <w:p w:rsidR="00186B0D" w:rsidRPr="00ED54C1" w:rsidRDefault="00186B0D" w:rsidP="00F52D0A">
      <w:pPr>
        <w:pStyle w:val="a3"/>
        <w:spacing w:line="360" w:lineRule="auto"/>
        <w:ind w:firstLine="709"/>
        <w:jc w:val="both"/>
        <w:rPr>
          <w:bCs/>
          <w:iCs/>
          <w:color w:val="000000"/>
          <w:szCs w:val="18"/>
        </w:rPr>
      </w:pPr>
      <w:r w:rsidRPr="00ED54C1">
        <w:rPr>
          <w:bCs/>
          <w:iCs/>
          <w:color w:val="000000"/>
          <w:szCs w:val="18"/>
        </w:rPr>
        <w:t>Заступнику командира</w:t>
      </w:r>
      <w:r w:rsidR="002915E2" w:rsidRPr="00ED54C1">
        <w:rPr>
          <w:bCs/>
          <w:iCs/>
          <w:color w:val="000000"/>
          <w:szCs w:val="18"/>
        </w:rPr>
        <w:t xml:space="preserve"> </w:t>
      </w:r>
      <w:r w:rsidRPr="00ED54C1">
        <w:rPr>
          <w:bCs/>
          <w:iCs/>
          <w:color w:val="000000"/>
          <w:szCs w:val="18"/>
        </w:rPr>
        <w:t>1</w:t>
      </w:r>
      <w:r w:rsidR="00F52D0A" w:rsidRPr="00ED54C1">
        <w:rPr>
          <w:bCs/>
          <w:iCs/>
          <w:color w:val="000000"/>
          <w:szCs w:val="18"/>
        </w:rPr>
        <w:t>-г</w:t>
      </w:r>
      <w:r w:rsidRPr="00ED54C1">
        <w:rPr>
          <w:bCs/>
          <w:iCs/>
          <w:color w:val="000000"/>
          <w:szCs w:val="18"/>
        </w:rPr>
        <w:t>о рдн з озброєння</w:t>
      </w:r>
    </w:p>
    <w:p w:rsidR="00186B0D" w:rsidRPr="00ED54C1" w:rsidRDefault="00186B0D" w:rsidP="00F52D0A">
      <w:pPr>
        <w:pStyle w:val="a3"/>
        <w:spacing w:line="360" w:lineRule="auto"/>
        <w:ind w:firstLine="709"/>
        <w:jc w:val="both"/>
        <w:rPr>
          <w:bCs/>
          <w:iCs/>
          <w:color w:val="000000"/>
          <w:szCs w:val="18"/>
        </w:rPr>
      </w:pPr>
    </w:p>
    <w:p w:rsidR="00186B0D" w:rsidRPr="00ED54C1" w:rsidRDefault="00186B0D" w:rsidP="00F52D0A">
      <w:pPr>
        <w:pStyle w:val="a3"/>
        <w:spacing w:line="360" w:lineRule="auto"/>
        <w:ind w:firstLine="709"/>
        <w:jc w:val="both"/>
        <w:rPr>
          <w:color w:val="000000"/>
          <w:szCs w:val="18"/>
        </w:rPr>
      </w:pPr>
      <w:r w:rsidRPr="00ED54C1">
        <w:rPr>
          <w:color w:val="000000"/>
          <w:szCs w:val="18"/>
        </w:rPr>
        <w:t>ЗАЯВКА</w:t>
      </w:r>
    </w:p>
    <w:p w:rsidR="00186B0D" w:rsidRPr="00ED54C1" w:rsidRDefault="00186B0D" w:rsidP="00F52D0A">
      <w:pPr>
        <w:pStyle w:val="a3"/>
        <w:spacing w:line="360" w:lineRule="auto"/>
        <w:ind w:firstLine="709"/>
        <w:jc w:val="both"/>
        <w:rPr>
          <w:color w:val="000000"/>
          <w:szCs w:val="18"/>
          <w:u w:val="single"/>
        </w:rPr>
      </w:pPr>
    </w:p>
    <w:p w:rsidR="00186B0D" w:rsidRPr="00ED54C1" w:rsidRDefault="00186B0D" w:rsidP="00F52D0A">
      <w:pPr>
        <w:pStyle w:val="a3"/>
        <w:spacing w:line="360" w:lineRule="auto"/>
        <w:ind w:firstLine="709"/>
        <w:jc w:val="both"/>
        <w:rPr>
          <w:bCs/>
          <w:iCs/>
          <w:color w:val="000000"/>
          <w:szCs w:val="18"/>
          <w:lang w:val="ru-RU"/>
        </w:rPr>
      </w:pPr>
      <w:r w:rsidRPr="00ED54C1">
        <w:rPr>
          <w:color w:val="000000"/>
          <w:szCs w:val="18"/>
        </w:rPr>
        <w:t xml:space="preserve">Для проведення технічного обслуговування </w:t>
      </w:r>
      <w:r w:rsidR="00F52D0A" w:rsidRPr="00ED54C1">
        <w:rPr>
          <w:color w:val="000000"/>
          <w:szCs w:val="18"/>
        </w:rPr>
        <w:t>№1</w:t>
      </w:r>
      <w:r w:rsidRPr="00ED54C1">
        <w:rPr>
          <w:color w:val="000000"/>
          <w:szCs w:val="18"/>
        </w:rPr>
        <w:t xml:space="preserve"> групи СПУ9П129 1</w:t>
      </w:r>
      <w:r w:rsidR="00F52D0A" w:rsidRPr="00ED54C1">
        <w:rPr>
          <w:color w:val="000000"/>
          <w:szCs w:val="18"/>
        </w:rPr>
        <w:t>-</w:t>
      </w:r>
      <w:r w:rsidRPr="00ED54C1">
        <w:rPr>
          <w:color w:val="000000"/>
          <w:szCs w:val="18"/>
        </w:rPr>
        <w:t>ї сбатр у кількості 2</w:t>
      </w:r>
      <w:r w:rsidR="000A37FD" w:rsidRPr="00ED54C1">
        <w:rPr>
          <w:color w:val="000000"/>
          <w:szCs w:val="18"/>
        </w:rPr>
        <w:t xml:space="preserve"> </w:t>
      </w:r>
      <w:r w:rsidRPr="00ED54C1">
        <w:rPr>
          <w:color w:val="000000"/>
          <w:szCs w:val="18"/>
        </w:rPr>
        <w:t>од. зав.</w:t>
      </w:r>
      <w:r w:rsidRPr="00ED54C1">
        <w:rPr>
          <w:color w:val="000000"/>
          <w:szCs w:val="18"/>
          <w:lang w:val="ru-RU"/>
        </w:rPr>
        <w:t xml:space="preserve"> </w:t>
      </w:r>
      <w:r w:rsidR="00ED54C1">
        <w:rPr>
          <w:color w:val="000000"/>
          <w:szCs w:val="18"/>
        </w:rPr>
        <w:t>№№ __</w:t>
      </w:r>
      <w:r w:rsidR="00F52D0A" w:rsidRPr="00ED54C1">
        <w:rPr>
          <w:color w:val="000000"/>
          <w:szCs w:val="18"/>
        </w:rPr>
        <w:t>,</w:t>
      </w:r>
      <w:r w:rsidRPr="00ED54C1">
        <w:rPr>
          <w:color w:val="000000"/>
          <w:szCs w:val="18"/>
        </w:rPr>
        <w:t xml:space="preserve"> прошу Вас організувати забезпечення паливо-мастильними, лакофарбовими та іншими матеріалами </w:t>
      </w:r>
      <w:r w:rsidRPr="00ED54C1">
        <w:rPr>
          <w:bCs/>
          <w:iCs/>
          <w:color w:val="000000"/>
          <w:szCs w:val="18"/>
        </w:rPr>
        <w:t>на підставі норм, визначених інструкцією з технічного обслуговування виробу 9П129, з розрахунку:</w:t>
      </w:r>
    </w:p>
    <w:p w:rsidR="00186B0D" w:rsidRPr="00F52D0A" w:rsidRDefault="00186B0D" w:rsidP="00F52D0A">
      <w:pPr>
        <w:pStyle w:val="a3"/>
        <w:spacing w:line="360" w:lineRule="auto"/>
        <w:ind w:firstLine="709"/>
        <w:jc w:val="both"/>
        <w:rPr>
          <w:bCs/>
          <w:i/>
          <w:iCs/>
          <w:color w:val="000000"/>
          <w:szCs w:val="18"/>
          <w:lang w:val="ru-RU"/>
        </w:rPr>
      </w:pPr>
    </w:p>
    <w:tbl>
      <w:tblPr>
        <w:tblW w:w="9055" w:type="dxa"/>
        <w:tblInd w:w="24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9"/>
        <w:gridCol w:w="48"/>
        <w:gridCol w:w="1615"/>
        <w:gridCol w:w="532"/>
        <w:gridCol w:w="572"/>
        <w:gridCol w:w="230"/>
        <w:gridCol w:w="158"/>
        <w:gridCol w:w="647"/>
        <w:gridCol w:w="402"/>
        <w:gridCol w:w="748"/>
        <w:gridCol w:w="324"/>
        <w:gridCol w:w="873"/>
        <w:gridCol w:w="74"/>
        <w:gridCol w:w="1184"/>
        <w:gridCol w:w="954"/>
        <w:gridCol w:w="275"/>
      </w:tblGrid>
      <w:tr w:rsidR="00ED54C1" w:rsidRPr="00647BC1" w:rsidTr="00647BC1">
        <w:trPr>
          <w:cantSplit/>
          <w:trHeight w:val="503"/>
        </w:trPr>
        <w:tc>
          <w:tcPr>
            <w:tcW w:w="257" w:type="pct"/>
            <w:gridSpan w:val="2"/>
            <w:vMerge w:val="restar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  <w:r w:rsidRPr="00647BC1">
              <w:rPr>
                <w:color w:val="000000"/>
                <w:sz w:val="20"/>
                <w:szCs w:val="18"/>
              </w:rPr>
              <w:t>№</w:t>
            </w:r>
          </w:p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  <w:r w:rsidRPr="00647BC1">
              <w:rPr>
                <w:color w:val="000000"/>
                <w:sz w:val="20"/>
                <w:szCs w:val="18"/>
              </w:rPr>
              <w:t>з/п</w:t>
            </w:r>
          </w:p>
        </w:tc>
        <w:tc>
          <w:tcPr>
            <w:tcW w:w="1186" w:type="pct"/>
            <w:gridSpan w:val="2"/>
            <w:vMerge w:val="restar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  <w:r w:rsidRPr="00647BC1">
              <w:rPr>
                <w:color w:val="000000"/>
                <w:sz w:val="20"/>
                <w:szCs w:val="18"/>
              </w:rPr>
              <w:t>Найменування матеріалів і розмір</w:t>
            </w:r>
          </w:p>
        </w:tc>
        <w:tc>
          <w:tcPr>
            <w:tcW w:w="443" w:type="pct"/>
            <w:gridSpan w:val="2"/>
            <w:vMerge w:val="restar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  <w:r w:rsidRPr="00647BC1">
              <w:rPr>
                <w:color w:val="000000"/>
                <w:sz w:val="20"/>
                <w:szCs w:val="18"/>
              </w:rPr>
              <w:t>Од.</w:t>
            </w:r>
          </w:p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  <w:r w:rsidRPr="00647BC1">
              <w:rPr>
                <w:color w:val="000000"/>
                <w:sz w:val="20"/>
                <w:szCs w:val="18"/>
              </w:rPr>
              <w:t>виміру</w:t>
            </w:r>
          </w:p>
        </w:tc>
        <w:tc>
          <w:tcPr>
            <w:tcW w:w="666" w:type="pct"/>
            <w:gridSpan w:val="3"/>
            <w:vMerge w:val="restar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  <w:r w:rsidRPr="00647BC1">
              <w:rPr>
                <w:color w:val="000000"/>
                <w:sz w:val="20"/>
                <w:szCs w:val="18"/>
              </w:rPr>
              <w:t>Кількість на од. озброєння</w:t>
            </w:r>
          </w:p>
        </w:tc>
        <w:tc>
          <w:tcPr>
            <w:tcW w:w="592" w:type="pct"/>
            <w:gridSpan w:val="2"/>
            <w:vMerge w:val="restar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  <w:r w:rsidRPr="00647BC1">
              <w:rPr>
                <w:color w:val="000000"/>
                <w:sz w:val="20"/>
                <w:szCs w:val="18"/>
              </w:rPr>
              <w:t xml:space="preserve">Кількість озброєння </w:t>
            </w:r>
          </w:p>
        </w:tc>
        <w:tc>
          <w:tcPr>
            <w:tcW w:w="482" w:type="pct"/>
            <w:vMerge w:val="restart"/>
            <w:shd w:val="clear" w:color="auto" w:fill="auto"/>
          </w:tcPr>
          <w:p w:rsidR="00186B0D" w:rsidRPr="00647BC1" w:rsidRDefault="00ED54C1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  <w:r w:rsidRPr="00647BC1">
              <w:rPr>
                <w:color w:val="000000"/>
                <w:sz w:val="20"/>
                <w:szCs w:val="18"/>
              </w:rPr>
              <w:t>Кількість всього</w:t>
            </w:r>
          </w:p>
        </w:tc>
        <w:tc>
          <w:tcPr>
            <w:tcW w:w="1373" w:type="pct"/>
            <w:gridSpan w:val="4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  <w:r w:rsidRPr="00647BC1">
              <w:rPr>
                <w:color w:val="000000"/>
                <w:sz w:val="20"/>
                <w:szCs w:val="18"/>
              </w:rPr>
              <w:t>Відмітка про забезпечення</w:t>
            </w:r>
          </w:p>
        </w:tc>
      </w:tr>
      <w:tr w:rsidR="00ED54C1" w:rsidRPr="00647BC1" w:rsidTr="00647BC1">
        <w:trPr>
          <w:cantSplit/>
          <w:trHeight w:val="502"/>
        </w:trPr>
        <w:tc>
          <w:tcPr>
            <w:tcW w:w="257" w:type="pct"/>
            <w:gridSpan w:val="2"/>
            <w:vMerge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</w:p>
        </w:tc>
        <w:tc>
          <w:tcPr>
            <w:tcW w:w="1186" w:type="pct"/>
            <w:gridSpan w:val="2"/>
            <w:vMerge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</w:p>
        </w:tc>
        <w:tc>
          <w:tcPr>
            <w:tcW w:w="443" w:type="pct"/>
            <w:gridSpan w:val="2"/>
            <w:vMerge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</w:p>
        </w:tc>
        <w:tc>
          <w:tcPr>
            <w:tcW w:w="666" w:type="pct"/>
            <w:gridSpan w:val="3"/>
            <w:vMerge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</w:p>
        </w:tc>
        <w:tc>
          <w:tcPr>
            <w:tcW w:w="592" w:type="pct"/>
            <w:gridSpan w:val="2"/>
            <w:vMerge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</w:p>
        </w:tc>
        <w:tc>
          <w:tcPr>
            <w:tcW w:w="482" w:type="pct"/>
            <w:vMerge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</w:p>
        </w:tc>
        <w:tc>
          <w:tcPr>
            <w:tcW w:w="695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  <w:r w:rsidRPr="00647BC1">
              <w:rPr>
                <w:color w:val="000000"/>
                <w:sz w:val="20"/>
                <w:szCs w:val="18"/>
              </w:rPr>
              <w:t>Кількість</w:t>
            </w:r>
          </w:p>
        </w:tc>
        <w:tc>
          <w:tcPr>
            <w:tcW w:w="679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color w:val="000000"/>
                <w:sz w:val="20"/>
                <w:szCs w:val="18"/>
              </w:rPr>
            </w:pPr>
            <w:r w:rsidRPr="00647BC1">
              <w:rPr>
                <w:color w:val="000000"/>
                <w:sz w:val="20"/>
                <w:szCs w:val="18"/>
              </w:rPr>
              <w:t>Примітка</w:t>
            </w:r>
          </w:p>
        </w:tc>
      </w:tr>
      <w:tr w:rsidR="00ED54C1" w:rsidRPr="00647BC1" w:rsidTr="00647BC1">
        <w:trPr>
          <w:cantSplit/>
          <w:trHeight w:val="168"/>
        </w:trPr>
        <w:tc>
          <w:tcPr>
            <w:tcW w:w="257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1</w:t>
            </w:r>
          </w:p>
        </w:tc>
        <w:tc>
          <w:tcPr>
            <w:tcW w:w="1186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3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4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5</w:t>
            </w:r>
          </w:p>
        </w:tc>
        <w:tc>
          <w:tcPr>
            <w:tcW w:w="48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6</w:t>
            </w:r>
          </w:p>
        </w:tc>
        <w:tc>
          <w:tcPr>
            <w:tcW w:w="1373" w:type="pct"/>
            <w:gridSpan w:val="4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7</w:t>
            </w:r>
          </w:p>
        </w:tc>
      </w:tr>
      <w:tr w:rsidR="00186B0D" w:rsidRPr="00647BC1" w:rsidTr="00647BC1">
        <w:trPr>
          <w:cantSplit/>
        </w:trPr>
        <w:tc>
          <w:tcPr>
            <w:tcW w:w="5000" w:type="pct"/>
            <w:gridSpan w:val="16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І. Масла, мастила, витратні матеріали</w:t>
            </w: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1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Мастило ЦИАТІМ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-2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03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4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8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Мастило ЦИАТІМ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-2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21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0,05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0,1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3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Мастило 158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4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Масло трансмісійне ТСП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-1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0,5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5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Масло ДВ АСЗп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-1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0В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1,5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3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6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Гас освітлювальний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3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6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7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Уайт-спіріт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5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10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8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 xml:space="preserve">Нитки 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№0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01, глянцеві, чорні, гатунок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-1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м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5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10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9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Вода дистильована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л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5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10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10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 xml:space="preserve">Мастика бітумна 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№1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0,05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0,1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11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Клей 88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-Н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П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12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Клей БФ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-4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13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Лак НЦ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-6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0,05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0,1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14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Проволока КО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 – 0,5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15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Проволока 1,2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 – О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-С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0,2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0,4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16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Компаунд КЦ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-1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53С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17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Припій ПОС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-4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18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Кальцинована сода, технічна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19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Вапно кускове полірувальне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0,05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0,1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20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Каніфоль соснова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0,05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0,1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21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Тальк мелений ТРПВ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0,2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0,4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22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Батареї акумуляторні комплект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к-т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23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Щитка-ручник КР25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–1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шт.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24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Щитка плоска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шт.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25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Ганчір’я для обтирання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26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vertAlign w:val="superscript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Серветки з тканини бавовняні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м</w:t>
            </w:r>
            <w:r w:rsidRPr="00647BC1">
              <w:rPr>
                <w:i/>
                <w:color w:val="000000"/>
                <w:sz w:val="20"/>
                <w:szCs w:val="18"/>
                <w:vertAlign w:val="superscript"/>
              </w:rPr>
              <w:t>2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27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vertAlign w:val="superscript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Батист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м</w:t>
            </w:r>
            <w:r w:rsidRPr="00647BC1">
              <w:rPr>
                <w:i/>
                <w:color w:val="000000"/>
                <w:sz w:val="20"/>
                <w:szCs w:val="18"/>
                <w:vertAlign w:val="superscript"/>
              </w:rPr>
              <w:t>2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28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Перчатки резинові технічні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пар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4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29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Стрічка ізоляційна прорезинена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30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vertAlign w:val="superscript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Шкірка шліфувальна тканева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м</w:t>
            </w:r>
            <w:r w:rsidRPr="00647BC1">
              <w:rPr>
                <w:i/>
                <w:color w:val="000000"/>
                <w:sz w:val="20"/>
                <w:szCs w:val="18"/>
                <w:vertAlign w:val="superscript"/>
              </w:rPr>
              <w:t>2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0,5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31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vertAlign w:val="superscript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Папір парафінований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м</w:t>
            </w:r>
            <w:r w:rsidRPr="00647BC1">
              <w:rPr>
                <w:i/>
                <w:color w:val="000000"/>
                <w:sz w:val="20"/>
                <w:szCs w:val="18"/>
                <w:vertAlign w:val="superscript"/>
              </w:rPr>
              <w:t>2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4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32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vertAlign w:val="superscript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Шпагати з луб’яних волокон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м</w:t>
            </w:r>
            <w:r w:rsidRPr="00647BC1">
              <w:rPr>
                <w:i/>
                <w:color w:val="000000"/>
                <w:sz w:val="20"/>
                <w:szCs w:val="18"/>
                <w:vertAlign w:val="superscript"/>
              </w:rPr>
              <w:t>2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4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33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Спирт етиловий технічний ректифікований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0,5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34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Пломба 1×6×8 ПАД1М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-1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шт.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15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30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tabs>
                <w:tab w:val="left" w:pos="360"/>
              </w:tabs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35</w:t>
            </w:r>
          </w:p>
        </w:tc>
        <w:tc>
          <w:tcPr>
            <w:tcW w:w="1211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Формалін технічний</w:t>
            </w:r>
          </w:p>
        </w:tc>
        <w:tc>
          <w:tcPr>
            <w:tcW w:w="443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666" w:type="pct"/>
            <w:gridSpan w:val="3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0,1</w:t>
            </w:r>
          </w:p>
        </w:tc>
        <w:tc>
          <w:tcPr>
            <w:tcW w:w="592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2</w:t>
            </w:r>
          </w:p>
        </w:tc>
        <w:tc>
          <w:tcPr>
            <w:tcW w:w="523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0,2</w: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186B0D" w:rsidRPr="00647BC1" w:rsidTr="00647BC1">
        <w:trPr>
          <w:cantSplit/>
        </w:trPr>
        <w:tc>
          <w:tcPr>
            <w:tcW w:w="5000" w:type="pct"/>
            <w:gridSpan w:val="16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ІІ. Лакофарбові матеріали</w:t>
            </w: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36</w:t>
            </w:r>
          </w:p>
        </w:tc>
        <w:tc>
          <w:tcPr>
            <w:tcW w:w="918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Емаль МЛ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-1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65 срібна</w:t>
            </w:r>
          </w:p>
        </w:tc>
        <w:tc>
          <w:tcPr>
            <w:tcW w:w="610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Ксилол</w:t>
            </w:r>
          </w:p>
        </w:tc>
        <w:tc>
          <w:tcPr>
            <w:tcW w:w="214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357" w:type="pct"/>
            <w:shd w:val="clear" w:color="auto" w:fill="auto"/>
          </w:tcPr>
          <w:p w:rsidR="00186B0D" w:rsidRPr="00647BC1" w:rsidRDefault="00B173B3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>
              <w:rPr>
                <w:rFonts w:ascii="Times New Roman" w:hAnsi="Times New Roman"/>
                <w:i/>
                <w:color w:val="000000"/>
                <w:position w:val="-28"/>
                <w:szCs w:val="18"/>
                <w:lang w:val="uk-UA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8pt;height:33pt">
                  <v:imagedata r:id="rId8" o:title=""/>
                </v:shape>
              </w:pict>
            </w:r>
          </w:p>
        </w:tc>
        <w:tc>
          <w:tcPr>
            <w:tcW w:w="635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</w:t>
            </w:r>
          </w:p>
        </w:tc>
        <w:tc>
          <w:tcPr>
            <w:tcW w:w="702" w:type="pct"/>
            <w:gridSpan w:val="3"/>
            <w:shd w:val="clear" w:color="auto" w:fill="auto"/>
          </w:tcPr>
          <w:p w:rsidR="00186B0D" w:rsidRPr="00647BC1" w:rsidRDefault="00B173B3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>
              <w:rPr>
                <w:i/>
                <w:color w:val="000000"/>
                <w:position w:val="-28"/>
                <w:sz w:val="20"/>
                <w:szCs w:val="18"/>
              </w:rPr>
              <w:pict>
                <v:shape id="_x0000_i1026" type="#_x0000_t75" style="width:21pt;height:33pt">
                  <v:imagedata r:id="rId9" o:title=""/>
                </v:shape>
              </w:pic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37</w:t>
            </w:r>
          </w:p>
        </w:tc>
        <w:tc>
          <w:tcPr>
            <w:tcW w:w="918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Емаль ПФ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-1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15, сіра</w:t>
            </w:r>
          </w:p>
        </w:tc>
        <w:tc>
          <w:tcPr>
            <w:tcW w:w="610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Сольвент</w:t>
            </w:r>
          </w:p>
        </w:tc>
        <w:tc>
          <w:tcPr>
            <w:tcW w:w="214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357" w:type="pct"/>
            <w:shd w:val="clear" w:color="auto" w:fill="auto"/>
          </w:tcPr>
          <w:p w:rsidR="00186B0D" w:rsidRPr="00647BC1" w:rsidRDefault="00B173B3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>
              <w:rPr>
                <w:rFonts w:ascii="Times New Roman" w:hAnsi="Times New Roman"/>
                <w:i/>
                <w:color w:val="000000"/>
                <w:position w:val="-28"/>
                <w:szCs w:val="18"/>
                <w:lang w:val="uk-UA"/>
              </w:rPr>
              <w:pict>
                <v:shape id="_x0000_i1027" type="#_x0000_t75" style="width:21pt;height:33pt">
                  <v:imagedata r:id="rId10" o:title=""/>
                </v:shape>
              </w:pict>
            </w:r>
          </w:p>
        </w:tc>
        <w:tc>
          <w:tcPr>
            <w:tcW w:w="635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</w:t>
            </w:r>
          </w:p>
        </w:tc>
        <w:tc>
          <w:tcPr>
            <w:tcW w:w="702" w:type="pct"/>
            <w:gridSpan w:val="3"/>
            <w:shd w:val="clear" w:color="auto" w:fill="auto"/>
          </w:tcPr>
          <w:p w:rsidR="00186B0D" w:rsidRPr="00647BC1" w:rsidRDefault="00B173B3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>
              <w:rPr>
                <w:i/>
                <w:color w:val="000000"/>
                <w:position w:val="-28"/>
                <w:sz w:val="20"/>
                <w:szCs w:val="18"/>
              </w:rPr>
              <w:pict>
                <v:shape id="_x0000_i1028" type="#_x0000_t75" style="width:21pt;height:33pt">
                  <v:imagedata r:id="rId11" o:title=""/>
                </v:shape>
              </w:pic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38</w:t>
            </w:r>
          </w:p>
        </w:tc>
        <w:tc>
          <w:tcPr>
            <w:tcW w:w="918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Емаль ПФ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-1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15, біла</w:t>
            </w:r>
          </w:p>
        </w:tc>
        <w:tc>
          <w:tcPr>
            <w:tcW w:w="610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Сольвент</w:t>
            </w:r>
          </w:p>
        </w:tc>
        <w:tc>
          <w:tcPr>
            <w:tcW w:w="214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357" w:type="pct"/>
            <w:shd w:val="clear" w:color="auto" w:fill="auto"/>
          </w:tcPr>
          <w:p w:rsidR="00186B0D" w:rsidRPr="00647BC1" w:rsidRDefault="00B173B3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>
              <w:rPr>
                <w:rFonts w:ascii="Times New Roman" w:hAnsi="Times New Roman"/>
                <w:i/>
                <w:color w:val="000000"/>
                <w:position w:val="-28"/>
                <w:szCs w:val="18"/>
                <w:lang w:val="uk-UA"/>
              </w:rPr>
              <w:pict>
                <v:shape id="_x0000_i1029" type="#_x0000_t75" style="width:18pt;height:32.25pt">
                  <v:imagedata r:id="rId12" o:title=""/>
                </v:shape>
              </w:pict>
            </w:r>
          </w:p>
        </w:tc>
        <w:tc>
          <w:tcPr>
            <w:tcW w:w="635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</w:t>
            </w:r>
          </w:p>
        </w:tc>
        <w:tc>
          <w:tcPr>
            <w:tcW w:w="702" w:type="pct"/>
            <w:gridSpan w:val="3"/>
            <w:shd w:val="clear" w:color="auto" w:fill="auto"/>
          </w:tcPr>
          <w:p w:rsidR="00186B0D" w:rsidRPr="00647BC1" w:rsidRDefault="00B173B3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>
              <w:rPr>
                <w:i/>
                <w:color w:val="000000"/>
                <w:position w:val="-24"/>
                <w:sz w:val="20"/>
                <w:szCs w:val="18"/>
              </w:rPr>
              <w:pict>
                <v:shape id="_x0000_i1030" type="#_x0000_t75" style="width:12pt;height:30.75pt">
                  <v:imagedata r:id="rId13" o:title=""/>
                </v:shape>
              </w:pic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39</w:t>
            </w:r>
          </w:p>
        </w:tc>
        <w:tc>
          <w:tcPr>
            <w:tcW w:w="918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Емаль ХВ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-5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18, захисна</w:t>
            </w:r>
          </w:p>
        </w:tc>
        <w:tc>
          <w:tcPr>
            <w:tcW w:w="610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Розчинник Р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-4</w:t>
            </w:r>
          </w:p>
        </w:tc>
        <w:tc>
          <w:tcPr>
            <w:tcW w:w="214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357" w:type="pct"/>
            <w:shd w:val="clear" w:color="auto" w:fill="auto"/>
          </w:tcPr>
          <w:p w:rsidR="00186B0D" w:rsidRPr="00647BC1" w:rsidRDefault="00B173B3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>
              <w:rPr>
                <w:rFonts w:ascii="Times New Roman" w:hAnsi="Times New Roman"/>
                <w:i/>
                <w:color w:val="000000"/>
                <w:position w:val="-28"/>
                <w:szCs w:val="18"/>
                <w:lang w:val="uk-UA"/>
              </w:rPr>
              <w:pict>
                <v:shape id="_x0000_i1031" type="#_x0000_t75" style="width:18pt;height:33pt">
                  <v:imagedata r:id="rId12" o:title=""/>
                </v:shape>
              </w:pict>
            </w:r>
          </w:p>
        </w:tc>
        <w:tc>
          <w:tcPr>
            <w:tcW w:w="635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</w:t>
            </w:r>
          </w:p>
        </w:tc>
        <w:tc>
          <w:tcPr>
            <w:tcW w:w="702" w:type="pct"/>
            <w:gridSpan w:val="3"/>
            <w:shd w:val="clear" w:color="auto" w:fill="auto"/>
          </w:tcPr>
          <w:p w:rsidR="00186B0D" w:rsidRPr="00647BC1" w:rsidRDefault="00B173B3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>
              <w:rPr>
                <w:i/>
                <w:color w:val="000000"/>
                <w:position w:val="-24"/>
                <w:sz w:val="20"/>
                <w:szCs w:val="18"/>
              </w:rPr>
              <w:pict>
                <v:shape id="_x0000_i1032" type="#_x0000_t75" style="width:12pt;height:30.75pt">
                  <v:imagedata r:id="rId13" o:title=""/>
                </v:shape>
              </w:pic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40</w:t>
            </w:r>
          </w:p>
        </w:tc>
        <w:tc>
          <w:tcPr>
            <w:tcW w:w="918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Ґрунтовка</w:t>
            </w:r>
          </w:p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АК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-0</w:t>
            </w: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70</w:t>
            </w:r>
          </w:p>
        </w:tc>
        <w:tc>
          <w:tcPr>
            <w:tcW w:w="610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Розчинник Р</w:t>
            </w:r>
            <w:r w:rsidR="00F52D0A"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-5</w:t>
            </w:r>
          </w:p>
        </w:tc>
        <w:tc>
          <w:tcPr>
            <w:tcW w:w="214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357" w:type="pct"/>
            <w:shd w:val="clear" w:color="auto" w:fill="auto"/>
          </w:tcPr>
          <w:p w:rsidR="00186B0D" w:rsidRPr="00647BC1" w:rsidRDefault="00B173B3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>
              <w:rPr>
                <w:rFonts w:ascii="Times New Roman" w:hAnsi="Times New Roman"/>
                <w:i/>
                <w:color w:val="000000"/>
                <w:position w:val="-24"/>
                <w:szCs w:val="18"/>
                <w:lang w:val="uk-UA"/>
              </w:rPr>
              <w:pict>
                <v:shape id="_x0000_i1033" type="#_x0000_t75" style="width:12pt;height:30.75pt">
                  <v:imagedata r:id="rId14" o:title=""/>
                </v:shape>
              </w:pict>
            </w:r>
          </w:p>
        </w:tc>
        <w:tc>
          <w:tcPr>
            <w:tcW w:w="635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</w:t>
            </w:r>
          </w:p>
        </w:tc>
        <w:tc>
          <w:tcPr>
            <w:tcW w:w="702" w:type="pct"/>
            <w:gridSpan w:val="3"/>
            <w:shd w:val="clear" w:color="auto" w:fill="auto"/>
          </w:tcPr>
          <w:p w:rsidR="00186B0D" w:rsidRPr="00647BC1" w:rsidRDefault="00B173B3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>
              <w:rPr>
                <w:i/>
                <w:color w:val="000000"/>
                <w:position w:val="-24"/>
                <w:sz w:val="20"/>
                <w:szCs w:val="18"/>
              </w:rPr>
              <w:pict>
                <v:shape id="_x0000_i1034" type="#_x0000_t75" style="width:12pt;height:30.75pt">
                  <v:imagedata r:id="rId15" o:title=""/>
                </v:shape>
              </w:pic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ED54C1" w:rsidRPr="00647BC1" w:rsidTr="00647BC1">
        <w:trPr>
          <w:cantSplit/>
        </w:trPr>
        <w:tc>
          <w:tcPr>
            <w:tcW w:w="231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41</w:t>
            </w:r>
          </w:p>
        </w:tc>
        <w:tc>
          <w:tcPr>
            <w:tcW w:w="918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Ґрунтовка</w:t>
            </w:r>
          </w:p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ФЛ-ОЗЖ</w:t>
            </w:r>
          </w:p>
        </w:tc>
        <w:tc>
          <w:tcPr>
            <w:tcW w:w="610" w:type="pct"/>
            <w:gridSpan w:val="2"/>
            <w:shd w:val="clear" w:color="auto" w:fill="auto"/>
          </w:tcPr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 w:rsidRPr="00647BC1"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  <w:t>Сольвент</w:t>
            </w:r>
          </w:p>
          <w:p w:rsidR="00186B0D" w:rsidRPr="00647BC1" w:rsidRDefault="00186B0D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</w:p>
        </w:tc>
        <w:tc>
          <w:tcPr>
            <w:tcW w:w="214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кг</w:t>
            </w:r>
          </w:p>
        </w:tc>
        <w:tc>
          <w:tcPr>
            <w:tcW w:w="357" w:type="pct"/>
            <w:shd w:val="clear" w:color="auto" w:fill="auto"/>
          </w:tcPr>
          <w:p w:rsidR="00186B0D" w:rsidRPr="00647BC1" w:rsidRDefault="00B173B3" w:rsidP="00647BC1">
            <w:pPr>
              <w:spacing w:line="360" w:lineRule="auto"/>
              <w:jc w:val="both"/>
              <w:rPr>
                <w:rFonts w:ascii="Times New Roman" w:hAnsi="Times New Roman"/>
                <w:i/>
                <w:color w:val="000000"/>
                <w:szCs w:val="18"/>
                <w:lang w:val="uk-UA"/>
              </w:rPr>
            </w:pPr>
            <w:r>
              <w:rPr>
                <w:rFonts w:ascii="Times New Roman" w:hAnsi="Times New Roman"/>
                <w:i/>
                <w:color w:val="000000"/>
                <w:position w:val="-28"/>
                <w:szCs w:val="18"/>
                <w:lang w:val="uk-UA"/>
              </w:rPr>
              <w:pict>
                <v:shape id="_x0000_i1035" type="#_x0000_t75" style="width:20.25pt;height:32.25pt">
                  <v:imagedata r:id="rId16" o:title=""/>
                </v:shape>
              </w:pict>
            </w:r>
          </w:p>
        </w:tc>
        <w:tc>
          <w:tcPr>
            <w:tcW w:w="635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2</w:t>
            </w:r>
          </w:p>
        </w:tc>
        <w:tc>
          <w:tcPr>
            <w:tcW w:w="702" w:type="pct"/>
            <w:gridSpan w:val="3"/>
            <w:shd w:val="clear" w:color="auto" w:fill="auto"/>
          </w:tcPr>
          <w:p w:rsidR="00186B0D" w:rsidRPr="00647BC1" w:rsidRDefault="00B173B3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>
              <w:rPr>
                <w:i/>
                <w:color w:val="000000"/>
                <w:position w:val="-24"/>
                <w:sz w:val="20"/>
                <w:szCs w:val="18"/>
              </w:rPr>
              <w:pict>
                <v:shape id="_x0000_i1036" type="#_x0000_t75" style="width:12pt;height:30.75pt">
                  <v:imagedata r:id="rId14" o:title=""/>
                </v:shape>
              </w:pict>
            </w:r>
          </w:p>
        </w:tc>
        <w:tc>
          <w:tcPr>
            <w:tcW w:w="1181" w:type="pct"/>
            <w:gridSpan w:val="2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  <w:tc>
          <w:tcPr>
            <w:tcW w:w="152" w:type="pct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</w:p>
        </w:tc>
      </w:tr>
      <w:tr w:rsidR="00186B0D" w:rsidRPr="00647BC1" w:rsidTr="00647BC1">
        <w:trPr>
          <w:cantSplit/>
        </w:trPr>
        <w:tc>
          <w:tcPr>
            <w:tcW w:w="5000" w:type="pct"/>
            <w:gridSpan w:val="16"/>
            <w:shd w:val="clear" w:color="auto" w:fill="auto"/>
          </w:tcPr>
          <w:p w:rsidR="00186B0D" w:rsidRPr="00647BC1" w:rsidRDefault="00186B0D" w:rsidP="00647BC1">
            <w:pPr>
              <w:pStyle w:val="a3"/>
              <w:spacing w:line="360" w:lineRule="auto"/>
              <w:jc w:val="both"/>
              <w:rPr>
                <w:i/>
                <w:color w:val="000000"/>
                <w:sz w:val="20"/>
                <w:szCs w:val="18"/>
              </w:rPr>
            </w:pPr>
            <w:r w:rsidRPr="00647BC1">
              <w:rPr>
                <w:i/>
                <w:color w:val="000000"/>
                <w:sz w:val="20"/>
                <w:szCs w:val="18"/>
              </w:rPr>
              <w:t>Всього: 41</w:t>
            </w:r>
            <w:r w:rsidR="000A37FD" w:rsidRPr="00647BC1">
              <w:rPr>
                <w:i/>
                <w:color w:val="000000"/>
                <w:sz w:val="20"/>
                <w:szCs w:val="18"/>
              </w:rPr>
              <w:t xml:space="preserve"> </w:t>
            </w:r>
            <w:r w:rsidRPr="00647BC1">
              <w:rPr>
                <w:i/>
                <w:color w:val="000000"/>
                <w:sz w:val="20"/>
                <w:szCs w:val="18"/>
              </w:rPr>
              <w:t>найменування</w:t>
            </w:r>
          </w:p>
        </w:tc>
      </w:tr>
    </w:tbl>
    <w:p w:rsidR="00ED54C1" w:rsidRDefault="00ED54C1" w:rsidP="00F52D0A">
      <w:pPr>
        <w:pStyle w:val="a3"/>
        <w:spacing w:line="360" w:lineRule="auto"/>
        <w:ind w:firstLine="709"/>
        <w:jc w:val="both"/>
        <w:rPr>
          <w:i/>
          <w:color w:val="000000"/>
          <w:szCs w:val="18"/>
        </w:rPr>
      </w:pPr>
    </w:p>
    <w:p w:rsidR="00186B0D" w:rsidRPr="00ED54C1" w:rsidRDefault="00186B0D" w:rsidP="00F52D0A">
      <w:pPr>
        <w:pStyle w:val="a3"/>
        <w:spacing w:line="360" w:lineRule="auto"/>
        <w:ind w:firstLine="709"/>
        <w:jc w:val="both"/>
        <w:rPr>
          <w:color w:val="000000"/>
          <w:szCs w:val="18"/>
        </w:rPr>
      </w:pPr>
      <w:r w:rsidRPr="00ED54C1">
        <w:rPr>
          <w:color w:val="000000"/>
          <w:szCs w:val="18"/>
        </w:rPr>
        <w:t>Командир 1</w:t>
      </w:r>
      <w:r w:rsidR="00F52D0A" w:rsidRPr="00ED54C1">
        <w:rPr>
          <w:color w:val="000000"/>
          <w:szCs w:val="18"/>
        </w:rPr>
        <w:t>-</w:t>
      </w:r>
      <w:r w:rsidRPr="00ED54C1">
        <w:rPr>
          <w:color w:val="000000"/>
          <w:szCs w:val="18"/>
        </w:rPr>
        <w:t>ї сбатр:</w:t>
      </w:r>
    </w:p>
    <w:p w:rsidR="00186B0D" w:rsidRPr="00ED54C1" w:rsidRDefault="00186B0D" w:rsidP="00F52D0A">
      <w:pPr>
        <w:pStyle w:val="a3"/>
        <w:spacing w:line="360" w:lineRule="auto"/>
        <w:ind w:firstLine="709"/>
        <w:jc w:val="both"/>
        <w:rPr>
          <w:color w:val="000000"/>
          <w:szCs w:val="18"/>
        </w:rPr>
      </w:pPr>
      <w:r w:rsidRPr="00ED54C1">
        <w:rPr>
          <w:color w:val="000000"/>
          <w:szCs w:val="18"/>
        </w:rPr>
        <w:t>капітан</w:t>
      </w:r>
      <w:r w:rsidR="00F52D0A" w:rsidRPr="00ED54C1">
        <w:rPr>
          <w:color w:val="000000"/>
          <w:szCs w:val="18"/>
        </w:rPr>
        <w:t xml:space="preserve"> </w:t>
      </w:r>
      <w:r w:rsidRPr="00ED54C1">
        <w:rPr>
          <w:color w:val="000000"/>
          <w:szCs w:val="18"/>
        </w:rPr>
        <w:t>І.В.</w:t>
      </w:r>
      <w:r w:rsidR="00ED54C1">
        <w:rPr>
          <w:color w:val="000000"/>
          <w:szCs w:val="18"/>
        </w:rPr>
        <w:t xml:space="preserve"> </w:t>
      </w:r>
      <w:r w:rsidRPr="00ED54C1">
        <w:rPr>
          <w:color w:val="000000"/>
          <w:szCs w:val="18"/>
        </w:rPr>
        <w:t>СІДОРЕНКО</w:t>
      </w:r>
    </w:p>
    <w:p w:rsidR="00186B0D" w:rsidRPr="00ED54C1" w:rsidRDefault="00F52D0A" w:rsidP="00F52D0A">
      <w:pPr>
        <w:pStyle w:val="a3"/>
        <w:spacing w:line="360" w:lineRule="auto"/>
        <w:ind w:firstLine="709"/>
        <w:jc w:val="both"/>
        <w:rPr>
          <w:color w:val="000000"/>
          <w:szCs w:val="18"/>
        </w:rPr>
      </w:pPr>
      <w:r w:rsidRPr="00ED54C1">
        <w:rPr>
          <w:color w:val="000000"/>
          <w:szCs w:val="18"/>
        </w:rPr>
        <w:t>«</w:t>
      </w:r>
      <w:r w:rsidR="00186B0D" w:rsidRPr="00ED54C1">
        <w:rPr>
          <w:color w:val="000000"/>
          <w:szCs w:val="18"/>
        </w:rPr>
        <w:t>___</w:t>
      </w:r>
      <w:r w:rsidRPr="00ED54C1">
        <w:rPr>
          <w:color w:val="000000"/>
          <w:szCs w:val="18"/>
        </w:rPr>
        <w:t>»</w:t>
      </w:r>
      <w:r w:rsidR="00186B0D" w:rsidRPr="00ED54C1">
        <w:rPr>
          <w:color w:val="000000"/>
          <w:szCs w:val="18"/>
        </w:rPr>
        <w:t xml:space="preserve"> ___________ 200__р.</w:t>
      </w:r>
    </w:p>
    <w:p w:rsidR="002806C3" w:rsidRPr="00F52D0A" w:rsidRDefault="002806C3" w:rsidP="00F52D0A">
      <w:pPr>
        <w:pStyle w:val="a3"/>
        <w:spacing w:line="360" w:lineRule="auto"/>
        <w:ind w:firstLine="709"/>
        <w:jc w:val="both"/>
        <w:rPr>
          <w:color w:val="000000"/>
          <w:szCs w:val="16"/>
        </w:rPr>
      </w:pPr>
    </w:p>
    <w:p w:rsidR="00186B0D" w:rsidRPr="00F52D0A" w:rsidRDefault="000111A0" w:rsidP="00F52D0A">
      <w:pPr>
        <w:pStyle w:val="a3"/>
        <w:spacing w:line="360" w:lineRule="auto"/>
        <w:ind w:firstLine="709"/>
        <w:jc w:val="both"/>
        <w:rPr>
          <w:color w:val="000000"/>
          <w:szCs w:val="24"/>
        </w:rPr>
      </w:pPr>
      <w:r w:rsidRPr="00F52D0A">
        <w:rPr>
          <w:color w:val="000000"/>
          <w:szCs w:val="24"/>
        </w:rPr>
        <w:t>В разі відсутності відповідних матеріалів на складі служби, наприклад РАО, можуть видаватися замінник</w:t>
      </w:r>
      <w:r w:rsidR="00AD2494" w:rsidRPr="00F52D0A">
        <w:rPr>
          <w:color w:val="000000"/>
          <w:szCs w:val="24"/>
        </w:rPr>
        <w:t>и які відповідають вимогам стандартів та експлуатаційної документації.</w:t>
      </w:r>
    </w:p>
    <w:p w:rsidR="00186B0D" w:rsidRPr="00F52D0A" w:rsidRDefault="00186B0D" w:rsidP="00F52D0A">
      <w:pPr>
        <w:pStyle w:val="a3"/>
        <w:spacing w:line="360" w:lineRule="auto"/>
        <w:ind w:firstLine="709"/>
        <w:jc w:val="both"/>
        <w:rPr>
          <w:color w:val="000000"/>
          <w:szCs w:val="24"/>
        </w:rPr>
      </w:pPr>
      <w:r w:rsidRPr="00F52D0A">
        <w:rPr>
          <w:color w:val="000000"/>
          <w:szCs w:val="24"/>
        </w:rPr>
        <w:t>Після одержання заявок від усіх командирів підрозділів за всіма групами ОВТ, заступник командира дивізіону з озброєння складає зведені заявки по службах постачання і подає їх за підпорядкованістю начальникам відповідних служб.</w:t>
      </w:r>
    </w:p>
    <w:p w:rsidR="00186B0D" w:rsidRPr="00F52D0A" w:rsidRDefault="00443EEC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Видача</w:t>
      </w:r>
      <w:r w:rsidR="00E16097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матеріальних засобів здійснюється зі складів відповідних служб за накладними</w:t>
      </w:r>
      <w:r w:rsidR="000A37FD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="00E16097" w:rsidRPr="00F52D0A">
        <w:rPr>
          <w:rFonts w:ascii="Times New Roman" w:hAnsi="Times New Roman"/>
          <w:color w:val="000000"/>
          <w:sz w:val="28"/>
          <w:szCs w:val="24"/>
          <w:lang w:val="uk-UA"/>
        </w:rPr>
        <w:t>про що робиться запис в книзі обліку руху матеріальних засобів підрозділу</w:t>
      </w:r>
      <w:r w:rsidR="000A37FD" w:rsidRPr="00F52D0A">
        <w:rPr>
          <w:rFonts w:ascii="Times New Roman" w:hAnsi="Times New Roman"/>
          <w:color w:val="000000"/>
          <w:sz w:val="28"/>
          <w:szCs w:val="24"/>
          <w:lang w:val="uk-UA"/>
        </w:rPr>
        <w:t>.</w:t>
      </w:r>
      <w:r w:rsidR="00E16097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Після використання витрачені матеріальні засоби матеріальні засоби</w:t>
      </w:r>
      <w:r w:rsidR="000A37FD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="00E16097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списуються встановленим порядком у відповідності з наказом МО України від 21.06.94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№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>1</w:t>
      </w:r>
      <w:r w:rsidR="00E16097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65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«</w:t>
      </w:r>
      <w:r w:rsidR="00E16097" w:rsidRPr="00F52D0A">
        <w:rPr>
          <w:rFonts w:ascii="Times New Roman" w:hAnsi="Times New Roman"/>
          <w:color w:val="000000"/>
          <w:sz w:val="28"/>
          <w:szCs w:val="24"/>
          <w:lang w:val="uk-UA"/>
        </w:rPr>
        <w:t>Про порядок списання з обліку матеріальних та грошових засобів у ЗС України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»</w:t>
      </w:r>
      <w:r w:rsidR="00E16097" w:rsidRPr="00F52D0A">
        <w:rPr>
          <w:rFonts w:ascii="Times New Roman" w:hAnsi="Times New Roman"/>
          <w:color w:val="000000"/>
          <w:sz w:val="28"/>
          <w:szCs w:val="24"/>
          <w:lang w:val="uk-UA"/>
        </w:rPr>
        <w:t>.</w:t>
      </w:r>
    </w:p>
    <w:p w:rsidR="00AD2494" w:rsidRPr="00F52D0A" w:rsidRDefault="00AD2494" w:rsidP="00F52D0A">
      <w:pPr>
        <w:pStyle w:val="a3"/>
        <w:spacing w:line="360" w:lineRule="auto"/>
        <w:ind w:firstLine="709"/>
        <w:jc w:val="both"/>
        <w:rPr>
          <w:color w:val="000000"/>
          <w:szCs w:val="24"/>
        </w:rPr>
      </w:pPr>
    </w:p>
    <w:p w:rsidR="00AD2494" w:rsidRPr="00F52D0A" w:rsidRDefault="00AD2494" w:rsidP="000A37FD">
      <w:pPr>
        <w:spacing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b/>
          <w:color w:val="000000"/>
          <w:sz w:val="28"/>
          <w:szCs w:val="24"/>
          <w:lang w:val="uk-UA"/>
        </w:rPr>
        <w:t>Визначення методу проведення ТО по групах озброєння і організація</w:t>
      </w:r>
      <w:r w:rsidR="000A37FD">
        <w:rPr>
          <w:rFonts w:ascii="Times New Roman" w:hAnsi="Times New Roman"/>
          <w:b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b/>
          <w:color w:val="000000"/>
          <w:sz w:val="28"/>
          <w:szCs w:val="24"/>
          <w:lang w:val="uk-UA"/>
        </w:rPr>
        <w:t>підготовки особового складу до ви</w:t>
      </w:r>
      <w:r w:rsidR="000A37FD">
        <w:rPr>
          <w:rFonts w:ascii="Times New Roman" w:hAnsi="Times New Roman"/>
          <w:b/>
          <w:color w:val="000000"/>
          <w:sz w:val="28"/>
          <w:szCs w:val="24"/>
          <w:lang w:val="uk-UA"/>
        </w:rPr>
        <w:t>конання робіт з ТО</w:t>
      </w:r>
    </w:p>
    <w:p w:rsidR="00AD2494" w:rsidRPr="00F52D0A" w:rsidRDefault="00AD2494" w:rsidP="00F52D0A">
      <w:pPr>
        <w:pStyle w:val="a3"/>
        <w:spacing w:line="360" w:lineRule="auto"/>
        <w:ind w:firstLine="709"/>
        <w:jc w:val="both"/>
        <w:rPr>
          <w:b/>
          <w:color w:val="000000"/>
        </w:rPr>
      </w:pPr>
    </w:p>
    <w:p w:rsidR="00AD2494" w:rsidRPr="00F52D0A" w:rsidRDefault="00AD2494" w:rsidP="00F52D0A">
      <w:pPr>
        <w:pStyle w:val="a3"/>
        <w:spacing w:line="360" w:lineRule="auto"/>
        <w:ind w:firstLine="709"/>
        <w:jc w:val="both"/>
        <w:rPr>
          <w:color w:val="000000"/>
          <w:szCs w:val="24"/>
        </w:rPr>
      </w:pPr>
      <w:r w:rsidRPr="00F52D0A">
        <w:rPr>
          <w:color w:val="000000"/>
          <w:szCs w:val="24"/>
        </w:rPr>
        <w:t>Для розгляду питання доцільно визначити основні визначення, які дозволять вивчити питання.</w:t>
      </w:r>
    </w:p>
    <w:p w:rsidR="008923E1" w:rsidRPr="00F52D0A" w:rsidRDefault="008923E1" w:rsidP="00F52D0A">
      <w:pPr>
        <w:spacing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Метод проведення ТО – це спосіб досягнення позитивного результату з проведення ТО.</w:t>
      </w:r>
    </w:p>
    <w:p w:rsidR="008923E1" w:rsidRPr="00F52D0A" w:rsidRDefault="008923E1" w:rsidP="00F52D0A">
      <w:pPr>
        <w:spacing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Методика проведення ТО – це сукупність</w:t>
      </w:r>
      <w:r w:rsidR="000A37FD">
        <w:rPr>
          <w:rFonts w:ascii="Times New Roman" w:hAnsi="Times New Roman"/>
          <w:bCs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методів для досягнення позитивного результату з проведення ТО.</w:t>
      </w:r>
    </w:p>
    <w:p w:rsidR="008923E1" w:rsidRPr="00F52D0A" w:rsidRDefault="008923E1" w:rsidP="00F52D0A">
      <w:pPr>
        <w:spacing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Методика організації підготовки до проведення технічного обслуговування</w:t>
      </w:r>
      <w:r w:rsidR="000A37FD">
        <w:rPr>
          <w:rFonts w:ascii="Times New Roman" w:hAnsi="Times New Roman"/>
          <w:bCs/>
          <w:color w:val="000000"/>
          <w:sz w:val="28"/>
          <w:szCs w:val="24"/>
          <w:lang w:val="uk-UA"/>
        </w:rPr>
        <w:t xml:space="preserve"> </w:t>
      </w:r>
      <w:r w:rsid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–</w:t>
      </w:r>
      <w:r w:rsidR="00F52D0A"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це сукупність</w:t>
      </w:r>
      <w:r w:rsidR="000A37FD">
        <w:rPr>
          <w:rFonts w:ascii="Times New Roman" w:hAnsi="Times New Roman"/>
          <w:bCs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методів для досягнення позитивного результату з організації підготовки до проведення ТО.</w:t>
      </w:r>
    </w:p>
    <w:p w:rsidR="008923E1" w:rsidRPr="00F52D0A" w:rsidRDefault="008923E1" w:rsidP="00F52D0A">
      <w:pPr>
        <w:spacing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Вид озброєння</w:t>
      </w:r>
      <w:r w:rsidR="000A37FD">
        <w:rPr>
          <w:rFonts w:ascii="Times New Roman" w:hAnsi="Times New Roman"/>
          <w:bCs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– це сукупність груп озброєння</w:t>
      </w:r>
      <w:r w:rsidR="000A37FD"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,</w:t>
      </w: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 xml:space="preserve"> які відносяться до визначеного роду військ і є номенклатурою визначеного головного постачального управління.</w:t>
      </w:r>
    </w:p>
    <w:p w:rsidR="008923E1" w:rsidRPr="00F52D0A" w:rsidRDefault="008923E1" w:rsidP="00F52D0A">
      <w:pPr>
        <w:spacing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Група озброєння</w:t>
      </w:r>
      <w:r w:rsidR="000A37FD">
        <w:rPr>
          <w:rFonts w:ascii="Times New Roman" w:hAnsi="Times New Roman"/>
          <w:bCs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– це сукупність зразків озброєння</w:t>
      </w:r>
      <w:r w:rsidR="000A37FD"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,</w:t>
      </w: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 xml:space="preserve"> які відносяться до певного виду озброєння та об’єднуються загальним призначенням щодо завдань і принципів застосування.</w:t>
      </w:r>
    </w:p>
    <w:p w:rsidR="008923E1" w:rsidRPr="00F52D0A" w:rsidRDefault="008923E1" w:rsidP="00F52D0A">
      <w:pPr>
        <w:spacing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 xml:space="preserve">Батарейна група озброєння </w:t>
      </w:r>
      <w:r w:rsid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–</w:t>
      </w:r>
      <w:r w:rsidR="00F52D0A"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це сукупність зразків озброєння</w:t>
      </w:r>
      <w:r w:rsidR="000A37FD"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,</w:t>
      </w: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 xml:space="preserve"> які характеризуються загальним призначенням щодо вирішуваних завдань і принципів застосування, об’єднаних організаційно-штатною структурою батареї.</w:t>
      </w:r>
    </w:p>
    <w:p w:rsidR="00117BC3" w:rsidRPr="00F52D0A" w:rsidRDefault="008A2EB7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Розглянемо для прикладу організацію і порядок проведення ТО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-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>1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. </w:t>
      </w:r>
      <w:r w:rsidR="00117BC3" w:rsidRPr="00F52D0A">
        <w:rPr>
          <w:rFonts w:ascii="Times New Roman" w:hAnsi="Times New Roman"/>
          <w:color w:val="000000"/>
          <w:sz w:val="28"/>
          <w:szCs w:val="24"/>
          <w:lang w:val="uk-UA"/>
        </w:rPr>
        <w:t>З досвіду проведення технічного обслуговування у військах, можна запропонувати такі основні методи проведення робіт:</w:t>
      </w:r>
    </w:p>
    <w:p w:rsidR="00117BC3" w:rsidRPr="00F52D0A" w:rsidRDefault="00117BC3" w:rsidP="00F52D0A">
      <w:pPr>
        <w:numPr>
          <w:ilvl w:val="1"/>
          <w:numId w:val="23"/>
        </w:numPr>
        <w:tabs>
          <w:tab w:val="clear" w:pos="2160"/>
          <w:tab w:val="left" w:pos="1080"/>
          <w:tab w:val="num" w:pos="1260"/>
        </w:tabs>
        <w:spacing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Індивідуальний,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–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коли технічне обслуговування кожного зразка озброєння проводиться тільки штатною обслугою.</w:t>
      </w:r>
    </w:p>
    <w:p w:rsidR="00117BC3" w:rsidRPr="00F52D0A" w:rsidRDefault="00117BC3" w:rsidP="00F52D0A">
      <w:pPr>
        <w:numPr>
          <w:ilvl w:val="1"/>
          <w:numId w:val="23"/>
        </w:numPr>
        <w:tabs>
          <w:tab w:val="clear" w:pos="2160"/>
          <w:tab w:val="left" w:pos="1080"/>
          <w:tab w:val="num" w:pos="1260"/>
        </w:tabs>
        <w:spacing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Груповий</w:t>
      </w:r>
      <w:r w:rsidR="000A37FD" w:rsidRPr="00F52D0A">
        <w:rPr>
          <w:rFonts w:ascii="Times New Roman" w:hAnsi="Times New Roman"/>
          <w:color w:val="000000"/>
          <w:sz w:val="28"/>
          <w:szCs w:val="24"/>
          <w:lang w:val="uk-UA"/>
        </w:rPr>
        <w:t>,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–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коли технічне обслуговування кожного зразка озброєння проводиться бригадами, незалежно від штатної належності членів бригад до обслуги того або іншого зразка озброєння.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Кожен метод має свої переваги і недоліки. Проаналізуємо їх, виходячи з досвіду військ.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Індивідуальний метод може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бути застосований тільки в підрозділах, укомплектованих за повним штатом.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Переваги індивідуального методу: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кожен номер обслуги працює тільки зі складовою частиною зразка озброєння, за якою він закріплений наказом і за яку він несе особисту відповідальність.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Недоліки індивідуального методу: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досвід більше досвідчених аналогічних номерів інших обслуг</w:t>
      </w:r>
      <w:r w:rsidR="000A37FD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не передається;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безпосередні начальники проводять заняття за всіма питаннями тільки з особовим складом свого підрозділу, при цьому, як і в попередньому випадку, досвід більше досвідчених фахівців не передається.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Груповий</w:t>
      </w:r>
      <w:r w:rsidR="000A37FD">
        <w:rPr>
          <w:rFonts w:ascii="Times New Roman" w:hAnsi="Times New Roman"/>
          <w:bCs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метод може бути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застосований у підрозділах як повного, так і скороченого штату, при цьому обслуговування ОВТ у підрозділах скороченого штату може бути проведено тільки груповим методом. В залежності від укомплектованості підрозділів і обслуг особовим складом і визначається масштаб методу проведення ТО: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груповий метод у масштабі військової частини;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груповий метод у масштабі ракетного дивізіону;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груповий метод у масштабі стартової батареї;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Переваги групового методу: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досвід більше досвідчених аналогічних номерів інших обслуг</w:t>
      </w:r>
      <w:r w:rsidR="000A37FD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передається тим номерам, у яких він менший або відсутній;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на вивчення теоретичних і відпрацювання практичних питань щодо проведення ТО відводиться більше часу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безпосередні начальники проводять заняття не за всіма питаннями і не тільки з особовим складом свого підрозділу, а з однією</w:t>
      </w:r>
      <w:r w:rsidR="004135E1">
        <w:rPr>
          <w:rFonts w:ascii="Times New Roman" w:hAnsi="Times New Roman"/>
          <w:color w:val="000000"/>
          <w:sz w:val="28"/>
          <w:szCs w:val="24"/>
          <w:lang w:val="uk-UA"/>
        </w:rPr>
        <w:t>-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двома бригадами за їх спеціалізацією, що значно підвищує якість навчання, при цьому досвід більше досвідчених офіцерів передається менше досвідченим через особовий склад.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Недоліки групового методу: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особиста відповідальність особового складу бригади при роботі не на своєму зразку озброєння може знижуватися, при цьому тим значніше, чим більша масштабність бригадного обслуговування;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з поширенням масштабності бригадного обслуговування можливо зниження повноти контролю з боку командирів батарей і начальників обслуг за якістю проведення робіт на закріплених за ними СПУ.</w:t>
      </w:r>
    </w:p>
    <w:p w:rsidR="00117BC3" w:rsidRPr="00F52D0A" w:rsidRDefault="00117BC3" w:rsidP="00F52D0A">
      <w:pPr>
        <w:tabs>
          <w:tab w:val="num" w:pos="1260"/>
        </w:tabs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Враховуючі всі переваги і недоліки двох методів проведення ТО найбільше оптимальним методом є груповий в масштабі стартової батареї для обслуговування двох пускових установок.</w:t>
      </w:r>
    </w:p>
    <w:p w:rsidR="00117BC3" w:rsidRPr="00F52D0A" w:rsidRDefault="00AC3C1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Для прикладу р</w:t>
      </w:r>
      <w:r w:rsidR="00117BC3" w:rsidRPr="00F52D0A">
        <w:rPr>
          <w:rFonts w:ascii="Times New Roman" w:hAnsi="Times New Roman"/>
          <w:color w:val="000000"/>
          <w:sz w:val="28"/>
          <w:szCs w:val="24"/>
          <w:lang w:val="uk-UA"/>
        </w:rPr>
        <w:t>озглянемо стандартну стартову батарею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ТР</w:t>
      </w:r>
      <w:r w:rsidR="00117BC3" w:rsidRPr="00F52D0A">
        <w:rPr>
          <w:rFonts w:ascii="Times New Roman" w:hAnsi="Times New Roman"/>
          <w:color w:val="000000"/>
          <w:sz w:val="28"/>
          <w:szCs w:val="24"/>
          <w:lang w:val="uk-UA"/>
        </w:rPr>
        <w:t>, яка складається з двох повних обслуг СПУ. Склад обслуги СПУ 9П129: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НО – начальник обслуги СПУ;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ЗНО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–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заступник начальника обслуги – старший механік-водій;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СО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–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старший оператор;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Оп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–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оператор.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В стартової батареї, при умові, що обслуга кожної СПУ складається з трьох номерів, можуть бути підготовлені три бригади технічного обслуговування по групах складових частин виробу: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1. Бригада механіків-водіїв</w:t>
      </w:r>
      <w:r w:rsidR="000A37FD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–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з обслуговування шасі 5921 і двигуна Д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-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>1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44 агрегату живлення</w:t>
      </w:r>
      <w:r w:rsidR="000A37FD" w:rsidRPr="00F52D0A">
        <w:rPr>
          <w:rFonts w:ascii="Times New Roman" w:hAnsi="Times New Roman"/>
          <w:bCs/>
          <w:color w:val="000000"/>
          <w:sz w:val="28"/>
          <w:szCs w:val="24"/>
          <w:lang w:val="uk-UA"/>
        </w:rPr>
        <w:t>.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2. Бригада старших операторів</w:t>
      </w:r>
      <w:r w:rsidR="000A37FD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–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з обслуговування наземної апаратури системи управління</w:t>
      </w:r>
      <w:r w:rsidR="000A37FD" w:rsidRPr="00F52D0A">
        <w:rPr>
          <w:rFonts w:ascii="Times New Roman" w:hAnsi="Times New Roman"/>
          <w:color w:val="000000"/>
          <w:sz w:val="28"/>
          <w:szCs w:val="24"/>
          <w:lang w:val="uk-UA"/>
        </w:rPr>
        <w:t>.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3. Бригада операторів</w:t>
      </w:r>
      <w:r w:rsidR="000A37FD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="00F52D0A">
        <w:rPr>
          <w:rFonts w:ascii="Times New Roman" w:hAnsi="Times New Roman"/>
          <w:color w:val="000000"/>
          <w:sz w:val="28"/>
          <w:szCs w:val="24"/>
          <w:lang w:val="uk-UA"/>
        </w:rPr>
        <w:t>–</w:t>
      </w:r>
      <w:r w:rsidR="00F52D0A"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з обслуговування механічного, гідравлічного і електричного обладнання спеціальної частини</w:t>
      </w:r>
      <w:r w:rsidR="000A37FD" w:rsidRPr="00F52D0A">
        <w:rPr>
          <w:rFonts w:ascii="Times New Roman" w:hAnsi="Times New Roman"/>
          <w:color w:val="000000"/>
          <w:sz w:val="28"/>
          <w:szCs w:val="24"/>
          <w:lang w:val="uk-UA"/>
        </w:rPr>
        <w:t>.</w:t>
      </w:r>
    </w:p>
    <w:p w:rsidR="00117BC3" w:rsidRPr="00F52D0A" w:rsidRDefault="00117BC3" w:rsidP="00F52D0A">
      <w:pPr>
        <w:pStyle w:val="a3"/>
        <w:spacing w:line="360" w:lineRule="auto"/>
        <w:ind w:firstLine="709"/>
        <w:jc w:val="both"/>
        <w:rPr>
          <w:bCs/>
          <w:color w:val="000000"/>
          <w:szCs w:val="24"/>
        </w:rPr>
      </w:pPr>
      <w:r w:rsidRPr="00F52D0A">
        <w:rPr>
          <w:bCs/>
          <w:color w:val="000000"/>
          <w:szCs w:val="24"/>
        </w:rPr>
        <w:t>У стартових батареях скороченого штату може бути зменшена кількість бригад зі збільшенням обсягу робіт.</w:t>
      </w:r>
    </w:p>
    <w:p w:rsidR="00A72510" w:rsidRPr="00F52D0A" w:rsidRDefault="00D46F69" w:rsidP="00F52D0A">
      <w:pPr>
        <w:pStyle w:val="a3"/>
        <w:spacing w:line="360" w:lineRule="auto"/>
        <w:ind w:firstLine="709"/>
        <w:jc w:val="both"/>
        <w:rPr>
          <w:color w:val="000000"/>
          <w:szCs w:val="24"/>
        </w:rPr>
      </w:pPr>
      <w:r w:rsidRPr="00F52D0A">
        <w:rPr>
          <w:color w:val="000000"/>
          <w:szCs w:val="24"/>
        </w:rPr>
        <w:t xml:space="preserve">Крім того деякі операції по проведенню ТО на окремих виробах, агрегатах і складових частинам повинні проводити лише </w:t>
      </w:r>
      <w:r w:rsidR="00A72510" w:rsidRPr="00F52D0A">
        <w:rPr>
          <w:color w:val="000000"/>
          <w:szCs w:val="24"/>
        </w:rPr>
        <w:t xml:space="preserve">відповідні </w:t>
      </w:r>
      <w:r w:rsidRPr="00F52D0A">
        <w:rPr>
          <w:color w:val="000000"/>
          <w:szCs w:val="24"/>
        </w:rPr>
        <w:t xml:space="preserve">спеціалісти на спеціалізованих постах. Наприклад </w:t>
      </w:r>
      <w:r w:rsidR="00A72510" w:rsidRPr="00F52D0A">
        <w:rPr>
          <w:color w:val="000000"/>
          <w:szCs w:val="24"/>
        </w:rPr>
        <w:t>засобах зв’язку, об’єктах Котлонагляду, засобах і приладах захисту від зброї масового ураження</w:t>
      </w:r>
      <w:r w:rsidR="000A37FD" w:rsidRPr="00F52D0A">
        <w:rPr>
          <w:color w:val="000000"/>
          <w:szCs w:val="24"/>
        </w:rPr>
        <w:t>,</w:t>
      </w:r>
      <w:r w:rsidR="00A72510" w:rsidRPr="00F52D0A">
        <w:rPr>
          <w:color w:val="000000"/>
          <w:szCs w:val="24"/>
        </w:rPr>
        <w:t xml:space="preserve"> акумуляторних батареях тощо. Тому для проведення таких робіт призначаються спеціальні бригади в масштабі військової частини із спеціалістів відповідних підрозділів.</w:t>
      </w:r>
    </w:p>
    <w:p w:rsidR="00AC3C13" w:rsidRPr="00F52D0A" w:rsidRDefault="00AC3C1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Зміст та послідовність підготовки особового складу до виконання робіт з ТО відображено на схемі</w:t>
      </w:r>
      <w:r w:rsidR="000A37FD" w:rsidRPr="00F52D0A">
        <w:rPr>
          <w:rFonts w:ascii="Times New Roman" w:hAnsi="Times New Roman"/>
          <w:color w:val="000000"/>
          <w:sz w:val="28"/>
          <w:szCs w:val="24"/>
          <w:lang w:val="uk-UA"/>
        </w:rPr>
        <w:t>.</w:t>
      </w:r>
    </w:p>
    <w:p w:rsidR="00AC3C13" w:rsidRPr="00F52D0A" w:rsidRDefault="00AC3C1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За змістом та послідовністю підготовка особового складу розподіляється на два етапи: теоретична підготовка і практична підготовка. Кожен з цих етапів складається з трьох частин.</w:t>
      </w:r>
    </w:p>
    <w:p w:rsidR="002915E2" w:rsidRPr="00F52D0A" w:rsidRDefault="002915E2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Метою </w:t>
      </w:r>
      <w:r w:rsidRPr="00F52D0A">
        <w:rPr>
          <w:rFonts w:ascii="Times New Roman" w:hAnsi="Times New Roman"/>
          <w:i/>
          <w:color w:val="000000"/>
          <w:sz w:val="28"/>
          <w:szCs w:val="24"/>
          <w:lang w:val="uk-UA"/>
        </w:rPr>
        <w:t xml:space="preserve">першого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етапу є вивчення особовим складом технології виконання визначених робіт з ТО та поточного ремонту конкретного зразка ОВТ.</w:t>
      </w:r>
    </w:p>
    <w:p w:rsidR="002915E2" w:rsidRPr="00F52D0A" w:rsidRDefault="002915E2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При цьому мета першої частини першого етапу найповніше може бути досягнута шляхом проведення показових занять.</w:t>
      </w:r>
    </w:p>
    <w:p w:rsidR="002915E2" w:rsidRPr="00F52D0A" w:rsidRDefault="002915E2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Показові заняття з технології ТО зразка ОВТ доцільно провести на підготовлених навчальних місцях. Заняття повинні бути проблемно-діяльного характеру. Тому керівниками занять на учбових місцях повинні бути найбільш досвідчені спеціалісти, а оснащення цих місць повинно забезпечити повну наочність виконання відповідних операцій.</w:t>
      </w:r>
    </w:p>
    <w:p w:rsidR="002915E2" w:rsidRPr="00F52D0A" w:rsidRDefault="002915E2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Організація робіт з ТО ОВТ повинна забезпечити економічну доцільність, заданий рівень якості та продуктивності робіт, тому в ході показових занять третьої частини теоретичної підготовки особового складу пропонується показати переваги і недоліки існуючих методів організації робіт для вибору оптимального.</w:t>
      </w:r>
    </w:p>
    <w:p w:rsidR="002915E2" w:rsidRPr="00F52D0A" w:rsidRDefault="002915E2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Метою </w:t>
      </w:r>
      <w:r w:rsidRPr="00F52D0A">
        <w:rPr>
          <w:rFonts w:ascii="Times New Roman" w:hAnsi="Times New Roman"/>
          <w:i/>
          <w:color w:val="000000"/>
          <w:sz w:val="28"/>
          <w:szCs w:val="24"/>
          <w:lang w:val="uk-UA"/>
        </w:rPr>
        <w:t>другого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 етапу є практична підготовка особового складу до виконання всього обсягу робіт. Досягнення цієї мети здійснюється шляхом проведення відповідних практичних занять, в ході яких кожен спеціаліст відпрацьовує технологію виконання певного обсягу робіт.</w:t>
      </w:r>
    </w:p>
    <w:p w:rsidR="002915E2" w:rsidRPr="00F52D0A" w:rsidRDefault="002915E2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Перша частина другого етапу підготовки особового складу направлена на практичну підготовку до перевірки технічного стану ОВТ. Члени екіпажів</w:t>
      </w:r>
      <w:r w:rsidR="000A37FD">
        <w:rPr>
          <w:rFonts w:ascii="Times New Roman" w:hAnsi="Times New Roman"/>
          <w:color w:val="000000"/>
          <w:sz w:val="28"/>
          <w:szCs w:val="24"/>
          <w:lang w:val="uk-UA"/>
        </w:rPr>
        <w:t xml:space="preserve"> 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опановують навички перевірки ОВТ зовнішнім оглядом та перевіркою на функціонування окремих приладів, офіцери відпрацьовують питання перевірки систем, вузлів і агрегатів зразків озброєння на параметричному рівні з використанням засобів діагностики.</w:t>
      </w:r>
    </w:p>
    <w:p w:rsidR="002915E2" w:rsidRPr="00F52D0A" w:rsidRDefault="002915E2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Всі питання практичної підготовки особового складу розглядаються на рівні експлуатаційних документів по перевірці технічного стану ОВТ. Такими документами є технічні описи, інструкції з експлуатації та технічного обслуговування зразків ОВТ.</w:t>
      </w:r>
    </w:p>
    <w:p w:rsidR="008A2EB7" w:rsidRPr="00F52D0A" w:rsidRDefault="008A2EB7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Друга частина другого етапу підготовки особового складу має за мету практичну підготовку створених бригад і постів.</w:t>
      </w:r>
    </w:p>
    <w:p w:rsidR="008A2EB7" w:rsidRPr="00F52D0A" w:rsidRDefault="008A2EB7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Зміст практичної підготовки особового складу бригад і постів визначається їх призначенням. В цьому плані він буде специфічним для кожної бригади і кожного поста, але загальним повинно бути:</w:t>
      </w:r>
    </w:p>
    <w:p w:rsidR="008A2EB7" w:rsidRPr="00F52D0A" w:rsidRDefault="008A2EB7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глибоке розуміння кожним членом бригади чи поста необхідності виконання відповідного обсягу роботи;</w:t>
      </w:r>
    </w:p>
    <w:p w:rsidR="008A2EB7" w:rsidRPr="00F52D0A" w:rsidRDefault="008A2EB7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усвідомлення кожним з них персональної відповідальності за якість виконання робіт;</w:t>
      </w:r>
    </w:p>
    <w:p w:rsidR="008A2EB7" w:rsidRPr="00F52D0A" w:rsidRDefault="008A2EB7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висока професійна підготовка і добрі практичні навички кожного члена бригади або поста по виконанню робіт.</w:t>
      </w:r>
    </w:p>
    <w:p w:rsidR="008A2EB7" w:rsidRPr="00F52D0A" w:rsidRDefault="008A2EB7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Все це досягається в ході проведення практичних занять з кожною бригадою чи постом. Заняття доцільно проводити під керівництвом старших бригад і постів, які, в свою чергу, проходять спеціальну підготовку під керівництвом відповідних начальників служб.</w:t>
      </w:r>
    </w:p>
    <w:p w:rsidR="008A2EB7" w:rsidRPr="00F52D0A" w:rsidRDefault="008A2EB7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В ході третьої частини другого етапу здійснюється практична підготовка особового складу підрозділів. Враховуючи реальний стан технічної підготовки особового складу підрозділів доцільно весь обсяг робіт, який не охоплюють спеціалізовані бригади і пости підрозділів технічного забезпечення, виконувати бригадним методом. Саме в складі таких бригад і доцільно готувати особовий склад до виконання практичних робіт. Найбільш доцільною організаційною формою такої підготовки є практичні заняття.</w:t>
      </w:r>
    </w:p>
    <w:p w:rsidR="008A2EB7" w:rsidRPr="00F52D0A" w:rsidRDefault="008A2EB7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Тематика таких занять визначається ЗКО військової частин виходячи з специфіки військової частини.</w:t>
      </w:r>
    </w:p>
    <w:p w:rsidR="00117BC3" w:rsidRPr="00F52D0A" w:rsidRDefault="00117BC3" w:rsidP="00F52D0A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4"/>
          <w:lang w:val="uk-UA"/>
        </w:rPr>
      </w:pP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 xml:space="preserve">На протязі двох-трьох тижнів напередодні проведення робіт з ТО плануються і проводяться теоретичні заняття з особовим складом бригад з вивчення технології проведення робіт. Такі заняття доцільно планувати і проводити у масштабі дивізіону. Керівниками занять призначаються найбільше досвідчені </w:t>
      </w:r>
      <w:r w:rsidR="00A72510" w:rsidRPr="00F52D0A">
        <w:rPr>
          <w:rFonts w:ascii="Times New Roman" w:hAnsi="Times New Roman"/>
          <w:color w:val="000000"/>
          <w:sz w:val="28"/>
          <w:szCs w:val="24"/>
          <w:lang w:val="uk-UA"/>
        </w:rPr>
        <w:t>офіцери</w:t>
      </w:r>
      <w:r w:rsidRPr="00F52D0A">
        <w:rPr>
          <w:rFonts w:ascii="Times New Roman" w:hAnsi="Times New Roman"/>
          <w:color w:val="000000"/>
          <w:sz w:val="28"/>
          <w:szCs w:val="24"/>
          <w:lang w:val="uk-UA"/>
        </w:rPr>
        <w:t>.</w:t>
      </w:r>
    </w:p>
    <w:sectPr w:rsidR="00117BC3" w:rsidRPr="00F52D0A" w:rsidSect="00F52D0A">
      <w:headerReference w:type="even" r:id="rId17"/>
      <w:footerReference w:type="even" r:id="rId18"/>
      <w:pgSz w:w="11907" w:h="16840" w:code="9"/>
      <w:pgMar w:top="1134" w:right="850" w:bottom="1134" w:left="1701" w:header="720" w:footer="720" w:gutter="0"/>
      <w:cols w:space="720"/>
      <w:titlePg/>
      <w:docGrid w:linePitch="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7BC1" w:rsidRDefault="00647BC1">
      <w:pPr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separator/>
      </w:r>
    </w:p>
  </w:endnote>
  <w:endnote w:type="continuationSeparator" w:id="0">
    <w:p w:rsidR="00647BC1" w:rsidRDefault="00647BC1">
      <w:pPr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203" w:usb1="00000000" w:usb2="00000000" w:usb3="00000000" w:csb0="00000005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4E5" w:rsidRDefault="001074E5">
    <w:pPr>
      <w:pStyle w:val="ac"/>
    </w:pPr>
    <w:r>
      <w:rPr>
        <w:rStyle w:val="ab"/>
        <w:noProof/>
      </w:rPr>
      <w:t>85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7BC1" w:rsidRDefault="00647BC1">
      <w:pPr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separator/>
      </w:r>
    </w:p>
  </w:footnote>
  <w:footnote w:type="continuationSeparator" w:id="0">
    <w:p w:rsidR="00647BC1" w:rsidRDefault="00647BC1">
      <w:pPr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4E5" w:rsidRDefault="001074E5" w:rsidP="00186B0D">
    <w:pPr>
      <w:pStyle w:val="a7"/>
      <w:framePr w:wrap="around" w:vAnchor="text" w:hAnchor="margin" w:xAlign="right" w:y="1"/>
      <w:rPr>
        <w:rStyle w:val="ab"/>
      </w:rPr>
    </w:pPr>
  </w:p>
  <w:p w:rsidR="001074E5" w:rsidRDefault="001074E5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164005E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DFC06764"/>
    <w:lvl w:ilvl="0">
      <w:start w:val="1"/>
      <w:numFmt w:val="bullet"/>
      <w:pStyle w:val="3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0D327C58"/>
    <w:multiLevelType w:val="hybridMultilevel"/>
    <w:tmpl w:val="421CBC36"/>
    <w:lvl w:ilvl="0" w:tplc="EB501C4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3">
    <w:nsid w:val="0F0868EF"/>
    <w:multiLevelType w:val="hybridMultilevel"/>
    <w:tmpl w:val="DEE464A4"/>
    <w:lvl w:ilvl="0" w:tplc="3072E524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501"/>
        </w:tabs>
        <w:ind w:left="50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221"/>
        </w:tabs>
        <w:ind w:left="122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1941"/>
        </w:tabs>
        <w:ind w:left="194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661"/>
        </w:tabs>
        <w:ind w:left="266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381"/>
        </w:tabs>
        <w:ind w:left="338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101"/>
        </w:tabs>
        <w:ind w:left="410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4821"/>
        </w:tabs>
        <w:ind w:left="482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541"/>
        </w:tabs>
        <w:ind w:left="5541" w:hanging="180"/>
      </w:pPr>
      <w:rPr>
        <w:rFonts w:cs="Times New Roman"/>
      </w:rPr>
    </w:lvl>
  </w:abstractNum>
  <w:abstractNum w:abstractNumId="4">
    <w:nsid w:val="11103E8E"/>
    <w:multiLevelType w:val="hybridMultilevel"/>
    <w:tmpl w:val="4082128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5">
    <w:nsid w:val="18A47B4B"/>
    <w:multiLevelType w:val="hybridMultilevel"/>
    <w:tmpl w:val="76CE3FE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6">
    <w:nsid w:val="18D139D7"/>
    <w:multiLevelType w:val="hybridMultilevel"/>
    <w:tmpl w:val="B4E2AE6A"/>
    <w:lvl w:ilvl="0" w:tplc="008EBA8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94A6C57"/>
    <w:multiLevelType w:val="hybridMultilevel"/>
    <w:tmpl w:val="4274B4E2"/>
    <w:lvl w:ilvl="0" w:tplc="84124C5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0F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8">
    <w:nsid w:val="1CB21EA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9">
    <w:nsid w:val="1DFA40EB"/>
    <w:multiLevelType w:val="hybridMultilevel"/>
    <w:tmpl w:val="45984310"/>
    <w:lvl w:ilvl="0" w:tplc="42F069E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22CBE6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5FC21E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DEAF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0FA459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A468C7E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E2206EE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4B0E32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B38EB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0">
    <w:nsid w:val="243B29C4"/>
    <w:multiLevelType w:val="hybridMultilevel"/>
    <w:tmpl w:val="E1D42B76"/>
    <w:lvl w:ilvl="0" w:tplc="9E745C9E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1">
    <w:nsid w:val="24464236"/>
    <w:multiLevelType w:val="hybridMultilevel"/>
    <w:tmpl w:val="83B40F3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2">
    <w:nsid w:val="24F636BD"/>
    <w:multiLevelType w:val="hybridMultilevel"/>
    <w:tmpl w:val="3D94E8A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3">
    <w:nsid w:val="24FA4802"/>
    <w:multiLevelType w:val="hybridMultilevel"/>
    <w:tmpl w:val="82F8E914"/>
    <w:lvl w:ilvl="0" w:tplc="4140C718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33174905"/>
    <w:multiLevelType w:val="hybridMultilevel"/>
    <w:tmpl w:val="0C463E3C"/>
    <w:lvl w:ilvl="0" w:tplc="04190001">
      <w:start w:val="1"/>
      <w:numFmt w:val="decimal"/>
      <w:lvlText w:val="%1."/>
      <w:lvlJc w:val="left"/>
      <w:pPr>
        <w:tabs>
          <w:tab w:val="num" w:pos="1713"/>
        </w:tabs>
        <w:ind w:left="1713" w:hanging="1005"/>
      </w:pPr>
      <w:rPr>
        <w:rFonts w:cs="Times New Roman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5">
    <w:nsid w:val="34D169C3"/>
    <w:multiLevelType w:val="hybridMultilevel"/>
    <w:tmpl w:val="EC8A015C"/>
    <w:lvl w:ilvl="0" w:tplc="2CB8FCF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1" w:tplc="ACF26BF4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6">
    <w:nsid w:val="36EF3EB7"/>
    <w:multiLevelType w:val="hybridMultilevel"/>
    <w:tmpl w:val="436E3C2A"/>
    <w:lvl w:ilvl="0" w:tplc="076C0B4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393E3648"/>
    <w:multiLevelType w:val="hybridMultilevel"/>
    <w:tmpl w:val="5FA472B8"/>
    <w:lvl w:ilvl="0" w:tplc="10B8B512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8">
    <w:nsid w:val="3C332B48"/>
    <w:multiLevelType w:val="hybridMultilevel"/>
    <w:tmpl w:val="5E00799A"/>
    <w:lvl w:ilvl="0" w:tplc="BE3A62BE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  <w:rPr>
        <w:rFonts w:cs="Times New Roman"/>
      </w:rPr>
    </w:lvl>
  </w:abstractNum>
  <w:abstractNum w:abstractNumId="19">
    <w:nsid w:val="43E57132"/>
    <w:multiLevelType w:val="hybridMultilevel"/>
    <w:tmpl w:val="0C661EE8"/>
    <w:lvl w:ilvl="0" w:tplc="495E2C5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556A20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627ED352">
      <w:start w:val="1"/>
      <w:numFmt w:val="decimal"/>
      <w:lvlText w:val="%4."/>
      <w:lvlJc w:val="left"/>
      <w:pPr>
        <w:tabs>
          <w:tab w:val="num" w:pos="2520"/>
        </w:tabs>
        <w:ind w:left="2520"/>
      </w:pPr>
      <w:rPr>
        <w:rFonts w:ascii="Times New Roman" w:hAnsi="Times New Roman" w:cs="Times New Roman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44AE18A6"/>
    <w:multiLevelType w:val="multilevel"/>
    <w:tmpl w:val="1C70476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45936AE4"/>
    <w:multiLevelType w:val="hybridMultilevel"/>
    <w:tmpl w:val="1C704760"/>
    <w:lvl w:ilvl="0" w:tplc="3072E52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4C2C7BA9"/>
    <w:multiLevelType w:val="hybridMultilevel"/>
    <w:tmpl w:val="93D83284"/>
    <w:lvl w:ilvl="0" w:tplc="3072E52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4E612ECC"/>
    <w:multiLevelType w:val="hybridMultilevel"/>
    <w:tmpl w:val="2548A2F0"/>
    <w:lvl w:ilvl="0" w:tplc="0419000F">
      <w:start w:val="17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0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53B91CBE"/>
    <w:multiLevelType w:val="hybridMultilevel"/>
    <w:tmpl w:val="644AEE80"/>
    <w:lvl w:ilvl="0" w:tplc="7A8A9B80">
      <w:start w:val="1"/>
      <w:numFmt w:val="decimal"/>
      <w:lvlText w:val="%1."/>
      <w:lvlJc w:val="left"/>
      <w:pPr>
        <w:tabs>
          <w:tab w:val="num" w:pos="1899"/>
        </w:tabs>
        <w:ind w:left="1899" w:hanging="360"/>
      </w:pPr>
      <w:rPr>
        <w:rFonts w:cs="Times New Roman" w:hint="default"/>
      </w:rPr>
    </w:lvl>
    <w:lvl w:ilvl="1" w:tplc="4140C71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80049F4"/>
    <w:multiLevelType w:val="hybridMultilevel"/>
    <w:tmpl w:val="978414F6"/>
    <w:lvl w:ilvl="0" w:tplc="3072E52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5CF616F9"/>
    <w:multiLevelType w:val="hybridMultilevel"/>
    <w:tmpl w:val="5D224468"/>
    <w:lvl w:ilvl="0" w:tplc="A5B23E0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14ED8E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FF455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6EF2B2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7BAE43B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945CF83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E500E40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4926E6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EF26141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7">
    <w:nsid w:val="6A384068"/>
    <w:multiLevelType w:val="hybridMultilevel"/>
    <w:tmpl w:val="2692FF2A"/>
    <w:lvl w:ilvl="0" w:tplc="7EF05F7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E0F4881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0C8CAE7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9268352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A5042C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3A44C3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7DC69F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2B3033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59D83AB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8">
    <w:nsid w:val="732B1839"/>
    <w:multiLevelType w:val="hybridMultilevel"/>
    <w:tmpl w:val="14488940"/>
    <w:lvl w:ilvl="0" w:tplc="3072E524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7D1F726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</w:num>
  <w:num w:numId="5">
    <w:abstractNumId w:val="0"/>
  </w:num>
  <w:num w:numId="6">
    <w:abstractNumId w:val="8"/>
  </w:num>
  <w:num w:numId="7">
    <w:abstractNumId w:val="6"/>
  </w:num>
  <w:num w:numId="8">
    <w:abstractNumId w:val="18"/>
  </w:num>
  <w:num w:numId="9">
    <w:abstractNumId w:val="17"/>
  </w:num>
  <w:num w:numId="10">
    <w:abstractNumId w:val="16"/>
  </w:num>
  <w:num w:numId="11">
    <w:abstractNumId w:val="2"/>
  </w:num>
  <w:num w:numId="12">
    <w:abstractNumId w:val="19"/>
  </w:num>
  <w:num w:numId="13">
    <w:abstractNumId w:val="27"/>
  </w:num>
  <w:num w:numId="14">
    <w:abstractNumId w:val="9"/>
  </w:num>
  <w:num w:numId="15">
    <w:abstractNumId w:val="26"/>
  </w:num>
  <w:num w:numId="16">
    <w:abstractNumId w:val="14"/>
  </w:num>
  <w:num w:numId="17">
    <w:abstractNumId w:val="11"/>
  </w:num>
  <w:num w:numId="18">
    <w:abstractNumId w:val="4"/>
  </w:num>
  <w:num w:numId="19">
    <w:abstractNumId w:val="23"/>
  </w:num>
  <w:num w:numId="20">
    <w:abstractNumId w:val="7"/>
  </w:num>
  <w:num w:numId="21">
    <w:abstractNumId w:val="10"/>
  </w:num>
  <w:num w:numId="22">
    <w:abstractNumId w:val="5"/>
  </w:num>
  <w:num w:numId="23">
    <w:abstractNumId w:val="15"/>
  </w:num>
  <w:num w:numId="24">
    <w:abstractNumId w:val="24"/>
  </w:num>
  <w:num w:numId="25">
    <w:abstractNumId w:val="13"/>
  </w:num>
  <w:num w:numId="26">
    <w:abstractNumId w:val="28"/>
  </w:num>
  <w:num w:numId="27">
    <w:abstractNumId w:val="22"/>
  </w:num>
  <w:num w:numId="28">
    <w:abstractNumId w:val="12"/>
  </w:num>
  <w:num w:numId="29">
    <w:abstractNumId w:val="29"/>
  </w:num>
  <w:num w:numId="30">
    <w:abstractNumId w:val="3"/>
  </w:num>
  <w:num w:numId="31">
    <w:abstractNumId w:val="21"/>
  </w:num>
  <w:num w:numId="32">
    <w:abstractNumId w:val="20"/>
  </w:num>
  <w:num w:numId="33">
    <w:abstractNumId w:val="25"/>
  </w:num>
  <w:num w:numId="3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rawingGridHorizontalSpacing w:val="67"/>
  <w:drawingGridVerticalSpacing w:val="6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76492"/>
    <w:rsid w:val="00003C3C"/>
    <w:rsid w:val="000111A0"/>
    <w:rsid w:val="00014494"/>
    <w:rsid w:val="00017098"/>
    <w:rsid w:val="00023E8E"/>
    <w:rsid w:val="000356B3"/>
    <w:rsid w:val="000410F0"/>
    <w:rsid w:val="00053068"/>
    <w:rsid w:val="00060EEE"/>
    <w:rsid w:val="00065069"/>
    <w:rsid w:val="00070A0F"/>
    <w:rsid w:val="0007213E"/>
    <w:rsid w:val="0007382C"/>
    <w:rsid w:val="000875C6"/>
    <w:rsid w:val="00091FFA"/>
    <w:rsid w:val="000A081B"/>
    <w:rsid w:val="000A34B1"/>
    <w:rsid w:val="000A37FD"/>
    <w:rsid w:val="000D436D"/>
    <w:rsid w:val="000F35C1"/>
    <w:rsid w:val="001074E5"/>
    <w:rsid w:val="00113931"/>
    <w:rsid w:val="00115864"/>
    <w:rsid w:val="00117BC3"/>
    <w:rsid w:val="001312DA"/>
    <w:rsid w:val="00133AB3"/>
    <w:rsid w:val="00141789"/>
    <w:rsid w:val="00142F87"/>
    <w:rsid w:val="0014324E"/>
    <w:rsid w:val="00145876"/>
    <w:rsid w:val="001474F9"/>
    <w:rsid w:val="00182F4E"/>
    <w:rsid w:val="00186B0D"/>
    <w:rsid w:val="00194492"/>
    <w:rsid w:val="001A3CC2"/>
    <w:rsid w:val="001A5AF7"/>
    <w:rsid w:val="001B2D2E"/>
    <w:rsid w:val="001B4419"/>
    <w:rsid w:val="001D49D9"/>
    <w:rsid w:val="001F2C37"/>
    <w:rsid w:val="002015AA"/>
    <w:rsid w:val="00206DC8"/>
    <w:rsid w:val="00232906"/>
    <w:rsid w:val="00236CB4"/>
    <w:rsid w:val="002375CE"/>
    <w:rsid w:val="00241291"/>
    <w:rsid w:val="00246FDA"/>
    <w:rsid w:val="00254BCF"/>
    <w:rsid w:val="002650D3"/>
    <w:rsid w:val="00267612"/>
    <w:rsid w:val="00276492"/>
    <w:rsid w:val="002806C3"/>
    <w:rsid w:val="002915E2"/>
    <w:rsid w:val="002A4048"/>
    <w:rsid w:val="002A7ED9"/>
    <w:rsid w:val="002B6259"/>
    <w:rsid w:val="002B7754"/>
    <w:rsid w:val="002C67B6"/>
    <w:rsid w:val="002D561B"/>
    <w:rsid w:val="002D691A"/>
    <w:rsid w:val="002E121C"/>
    <w:rsid w:val="002E40A2"/>
    <w:rsid w:val="002F28EA"/>
    <w:rsid w:val="002F72D8"/>
    <w:rsid w:val="00311ABA"/>
    <w:rsid w:val="0031337C"/>
    <w:rsid w:val="00315D7A"/>
    <w:rsid w:val="00316827"/>
    <w:rsid w:val="00321625"/>
    <w:rsid w:val="003225CD"/>
    <w:rsid w:val="00326CF2"/>
    <w:rsid w:val="00332CC1"/>
    <w:rsid w:val="00351505"/>
    <w:rsid w:val="00355B0C"/>
    <w:rsid w:val="003620C3"/>
    <w:rsid w:val="00372B88"/>
    <w:rsid w:val="00382858"/>
    <w:rsid w:val="00394EBC"/>
    <w:rsid w:val="003A03D4"/>
    <w:rsid w:val="003A2068"/>
    <w:rsid w:val="003A2388"/>
    <w:rsid w:val="003B2E36"/>
    <w:rsid w:val="003B6870"/>
    <w:rsid w:val="003D60C8"/>
    <w:rsid w:val="004135E1"/>
    <w:rsid w:val="00421FF6"/>
    <w:rsid w:val="00425A54"/>
    <w:rsid w:val="00431A30"/>
    <w:rsid w:val="00433440"/>
    <w:rsid w:val="00440224"/>
    <w:rsid w:val="00443EEC"/>
    <w:rsid w:val="004629CF"/>
    <w:rsid w:val="0046693A"/>
    <w:rsid w:val="00484B90"/>
    <w:rsid w:val="00497545"/>
    <w:rsid w:val="004E51A8"/>
    <w:rsid w:val="004F7CAC"/>
    <w:rsid w:val="00517230"/>
    <w:rsid w:val="00521BBF"/>
    <w:rsid w:val="0052205A"/>
    <w:rsid w:val="00535786"/>
    <w:rsid w:val="005374DE"/>
    <w:rsid w:val="00553F74"/>
    <w:rsid w:val="00561B19"/>
    <w:rsid w:val="00563CE2"/>
    <w:rsid w:val="00567D7E"/>
    <w:rsid w:val="0057466E"/>
    <w:rsid w:val="005845EE"/>
    <w:rsid w:val="005919F4"/>
    <w:rsid w:val="00597672"/>
    <w:rsid w:val="005A3CA0"/>
    <w:rsid w:val="005A4817"/>
    <w:rsid w:val="005A6C04"/>
    <w:rsid w:val="005C514B"/>
    <w:rsid w:val="005C6795"/>
    <w:rsid w:val="005C6BD5"/>
    <w:rsid w:val="005E3893"/>
    <w:rsid w:val="005E6AE0"/>
    <w:rsid w:val="005F4F0A"/>
    <w:rsid w:val="005F7585"/>
    <w:rsid w:val="005F7CD8"/>
    <w:rsid w:val="00605F2D"/>
    <w:rsid w:val="006330AD"/>
    <w:rsid w:val="00633B82"/>
    <w:rsid w:val="006343E7"/>
    <w:rsid w:val="00635237"/>
    <w:rsid w:val="00647BC1"/>
    <w:rsid w:val="00662D19"/>
    <w:rsid w:val="006728C9"/>
    <w:rsid w:val="00695373"/>
    <w:rsid w:val="006B5B9F"/>
    <w:rsid w:val="006B7F8B"/>
    <w:rsid w:val="006C6198"/>
    <w:rsid w:val="006D4E4D"/>
    <w:rsid w:val="006F5ECD"/>
    <w:rsid w:val="006F79F0"/>
    <w:rsid w:val="006F7CF1"/>
    <w:rsid w:val="00701CF9"/>
    <w:rsid w:val="00705E4E"/>
    <w:rsid w:val="00707D60"/>
    <w:rsid w:val="007153A0"/>
    <w:rsid w:val="00744EA0"/>
    <w:rsid w:val="00755428"/>
    <w:rsid w:val="00756295"/>
    <w:rsid w:val="00760A16"/>
    <w:rsid w:val="007874BE"/>
    <w:rsid w:val="007A6399"/>
    <w:rsid w:val="007A7388"/>
    <w:rsid w:val="007C3E53"/>
    <w:rsid w:val="007E0707"/>
    <w:rsid w:val="007E713F"/>
    <w:rsid w:val="007E7BAE"/>
    <w:rsid w:val="0080463C"/>
    <w:rsid w:val="008109BB"/>
    <w:rsid w:val="00812779"/>
    <w:rsid w:val="00812996"/>
    <w:rsid w:val="00813429"/>
    <w:rsid w:val="008136A1"/>
    <w:rsid w:val="00821A07"/>
    <w:rsid w:val="00826533"/>
    <w:rsid w:val="008270D9"/>
    <w:rsid w:val="00834EAE"/>
    <w:rsid w:val="008370B6"/>
    <w:rsid w:val="00837129"/>
    <w:rsid w:val="00837B91"/>
    <w:rsid w:val="008524F5"/>
    <w:rsid w:val="00862352"/>
    <w:rsid w:val="00867FCE"/>
    <w:rsid w:val="00870570"/>
    <w:rsid w:val="008722AE"/>
    <w:rsid w:val="008754AC"/>
    <w:rsid w:val="008859A5"/>
    <w:rsid w:val="008923E1"/>
    <w:rsid w:val="0089636F"/>
    <w:rsid w:val="008A2EB7"/>
    <w:rsid w:val="008B5C8C"/>
    <w:rsid w:val="008C0318"/>
    <w:rsid w:val="008C19CB"/>
    <w:rsid w:val="008C39F8"/>
    <w:rsid w:val="008C5647"/>
    <w:rsid w:val="008C6F09"/>
    <w:rsid w:val="008C75D2"/>
    <w:rsid w:val="008F4982"/>
    <w:rsid w:val="008F5315"/>
    <w:rsid w:val="00903C47"/>
    <w:rsid w:val="00905F86"/>
    <w:rsid w:val="00911335"/>
    <w:rsid w:val="009216B0"/>
    <w:rsid w:val="00933010"/>
    <w:rsid w:val="00934B2C"/>
    <w:rsid w:val="00945AF6"/>
    <w:rsid w:val="009626CE"/>
    <w:rsid w:val="00972B51"/>
    <w:rsid w:val="00974957"/>
    <w:rsid w:val="00980315"/>
    <w:rsid w:val="009873FF"/>
    <w:rsid w:val="009A08A5"/>
    <w:rsid w:val="009E64C6"/>
    <w:rsid w:val="009F2D09"/>
    <w:rsid w:val="00A118CC"/>
    <w:rsid w:val="00A2161F"/>
    <w:rsid w:val="00A325BD"/>
    <w:rsid w:val="00A576EC"/>
    <w:rsid w:val="00A63254"/>
    <w:rsid w:val="00A72510"/>
    <w:rsid w:val="00A77CD8"/>
    <w:rsid w:val="00A82E55"/>
    <w:rsid w:val="00A90926"/>
    <w:rsid w:val="00A943A4"/>
    <w:rsid w:val="00AA73DC"/>
    <w:rsid w:val="00AB7C83"/>
    <w:rsid w:val="00AC3C13"/>
    <w:rsid w:val="00AD2494"/>
    <w:rsid w:val="00AD7865"/>
    <w:rsid w:val="00AD7B21"/>
    <w:rsid w:val="00AF71D2"/>
    <w:rsid w:val="00B01A54"/>
    <w:rsid w:val="00B05EA3"/>
    <w:rsid w:val="00B173B3"/>
    <w:rsid w:val="00B227DA"/>
    <w:rsid w:val="00B22E6D"/>
    <w:rsid w:val="00B50720"/>
    <w:rsid w:val="00B53B8B"/>
    <w:rsid w:val="00B703D9"/>
    <w:rsid w:val="00B7051A"/>
    <w:rsid w:val="00B7222B"/>
    <w:rsid w:val="00B76C18"/>
    <w:rsid w:val="00B7739F"/>
    <w:rsid w:val="00B83C07"/>
    <w:rsid w:val="00BA1303"/>
    <w:rsid w:val="00BA396F"/>
    <w:rsid w:val="00BA7406"/>
    <w:rsid w:val="00BB0604"/>
    <w:rsid w:val="00BC0361"/>
    <w:rsid w:val="00BC452D"/>
    <w:rsid w:val="00BC632F"/>
    <w:rsid w:val="00BD3A08"/>
    <w:rsid w:val="00BE07ED"/>
    <w:rsid w:val="00BE38D4"/>
    <w:rsid w:val="00BE61F4"/>
    <w:rsid w:val="00BE637B"/>
    <w:rsid w:val="00C102F1"/>
    <w:rsid w:val="00C17A3B"/>
    <w:rsid w:val="00C21B31"/>
    <w:rsid w:val="00C24BF4"/>
    <w:rsid w:val="00C27AE4"/>
    <w:rsid w:val="00C350CB"/>
    <w:rsid w:val="00C365C8"/>
    <w:rsid w:val="00C43082"/>
    <w:rsid w:val="00C45A88"/>
    <w:rsid w:val="00C55B67"/>
    <w:rsid w:val="00C631D8"/>
    <w:rsid w:val="00C63822"/>
    <w:rsid w:val="00C73BB7"/>
    <w:rsid w:val="00C74F59"/>
    <w:rsid w:val="00C75C4C"/>
    <w:rsid w:val="00C833DF"/>
    <w:rsid w:val="00C901AC"/>
    <w:rsid w:val="00CA2AA7"/>
    <w:rsid w:val="00CA4188"/>
    <w:rsid w:val="00CC16D3"/>
    <w:rsid w:val="00CC53A9"/>
    <w:rsid w:val="00CC6A61"/>
    <w:rsid w:val="00CD0918"/>
    <w:rsid w:val="00CD60D7"/>
    <w:rsid w:val="00CD62F4"/>
    <w:rsid w:val="00CF3B69"/>
    <w:rsid w:val="00D02AC0"/>
    <w:rsid w:val="00D22B5F"/>
    <w:rsid w:val="00D355F3"/>
    <w:rsid w:val="00D46F69"/>
    <w:rsid w:val="00D508C4"/>
    <w:rsid w:val="00D60F17"/>
    <w:rsid w:val="00D624A3"/>
    <w:rsid w:val="00D73407"/>
    <w:rsid w:val="00D97803"/>
    <w:rsid w:val="00DA7192"/>
    <w:rsid w:val="00DB0BFE"/>
    <w:rsid w:val="00DB31B1"/>
    <w:rsid w:val="00DB6DAB"/>
    <w:rsid w:val="00DC12D7"/>
    <w:rsid w:val="00DC24E9"/>
    <w:rsid w:val="00DD2E03"/>
    <w:rsid w:val="00DE1669"/>
    <w:rsid w:val="00DE1FBF"/>
    <w:rsid w:val="00DE34E1"/>
    <w:rsid w:val="00DF6BC4"/>
    <w:rsid w:val="00E00419"/>
    <w:rsid w:val="00E030AD"/>
    <w:rsid w:val="00E07BA1"/>
    <w:rsid w:val="00E16097"/>
    <w:rsid w:val="00E33284"/>
    <w:rsid w:val="00E41BBE"/>
    <w:rsid w:val="00E52CA0"/>
    <w:rsid w:val="00E54AAD"/>
    <w:rsid w:val="00E60151"/>
    <w:rsid w:val="00E65161"/>
    <w:rsid w:val="00E65315"/>
    <w:rsid w:val="00EA2369"/>
    <w:rsid w:val="00EB3C99"/>
    <w:rsid w:val="00EC2A93"/>
    <w:rsid w:val="00ED54C1"/>
    <w:rsid w:val="00ED73C0"/>
    <w:rsid w:val="00EE0330"/>
    <w:rsid w:val="00F14C57"/>
    <w:rsid w:val="00F170C5"/>
    <w:rsid w:val="00F21EF0"/>
    <w:rsid w:val="00F22AF5"/>
    <w:rsid w:val="00F2474D"/>
    <w:rsid w:val="00F4740C"/>
    <w:rsid w:val="00F47D10"/>
    <w:rsid w:val="00F51168"/>
    <w:rsid w:val="00F52BBD"/>
    <w:rsid w:val="00F52D0A"/>
    <w:rsid w:val="00F6223B"/>
    <w:rsid w:val="00F652AD"/>
    <w:rsid w:val="00F82763"/>
    <w:rsid w:val="00F93229"/>
    <w:rsid w:val="00FA42DA"/>
    <w:rsid w:val="00FB61D0"/>
    <w:rsid w:val="00FC2F3C"/>
    <w:rsid w:val="00FD15A7"/>
    <w:rsid w:val="00FF4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MS Sans Serif" w:hAnsi="MS Sans Serif"/>
      <w:lang w:val="en-US"/>
    </w:rPr>
  </w:style>
  <w:style w:type="paragraph" w:styleId="1">
    <w:name w:val="heading 1"/>
    <w:basedOn w:val="a"/>
    <w:next w:val="a"/>
    <w:link w:val="10"/>
    <w:uiPriority w:val="99"/>
    <w:qFormat/>
    <w:pPr>
      <w:keepNext/>
      <w:widowControl w:val="0"/>
      <w:outlineLvl w:val="0"/>
    </w:pPr>
    <w:rPr>
      <w:rFonts w:ascii="Times New Roman" w:hAnsi="Times New Roman"/>
      <w:sz w:val="24"/>
      <w:lang w:val="ru-RU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jc w:val="center"/>
      <w:outlineLvl w:val="1"/>
    </w:pPr>
    <w:rPr>
      <w:rFonts w:ascii="Times New Roman" w:hAnsi="Times New Roman"/>
      <w:sz w:val="24"/>
      <w:lang w:val="ru-RU"/>
    </w:rPr>
  </w:style>
  <w:style w:type="paragraph" w:styleId="30">
    <w:name w:val="heading 3"/>
    <w:basedOn w:val="a"/>
    <w:next w:val="a"/>
    <w:link w:val="31"/>
    <w:uiPriority w:val="99"/>
    <w:qFormat/>
    <w:pPr>
      <w:keepNext/>
      <w:widowControl w:val="0"/>
      <w:ind w:left="6663" w:hanging="2127"/>
      <w:outlineLvl w:val="2"/>
    </w:pPr>
    <w:rPr>
      <w:rFonts w:ascii="Times New Roman" w:hAnsi="Times New Roman"/>
      <w:sz w:val="24"/>
      <w:lang w:val="ru-RU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line="360" w:lineRule="auto"/>
      <w:ind w:left="7371" w:hanging="7371"/>
      <w:jc w:val="center"/>
      <w:outlineLvl w:val="3"/>
    </w:pPr>
    <w:rPr>
      <w:rFonts w:ascii="Times New Roman" w:hAnsi="Times New Roman"/>
      <w:sz w:val="32"/>
      <w:lang w:val="uk-UA"/>
    </w:rPr>
  </w:style>
  <w:style w:type="paragraph" w:styleId="5">
    <w:name w:val="heading 5"/>
    <w:basedOn w:val="a"/>
    <w:next w:val="a"/>
    <w:link w:val="50"/>
    <w:uiPriority w:val="99"/>
    <w:qFormat/>
    <w:pPr>
      <w:keepNext/>
      <w:ind w:left="567"/>
      <w:jc w:val="center"/>
      <w:outlineLvl w:val="4"/>
    </w:pPr>
    <w:rPr>
      <w:rFonts w:ascii="Times New Roman" w:hAnsi="Times New Roman"/>
      <w:b/>
      <w:sz w:val="28"/>
      <w:lang w:val="uk-UA"/>
    </w:rPr>
  </w:style>
  <w:style w:type="paragraph" w:styleId="6">
    <w:name w:val="heading 6"/>
    <w:basedOn w:val="a"/>
    <w:next w:val="a"/>
    <w:link w:val="60"/>
    <w:uiPriority w:val="99"/>
    <w:qFormat/>
    <w:rsid w:val="00F93229"/>
    <w:pPr>
      <w:spacing w:before="240" w:after="60"/>
      <w:outlineLvl w:val="5"/>
    </w:pPr>
    <w:rPr>
      <w:rFonts w:ascii="Times New Roman" w:hAnsi="Times New Roman"/>
      <w:b/>
      <w:bCs/>
      <w:sz w:val="22"/>
      <w:szCs w:val="22"/>
      <w:lang w:val="uk-UA"/>
    </w:rPr>
  </w:style>
  <w:style w:type="paragraph" w:styleId="7">
    <w:name w:val="heading 7"/>
    <w:basedOn w:val="a"/>
    <w:next w:val="a"/>
    <w:link w:val="70"/>
    <w:uiPriority w:val="99"/>
    <w:qFormat/>
    <w:rsid w:val="00186B0D"/>
    <w:pPr>
      <w:keepNext/>
      <w:outlineLvl w:val="6"/>
    </w:pPr>
    <w:rPr>
      <w:rFonts w:ascii="Times New Roman" w:hAnsi="Times New Roman"/>
      <w:sz w:val="28"/>
      <w:szCs w:val="28"/>
      <w:u w:val="single"/>
      <w:lang w:val="uk-UA"/>
    </w:rPr>
  </w:style>
  <w:style w:type="paragraph" w:styleId="8">
    <w:name w:val="heading 8"/>
    <w:basedOn w:val="a"/>
    <w:next w:val="a"/>
    <w:link w:val="80"/>
    <w:uiPriority w:val="99"/>
    <w:qFormat/>
    <w:rsid w:val="00186B0D"/>
    <w:pPr>
      <w:keepNext/>
      <w:jc w:val="center"/>
      <w:outlineLvl w:val="7"/>
    </w:pPr>
    <w:rPr>
      <w:rFonts w:ascii="Times New Roman" w:hAnsi="Times New Roman"/>
      <w:bCs/>
      <w:sz w:val="36"/>
      <w:szCs w:val="36"/>
      <w:lang w:val="uk-UA"/>
    </w:rPr>
  </w:style>
  <w:style w:type="paragraph" w:styleId="9">
    <w:name w:val="heading 9"/>
    <w:basedOn w:val="a"/>
    <w:next w:val="a"/>
    <w:link w:val="90"/>
    <w:uiPriority w:val="99"/>
    <w:qFormat/>
    <w:rsid w:val="00186B0D"/>
    <w:pPr>
      <w:spacing w:before="240" w:after="60"/>
      <w:outlineLvl w:val="8"/>
    </w:pPr>
    <w:rPr>
      <w:rFonts w:ascii="Arial" w:hAnsi="Arial" w:cs="Arial"/>
      <w:sz w:val="22"/>
      <w:szCs w:val="2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character" w:customStyle="1" w:styleId="31">
    <w:name w:val="Заголовок 3 Знак"/>
    <w:link w:val="30"/>
    <w:uiPriority w:val="9"/>
    <w:semiHidden/>
    <w:rPr>
      <w:rFonts w:ascii="Cambria" w:eastAsia="Times New Roman" w:hAnsi="Cambria" w:cs="Times New Roman"/>
      <w:b/>
      <w:bCs/>
      <w:sz w:val="26"/>
      <w:szCs w:val="26"/>
      <w:lang w:val="en-US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  <w:lang w:val="en-US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  <w:lang w:val="en-US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lang w:val="en-US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  <w:lang w:val="en-US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  <w:lang w:val="en-US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lang w:val="en-US"/>
    </w:rPr>
  </w:style>
  <w:style w:type="paragraph" w:styleId="a3">
    <w:name w:val="Body Text"/>
    <w:basedOn w:val="a"/>
    <w:link w:val="a4"/>
    <w:uiPriority w:val="99"/>
    <w:rPr>
      <w:rFonts w:ascii="Times New Roman" w:hAnsi="Times New Roman"/>
      <w:sz w:val="28"/>
      <w:lang w:val="uk-UA"/>
    </w:rPr>
  </w:style>
  <w:style w:type="character" w:customStyle="1" w:styleId="a4">
    <w:name w:val="Основной текст Знак"/>
    <w:link w:val="a3"/>
    <w:uiPriority w:val="99"/>
    <w:semiHidden/>
    <w:rPr>
      <w:rFonts w:ascii="MS Sans Serif" w:hAnsi="MS Sans Serif"/>
      <w:sz w:val="20"/>
      <w:szCs w:val="20"/>
      <w:lang w:val="en-US"/>
    </w:rPr>
  </w:style>
  <w:style w:type="paragraph" w:styleId="a5">
    <w:name w:val="Body Text Indent"/>
    <w:basedOn w:val="a"/>
    <w:link w:val="a6"/>
    <w:uiPriority w:val="99"/>
    <w:pPr>
      <w:tabs>
        <w:tab w:val="num" w:pos="0"/>
      </w:tabs>
      <w:spacing w:line="360" w:lineRule="auto"/>
      <w:ind w:firstLine="567"/>
      <w:jc w:val="both"/>
    </w:pPr>
    <w:rPr>
      <w:rFonts w:ascii="Times New Roman" w:hAnsi="Times New Roman"/>
      <w:sz w:val="28"/>
      <w:lang w:val="uk-UA"/>
    </w:rPr>
  </w:style>
  <w:style w:type="character" w:customStyle="1" w:styleId="a6">
    <w:name w:val="Основной текст с отступом Знак"/>
    <w:link w:val="a5"/>
    <w:uiPriority w:val="99"/>
    <w:semiHidden/>
    <w:rPr>
      <w:rFonts w:ascii="MS Sans Serif" w:hAnsi="MS Sans Serif"/>
      <w:sz w:val="20"/>
      <w:szCs w:val="20"/>
      <w:lang w:val="en-US"/>
    </w:rPr>
  </w:style>
  <w:style w:type="paragraph" w:styleId="21">
    <w:name w:val="Body Text Indent 2"/>
    <w:basedOn w:val="a"/>
    <w:link w:val="22"/>
    <w:uiPriority w:val="99"/>
    <w:pPr>
      <w:spacing w:line="360" w:lineRule="auto"/>
      <w:ind w:firstLine="720"/>
    </w:pPr>
    <w:rPr>
      <w:rFonts w:ascii="Times New Roman" w:hAnsi="Times New Roman"/>
      <w:sz w:val="28"/>
      <w:lang w:val="uk-UA"/>
    </w:rPr>
  </w:style>
  <w:style w:type="character" w:customStyle="1" w:styleId="22">
    <w:name w:val="Основной текст с отступом 2 Знак"/>
    <w:link w:val="21"/>
    <w:uiPriority w:val="99"/>
    <w:semiHidden/>
    <w:rPr>
      <w:rFonts w:ascii="MS Sans Serif" w:hAnsi="MS Sans Serif"/>
      <w:sz w:val="20"/>
      <w:szCs w:val="20"/>
      <w:lang w:val="en-US"/>
    </w:rPr>
  </w:style>
  <w:style w:type="paragraph" w:styleId="32">
    <w:name w:val="Body Text Indent 3"/>
    <w:basedOn w:val="a"/>
    <w:link w:val="33"/>
    <w:uiPriority w:val="99"/>
    <w:pPr>
      <w:ind w:left="1451" w:hanging="1276"/>
      <w:jc w:val="both"/>
    </w:pPr>
    <w:rPr>
      <w:rFonts w:ascii="Times New Roman" w:hAnsi="Times New Roman"/>
      <w:sz w:val="24"/>
      <w:lang w:val="uk-UA"/>
    </w:rPr>
  </w:style>
  <w:style w:type="character" w:customStyle="1" w:styleId="33">
    <w:name w:val="Основной текст с отступом 3 Знак"/>
    <w:link w:val="32"/>
    <w:uiPriority w:val="99"/>
    <w:semiHidden/>
    <w:rPr>
      <w:rFonts w:ascii="MS Sans Serif" w:hAnsi="MS Sans Serif"/>
      <w:sz w:val="16"/>
      <w:szCs w:val="16"/>
      <w:lang w:val="en-US"/>
    </w:rPr>
  </w:style>
  <w:style w:type="paragraph" w:styleId="23">
    <w:name w:val="Body Text 2"/>
    <w:basedOn w:val="a"/>
    <w:link w:val="24"/>
    <w:uiPriority w:val="99"/>
    <w:rPr>
      <w:rFonts w:ascii="Times New Roman" w:hAnsi="Times New Roman"/>
      <w:sz w:val="28"/>
      <w:szCs w:val="24"/>
      <w:lang w:val="uk-UA"/>
    </w:rPr>
  </w:style>
  <w:style w:type="character" w:customStyle="1" w:styleId="24">
    <w:name w:val="Основной текст 2 Знак"/>
    <w:link w:val="23"/>
    <w:uiPriority w:val="99"/>
    <w:semiHidden/>
    <w:rPr>
      <w:rFonts w:ascii="MS Sans Serif" w:hAnsi="MS Sans Serif"/>
      <w:sz w:val="20"/>
      <w:szCs w:val="20"/>
      <w:lang w:val="en-US"/>
    </w:rPr>
  </w:style>
  <w:style w:type="paragraph" w:styleId="a7">
    <w:name w:val="header"/>
    <w:basedOn w:val="a"/>
    <w:link w:val="a8"/>
    <w:uiPriority w:val="99"/>
    <w:rsid w:val="00F93229"/>
    <w:pPr>
      <w:tabs>
        <w:tab w:val="center" w:pos="4153"/>
        <w:tab w:val="right" w:pos="8306"/>
      </w:tabs>
    </w:pPr>
    <w:rPr>
      <w:rFonts w:ascii="Times New Roman" w:hAnsi="Times New Roman"/>
      <w:lang w:val="ru-RU"/>
    </w:rPr>
  </w:style>
  <w:style w:type="character" w:customStyle="1" w:styleId="a8">
    <w:name w:val="Верхний колонтитул Знак"/>
    <w:link w:val="a7"/>
    <w:uiPriority w:val="99"/>
    <w:semiHidden/>
    <w:rPr>
      <w:rFonts w:ascii="MS Sans Serif" w:hAnsi="MS Sans Serif"/>
      <w:sz w:val="20"/>
      <w:szCs w:val="20"/>
      <w:lang w:val="en-US"/>
    </w:rPr>
  </w:style>
  <w:style w:type="paragraph" w:styleId="34">
    <w:name w:val="Body Text 3"/>
    <w:basedOn w:val="a"/>
    <w:link w:val="35"/>
    <w:uiPriority w:val="99"/>
    <w:rsid w:val="00186B0D"/>
    <w:pPr>
      <w:spacing w:after="120"/>
    </w:pPr>
    <w:rPr>
      <w:rFonts w:ascii="Times New Roman" w:hAnsi="Times New Roman"/>
      <w:sz w:val="16"/>
      <w:szCs w:val="16"/>
      <w:lang w:val="uk-UA"/>
    </w:rPr>
  </w:style>
  <w:style w:type="character" w:customStyle="1" w:styleId="35">
    <w:name w:val="Основной текст 3 Знак"/>
    <w:link w:val="34"/>
    <w:uiPriority w:val="99"/>
    <w:semiHidden/>
    <w:rPr>
      <w:rFonts w:ascii="MS Sans Serif" w:hAnsi="MS Sans Serif"/>
      <w:sz w:val="16"/>
      <w:szCs w:val="16"/>
      <w:lang w:val="en-US"/>
    </w:rPr>
  </w:style>
  <w:style w:type="paragraph" w:styleId="a9">
    <w:name w:val="Title"/>
    <w:basedOn w:val="a"/>
    <w:link w:val="aa"/>
    <w:uiPriority w:val="99"/>
    <w:qFormat/>
    <w:rsid w:val="00186B0D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  <w:lang w:val="ru-RU"/>
    </w:rPr>
  </w:style>
  <w:style w:type="character" w:customStyle="1" w:styleId="aa">
    <w:name w:val="Название Знак"/>
    <w:link w:val="a9"/>
    <w:uiPriority w:val="10"/>
    <w:rPr>
      <w:rFonts w:ascii="Cambria" w:eastAsia="Times New Roman" w:hAnsi="Cambria" w:cs="Times New Roman"/>
      <w:b/>
      <w:bCs/>
      <w:kern w:val="28"/>
      <w:sz w:val="32"/>
      <w:szCs w:val="32"/>
      <w:lang w:val="en-US"/>
    </w:rPr>
  </w:style>
  <w:style w:type="character" w:styleId="ab">
    <w:name w:val="page number"/>
    <w:uiPriority w:val="99"/>
    <w:rsid w:val="00186B0D"/>
    <w:rPr>
      <w:rFonts w:cs="Times New Roman"/>
    </w:rPr>
  </w:style>
  <w:style w:type="paragraph" w:styleId="ac">
    <w:name w:val="footer"/>
    <w:basedOn w:val="a"/>
    <w:link w:val="ad"/>
    <w:uiPriority w:val="99"/>
    <w:rsid w:val="00186B0D"/>
    <w:pPr>
      <w:tabs>
        <w:tab w:val="center" w:pos="4677"/>
        <w:tab w:val="right" w:pos="9355"/>
      </w:tabs>
    </w:pPr>
    <w:rPr>
      <w:rFonts w:ascii="Times New Roman" w:hAnsi="Times New Roman"/>
      <w:sz w:val="24"/>
      <w:szCs w:val="24"/>
      <w:lang w:val="uk-UA"/>
    </w:rPr>
  </w:style>
  <w:style w:type="character" w:customStyle="1" w:styleId="ad">
    <w:name w:val="Нижний колонтитул Знак"/>
    <w:link w:val="ac"/>
    <w:uiPriority w:val="99"/>
    <w:semiHidden/>
    <w:rPr>
      <w:rFonts w:ascii="MS Sans Serif" w:hAnsi="MS Sans Serif"/>
      <w:sz w:val="20"/>
      <w:szCs w:val="20"/>
      <w:lang w:val="en-US"/>
    </w:rPr>
  </w:style>
  <w:style w:type="paragraph" w:styleId="ae">
    <w:name w:val="caption"/>
    <w:basedOn w:val="a"/>
    <w:uiPriority w:val="99"/>
    <w:qFormat/>
    <w:rsid w:val="00186B0D"/>
    <w:pPr>
      <w:spacing w:line="360" w:lineRule="auto"/>
      <w:jc w:val="center"/>
    </w:pPr>
    <w:rPr>
      <w:rFonts w:ascii="Times New Roman CYR" w:hAnsi="Times New Roman CYR"/>
      <w:sz w:val="28"/>
      <w:lang w:val="uk-UA"/>
    </w:rPr>
  </w:style>
  <w:style w:type="paragraph" w:styleId="af">
    <w:name w:val="Block Text"/>
    <w:basedOn w:val="a"/>
    <w:uiPriority w:val="99"/>
    <w:rsid w:val="00186B0D"/>
    <w:pPr>
      <w:ind w:left="-900" w:right="-532" w:firstLine="360"/>
    </w:pPr>
    <w:rPr>
      <w:rFonts w:ascii="Times New Roman" w:hAnsi="Times New Roman"/>
      <w:sz w:val="24"/>
      <w:lang w:val="uk-UA"/>
    </w:rPr>
  </w:style>
  <w:style w:type="paragraph" w:customStyle="1" w:styleId="FR1">
    <w:name w:val="FR1"/>
    <w:uiPriority w:val="99"/>
    <w:rsid w:val="00186B0D"/>
    <w:pPr>
      <w:widowControl w:val="0"/>
      <w:autoSpaceDE w:val="0"/>
      <w:autoSpaceDN w:val="0"/>
      <w:adjustRightInd w:val="0"/>
      <w:spacing w:before="400"/>
      <w:jc w:val="center"/>
    </w:pPr>
    <w:rPr>
      <w:b/>
      <w:bCs/>
      <w:sz w:val="22"/>
      <w:szCs w:val="22"/>
      <w:lang w:val="uk-UA"/>
    </w:rPr>
  </w:style>
  <w:style w:type="paragraph" w:customStyle="1" w:styleId="11">
    <w:name w:val="Стиль1"/>
    <w:uiPriority w:val="99"/>
    <w:rsid w:val="00186B0D"/>
    <w:pPr>
      <w:autoSpaceDE w:val="0"/>
      <w:autoSpaceDN w:val="0"/>
    </w:pPr>
    <w:rPr>
      <w:b/>
      <w:sz w:val="28"/>
      <w:lang w:val="uk-UA"/>
    </w:rPr>
  </w:style>
  <w:style w:type="paragraph" w:styleId="25">
    <w:name w:val="List Bullet 2"/>
    <w:basedOn w:val="a"/>
    <w:autoRedefine/>
    <w:uiPriority w:val="99"/>
    <w:rsid w:val="00186B0D"/>
    <w:pPr>
      <w:spacing w:line="360" w:lineRule="auto"/>
      <w:ind w:firstLine="840"/>
    </w:pPr>
    <w:rPr>
      <w:rFonts w:ascii="Times New Roman" w:hAnsi="Times New Roman"/>
      <w:sz w:val="28"/>
      <w:szCs w:val="24"/>
      <w:lang w:val="uk-UA"/>
    </w:rPr>
  </w:style>
  <w:style w:type="paragraph" w:styleId="af0">
    <w:name w:val="List"/>
    <w:basedOn w:val="a"/>
    <w:uiPriority w:val="99"/>
    <w:rsid w:val="00186B0D"/>
    <w:pPr>
      <w:ind w:left="283" w:hanging="283"/>
    </w:pPr>
    <w:rPr>
      <w:rFonts w:ascii="Times New Roman" w:hAnsi="Times New Roman"/>
      <w:sz w:val="24"/>
      <w:szCs w:val="24"/>
      <w:lang w:val="ru-RU"/>
    </w:rPr>
  </w:style>
  <w:style w:type="paragraph" w:styleId="af1">
    <w:name w:val="Subtitle"/>
    <w:basedOn w:val="a"/>
    <w:link w:val="af2"/>
    <w:uiPriority w:val="99"/>
    <w:qFormat/>
    <w:rsid w:val="00186B0D"/>
    <w:pPr>
      <w:spacing w:line="360" w:lineRule="auto"/>
      <w:jc w:val="center"/>
    </w:pPr>
    <w:rPr>
      <w:rFonts w:ascii="Times New Roman" w:hAnsi="Times New Roman"/>
      <w:spacing w:val="22"/>
      <w:sz w:val="24"/>
      <w:lang w:val="uk-UA"/>
    </w:rPr>
  </w:style>
  <w:style w:type="character" w:customStyle="1" w:styleId="af2">
    <w:name w:val="Подзаголовок Знак"/>
    <w:link w:val="af1"/>
    <w:uiPriority w:val="11"/>
    <w:rPr>
      <w:rFonts w:ascii="Cambria" w:eastAsia="Times New Roman" w:hAnsi="Cambria" w:cs="Times New Roman"/>
      <w:sz w:val="24"/>
      <w:szCs w:val="24"/>
      <w:lang w:val="en-US"/>
    </w:rPr>
  </w:style>
  <w:style w:type="paragraph" w:styleId="3">
    <w:name w:val="List Bullet 3"/>
    <w:basedOn w:val="a"/>
    <w:autoRedefine/>
    <w:uiPriority w:val="99"/>
    <w:rsid w:val="00186B0D"/>
    <w:pPr>
      <w:numPr>
        <w:numId w:val="3"/>
      </w:numPr>
      <w:tabs>
        <w:tab w:val="num" w:pos="926"/>
      </w:tabs>
      <w:ind w:left="926"/>
    </w:pPr>
    <w:rPr>
      <w:rFonts w:ascii="Times New Roman" w:hAnsi="Times New Roman"/>
      <w:sz w:val="24"/>
      <w:szCs w:val="24"/>
      <w:lang w:val="uk-UA"/>
    </w:rPr>
  </w:style>
  <w:style w:type="paragraph" w:styleId="26">
    <w:name w:val="List 2"/>
    <w:basedOn w:val="a"/>
    <w:uiPriority w:val="99"/>
    <w:rsid w:val="00186B0D"/>
    <w:pPr>
      <w:ind w:left="566" w:hanging="283"/>
    </w:pPr>
    <w:rPr>
      <w:rFonts w:ascii="Times New Roman" w:hAnsi="Times New Roman"/>
      <w:sz w:val="24"/>
      <w:szCs w:val="24"/>
      <w:lang w:val="ru-RU"/>
    </w:rPr>
  </w:style>
  <w:style w:type="paragraph" w:styleId="36">
    <w:name w:val="List 3"/>
    <w:basedOn w:val="a"/>
    <w:uiPriority w:val="99"/>
    <w:rsid w:val="00186B0D"/>
    <w:pPr>
      <w:ind w:left="849" w:hanging="283"/>
    </w:pPr>
    <w:rPr>
      <w:rFonts w:ascii="Times New Roman" w:hAnsi="Times New Roman"/>
      <w:sz w:val="24"/>
      <w:szCs w:val="24"/>
      <w:lang w:val="ru-RU"/>
    </w:rPr>
  </w:style>
  <w:style w:type="paragraph" w:styleId="27">
    <w:name w:val="List Continue 2"/>
    <w:basedOn w:val="a"/>
    <w:uiPriority w:val="99"/>
    <w:rsid w:val="00186B0D"/>
    <w:pPr>
      <w:spacing w:after="120"/>
      <w:ind w:left="566"/>
    </w:pPr>
    <w:rPr>
      <w:rFonts w:ascii="Times New Roman" w:hAnsi="Times New Roman"/>
      <w:sz w:val="24"/>
      <w:szCs w:val="24"/>
      <w:lang w:val="ru-RU"/>
    </w:rPr>
  </w:style>
  <w:style w:type="paragraph" w:customStyle="1" w:styleId="41">
    <w:name w:val="заголовок 4"/>
    <w:basedOn w:val="11"/>
    <w:next w:val="11"/>
    <w:uiPriority w:val="99"/>
    <w:rsid w:val="00186B0D"/>
    <w:pPr>
      <w:keepNext/>
      <w:spacing w:line="400" w:lineRule="atLeast"/>
      <w:ind w:left="720" w:firstLine="720"/>
    </w:pPr>
    <w:rPr>
      <w:b w:val="0"/>
      <w:i/>
    </w:rPr>
  </w:style>
  <w:style w:type="paragraph" w:customStyle="1" w:styleId="28">
    <w:name w:val="заголовок 2"/>
    <w:basedOn w:val="11"/>
    <w:next w:val="11"/>
    <w:uiPriority w:val="99"/>
    <w:rsid w:val="00186B0D"/>
    <w:pPr>
      <w:keepNext/>
    </w:pPr>
    <w:rPr>
      <w:b w:val="0"/>
      <w:i/>
    </w:rPr>
  </w:style>
  <w:style w:type="table" w:styleId="12">
    <w:name w:val="Table Grid 1"/>
    <w:basedOn w:val="a1"/>
    <w:uiPriority w:val="99"/>
    <w:rsid w:val="00F52D0A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611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6.wmf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10" Type="http://schemas.openxmlformats.org/officeDocument/2006/relationships/image" Target="media/image3.w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2017</Words>
  <Characters>12848</Characters>
  <Application>Microsoft Office Word</Application>
  <DocSecurity>0</DocSecurity>
  <Lines>673</Lines>
  <Paragraphs>352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ВІЙСЬКОВИЙ ІНСТИТУТ АРТИЛЕРІЇ ім</vt:lpstr>
    </vt:vector>
  </TitlesOfParts>
  <Company/>
  <LinksUpToDate>false</LinksUpToDate>
  <CharactersWithSpaces>14536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ВІЙСЬКОВИЙ ІНСТИТУТ АРТИЛЕРІЇ ім</dc:title>
  <dc:subject/>
  <dc:creator/>
  <cp:keywords/>
  <dc:description/>
  <cp:lastModifiedBy/>
  <cp:revision>1</cp:revision>
  <cp:lastPrinted>2006-11-22T21:16:00Z</cp:lastPrinted>
  <dcterms:created xsi:type="dcterms:W3CDTF">2016-12-13T19:29:00Z</dcterms:created>
  <dcterms:modified xsi:type="dcterms:W3CDTF">2016-12-13T19:29:00Z</dcterms:modified>
</cp:coreProperties>
</file>