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C1B45" w:rsidRDefault="005C1B45" w:rsidP="004D7AB9">
      <w:pPr>
        <w:pStyle w:val="a4"/>
        <w:spacing w:before="0" w:beforeAutospacing="0" w:after="0" w:afterAutospacing="0"/>
        <w:jc w:val="center"/>
        <w:rPr>
          <w:rFonts w:ascii="Book Antiqua" w:hAnsi="Book Antiqua"/>
          <w:bCs/>
        </w:rPr>
      </w:pPr>
      <w:bookmarkStart w:id="0" w:name="_GoBack"/>
      <w:bookmarkEnd w:id="0"/>
    </w:p>
    <w:p w:rsidR="001236EC" w:rsidRPr="006C47F0" w:rsidRDefault="001236EC" w:rsidP="004D7AB9">
      <w:pPr>
        <w:pStyle w:val="a4"/>
        <w:spacing w:before="0" w:beforeAutospacing="0" w:after="0" w:afterAutospacing="0"/>
        <w:jc w:val="center"/>
        <w:rPr>
          <w:rFonts w:ascii="Book Antiqua" w:hAnsi="Book Antiqua"/>
          <w:bCs/>
        </w:rPr>
      </w:pPr>
    </w:p>
    <w:p w:rsidR="001236EC" w:rsidRPr="004D7AB9" w:rsidRDefault="001236EC" w:rsidP="004D7AB9">
      <w:pPr>
        <w:pStyle w:val="a4"/>
        <w:spacing w:before="0" w:beforeAutospacing="0" w:after="0" w:afterAutospacing="0"/>
        <w:jc w:val="center"/>
        <w:rPr>
          <w:rFonts w:ascii="Book Antiqua" w:hAnsi="Book Antiqua"/>
          <w:bCs/>
          <w:sz w:val="28"/>
          <w:szCs w:val="28"/>
        </w:rPr>
      </w:pPr>
    </w:p>
    <w:p w:rsidR="001236EC" w:rsidRPr="004D7AB9" w:rsidRDefault="001236EC" w:rsidP="004D7AB9">
      <w:pPr>
        <w:pStyle w:val="a4"/>
        <w:spacing w:before="0" w:beforeAutospacing="0" w:after="0" w:afterAutospacing="0"/>
        <w:jc w:val="center"/>
        <w:rPr>
          <w:rFonts w:ascii="Book Antiqua" w:hAnsi="Book Antiqua"/>
          <w:bCs/>
          <w:sz w:val="28"/>
          <w:szCs w:val="28"/>
        </w:rPr>
      </w:pPr>
    </w:p>
    <w:p w:rsidR="001236EC" w:rsidRDefault="001236EC" w:rsidP="004D7AB9">
      <w:pPr>
        <w:pStyle w:val="a4"/>
        <w:spacing w:before="0" w:beforeAutospacing="0" w:after="0" w:afterAutospacing="0"/>
        <w:jc w:val="center"/>
        <w:rPr>
          <w:rFonts w:ascii="Book Antiqua" w:hAnsi="Book Antiqua"/>
          <w:bCs/>
        </w:rPr>
      </w:pPr>
    </w:p>
    <w:p w:rsidR="001236EC" w:rsidRDefault="001236EC" w:rsidP="004D7AB9">
      <w:pPr>
        <w:pStyle w:val="a4"/>
        <w:spacing w:before="0" w:beforeAutospacing="0" w:after="0" w:afterAutospacing="0"/>
        <w:jc w:val="center"/>
        <w:rPr>
          <w:rFonts w:ascii="Book Antiqua" w:hAnsi="Book Antiqua"/>
          <w:bCs/>
        </w:rPr>
      </w:pPr>
    </w:p>
    <w:p w:rsidR="001236EC" w:rsidRDefault="001236EC" w:rsidP="004D7AB9">
      <w:pPr>
        <w:pStyle w:val="a4"/>
        <w:spacing w:before="0" w:beforeAutospacing="0" w:after="0" w:afterAutospacing="0"/>
        <w:jc w:val="center"/>
        <w:rPr>
          <w:rFonts w:ascii="Book Antiqua" w:hAnsi="Book Antiqua"/>
          <w:bCs/>
        </w:rPr>
      </w:pPr>
    </w:p>
    <w:p w:rsidR="001236EC" w:rsidRDefault="001236EC" w:rsidP="004D7AB9">
      <w:pPr>
        <w:pStyle w:val="a4"/>
        <w:spacing w:before="0" w:beforeAutospacing="0" w:after="0" w:afterAutospacing="0"/>
        <w:jc w:val="center"/>
        <w:rPr>
          <w:rFonts w:ascii="Book Antiqua" w:hAnsi="Book Antiqua"/>
          <w:bCs/>
        </w:rPr>
      </w:pPr>
    </w:p>
    <w:p w:rsidR="001236EC" w:rsidRDefault="001236EC" w:rsidP="004D7AB9">
      <w:pPr>
        <w:pStyle w:val="a4"/>
        <w:spacing w:before="0" w:beforeAutospacing="0" w:after="0" w:afterAutospacing="0"/>
        <w:jc w:val="center"/>
        <w:rPr>
          <w:rFonts w:ascii="Book Antiqua" w:hAnsi="Book Antiqua"/>
          <w:bCs/>
        </w:rPr>
      </w:pPr>
    </w:p>
    <w:p w:rsidR="001236EC" w:rsidRDefault="001236EC" w:rsidP="004D7AB9">
      <w:pPr>
        <w:pStyle w:val="a4"/>
        <w:spacing w:before="0" w:beforeAutospacing="0" w:after="0" w:afterAutospacing="0"/>
        <w:jc w:val="center"/>
        <w:rPr>
          <w:rFonts w:ascii="Book Antiqua" w:hAnsi="Book Antiqua"/>
          <w:bCs/>
        </w:rPr>
      </w:pPr>
    </w:p>
    <w:p w:rsidR="001236EC" w:rsidRDefault="001236EC" w:rsidP="004D7AB9">
      <w:pPr>
        <w:pStyle w:val="a4"/>
        <w:spacing w:before="0" w:beforeAutospacing="0" w:after="0" w:afterAutospacing="0"/>
        <w:jc w:val="center"/>
        <w:rPr>
          <w:rFonts w:ascii="Book Antiqua" w:hAnsi="Book Antiqua"/>
          <w:bCs/>
        </w:rPr>
      </w:pPr>
    </w:p>
    <w:p w:rsidR="001236EC" w:rsidRPr="004D7AB9" w:rsidRDefault="001236EC" w:rsidP="004D7AB9">
      <w:pPr>
        <w:pStyle w:val="a4"/>
        <w:spacing w:before="0" w:beforeAutospacing="0" w:after="0" w:afterAutospacing="0"/>
        <w:jc w:val="center"/>
        <w:rPr>
          <w:rFonts w:ascii="Book Antiqua" w:hAnsi="Book Antiqua"/>
          <w:bCs/>
          <w:sz w:val="28"/>
          <w:szCs w:val="28"/>
        </w:rPr>
      </w:pPr>
      <w:r w:rsidRPr="004D7AB9">
        <w:rPr>
          <w:rFonts w:ascii="Book Antiqua" w:hAnsi="Book Antiqua"/>
          <w:bCs/>
          <w:sz w:val="28"/>
          <w:szCs w:val="28"/>
        </w:rPr>
        <w:t>Реферат на тему:</w:t>
      </w:r>
    </w:p>
    <w:p w:rsidR="001236EC" w:rsidRDefault="001236EC" w:rsidP="004D7AB9">
      <w:pPr>
        <w:pStyle w:val="a4"/>
        <w:spacing w:before="0" w:beforeAutospacing="0" w:after="0" w:afterAutospacing="0"/>
        <w:jc w:val="center"/>
        <w:rPr>
          <w:rFonts w:ascii="Book Antiqua" w:hAnsi="Book Antiqua"/>
          <w:bCs/>
          <w:sz w:val="40"/>
          <w:szCs w:val="40"/>
        </w:rPr>
      </w:pPr>
      <w:r w:rsidRPr="004D7AB9">
        <w:rPr>
          <w:rFonts w:ascii="Book Antiqua" w:hAnsi="Book Antiqua"/>
          <w:bCs/>
          <w:sz w:val="40"/>
          <w:szCs w:val="40"/>
        </w:rPr>
        <w:t xml:space="preserve">Этапы </w:t>
      </w:r>
      <w:r>
        <w:rPr>
          <w:rFonts w:ascii="Book Antiqua" w:hAnsi="Book Antiqua"/>
          <w:bCs/>
          <w:sz w:val="40"/>
          <w:szCs w:val="40"/>
        </w:rPr>
        <w:t>развития бухгалтерского дела во Франции.</w:t>
      </w:r>
    </w:p>
    <w:p w:rsidR="001236EC" w:rsidRDefault="001236EC" w:rsidP="004D7AB9">
      <w:pPr>
        <w:pStyle w:val="a4"/>
        <w:spacing w:before="0" w:beforeAutospacing="0" w:after="0" w:afterAutospacing="0"/>
        <w:jc w:val="center"/>
        <w:rPr>
          <w:rFonts w:ascii="Book Antiqua" w:hAnsi="Book Antiqua"/>
          <w:bCs/>
          <w:sz w:val="40"/>
          <w:szCs w:val="40"/>
        </w:rPr>
      </w:pPr>
      <w:r>
        <w:rPr>
          <w:rFonts w:ascii="Book Antiqua" w:hAnsi="Book Antiqua"/>
          <w:bCs/>
          <w:sz w:val="40"/>
          <w:szCs w:val="40"/>
        </w:rPr>
        <w:t>Французская школа - экономический аспект.</w:t>
      </w:r>
    </w:p>
    <w:p w:rsidR="001236EC" w:rsidRDefault="001236EC" w:rsidP="004D7AB9">
      <w:pPr>
        <w:pStyle w:val="a4"/>
        <w:spacing w:before="0" w:beforeAutospacing="0" w:after="0" w:afterAutospacing="0"/>
        <w:jc w:val="center"/>
        <w:rPr>
          <w:rFonts w:ascii="Book Antiqua" w:hAnsi="Book Antiqua"/>
          <w:bCs/>
          <w:sz w:val="28"/>
          <w:szCs w:val="28"/>
        </w:rPr>
      </w:pPr>
    </w:p>
    <w:p w:rsidR="001236EC" w:rsidRDefault="001236EC" w:rsidP="004D7AB9">
      <w:pPr>
        <w:pStyle w:val="a4"/>
        <w:spacing w:before="0" w:beforeAutospacing="0" w:after="0" w:afterAutospacing="0"/>
        <w:jc w:val="center"/>
        <w:rPr>
          <w:rFonts w:ascii="Book Antiqua" w:hAnsi="Book Antiqua"/>
          <w:bCs/>
          <w:sz w:val="28"/>
          <w:szCs w:val="28"/>
        </w:rPr>
      </w:pPr>
    </w:p>
    <w:p w:rsidR="001236EC" w:rsidRDefault="001236EC" w:rsidP="004D7AB9">
      <w:pPr>
        <w:pStyle w:val="a4"/>
        <w:spacing w:before="0" w:beforeAutospacing="0" w:after="0" w:afterAutospacing="0"/>
        <w:jc w:val="center"/>
        <w:rPr>
          <w:rFonts w:ascii="Book Antiqua" w:hAnsi="Book Antiqua"/>
          <w:bCs/>
          <w:sz w:val="28"/>
          <w:szCs w:val="28"/>
        </w:rPr>
      </w:pPr>
    </w:p>
    <w:p w:rsidR="001236EC" w:rsidRDefault="001236EC" w:rsidP="004D7AB9">
      <w:pPr>
        <w:pStyle w:val="a4"/>
        <w:spacing w:before="0" w:beforeAutospacing="0" w:after="0" w:afterAutospacing="0"/>
        <w:jc w:val="center"/>
        <w:rPr>
          <w:rFonts w:ascii="Book Antiqua" w:hAnsi="Book Antiqua"/>
          <w:bCs/>
          <w:sz w:val="28"/>
          <w:szCs w:val="28"/>
        </w:rPr>
      </w:pPr>
    </w:p>
    <w:p w:rsidR="001236EC" w:rsidRDefault="001236EC" w:rsidP="006C47F0">
      <w:pPr>
        <w:pStyle w:val="a4"/>
        <w:spacing w:before="0" w:beforeAutospacing="0" w:after="0" w:afterAutospacing="0"/>
        <w:rPr>
          <w:rFonts w:ascii="Book Antiqua" w:hAnsi="Book Antiqua"/>
          <w:bCs/>
          <w:sz w:val="28"/>
          <w:szCs w:val="28"/>
        </w:rPr>
      </w:pPr>
    </w:p>
    <w:p w:rsidR="001236EC" w:rsidRDefault="001236EC" w:rsidP="006C47F0">
      <w:pPr>
        <w:pStyle w:val="a4"/>
        <w:spacing w:before="0" w:beforeAutospacing="0" w:after="0" w:afterAutospacing="0"/>
        <w:rPr>
          <w:rFonts w:ascii="Book Antiqua" w:hAnsi="Book Antiqua"/>
          <w:bCs/>
          <w:sz w:val="28"/>
          <w:szCs w:val="28"/>
        </w:rPr>
      </w:pPr>
    </w:p>
    <w:p w:rsidR="001236EC" w:rsidRDefault="001236EC" w:rsidP="006C47F0">
      <w:pPr>
        <w:pStyle w:val="a4"/>
        <w:spacing w:before="0" w:beforeAutospacing="0" w:after="0" w:afterAutospacing="0"/>
        <w:rPr>
          <w:rFonts w:ascii="Book Antiqua" w:hAnsi="Book Antiqua"/>
          <w:bCs/>
          <w:sz w:val="28"/>
          <w:szCs w:val="28"/>
        </w:rPr>
      </w:pPr>
    </w:p>
    <w:p w:rsidR="001236EC" w:rsidRDefault="001236EC" w:rsidP="006C47F0">
      <w:pPr>
        <w:pStyle w:val="a4"/>
        <w:spacing w:before="0" w:beforeAutospacing="0" w:after="0" w:afterAutospacing="0"/>
        <w:rPr>
          <w:rFonts w:ascii="Book Antiqua" w:hAnsi="Book Antiqua"/>
          <w:bCs/>
          <w:sz w:val="28"/>
          <w:szCs w:val="28"/>
        </w:rPr>
      </w:pPr>
    </w:p>
    <w:p w:rsidR="001236EC" w:rsidRDefault="001236EC" w:rsidP="006C47F0">
      <w:pPr>
        <w:pStyle w:val="a4"/>
        <w:spacing w:before="0" w:beforeAutospacing="0" w:after="0" w:afterAutospacing="0"/>
        <w:rPr>
          <w:rFonts w:ascii="Book Antiqua" w:hAnsi="Book Antiqua"/>
          <w:bCs/>
          <w:sz w:val="28"/>
          <w:szCs w:val="28"/>
        </w:rPr>
      </w:pPr>
    </w:p>
    <w:p w:rsidR="001236EC" w:rsidRDefault="001236EC" w:rsidP="006C47F0">
      <w:pPr>
        <w:pStyle w:val="a4"/>
        <w:spacing w:before="0" w:beforeAutospacing="0" w:after="0" w:afterAutospacing="0"/>
        <w:rPr>
          <w:rFonts w:ascii="Book Antiqua" w:hAnsi="Book Antiqua"/>
          <w:bCs/>
          <w:sz w:val="28"/>
          <w:szCs w:val="28"/>
        </w:rPr>
      </w:pPr>
    </w:p>
    <w:p w:rsidR="001236EC" w:rsidRPr="006C47F0" w:rsidRDefault="001236EC" w:rsidP="00D23B82">
      <w:pPr>
        <w:pStyle w:val="a4"/>
        <w:spacing w:before="0" w:beforeAutospacing="0" w:after="0" w:afterAutospacing="0"/>
        <w:rPr>
          <w:rFonts w:ascii="Book Antiqua" w:hAnsi="Book Antiqua"/>
          <w:bCs/>
        </w:rPr>
      </w:pPr>
      <w:r>
        <w:rPr>
          <w:rFonts w:ascii="Book Antiqua" w:hAnsi="Book Antiqua"/>
          <w:bCs/>
        </w:rPr>
        <w:t xml:space="preserve">Выполнил:                                                                                        </w:t>
      </w:r>
    </w:p>
    <w:p w:rsidR="001236EC" w:rsidRPr="006C47F0" w:rsidRDefault="001236EC" w:rsidP="00D23B82">
      <w:pPr>
        <w:pStyle w:val="a4"/>
        <w:spacing w:before="0" w:beforeAutospacing="0" w:after="0" w:afterAutospacing="0"/>
        <w:rPr>
          <w:rFonts w:ascii="Book Antiqua" w:hAnsi="Book Antiqua"/>
          <w:bCs/>
        </w:rPr>
      </w:pPr>
      <w:r>
        <w:rPr>
          <w:rFonts w:ascii="Book Antiqua" w:hAnsi="Book Antiqua"/>
          <w:bCs/>
        </w:rPr>
        <w:t>П</w:t>
      </w:r>
      <w:r w:rsidRPr="006C47F0">
        <w:rPr>
          <w:rFonts w:ascii="Book Antiqua" w:hAnsi="Book Antiqua"/>
          <w:bCs/>
        </w:rPr>
        <w:t>роверил</w:t>
      </w:r>
      <w:r>
        <w:rPr>
          <w:rFonts w:ascii="Book Antiqua" w:hAnsi="Book Antiqua"/>
          <w:bCs/>
        </w:rPr>
        <w:t xml:space="preserve">:                                                                                         </w:t>
      </w:r>
    </w:p>
    <w:p w:rsidR="001236EC" w:rsidRPr="006C47F0" w:rsidRDefault="001236EC" w:rsidP="004D7AB9">
      <w:pPr>
        <w:pStyle w:val="a4"/>
        <w:spacing w:before="0" w:beforeAutospacing="0" w:after="0" w:afterAutospacing="0"/>
        <w:jc w:val="center"/>
        <w:rPr>
          <w:rFonts w:ascii="Book Antiqua" w:hAnsi="Book Antiqua"/>
          <w:bCs/>
        </w:rPr>
      </w:pPr>
    </w:p>
    <w:p w:rsidR="001236EC" w:rsidRDefault="001236EC" w:rsidP="004D7AB9">
      <w:pPr>
        <w:pStyle w:val="a4"/>
        <w:spacing w:before="0" w:beforeAutospacing="0" w:after="0" w:afterAutospacing="0"/>
        <w:jc w:val="center"/>
        <w:rPr>
          <w:rFonts w:ascii="Book Antiqua" w:hAnsi="Book Antiqua"/>
          <w:bCs/>
          <w:sz w:val="40"/>
          <w:szCs w:val="40"/>
        </w:rPr>
      </w:pPr>
    </w:p>
    <w:p w:rsidR="001236EC" w:rsidRDefault="001236EC" w:rsidP="006C47F0">
      <w:pPr>
        <w:pStyle w:val="a4"/>
        <w:spacing w:before="0" w:beforeAutospacing="0" w:after="0" w:afterAutospacing="0"/>
        <w:rPr>
          <w:rFonts w:ascii="Book Antiqua" w:hAnsi="Book Antiqua"/>
          <w:bCs/>
          <w:sz w:val="40"/>
          <w:szCs w:val="40"/>
        </w:rPr>
      </w:pPr>
    </w:p>
    <w:p w:rsidR="001236EC" w:rsidRDefault="001236EC" w:rsidP="004D7AB9">
      <w:pPr>
        <w:pStyle w:val="a4"/>
        <w:spacing w:before="0" w:beforeAutospacing="0" w:after="0" w:afterAutospacing="0"/>
        <w:jc w:val="center"/>
        <w:rPr>
          <w:rFonts w:ascii="Book Antiqua" w:hAnsi="Book Antiqua"/>
          <w:bCs/>
          <w:sz w:val="40"/>
          <w:szCs w:val="40"/>
        </w:rPr>
      </w:pPr>
    </w:p>
    <w:p w:rsidR="001236EC" w:rsidRDefault="001236EC" w:rsidP="004D7AB9">
      <w:pPr>
        <w:pStyle w:val="a4"/>
        <w:spacing w:before="0" w:beforeAutospacing="0" w:after="0" w:afterAutospacing="0"/>
        <w:rPr>
          <w:rFonts w:ascii="Book Antiqua" w:hAnsi="Book Antiqua"/>
          <w:bCs/>
          <w:sz w:val="40"/>
          <w:szCs w:val="40"/>
        </w:rPr>
      </w:pPr>
    </w:p>
    <w:p w:rsidR="001236EC" w:rsidRDefault="001236EC" w:rsidP="004D7AB9">
      <w:pPr>
        <w:pStyle w:val="a4"/>
        <w:spacing w:before="0" w:beforeAutospacing="0" w:after="0" w:afterAutospacing="0"/>
        <w:rPr>
          <w:rFonts w:ascii="Book Antiqua" w:hAnsi="Book Antiqua"/>
          <w:bCs/>
          <w:sz w:val="28"/>
          <w:szCs w:val="28"/>
          <w:lang w:val="en-US"/>
        </w:rPr>
      </w:pPr>
    </w:p>
    <w:p w:rsidR="001236EC" w:rsidRDefault="001236EC" w:rsidP="004D7AB9">
      <w:pPr>
        <w:pStyle w:val="a4"/>
        <w:spacing w:before="0" w:beforeAutospacing="0" w:after="0" w:afterAutospacing="0"/>
        <w:rPr>
          <w:rFonts w:ascii="Book Antiqua" w:hAnsi="Book Antiqua"/>
          <w:bCs/>
          <w:sz w:val="28"/>
          <w:szCs w:val="28"/>
          <w:lang w:val="en-US"/>
        </w:rPr>
      </w:pPr>
    </w:p>
    <w:p w:rsidR="001236EC" w:rsidRDefault="001236EC" w:rsidP="004D7AB9">
      <w:pPr>
        <w:pStyle w:val="a4"/>
        <w:spacing w:before="0" w:beforeAutospacing="0" w:after="0" w:afterAutospacing="0"/>
        <w:rPr>
          <w:rFonts w:ascii="Book Antiqua" w:hAnsi="Book Antiqua"/>
          <w:bCs/>
          <w:sz w:val="28"/>
          <w:szCs w:val="28"/>
          <w:lang w:val="en-US"/>
        </w:rPr>
      </w:pPr>
    </w:p>
    <w:p w:rsidR="001236EC" w:rsidRDefault="001236EC" w:rsidP="004D7AB9">
      <w:pPr>
        <w:pStyle w:val="a4"/>
        <w:spacing w:before="0" w:beforeAutospacing="0" w:after="0" w:afterAutospacing="0"/>
        <w:rPr>
          <w:rFonts w:ascii="Book Antiqua" w:hAnsi="Book Antiqua"/>
          <w:bCs/>
          <w:sz w:val="28"/>
          <w:szCs w:val="28"/>
          <w:lang w:val="en-US"/>
        </w:rPr>
      </w:pPr>
    </w:p>
    <w:p w:rsidR="001236EC" w:rsidRDefault="001236EC" w:rsidP="004D7AB9">
      <w:pPr>
        <w:pStyle w:val="a4"/>
        <w:spacing w:before="0" w:beforeAutospacing="0" w:after="0" w:afterAutospacing="0"/>
        <w:rPr>
          <w:rFonts w:ascii="Book Antiqua" w:hAnsi="Book Antiqua"/>
          <w:bCs/>
          <w:sz w:val="28"/>
          <w:szCs w:val="28"/>
          <w:lang w:val="en-US"/>
        </w:rPr>
      </w:pPr>
    </w:p>
    <w:p w:rsidR="001236EC" w:rsidRDefault="001236EC" w:rsidP="004D7AB9">
      <w:pPr>
        <w:pStyle w:val="a4"/>
        <w:spacing w:before="0" w:beforeAutospacing="0" w:after="0" w:afterAutospacing="0"/>
        <w:rPr>
          <w:rFonts w:ascii="Book Antiqua" w:hAnsi="Book Antiqua"/>
          <w:bCs/>
          <w:sz w:val="28"/>
          <w:szCs w:val="28"/>
          <w:lang w:val="en-US"/>
        </w:rPr>
      </w:pPr>
    </w:p>
    <w:p w:rsidR="001236EC" w:rsidRDefault="001236EC" w:rsidP="004D7AB9">
      <w:pPr>
        <w:pStyle w:val="a4"/>
        <w:spacing w:before="0" w:beforeAutospacing="0" w:after="0" w:afterAutospacing="0"/>
        <w:rPr>
          <w:rFonts w:ascii="Book Antiqua" w:hAnsi="Book Antiqua"/>
          <w:bCs/>
          <w:sz w:val="28"/>
          <w:szCs w:val="28"/>
          <w:lang w:val="en-US"/>
        </w:rPr>
      </w:pPr>
    </w:p>
    <w:p w:rsidR="001236EC" w:rsidRPr="00D23B82" w:rsidRDefault="001236EC" w:rsidP="004D7AB9">
      <w:pPr>
        <w:pStyle w:val="a4"/>
        <w:spacing w:before="0" w:beforeAutospacing="0" w:after="0" w:afterAutospacing="0"/>
        <w:rPr>
          <w:rFonts w:ascii="Book Antiqua" w:hAnsi="Book Antiqua"/>
          <w:bCs/>
          <w:sz w:val="28"/>
          <w:szCs w:val="28"/>
          <w:lang w:val="en-US"/>
        </w:rPr>
      </w:pPr>
    </w:p>
    <w:p w:rsidR="001236EC" w:rsidRPr="00820E7E" w:rsidRDefault="001236EC" w:rsidP="00820E7E">
      <w:pPr>
        <w:pStyle w:val="a4"/>
        <w:spacing w:before="0" w:beforeAutospacing="0" w:after="0" w:afterAutospacing="0" w:line="360" w:lineRule="auto"/>
        <w:jc w:val="both"/>
        <w:rPr>
          <w:sz w:val="28"/>
          <w:szCs w:val="28"/>
        </w:rPr>
      </w:pPr>
      <w:r w:rsidRPr="00FB7A73">
        <w:rPr>
          <w:rFonts w:ascii="Book Antiqua" w:hAnsi="Book Antiqua"/>
          <w:b/>
          <w:bCs/>
        </w:rPr>
        <w:t xml:space="preserve">  </w:t>
      </w:r>
      <w:r w:rsidRPr="00820E7E">
        <w:rPr>
          <w:b/>
          <w:bCs/>
          <w:sz w:val="28"/>
          <w:szCs w:val="28"/>
        </w:rPr>
        <w:t>Теория учета во Франции в 19 веке.</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   Из крупных бухгалтеров, давших чисто экономическую интерпретацию теории учета, следует выделить Р.П. Коффи (1833г). Он считал, что бухгалтерский учет является частью политической экономии, и его суть может быть охарактеризована в признании экономической, вещной и сугубо материальной природы человечества. Каждому виду материальных ценностей, согласно Коффи, соответствует определенный счет. Отсюда классификация счетов по типу (видам) ценностей. Все счета делятся по учету реальных и рациональных (фиктивных) ценностей. Первая группа делится на счета личные (дебиторов и кредиторов), - далее рассматриваются как разновидность реальных ценностей. Последние делятся на счета основных средств и оборотных средств. Вторая группа включает счет капитала и все результатные счета. Две группы счетов Коффи называл двумя сериями и определял сущность двойной записи применительно к этим сериям, причем значение дебета и кредита  менялось противоположным образом в одной группе по отношению к другой группе счетов.</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  Идея «горизонтальной» корреспонденции счетов Коффи: счета, предназначенные для учета основных средств, должны всегда корреспондировать со счетом Капитала, счета оборотных средств, - со счетами Убытки и Прибыль, и Капитал, а все результатные счета закрываются только счетами Убытков и Прибылей. Коффи первым высказался за университетскую подготовку бухгалтеров.</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  Пьер Жозеф Прудон (1809-1865) писал «Бухгалтер, - и есть настоящий экономист, у которого клика мнимых ученых украла его имя».</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  В распространенных в тот период определениях счетоводства и его предмета неустанно подчеркивался экономический аспект.</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  Боно – «Счетоводство»,- это наука, имеющая предметом: 1) установление статистики количеств и стоимости предметов, образующих капитал промышленника, купца, финансиста и т.д.; 2) запись, в известном порядке, непрерывного движения различных элементов, с помощью которых совершается процесс обмена или преобразования (производство), так чтобы можно было быстро представлять, во всей совокупности, их взаимное состояние и положение расчетов с третьими лицами, или состояние каждого счета отдельно и, наконец, 3) вывод результата всех операций.</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  Перро -  «Счетоводство – наука, имеющая целью наглядно показать изо дня в день изменения, происшедшие в капитале от совершенных операций».</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  Гате – «Счетоведение имеет предметом совокупность основных начал устройства, управления, контроля и централизации административных служб. Счетоведение должно обнимать все вычисления, проверку и определение всех операций, подлежащих учету и контролю, счетоводство, наоборот, есть искусство записи всех операций, вычисленных счетоведением в книгах».</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  Бодран – «Счетоводство – наука счетов; оно же искусство собирать и группировать все данные, устанавливающие происхождение и преобразование капитала, движение и состояние ценностей, положение отдельных счетов, совокупность расходов и результат операций».</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  Лами – «Счетоводство есть искусство распределения и записи стоимости продуктов, чтобы показать их употребление и установить разницу между прежнею и настоящею их стоимостью».</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  Гилле – «Счетоводство есть не что иное, как отчет о движении имуществ движемых и недвижемых, входящих в состав предприятий».</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  Фернан Карпентье – «Счетоведение есть наука, - ее цель – приведение в соответствие касающихся ее событий; предмет – исследование законов, которые составляют базу, основу для его правил и которые, избавляя ум от непредвиденного и непонятного, дают возможность предусмотреть на практике многие явления, счетоведение – это наука, которая дает возможность установить аналитическую и синтетическую связь в экономических актах и событиях; счетоводство есть искусство применять эту связь для целей контроля, сообразно с принципами, практикой и теорией науки счетоведения». Он же дал чисто экономическое, с позитивистским уклоном, истолкование счетоведения и счетоводства. В центре внимания – счет. Счет  - это часть целого, это отдельный механизм счетоводной машины. Каждый счет имеет своим предметом повествование о точно определенном роде операций коммерческих предприятий. Совокупность счетов показывает связь всех операций и взаимоотношение их. Классификация счетов выполняется по двум основаниям: по роду элементов (капитала, ценностей, амортизации, третьих лиц, результатов) и по историческим периодам (на момент образования предприятия, за время функционирования предприятия и на момент выявления финансовых результатов.)</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   Та же мысль о примате экономических аспектов в бухгалтерском учете характерна и для трудов четырех крупнейших ученых французской школы: Жана Густава Курсель-Сенеля, Леона Сэйя, Адольфа Гильбо и Эжена Пьера Леоте.</w:t>
      </w:r>
    </w:p>
    <w:p w:rsidR="001236EC" w:rsidRPr="00820E7E" w:rsidRDefault="001236EC" w:rsidP="00820E7E">
      <w:pPr>
        <w:pStyle w:val="a4"/>
        <w:spacing w:before="0" w:beforeAutospacing="0" w:after="0" w:afterAutospacing="0" w:line="360" w:lineRule="auto"/>
        <w:jc w:val="both"/>
        <w:rPr>
          <w:sz w:val="28"/>
          <w:szCs w:val="28"/>
        </w:rPr>
      </w:pPr>
      <w:r w:rsidRPr="00820E7E">
        <w:rPr>
          <w:b/>
          <w:bCs/>
          <w:sz w:val="28"/>
          <w:szCs w:val="28"/>
        </w:rPr>
        <w:t>2.  Вклад в развитие науки Ж.Г. Курсель-Сенеля.</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   Жан Густав Курсель-Сенель (1813-1892) один из последователей Ж.Б.Сэйя и Э. Дегранжа, создал весьма интересную концепцию бухгалтерского учета и как прикладной экономики, отражающей хозяйственные процессы, и как метода управления ими. «Наука лишь с помощью весьма утонченного отвлечения обнаруживает тождественность законов, которые управляют предприятиями», - писал он. Эти законы изучаются с помощью бухгалтерского учета, который практикуется как метод управления единичным предприятием. Его цель «приводить в известность все приходы, расходы и превращения капиталов». В основе законов, управляющих предприятием, лежит мена. Каждая мена всегда предполагает две операции: действительную и страдательную. Действительная вызывает необходимость кредитования счета, а страдательная – дебетования его. И лишь только по формальным соображениям он приводит правило Дегранжа: «Тот, кто получает,- дебетуется, тот, кто выдает, - кредитуется». С его точки зрения суть в том, что кредитуемая сумма всегда должна иметь запись со знаком «+», а дебетуемая «-» . Отсюда проистекает и алгебраическое равенство меновых оборотов. «Счетоводство - есть искусство ведения и сочетания (координации) счетов». «Счетоводство – совокупность счетов предприятия». «Счет - есть последовательность записей, констатирующих порядок операций одного типа (или выполненных одним и тем же лицом)». Счета выражают фазы движения капитала.</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  Подчеркивая управленческие цели бухгалтерии, Курсель-Сенель писал: «Чем медленнее оборачиваемость капитала, тем необходимее счетоводство». При этом знания (теория) не заменяют работы (практики). Цель обучения, - научить будущих бухгалтеров их профессиональному языку. Он вполне разумно предостерегал бухгалтеров от излишней дробности сведений, аналитичности, подчеркивая, что дифференциация и интеграция счетов не имеет границ. В то же время, чем меньше счетов, тем меньше вероятность допустить ошибку. Для соблюдения абсолютной точности необходимо:</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1.)    ежемесячная выверка разноски по дебету и кредиту всех счетов,</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2.)    соблюдение правила Мендоса (равенство оборотов журнала дебетовым и кредитовым оборотам главной книги).</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   Необходимо отметить его взгляды на учет в условиях децентрализации учета по фирмам. Он предполагал, что централизованная контора ведет счета филиалов, а филиалы, - счет центральной конторы. Он же полагал, что все методологические вопросы учета должен решать администратор, поскольку учет нужен ему, ему и решать. Бухгалтер заинтересован в такой работе, которая создает видимость значимости его труда и ставит в зависимость от него материально ответственных лиц.</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  Начиная с Курсель-Сенеля, формируется экономическая трактовка бухгалтерского учета, его цель – изучение эффективности функционирования каждого объекта предприятия.</w:t>
      </w:r>
    </w:p>
    <w:p w:rsidR="001236EC" w:rsidRPr="00820E7E" w:rsidRDefault="001236EC" w:rsidP="00820E7E">
      <w:pPr>
        <w:pStyle w:val="a4"/>
        <w:spacing w:before="0" w:beforeAutospacing="0" w:after="0" w:afterAutospacing="0" w:line="360" w:lineRule="auto"/>
        <w:jc w:val="both"/>
        <w:rPr>
          <w:sz w:val="28"/>
          <w:szCs w:val="28"/>
        </w:rPr>
      </w:pPr>
      <w:r w:rsidRPr="00820E7E">
        <w:rPr>
          <w:b/>
          <w:bCs/>
          <w:sz w:val="28"/>
          <w:szCs w:val="28"/>
        </w:rPr>
        <w:t>3.  «Трубадур калькуляции»  Ж.Б. Сэй.</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   Курсель-Сенель любил цитировать Ж.Б.Сейя: «Конечно, труд, употребляемый для ведения счетов, нисколько не увеличивает наших доходов, но он убеждает нас в необходимости удвоить усилия, чтобы увеличить их».</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  Его внучатый племянник Леон Сэй (1826-1896) стал большим пропагандистом двойной бухгалтерии. Главным в учете он считал контроль. «В основе контроля, - лежит известного рода недоверие, которое подчас не  мирится с доверием». Самое важное в контроле – «своя цена»,- себестоимость. Там, где есть конкуренция, постоянные колебания цен, себестоимость становится параметром хозяйственной жизни. Там, где на продаваемые изделия устанавливается прейскурант, - калькуляция не нужна. Именно он стал «трубадуром калькуляции». Он настаивал на максимально деятельном исчислении себестоимости, на полуфабрикатном ее варианте, на непременной денежной оценке побочных продуктов (в противном случае увеличивается себестоимость основных), на обязательном использовании методов двойной бухгалтерии в сельском хозяйстве и исчислении прибыльности различных культур.</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  «Ничто не дает в такой степени возможности судить об уме и опытности производителя и об его способности понять значение своих промышленных операций, как знакомство с тем методом, при помощи которого он организовал учет «своей цены» каждого продукта». Заслуживают внимания и его представления о балансе в связи с исчислением прибыли. Он подчеркивал, что подлинная величина прибыли может быть установлена только за период от баланса начинательного до баланса ликвидационного.</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  Обособленно выглядели идеи Ипполита Валье (1840). Он делил все счета на три группы:</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1)  Собственники (капитал, убытки, прибыль);</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2)  Материальные</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3)  Личные</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(Материальные счета – это счета агентов фирмы и, следовательно, все счета личные).</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  Однако он вошел в историю как автор правила: Бухгалтерский учет ведется от имени фирмы, а не собственника и, следовательно, собственник отвечает по долгам фирмы только в пределах своего вклада. Валье хотел избежать этим парадокса персоналистической школы, когда собственник кредитует и дебетует себя сам.</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  Промышленный учет во Франции создавали три автора: Ансельм Пейн (1817), М. Годарт (1827) и Луи Мезлер (1857). Пейн вел учет затрат вне непосредственной связи со счетами главной книги. В составе затрат выступали материалы, износ утвари и печей, а также уплаченная рента. Годарт известен тем, что ввел в учет материалов ценник, т.е. перечень учетных цен, а разницу между ними и ценой фактически поступивших товаров он списывал на счет Убытков и прибылей. Мезлер предлагал ведение счета материалов по фактическим покупным ценам, но остатки материалов расценивал по рыночным продажным ценам. Сальдо выводилось ежемесячно (на первое число каждого месяца). Д. Соломон считал недостатком то, что Мезлер отстаивал бесполуфабрикатный вариант учета готовой продукции (полуфабрикаты учитывались на счете Материалы).</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  Роль юриспруденции в чете подчеркивал Пьер Буше, утверждая, что бухгалтеру недостаточно уметь делать проводки, но надо хорошо знать коммерческое право.</w:t>
      </w:r>
    </w:p>
    <w:p w:rsidR="001236EC" w:rsidRPr="00820E7E" w:rsidRDefault="001236EC" w:rsidP="00820E7E">
      <w:pPr>
        <w:pStyle w:val="a4"/>
        <w:spacing w:before="0" w:beforeAutospacing="0" w:after="0" w:afterAutospacing="0" w:line="360" w:lineRule="auto"/>
        <w:jc w:val="both"/>
        <w:rPr>
          <w:sz w:val="28"/>
          <w:szCs w:val="28"/>
        </w:rPr>
      </w:pPr>
      <w:r w:rsidRPr="00820E7E">
        <w:rPr>
          <w:b/>
          <w:bCs/>
          <w:sz w:val="28"/>
          <w:szCs w:val="28"/>
        </w:rPr>
        <w:t>4.  Экономическое направление: Э.Пьер Леоте и А.Гильбо.</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  Подлинный расцвет французской учетной мысли связан с трудами двух авторов: Эжен Пьер Леоте, друга Л.Сэйя, и Адольфа Гильбо (1819-1895) – бухгалтер – практик. Они создали, по существу, чисто экономическое направление сначала во Франции, а затем в мировой бухгалтерской литературе. Им принадлежит следующее определение: «Счетоведение как приложение математики к изучению экономических количеств, является наукой о счетах, относящихся к произведениям труда и к преобразованиям капитала». Здесь, вслед за Пачоли, учет все еще рассматривался как математическая дисциплина,  но провозглашаются и формальная (конструирование счетов) и функциональная (исчисление экономических количеств) цели бухгалтерского учета. Причем формальная цель обусловлена функциональной. Последняя  усматривается в координации счетов «относящихся к производству, распределению, потреблению и управлению частными или общественными благами». Леоте и Гильбо выдвинули доктрину трех функций учета:</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1)   счетоводной, которая связана с разработкой специальной логики, с классификацией объектов и т.д.;</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2)   социальной, сопоставляющей, как сказали бы мы, классовые интересы;</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3)   экономической, позволяющей с помощью учетной информации осуществлять управление хозяйственными процессами.</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  Эти функции реализуются с помощью начального счетовода – лица, вследствие присущей ему обязанности вести счетоводство о своем имуществе и изменениях, в последнем под влиянием хозяйственных операций. Все счета ценностей должны быть всегда изначально счетами всецело ответственного лица, а отнюдь не счетами заменяющих это лицо и нанятых им агентов. Они делятся на две группы:</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1)   счета, на которых поступление и выбытие осуществляется по одной и той же цене, например, счет Касса;</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2)   счета, на которых поступление учитывается по одной, а выбытие по другой цене (Товар).</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  Они пытались построить элементарную модель хозяйственной операции:</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R = Y ± X ;   Y = R ± X ;</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R – себестоимость;</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Y – выручка;</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X – финансовый результат.</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    Всякая операция имеет три возможных результата: Х &gt; 0,   Х = 0,  Х &lt; 0.</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  В основе всех операций лежит акт мены. Двойная запись вытекает из условий обмена.</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 xml:space="preserve">   Все меновые акты делятся на внутренние и на внешние. Внешние акты связаны отношениями со сторонними предприятиями и лицами, внутренние протекают на предприятии.</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  Для отражения фактов хозяйственной жизни предусматриваются две системы: униграфическая (простая запись) и диграфическая (двойная запись). Только вторая отличается необходимыми данными для достижения стоящих перед учетом целей. Авторы разработали сложную классификацию счетов. Они полагали, что вся система должна быть подчинена поиску Х, поскольку в реальных условиях она содержится и в R и в Y, то в каждом «натуральном» классе счетов предполагается выбрать специальную группу счетов порядка и метода. С точки зрения целей предлагается разделить на две серии : А – счет капитал, Б – счета ценностей, которые делят:</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 xml:space="preserve"> 1) на счета основных средств,</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 xml:space="preserve"> 2) на счета оборотных средств, </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 xml:space="preserve"> 3) на счета средств, вложенных в дело, В – счета третьих лиц, Д – счета результатные. В основе счетов лежит уравнение между счетами собственника и счетами третьих лиц.</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  В 1860 году Гильбо предложил постоянное ведение счета реализации товаров. Это требование получило название перманентного инвентаря, что указало на два обстоятельства: 1) постоянное, непрерывное сохранение в учете первоначальной оценки; 2) непрерывное получение финансовых результатов.</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    Большим достижением этих авторов стало введение счетов порядка и метода, которые стали прочным достоянием теории учета. Они включали все результатные, операционные и контрарные счета. К ним относятся и резервы, и сомнительные долги. При этом следует отметить: счет Амортизации, который они трактовали как регулирующий (износ), счет Делькредере, представляющий резерв для покрытия сомнительных долгов и счет Эксплуатации, на котором получали отражение обороты всех результатных счетов. В зависимости от того, вводятся ли счета порядка и метода в баланс, они делятся на перманентно-уставные (вводятся) и трансмиссионно-проводные (нет). Таким образом, для Леоте и Гильбо учет – это ведение счетов, с помощью которых достигается регистрация, систематизация и координация фактов хозяйственной жизни. Баланс предусматривает уравнивание двух «масс»: активной и пассивной. Первая включает основные средства, оборотные средства, затраченные средства (вложенные и незаконченные процессы), средства у дебиторов и убытки. Вторая – собственные средства, средства кредиторов и прибыли.</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  Здесь формулируются принципы непрерывной и дискретной организации учета. Авторы придерживаются принципа соответствия сальдо, в то время как истинная перманентность должна предусматривать соответствие оборотов, и не документальных, а реальных. Однако сама постановка вопроса была и новой и важной. Кроме того, перманентность предполагала, что не может быть прибыли до тех пор, пока предмет не продан.</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  Против выведения перманентности финансовых результатов выступили все бухгалтеры, но наиболее развернутый ответ дал В.Бланшар. Он подчеркнул, что счетоводство «дает возможность … выводить приблизительный экономический результат». Основная же задача бухгалтера – экономический анализ, а не регистрация фактов. Любая запись, основанная на документе, не гарантирует истины. Достаточно взять путевые листы извозчиков или наряды в строительстве. Если бы документы гарантировали истину, то недостач, растрат и хищений не было бы.</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  Одновременно со счетоводной функцией, проявления которой были рассмотрены, авторы выделяли социальную и экономическую функции. Леоте и Гильбо всегда подчеркивали народнохозяйственное значение счетоводства и требовали ежегодного составления баланса народного богатства и общего счетоводства народного богатства.</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  Наряду с возникновением науки о бухгалтерском учете (счетоведением) в его же границах стремительно развиваются отраслевые ветви учета. Стало формироваться учение о калькуляции.</w:t>
      </w:r>
    </w:p>
    <w:p w:rsidR="001236EC" w:rsidRPr="00820E7E" w:rsidRDefault="001236EC" w:rsidP="00820E7E">
      <w:pPr>
        <w:pStyle w:val="a4"/>
        <w:spacing w:before="0" w:beforeAutospacing="0" w:after="0" w:afterAutospacing="0" w:line="360" w:lineRule="auto"/>
        <w:jc w:val="both"/>
        <w:rPr>
          <w:sz w:val="28"/>
          <w:szCs w:val="28"/>
        </w:rPr>
      </w:pPr>
      <w:r w:rsidRPr="00820E7E">
        <w:rPr>
          <w:b/>
          <w:bCs/>
          <w:sz w:val="28"/>
          <w:szCs w:val="28"/>
        </w:rPr>
        <w:t>5. Учет затрат и калькулирование себестоимости готовой продукции.</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    В изучении данного вопроса главная заслуга принадлежит Курсель-Сенелю. Он писал, что структура себестоимости включает прямые (обособленные) и косвенные (общие) расходы. Первые прямо пропорциональны выпуску готовой продукции, вторые обратно пропорциональны (за исключением оговоренных случаев). Продажную цену по отдельным товарам нужно опускать до уровня себестоимости, состоящей из прямых затрат, т.к. сохраняется возможность компенсации общих затрат за счет некоторого увеличения цен на другие товары, но нельзя продавать товары по ценам ниже этого уровня.   </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  Прямые расходы концентрировались на счетах товаров, косвенные – на специальном одноименном счете. Общие расходы: амортизация, заработная плата (управляющих), страховые взносы, ремонт, резервирование возможных убытков, и др. Амортизацию он трактует как самострахование собственника. Поэтому нормы амортизации должен устанавливать сам предприниматель с учетом риска, скорости оборачиваемости капитала, и других факторов. Прямые расходы: материалы и заработная плата. Материалы (товары) приходуются по фактическим ценам, а списываются по текущим (рыночным). Кладовщик ведет учет только в натуральном измерении. Торговая калькуляция практически ни чем не отличается от фабричной. Расходы по завозу товаров считают прямыми, остальные – издержки обращения – понимаются как косвенные. Заработная плата подлежит включению в себестоимость. В середине века возникли два направления в учете заработной платы: один отражали по дебету Готовая Продукция и кредиту Кассы, а другой – дебет Прибыли и Убытки. Первые формировали материальную, а вторые – финансовую концепцию. Курсель-Сенель пытался найти компромиссное решение. Если заработную плату можно было отнести на конкретный вид товаров, то он руководствовался материальной концепцией, а если нет – финансовой.</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   Курсель-Сенель подробно обосновал калькуляцию по переделам, а в конце года считал необходимым распределение косвенных расходов пропорционально прямым. Это обеспечивало получение полной себестоимости. Учение о ежегодной полной калькуляции лежит в основе концепции Курсель-Сенеля. Все подчинено этому. Философом и пропагандистом калькуляции был и Леон Сэй. Понимая некоторую условность себестоимости, он писал, что «всякая прибыль есть предмет оценки, и действуя вполне честно, можно или легко найти ее там, где ее вовсе нет, или же исчислить ее в суммах, значительно разнящихся одна от другой». Гильбо также писал, что определение себестоимости «является главной целью исследования промышленного предприятия». Он выделял три ее элемента: 1) сырье; 2) заработная плата; 3) общие расходы. Он выступал за полуфабрикатный метод. Гильбо считал, что учет материалов, - важнейший источник данных для управления предприятием. Несколько иначе подходил к проблеме Л.Дюбок. Он анализировал только общие расходы, изменение некоторых «не зависит от торговца, фабриканта или промышленника» и колеблющиеся общие расходы, расходы которых должно стараться уменьшать неустанным надзором. Ему принадлежит и оригинальная трактовка хозяйственного оборота. Он понимал под этой категорией не объем продажи, а объем покупок в торговле, и объем производства в промышленности. Амортизацию он склонен был рекомендовать в двух вариантах: или ежегодно в одинаковой сумме, или ежегодно в одинаковом проценте с остаточной стоимости. Затраты на любой ремонт он относил на счет общих расходов, который должен был закрываться не на счет Прибыли и Убытки, а на счет Готовой Продукции.</w:t>
      </w:r>
    </w:p>
    <w:p w:rsidR="001236EC" w:rsidRPr="00820E7E" w:rsidRDefault="001236EC" w:rsidP="00820E7E">
      <w:pPr>
        <w:pStyle w:val="a4"/>
        <w:spacing w:before="0" w:beforeAutospacing="0" w:after="0" w:afterAutospacing="0" w:line="360" w:lineRule="auto"/>
        <w:jc w:val="both"/>
        <w:rPr>
          <w:sz w:val="28"/>
          <w:szCs w:val="28"/>
        </w:rPr>
      </w:pPr>
      <w:r w:rsidRPr="00820E7E">
        <w:rPr>
          <w:b/>
          <w:bCs/>
          <w:sz w:val="28"/>
          <w:szCs w:val="28"/>
        </w:rPr>
        <w:t>6. Формы счетоводства.</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  Во Франции уделялось огромное внимание разработке различных форм счетоводства, т.е. традиции, берущей начало с трудов Де Ла  Порта  и Дегранжа. В 1810 году Ислер предлагал так называемую швейцарскую форму счетоводства, суть которой заключалась в переносе статей из памятной книги в Главную. ( Здесь уже намечалась тенденция к ликвидации хронологической записи). Техника переноса предполагала ведение отдельных листов (накопительных ведомостей) на хозяйственные операции, итоги которых заносились в Главную книгу. Необходимо так же выделить мысль, которая привела к возникновению перманентного инвентаря. Эту идею выдвинул Ж.Квиней. Суть: по всем счетам после регистрации любого факта хозяйственной жизни сразу выводить сальдо. Квиней сводил систему счетов к двум группам: 1) кассы, 2) личных счетов. Он предложил специальную форму счетоводства, в журнале которой после каждой проводки выводилось исходящее сальдо корреспондирующих счетов. Кроме журнала Квиней предлагал вести Главную книгу. Его последователь Бэссои и Распайль, считали возможным ограничиваться одной книгой, объединяющей хронологическую и систематическую записи. Свой регистр они назвали Журнал-контроль.</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   Существенное развитие французская форма получила при методе централизации  Дезарно де Лезиньана (1825), который шел не от учета к предприятию, а наоборот. Он считал, что бухгалтерия должна открывать столько журналов, сколько отвечает особенностям его хозяйственной деятельности. Раз в квартал или месяц итоги этих частных журналов (мемориальных ордеров) переносились в журнал, итоги которого затем разносились по счетам Главной книги.</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  Огромна заслуга французских авторов и в систематизации счетов в формах учета. И сейчас мы должны  отметить три формы, дожившие до наших дней:</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1)   французская (многожурнальная) форма де ля Порта (1685) дифференцировала единый журнал хозяйственных операций на 5 журналов; при этом каждый журнал предусматривал деление корреспондирующих счетов по нескольким колонкам;</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2)   американская (Журнал-Главная) форма Э. Дегранжа (1802), объединяющая хронологическую и систематическую записи;</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3)   интегральная форма Ж.Л. Дюмарше (1914) предполагает открытие на каждый синтетический счет двух журналов – один для дебетовых, другой для кредитовых оборотов. В каждом счете, представляющем многоколончатый регистр, предусматривается корреспонденция счетов. Интегральная форма стала прообразом копиручета (при применении карточек как регистра, тем боле, что первые карточки для учета были предложены И. С. Кине) и журнально-ордерной формы счетоводства (при применении свободных листов).</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  Разновидностью французской формы можно считать бельгийскую форму счетоводства, описанную Мартином Баттайлем в 1804г. Эта форма предполагала дифференциацию журнала на 4 самостоятельных регистра: 1) покупки; 2) продажи; 3) кассы; 4) финансовых результатов, возникающих как при покупке, так и при продаже. Их обороты по окончании месяца переносились в Главную книгу.</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  К формам счетоводства, которые иногда называли методами счетоводства, (А.Бошери) следует отнести и метод централизации (И.А. Жили) под которым понимается ведение аналитических книг по местам возникновения  фактов хозяйственной жизни, а в бухгалтерии – выполнение только сводных записей аналитического учет. Наоборот, И.И. Кокс пытался пропагандировать форму счетоводства, Главная книга которой органически включала данные аналитического учета.</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  Уже тогда во Франции много бухгалтеров мечтало об унификации счетоводства, понимая под этим единые отчетные формы, (Э. Мишо), единые формы учетных регистров (А.Бошери). Последний видел в них будущее счетоводства. Однако не все это поддержали. «Требования разных предприятий слишком различны, - писал Ленжен, - чтобы мыслимо было устанавливать однообразную форму счетоводства». Леоте писал: «Закон не может предписать обязательные формы счетоводства. Это значило бы посягать на свободу, здравый смысл и прогресс».</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  Опыт показывает нецелесообразность и невозможность создания единой формы счетоводства в такой стране, как Франция.</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   Следует отметить, что во Франции весьма ценили деловую корреспонденцию. Один из видных бухгалтеров – ревизоров Э.Мишо (1883) писал: «Дарий проиграл сражение при Арбеллах единственно благодаря не на месте поставленной запятой», а Годефруа полагал, что «достоинство фирмы измеряется стилем ее деловых писем».</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  Желание все и вся регламентировать выразилось во Франции в попытке создать бухгалтерский кодекс и , соответственно, новую отрасль бухгалтерского права. Кодекс должен был, по мнению Луи Рашу и Ж.Октора, содержать юридические определения профессии и обязательства сторон (бухгалтера и нанимателя), т.е. то, что в США называют этическим кодексом бухгалтера.</w:t>
      </w:r>
    </w:p>
    <w:p w:rsidR="001236EC" w:rsidRPr="00820E7E" w:rsidRDefault="001236EC" w:rsidP="00820E7E">
      <w:pPr>
        <w:pStyle w:val="a4"/>
        <w:spacing w:before="0" w:beforeAutospacing="0" w:after="0" w:afterAutospacing="0" w:line="360" w:lineRule="auto"/>
        <w:jc w:val="both"/>
        <w:rPr>
          <w:sz w:val="28"/>
          <w:szCs w:val="28"/>
        </w:rPr>
      </w:pPr>
      <w:r w:rsidRPr="00820E7E">
        <w:rPr>
          <w:sz w:val="28"/>
          <w:szCs w:val="28"/>
        </w:rPr>
        <w:t xml:space="preserve">   При всех успехах в учетной мысли и распространении двойной записи, простая бухгалтерия еще в 1911 году была широко представлена во Франции и в Европе в целом. В тоже время стали появляться критические работы и об униграфической, и о диаграфической парадигмах учета.</w:t>
      </w:r>
    </w:p>
    <w:p w:rsidR="001236EC" w:rsidRPr="00820E7E" w:rsidRDefault="001236EC" w:rsidP="00820E7E">
      <w:pPr>
        <w:spacing w:after="0" w:line="360" w:lineRule="auto"/>
        <w:jc w:val="both"/>
        <w:rPr>
          <w:rFonts w:ascii="Times New Roman" w:hAnsi="Times New Roman"/>
          <w:color w:val="000000"/>
          <w:sz w:val="28"/>
          <w:szCs w:val="28"/>
        </w:rPr>
      </w:pPr>
      <w:r w:rsidRPr="00820E7E">
        <w:rPr>
          <w:rFonts w:ascii="Times New Roman" w:hAnsi="Times New Roman"/>
          <w:color w:val="000000"/>
          <w:sz w:val="28"/>
          <w:szCs w:val="28"/>
        </w:rPr>
        <w:t>  Униграфическая – прямое, «зеркальное» отображение хозяйственной деятельности без группировочных признаков, только натуральный измеритель.</w:t>
      </w:r>
    </w:p>
    <w:p w:rsidR="001236EC" w:rsidRPr="00820E7E" w:rsidRDefault="001236EC" w:rsidP="00820E7E">
      <w:pPr>
        <w:spacing w:after="0" w:line="360" w:lineRule="auto"/>
        <w:jc w:val="both"/>
        <w:rPr>
          <w:rFonts w:ascii="Times New Roman" w:hAnsi="Times New Roman"/>
          <w:color w:val="000000"/>
          <w:sz w:val="28"/>
          <w:szCs w:val="28"/>
        </w:rPr>
      </w:pPr>
      <w:r w:rsidRPr="00820E7E">
        <w:rPr>
          <w:rFonts w:ascii="Times New Roman" w:hAnsi="Times New Roman"/>
          <w:color w:val="000000"/>
          <w:sz w:val="28"/>
          <w:szCs w:val="28"/>
        </w:rPr>
        <w:t>   Диграфическая – двойная, более общая, трактовка счетов как взаимосвязанных «экранов».</w:t>
      </w:r>
    </w:p>
    <w:p w:rsidR="001236EC" w:rsidRPr="00820E7E" w:rsidRDefault="001236EC" w:rsidP="00820E7E">
      <w:pPr>
        <w:spacing w:after="0" w:line="360" w:lineRule="auto"/>
        <w:jc w:val="both"/>
        <w:rPr>
          <w:rFonts w:ascii="Times New Roman" w:hAnsi="Times New Roman"/>
          <w:color w:val="000000"/>
          <w:sz w:val="28"/>
          <w:szCs w:val="28"/>
        </w:rPr>
      </w:pPr>
      <w:r w:rsidRPr="00820E7E">
        <w:rPr>
          <w:rFonts w:ascii="Times New Roman" w:hAnsi="Times New Roman"/>
          <w:color w:val="000000"/>
          <w:sz w:val="28"/>
          <w:szCs w:val="28"/>
        </w:rPr>
        <w:t>  Роже, Крепэн,  Карпентье, Дэри, Дюмон, Ламель, Марлэр, отличая недостатки первой, выделили и два недостатка во второй: 1) синтез результатов хозяйственной деятельности выполняется только время от времени; 2) анализ не отвечает практическим потребностям дела. Эта критика была прообразом будущих успехов развития учетной мысли.</w:t>
      </w:r>
    </w:p>
    <w:p w:rsidR="001236EC" w:rsidRPr="00820E7E" w:rsidRDefault="001236EC" w:rsidP="00820E7E">
      <w:pPr>
        <w:spacing w:after="0" w:line="360" w:lineRule="auto"/>
        <w:jc w:val="both"/>
        <w:rPr>
          <w:rFonts w:ascii="Times New Roman" w:hAnsi="Times New Roman"/>
          <w:color w:val="000000"/>
          <w:sz w:val="28"/>
          <w:szCs w:val="28"/>
        </w:rPr>
      </w:pPr>
      <w:r w:rsidRPr="00820E7E">
        <w:rPr>
          <w:rFonts w:ascii="Times New Roman" w:hAnsi="Times New Roman"/>
          <w:color w:val="000000"/>
          <w:sz w:val="28"/>
          <w:szCs w:val="28"/>
        </w:rPr>
        <w:t>   Французская школа деперсонализировала учет, высветив финансовые аспекты. С 17 по 19 век она получает наибольшее влияние, дает миру идеи синтетического и аналитического учета, коллации, дифференцированную систему форм счетоводства, включая такие регистры, как карточки и свободные листы. Здесь же родилась и возможность интерпретации бухгалтерского учета и как науки об управлении единичным предприятием, и как части политической экономии.</w:t>
      </w:r>
    </w:p>
    <w:p w:rsidR="001236EC" w:rsidRPr="00820E7E" w:rsidRDefault="001236EC" w:rsidP="00820E7E">
      <w:pPr>
        <w:spacing w:after="0" w:line="360" w:lineRule="auto"/>
        <w:jc w:val="both"/>
        <w:rPr>
          <w:rFonts w:ascii="Times New Roman" w:hAnsi="Times New Roman"/>
          <w:color w:val="000000"/>
          <w:sz w:val="28"/>
          <w:szCs w:val="28"/>
        </w:rPr>
      </w:pPr>
      <w:r w:rsidRPr="00820E7E">
        <w:rPr>
          <w:rFonts w:ascii="Times New Roman" w:hAnsi="Times New Roman"/>
          <w:color w:val="000000"/>
          <w:sz w:val="28"/>
          <w:szCs w:val="28"/>
        </w:rPr>
        <w:t>  Для французских авторов характерен примат счетов над балансом. И двойную запись они выводили не из баланса, а из счетов. В учениях мы встречаемся и с попытками экономической финансовой интерпретации баланса у Пурра, который трактовал актив как аккумулированные расходы по приобретению и содержанию ценностей и с чисто юридическим его истолкованием у С. Рикара, который объяснял весь актив как долг перед собственником, а пассив как долг самого собственника. Французская школа никогда не порывала связей с юриспруденцией, хотя крупнейшие ее представители шли  от юридического направления к экономическому.</w:t>
      </w:r>
    </w:p>
    <w:p w:rsidR="001236EC" w:rsidRPr="00820E7E" w:rsidRDefault="001236EC" w:rsidP="00820E7E">
      <w:pPr>
        <w:spacing w:after="0" w:line="360" w:lineRule="auto"/>
        <w:jc w:val="both"/>
        <w:rPr>
          <w:rFonts w:ascii="Times New Roman" w:hAnsi="Times New Roman"/>
          <w:color w:val="000000"/>
          <w:sz w:val="28"/>
          <w:szCs w:val="28"/>
        </w:rPr>
      </w:pPr>
      <w:r w:rsidRPr="00820E7E">
        <w:rPr>
          <w:rFonts w:ascii="Times New Roman" w:hAnsi="Times New Roman"/>
          <w:color w:val="000000"/>
          <w:sz w:val="28"/>
          <w:szCs w:val="28"/>
        </w:rPr>
        <w:t>  В 20 веке обе ветви нашли своих последователей. В это же время под влиянием позитивизма возникло так называемое методологическое  (чистое) направление, а с середины века традиционные французские идеи в области учета начинают разрушаться под влиянием американских идей.</w:t>
      </w:r>
    </w:p>
    <w:p w:rsidR="001236EC" w:rsidRPr="00820E7E" w:rsidRDefault="001236EC" w:rsidP="00820E7E">
      <w:pPr>
        <w:spacing w:after="0" w:line="360" w:lineRule="auto"/>
        <w:jc w:val="both"/>
        <w:rPr>
          <w:rFonts w:ascii="Times New Roman" w:hAnsi="Times New Roman"/>
          <w:color w:val="000000"/>
          <w:sz w:val="28"/>
          <w:szCs w:val="28"/>
        </w:rPr>
      </w:pPr>
      <w:r w:rsidRPr="00820E7E">
        <w:rPr>
          <w:rFonts w:ascii="Times New Roman" w:hAnsi="Times New Roman"/>
          <w:color w:val="000000"/>
          <w:sz w:val="28"/>
          <w:szCs w:val="28"/>
        </w:rPr>
        <w:t>   В части унификации и гармонизации учета, разработки нормативных документов и систематизации практических аспектов учета, подготовки кадров и, что особенно важно, в создании и практическом применении системы трансформации данных отчетности предприятий в информацию о народном хозяйстве в целом, Франция не знает себе равных.</w:t>
      </w:r>
    </w:p>
    <w:p w:rsidR="001236EC" w:rsidRPr="00820E7E" w:rsidRDefault="001236EC" w:rsidP="00820E7E">
      <w:pPr>
        <w:spacing w:after="0" w:line="360" w:lineRule="auto"/>
        <w:jc w:val="both"/>
        <w:rPr>
          <w:rFonts w:ascii="Times New Roman" w:hAnsi="Times New Roman"/>
          <w:color w:val="000000"/>
          <w:sz w:val="28"/>
          <w:szCs w:val="28"/>
        </w:rPr>
      </w:pPr>
      <w:r w:rsidRPr="00820E7E">
        <w:rPr>
          <w:rFonts w:ascii="Times New Roman" w:hAnsi="Times New Roman"/>
          <w:color w:val="000000"/>
          <w:sz w:val="28"/>
          <w:szCs w:val="28"/>
        </w:rPr>
        <w:t>  Французская школа оказала огромное влияние на некоторых последователей немецкой школы, например, Ригера, Буррия, Бидермана, Косиоля и др., а так же на бухгалтеров франкоязычных стран. А в области поиска новых учетных идей и сегодня Франция обгоняет многие страны.</w:t>
      </w:r>
    </w:p>
    <w:p w:rsidR="001236EC" w:rsidRPr="00820E7E" w:rsidRDefault="001236EC" w:rsidP="00820E7E">
      <w:pPr>
        <w:pStyle w:val="a4"/>
        <w:spacing w:before="0" w:beforeAutospacing="0" w:after="0" w:afterAutospacing="0" w:line="360" w:lineRule="auto"/>
        <w:jc w:val="both"/>
        <w:rPr>
          <w:sz w:val="28"/>
          <w:szCs w:val="28"/>
        </w:rPr>
      </w:pPr>
    </w:p>
    <w:p w:rsidR="001236EC" w:rsidRPr="00820E7E" w:rsidRDefault="001236EC" w:rsidP="00820E7E">
      <w:pPr>
        <w:spacing w:after="0" w:line="360" w:lineRule="auto"/>
        <w:jc w:val="both"/>
        <w:rPr>
          <w:rFonts w:ascii="Times New Roman" w:hAnsi="Times New Roman"/>
          <w:sz w:val="28"/>
          <w:szCs w:val="28"/>
        </w:rPr>
      </w:pPr>
    </w:p>
    <w:sectPr w:rsidR="001236EC" w:rsidRPr="00820E7E" w:rsidSect="00295C4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Book Antiqua">
    <w:panose1 w:val="02040602050305030304"/>
    <w:charset w:val="CC"/>
    <w:family w:val="roman"/>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C7003"/>
    <w:rsid w:val="0010799B"/>
    <w:rsid w:val="001236EC"/>
    <w:rsid w:val="001B03C3"/>
    <w:rsid w:val="00295C45"/>
    <w:rsid w:val="004D7AB9"/>
    <w:rsid w:val="004F0951"/>
    <w:rsid w:val="005C1B45"/>
    <w:rsid w:val="00671FF9"/>
    <w:rsid w:val="006C47F0"/>
    <w:rsid w:val="00720056"/>
    <w:rsid w:val="007449BA"/>
    <w:rsid w:val="00820E7E"/>
    <w:rsid w:val="00937C21"/>
    <w:rsid w:val="009C7003"/>
    <w:rsid w:val="00A10A19"/>
    <w:rsid w:val="00B005A4"/>
    <w:rsid w:val="00C24C61"/>
    <w:rsid w:val="00C90C58"/>
    <w:rsid w:val="00CE5932"/>
    <w:rsid w:val="00D23B82"/>
    <w:rsid w:val="00DA5C27"/>
    <w:rsid w:val="00E41C07"/>
    <w:rsid w:val="00EF7B2D"/>
    <w:rsid w:val="00FB7A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Strong" w:locked="1" w:qFormat="1"/>
    <w:lsdException w:name="Emphasis" w:locked="1"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295C45"/>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semiHidden/>
    <w:rsid w:val="009C7003"/>
    <w:rPr>
      <w:rFonts w:cs="Times New Roman"/>
      <w:color w:val="008000"/>
      <w:u w:val="single"/>
    </w:rPr>
  </w:style>
  <w:style w:type="paragraph" w:styleId="a4">
    <w:name w:val="Normal (Web)"/>
    <w:basedOn w:val="a"/>
    <w:rsid w:val="009C7003"/>
    <w:pPr>
      <w:spacing w:before="100" w:beforeAutospacing="1" w:after="100" w:afterAutospacing="1" w:line="240" w:lineRule="auto"/>
    </w:pPr>
    <w:rPr>
      <w:rFonts w:ascii="Times New Roman" w:hAnsi="Times New Roman"/>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
      <w:marLeft w:val="0"/>
      <w:marRight w:val="0"/>
      <w:marTop w:val="0"/>
      <w:marBottom w:val="0"/>
      <w:divBdr>
        <w:top w:val="none" w:sz="0" w:space="0" w:color="auto"/>
        <w:left w:val="none" w:sz="0" w:space="0" w:color="auto"/>
        <w:bottom w:val="none" w:sz="0" w:space="0" w:color="auto"/>
        <w:right w:val="none" w:sz="0" w:space="0" w:color="auto"/>
      </w:divBdr>
      <w:divsChild>
        <w:div w:id="2">
          <w:marLeft w:val="0"/>
          <w:marRight w:val="0"/>
          <w:marTop w:val="0"/>
          <w:marBottom w:val="0"/>
          <w:divBdr>
            <w:top w:val="none" w:sz="0" w:space="0" w:color="auto"/>
            <w:left w:val="none" w:sz="0" w:space="0" w:color="auto"/>
            <w:bottom w:val="none" w:sz="0" w:space="0" w:color="auto"/>
            <w:right w:val="none" w:sz="0" w:space="0" w:color="auto"/>
          </w:divBdr>
        </w:div>
      </w:divsChild>
    </w:div>
    <w:div w:id="3">
      <w:marLeft w:val="0"/>
      <w:marRight w:val="0"/>
      <w:marTop w:val="0"/>
      <w:marBottom w:val="0"/>
      <w:divBdr>
        <w:top w:val="none" w:sz="0" w:space="0" w:color="auto"/>
        <w:left w:val="none" w:sz="0" w:space="0" w:color="auto"/>
        <w:bottom w:val="none" w:sz="0" w:space="0" w:color="auto"/>
        <w:right w:val="none" w:sz="0" w:space="0" w:color="auto"/>
      </w:divBdr>
      <w:divsChild>
        <w:div w:id="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3570</Words>
  <Characters>23893</Characters>
  <Application>Microsoft Office Word</Application>
  <DocSecurity>0</DocSecurity>
  <Lines>481</Lines>
  <Paragraphs>89</Paragraphs>
  <ScaleCrop>false</ScaleCrop>
  <HeadingPairs>
    <vt:vector size="2" baseType="variant">
      <vt:variant>
        <vt:lpstr>Название</vt:lpstr>
      </vt:variant>
      <vt:variant>
        <vt:i4>1</vt:i4>
      </vt:variant>
    </vt:vector>
  </HeadingPairs>
  <TitlesOfParts>
    <vt:vector size="1" baseType="lpstr">
      <vt:lpstr>Реферат на тему:</vt:lpstr>
    </vt:vector>
  </TitlesOfParts>
  <Company/>
  <LinksUpToDate>false</LinksUpToDate>
  <CharactersWithSpaces>27782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Реферат на тему:</dc:title>
  <dc:subject/>
  <dc:creator/>
  <cp:keywords/>
  <dc:description/>
  <cp:lastModifiedBy>Alex</cp:lastModifiedBy>
  <cp:revision>2</cp:revision>
  <dcterms:created xsi:type="dcterms:W3CDTF">2016-12-25T10:40:00Z</dcterms:created>
  <dcterms:modified xsi:type="dcterms:W3CDTF">2016-12-25T10:40:00Z</dcterms:modified>
</cp:coreProperties>
</file>