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3839" w:rsidRPr="00123839" w:rsidRDefault="00123839" w:rsidP="00123839">
      <w:pPr>
        <w:spacing w:after="0" w:line="240" w:lineRule="auto"/>
        <w:rPr>
          <w:rFonts w:ascii="Times New Roman" w:hAnsi="Times New Roman"/>
          <w:b/>
          <w:i/>
          <w:u w:val="single"/>
        </w:rPr>
      </w:pPr>
      <w:bookmarkStart w:id="0" w:name="_GoBack"/>
      <w:bookmarkEnd w:id="0"/>
      <w:r w:rsidRPr="00123839">
        <w:rPr>
          <w:rFonts w:ascii="Times New Roman" w:hAnsi="Times New Roman"/>
          <w:b/>
          <w:i/>
          <w:u w:val="single"/>
        </w:rPr>
        <w:t>Понятие, классификация, оценка</w:t>
      </w:r>
    </w:p>
    <w:p w:rsidR="00123839" w:rsidRPr="00123839" w:rsidRDefault="00123839" w:rsidP="00123839">
      <w:pPr>
        <w:spacing w:after="0" w:line="240" w:lineRule="auto"/>
        <w:rPr>
          <w:rFonts w:ascii="Times New Roman" w:hAnsi="Times New Roman"/>
          <w:lang w:val="en-US"/>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К основным средствам как совокупности материально - вещественных ценностей, используемых в качестве средств труда при производстве продукции, выполнении работ или оказании услуг, либо для управления организации в течение периода, превышающего 12 месяцев, или обычного операционного цикла, если он превышает 12 месяцев, относятся здания, сооружения, рабочие и силовые машины и оборудование, измерительные и регулирующие приборы и устройства, вычислительная техника, транспортные средства, инструмент, производственный и хозяйственный инвентарь и принадлежности, рабочий и продуктивный скот, многолетние насаждения, внутрихозяйственные дороги и прочие основные средства.</w:t>
      </w:r>
    </w:p>
    <w:p w:rsidR="00123839" w:rsidRPr="00123839" w:rsidRDefault="00123839" w:rsidP="00123839">
      <w:pPr>
        <w:spacing w:after="0" w:line="240" w:lineRule="auto"/>
        <w:rPr>
          <w:rFonts w:ascii="Times New Roman" w:hAnsi="Times New Roman"/>
          <w:lang w:val="en-US"/>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К основным средствам относятся также капитальные вложения в коренное улучшение земель (осушительные, оросительные и другие мелиоративные работы) и в арендованные объекты основных средств.</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Капитальные вложения в многолетние насаждения, коренное улучшение земель включаются в состав основных средств ежегодно в сумме затрат, относящихся к принятым в отчетном году в эксплуатацию площадям, независимо от даты окончания всего комплекса работ.</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В составе основных средств учитываются находящиеся в собственности организации земельные участки, объекты природопользования (вода, недра и другие природные ресурсы).</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b/>
          <w:i/>
          <w:u w:val="single"/>
        </w:rPr>
      </w:pPr>
      <w:r w:rsidRPr="00123839">
        <w:rPr>
          <w:rFonts w:ascii="Times New Roman" w:hAnsi="Times New Roman"/>
          <w:b/>
          <w:i/>
          <w:u w:val="single"/>
        </w:rPr>
        <w:t>Условия принятия активов к бухгалтерскому учету в качестве основных средств</w:t>
      </w:r>
    </w:p>
    <w:p w:rsidR="00123839" w:rsidRPr="00123839" w:rsidRDefault="00123839" w:rsidP="00123839">
      <w:pPr>
        <w:spacing w:after="0" w:line="240" w:lineRule="auto"/>
        <w:rPr>
          <w:rFonts w:ascii="Times New Roman" w:hAnsi="Times New Roman"/>
          <w:lang w:val="en-US"/>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Актив принимается организацией к бухгалтерскому учету в качестве основных средств, если одновременно выполняются следующие условия:</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 xml:space="preserve"> ·</w:t>
      </w:r>
      <w:r w:rsidRPr="00123839">
        <w:rPr>
          <w:rFonts w:ascii="Times New Roman" w:hAnsi="Times New Roman"/>
        </w:rPr>
        <w:tab/>
        <w:t xml:space="preserve">объект предназначен для использования в производстве продукции, при выполнении работ или оказании услуг, для управленческих нужд организации либо для предоставления организацией за плату во временное владение и пользование или во временное пользование; </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 xml:space="preserve">объект предназначен для использования в течение длительного времени, т.е. срока продолжительностью свыше 12 месяцев или обычного операционного цикла, если он превышает 12 месяцев; </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 xml:space="preserve">организация не предполагает последующую перепродажу данного объекта; </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объект способен приносить организации экономические выгоды (доход) в будущем.</w:t>
      </w:r>
    </w:p>
    <w:p w:rsidR="00123839" w:rsidRPr="00123839" w:rsidRDefault="00123839" w:rsidP="00123839">
      <w:pPr>
        <w:spacing w:after="0" w:line="240" w:lineRule="auto"/>
        <w:rPr>
          <w:rFonts w:ascii="Times New Roman" w:hAnsi="Times New Roman"/>
          <w:lang w:val="en-US"/>
        </w:rPr>
      </w:pPr>
    </w:p>
    <w:p w:rsidR="00123839" w:rsidRPr="00123839" w:rsidRDefault="00123839" w:rsidP="00123839">
      <w:pPr>
        <w:spacing w:after="0" w:line="240" w:lineRule="auto"/>
        <w:rPr>
          <w:rFonts w:ascii="Times New Roman" w:hAnsi="Times New Roman"/>
          <w:lang w:val="en-US"/>
        </w:rPr>
      </w:pPr>
      <w:r w:rsidRPr="00123839">
        <w:rPr>
          <w:rFonts w:ascii="Times New Roman" w:hAnsi="Times New Roman"/>
        </w:rPr>
        <w:t>Сроком полезного использования является период, в течение которого использование объекта основных средств приносит экономические выгоды (доход) организации. Для отдельных групп основных средств срок полезного использования определяется исходя из количества продукции (объема работ в натуральном выражении), ожидаемого к получению в результате использования этого объекта.</w:t>
      </w:r>
    </w:p>
    <w:p w:rsidR="00123839" w:rsidRPr="00123839" w:rsidRDefault="00123839" w:rsidP="00123839">
      <w:pPr>
        <w:spacing w:after="0" w:line="240" w:lineRule="auto"/>
        <w:rPr>
          <w:rFonts w:ascii="Times New Roman" w:hAnsi="Times New Roman"/>
          <w:lang w:val="en-US"/>
        </w:rPr>
      </w:pPr>
    </w:p>
    <w:p w:rsidR="00123839" w:rsidRPr="00123839" w:rsidRDefault="00123839" w:rsidP="00123839">
      <w:pPr>
        <w:spacing w:after="0" w:line="240" w:lineRule="auto"/>
        <w:rPr>
          <w:rFonts w:ascii="Times New Roman" w:hAnsi="Times New Roman"/>
          <w:b/>
          <w:i/>
          <w:u w:val="single"/>
        </w:rPr>
      </w:pPr>
      <w:r w:rsidRPr="00123839">
        <w:rPr>
          <w:rFonts w:ascii="Times New Roman" w:hAnsi="Times New Roman"/>
          <w:b/>
          <w:i/>
          <w:u w:val="single"/>
        </w:rPr>
        <w:t>Оценка основных средств</w:t>
      </w:r>
    </w:p>
    <w:p w:rsidR="00123839" w:rsidRPr="00123839" w:rsidRDefault="00123839" w:rsidP="00123839">
      <w:pPr>
        <w:spacing w:after="0" w:line="240" w:lineRule="auto"/>
        <w:rPr>
          <w:rFonts w:ascii="Times New Roman" w:hAnsi="Times New Roman"/>
          <w:lang w:val="en-US"/>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Основные средства принимаются к бухгалтерскому учету по первоначальной стоимости.</w:t>
      </w:r>
    </w:p>
    <w:p w:rsidR="00123839" w:rsidRPr="00123839" w:rsidRDefault="00123839" w:rsidP="00123839">
      <w:pPr>
        <w:spacing w:after="0" w:line="240" w:lineRule="auto"/>
        <w:rPr>
          <w:rFonts w:ascii="Times New Roman" w:hAnsi="Times New Roman"/>
          <w:lang w:val="en-US"/>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Первоначальной стоимостью основных средств, приобретенных за плату, признается сумма фактических затрат организации на приобретение, сооружение и изготовление, за исключением налога на добавленную стоимость и иных возмещаемых налогов (кроме случаев, предусмотренных законодательством Российской Федерации).</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Первоначальной стоимостью основных средств, внесенных в счет вклада в уставный (складочный) капитал организации, признается их денежная оценка, согласованная учредителями (участниками) организации, если иное не предусмотрено законодательством Российской Федерации.</w:t>
      </w:r>
    </w:p>
    <w:p w:rsidR="00123839" w:rsidRPr="00123839" w:rsidRDefault="00123839" w:rsidP="00123839">
      <w:pPr>
        <w:spacing w:after="0" w:line="240" w:lineRule="auto"/>
        <w:rPr>
          <w:rFonts w:ascii="Times New Roman" w:hAnsi="Times New Roman"/>
          <w:lang w:val="en-US"/>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Первоначальной стоимостью основных средств, полученных организацией по договору дарения (безвозмездно), признается их текущая рыночная стоимость на дату принятия к бухгалтерскому учету в качестве вложений во внеоборотные активы.</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Первоначальной стоимостью основных средств, полученных по договорам, предусматривающим исполнение обязательств (оплату) неденежными средствами, признается стоимость ценностей, переданных или подлежащих передаче организацией. Стоимость ценностей, переданных или подлежащих передаче организацией, устанавливается исходя из цены, по которой в сравнимых обстоятельствах обычно организация определяет стоимость аналогичных ценностей.</w:t>
      </w:r>
    </w:p>
    <w:p w:rsidR="00123839" w:rsidRPr="00123839" w:rsidRDefault="00123839" w:rsidP="00123839">
      <w:pPr>
        <w:spacing w:after="0" w:line="240" w:lineRule="auto"/>
        <w:rPr>
          <w:rFonts w:ascii="Times New Roman" w:hAnsi="Times New Roman"/>
          <w:lang w:val="en-US"/>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Стоимость основных средств, в которой они приняты к бухгалтерскому учету, не подлежит изменению, кроме случаев, установленных законодательством Российской Федерации.</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b/>
          <w:i/>
          <w:u w:val="single"/>
        </w:rPr>
      </w:pPr>
      <w:r w:rsidRPr="00123839">
        <w:rPr>
          <w:rFonts w:ascii="Times New Roman" w:hAnsi="Times New Roman"/>
          <w:b/>
          <w:i/>
          <w:u w:val="single"/>
        </w:rPr>
        <w:t>Фактическими затратами на приобретение, сооружение и изготовление основных средств являются:</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 xml:space="preserve"> ·</w:t>
      </w:r>
      <w:r w:rsidRPr="00123839">
        <w:rPr>
          <w:rFonts w:ascii="Times New Roman" w:hAnsi="Times New Roman"/>
        </w:rPr>
        <w:tab/>
        <w:t xml:space="preserve">суммы, уплачиваемые в соответствии с договором поставщику (продавцу), а также суммы, уплачиваемые за доставку объекта и приведение его в состояние, пригодное для использования; </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 xml:space="preserve">суммы, уплачиваемые организациям за осуществление работ по договору строительного подряда и иным договорам; </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 xml:space="preserve">суммы, уплачиваемые организациям за информационные и консультационные услуги, связанные с приобретением основных средств; </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 xml:space="preserve">таможенные пошлины и таможенные сборы; </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 xml:space="preserve">невозмещаемые налоги, государственная пошлина, уплачиваемые в связи с приобретением объекта основных средств; </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 xml:space="preserve">вознаграждения, уплачиваемые посреднической организации, через которую приобретен объект основных средств; </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иные затраты, непосредственно связанные с приобретением, сооружением и изготовлением объекта основных средств.</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rPr>
      </w:pPr>
      <w:r w:rsidRPr="00123839">
        <w:rPr>
          <w:rFonts w:ascii="Times New Roman" w:hAnsi="Times New Roman"/>
          <w:b/>
          <w:i/>
          <w:u w:val="single"/>
        </w:rPr>
        <w:t>Амортизация основных средств</w:t>
      </w:r>
    </w:p>
    <w:p w:rsidR="00123839" w:rsidRPr="00123839" w:rsidRDefault="00123839" w:rsidP="00123839">
      <w:pPr>
        <w:spacing w:after="0" w:line="240" w:lineRule="auto"/>
        <w:rPr>
          <w:rFonts w:ascii="Times New Roman" w:hAnsi="Times New Roman"/>
          <w:lang w:val="en-US"/>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Стоимость объектов основных средств погашается посредством начисления амортизации.</w:t>
      </w:r>
    </w:p>
    <w:p w:rsidR="00123839" w:rsidRPr="00123839" w:rsidRDefault="00123839" w:rsidP="00123839">
      <w:pPr>
        <w:spacing w:after="0" w:line="240" w:lineRule="auto"/>
        <w:rPr>
          <w:rFonts w:ascii="Times New Roman" w:hAnsi="Times New Roman"/>
          <w:lang w:val="en-US"/>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Не подлежат амортизации объекты основных средств, потребительские свойства которых с течением времени не изменяются (земельные участки; объекты природопользования; объекты, отнесенные к музейным предметам и музейным коллекциям, и др.).</w:t>
      </w:r>
    </w:p>
    <w:p w:rsidR="00123839" w:rsidRPr="00123839" w:rsidRDefault="00123839" w:rsidP="00123839">
      <w:pPr>
        <w:spacing w:after="0" w:line="240" w:lineRule="auto"/>
        <w:rPr>
          <w:rFonts w:ascii="Times New Roman" w:hAnsi="Times New Roman"/>
          <w:lang w:val="en-US"/>
        </w:rPr>
      </w:pPr>
    </w:p>
    <w:p w:rsidR="00123839" w:rsidRPr="00123839" w:rsidRDefault="00123839" w:rsidP="00123839">
      <w:pPr>
        <w:spacing w:after="0" w:line="240" w:lineRule="auto"/>
        <w:rPr>
          <w:rFonts w:ascii="Times New Roman" w:hAnsi="Times New Roman"/>
          <w:b/>
          <w:i/>
          <w:u w:val="single"/>
        </w:rPr>
      </w:pPr>
      <w:r w:rsidRPr="00123839">
        <w:rPr>
          <w:rFonts w:ascii="Times New Roman" w:hAnsi="Times New Roman"/>
          <w:b/>
          <w:i/>
          <w:u w:val="single"/>
        </w:rPr>
        <w:t>Начисление амортизации объектов основных средств производится одним из следующих способов:</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 xml:space="preserve"> ·</w:t>
      </w:r>
      <w:r w:rsidRPr="00123839">
        <w:rPr>
          <w:rFonts w:ascii="Times New Roman" w:hAnsi="Times New Roman"/>
        </w:rPr>
        <w:tab/>
        <w:t>линейный способ;</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способ уменьшаемого остатка;</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способ списания стоимости по сумме чисел лет срока полезного использования;</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способ списания стоимости пропорционально объему продукции (работ).</w:t>
      </w:r>
    </w:p>
    <w:p w:rsidR="00123839" w:rsidRPr="00123839" w:rsidRDefault="00123839" w:rsidP="00123839">
      <w:pPr>
        <w:spacing w:after="0" w:line="240" w:lineRule="auto"/>
        <w:rPr>
          <w:rFonts w:ascii="Times New Roman" w:hAnsi="Times New Roman"/>
          <w:lang w:val="en-US"/>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Применение одного из способов начисления амортизации по группе однородных объектов основных средств производится в течение всего срока полезного использования объектов, входящих в эту группу.</w:t>
      </w:r>
    </w:p>
    <w:p w:rsidR="00123839" w:rsidRPr="00123839" w:rsidRDefault="00123839" w:rsidP="00123839">
      <w:pPr>
        <w:spacing w:after="0" w:line="240" w:lineRule="auto"/>
        <w:rPr>
          <w:rFonts w:ascii="Times New Roman" w:hAnsi="Times New Roman"/>
          <w:b/>
          <w:i/>
          <w:u w:val="single"/>
          <w:lang w:val="en-US"/>
        </w:rPr>
      </w:pPr>
    </w:p>
    <w:p w:rsidR="00123839" w:rsidRPr="00123839" w:rsidRDefault="00123839" w:rsidP="00123839">
      <w:pPr>
        <w:spacing w:after="0" w:line="240" w:lineRule="auto"/>
        <w:rPr>
          <w:rFonts w:ascii="Times New Roman" w:hAnsi="Times New Roman"/>
          <w:b/>
          <w:i/>
          <w:u w:val="single"/>
        </w:rPr>
      </w:pPr>
      <w:r w:rsidRPr="00123839">
        <w:rPr>
          <w:rFonts w:ascii="Times New Roman" w:hAnsi="Times New Roman"/>
          <w:b/>
          <w:i/>
          <w:u w:val="single"/>
        </w:rPr>
        <w:t>Годовая сумма амортизационных отчислений определяется:</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 xml:space="preserve"> ·</w:t>
      </w:r>
      <w:r w:rsidRPr="00123839">
        <w:rPr>
          <w:rFonts w:ascii="Times New Roman" w:hAnsi="Times New Roman"/>
        </w:rPr>
        <w:tab/>
        <w:t>при линейном способе - исходя из первоначальной стоимости или (текущей (восстановительной) стоимости (в случае проведения переоценки) объекта основных средств и нормы амортизации, исчисленной исходя из срока полезного использования этого объекта;</w:t>
      </w:r>
    </w:p>
    <w:p w:rsidR="00123839" w:rsidRPr="00123839" w:rsidRDefault="00123839" w:rsidP="00123839">
      <w:pPr>
        <w:spacing w:after="0" w:line="240" w:lineRule="auto"/>
        <w:rPr>
          <w:rFonts w:ascii="Times New Roman" w:hAnsi="Times New Roman"/>
          <w:lang w:val="en-US"/>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 xml:space="preserve"> ·</w:t>
      </w:r>
      <w:r w:rsidRPr="00123839">
        <w:rPr>
          <w:rFonts w:ascii="Times New Roman" w:hAnsi="Times New Roman"/>
        </w:rPr>
        <w:tab/>
        <w:t>при способе уменьшаемого остатка - исходя из остаточной стоимости объекта основных средств на начало отчетного года и нормы амортизации, исчисленной исходя из срока полезного использования этого объекта и коэффициента не выше 3, установленного организацией;</w:t>
      </w:r>
    </w:p>
    <w:p w:rsidR="00123839" w:rsidRPr="00123839" w:rsidRDefault="00123839" w:rsidP="00123839">
      <w:pPr>
        <w:spacing w:after="0" w:line="240" w:lineRule="auto"/>
        <w:rPr>
          <w:rFonts w:ascii="Times New Roman" w:hAnsi="Times New Roman"/>
        </w:rPr>
      </w:pPr>
      <w:r w:rsidRPr="00123839">
        <w:rPr>
          <w:rFonts w:ascii="Times New Roman" w:hAnsi="Times New Roman"/>
        </w:rPr>
        <w:t xml:space="preserve"> ·</w:t>
      </w:r>
      <w:r w:rsidRPr="00123839">
        <w:rPr>
          <w:rFonts w:ascii="Times New Roman" w:hAnsi="Times New Roman"/>
        </w:rPr>
        <w:tab/>
        <w:t>при способе списания стоимости по сумме чисел лет срока полезного использования - исходя из первоначальной стоимости или (текущей (восстановительной) стоимости (в случае проведения переоценки) объекта основных средств и соотношения, в числителе которого - число лет, остающихся до конца срока полезного использования объекта, а в знаменателе - сумма чисел лет срока полезного использования объекта.</w:t>
      </w:r>
    </w:p>
    <w:p w:rsidR="00123839" w:rsidRPr="00123839" w:rsidRDefault="00123839" w:rsidP="00123839">
      <w:pPr>
        <w:spacing w:after="0" w:line="240" w:lineRule="auto"/>
        <w:rPr>
          <w:rFonts w:ascii="Times New Roman" w:hAnsi="Times New Roman"/>
          <w:lang w:val="en-US"/>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 xml:space="preserve"> ·</w:t>
      </w:r>
      <w:r w:rsidRPr="00123839">
        <w:rPr>
          <w:rFonts w:ascii="Times New Roman" w:hAnsi="Times New Roman"/>
        </w:rPr>
        <w:tab/>
        <w:t>при способе списания стоимости пропорционально объему продукции (работ) - исходя из натурального показателя объема продукции (работ) в отчетном периоде и соотношения первоначальной стоимости объекта основных средств и предполагаемого объема продукции (работ) за весь срок полезного использования объекта основных средств.</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В течение отчетного года амортизационные отчисления по объектам основных средств начисляются ежемесячно независимо от применяемого способа начисления в размере 1/12 годовой суммы.</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Срок полезного использования объекта основных средств определяется организацией при принятии объекта к бухгалтерскому учету.</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Начисление амортизационных отчислений по объекту основных средств начинается с первого числа месяца, следующего за месяцем принятия этого объекта к бухгалтерскому учету, и производится до полного погашения стоимости этого объекта либо списания этого объекта с бухгалтерского учета.</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Начисление амортизационных отчислений по объекту основных средств прекращается с первого числа месяца, следующего за месяцем полного погашения стоимости этого объекта либо списания этого объекта с бухгалтерского учета.</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Начисление амортизационных отчислений по объектам основных средств производится независимо от результатов деятельности организации в отчетном периоде и отражается в бухгалтерском учете отчетного периода, к которому оно относится.</w:t>
      </w:r>
    </w:p>
    <w:p w:rsidR="00123839" w:rsidRPr="00123839" w:rsidRDefault="00123839" w:rsidP="00123839">
      <w:pPr>
        <w:spacing w:after="0" w:line="240" w:lineRule="auto"/>
        <w:rPr>
          <w:rFonts w:ascii="Times New Roman" w:hAnsi="Times New Roman"/>
          <w:lang w:val="en-US"/>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Для обобщения информации об амортизации, накопленной за время эксплуатации объектов основных средств предназначен счет 02 "Амортизация основных средств".</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 xml:space="preserve"> Начисленная сумма амортизации основных средств отражается по кредиту счета 02 "Амортизация основных средств" в корреспонденции со счетами учета затрат на производство (расходов на продажу).</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При выбытии (продаже, списании, частичной ликвидации, передаче безвозмездно и др.) объектов основных средств сумма начисленной по ним амортизации списывается со счета 02 "Амортизация основных средств" в кредит счета 01 "Основные средства" (субсчет "Выбытие основных средств"). Аналогичная запись производится при списании суммы начисленной амортизации по недостающим или полностью испорченным основным средствам</w:t>
      </w:r>
    </w:p>
    <w:p w:rsidR="00123839" w:rsidRPr="00123839" w:rsidRDefault="00123839" w:rsidP="00123839">
      <w:pPr>
        <w:spacing w:after="0" w:line="240" w:lineRule="auto"/>
        <w:rPr>
          <w:rFonts w:ascii="Times New Roman" w:hAnsi="Times New Roman"/>
          <w:lang w:val="en-US"/>
        </w:rPr>
      </w:pPr>
    </w:p>
    <w:p w:rsidR="00123839" w:rsidRPr="00123839" w:rsidRDefault="00123839" w:rsidP="00123839">
      <w:pPr>
        <w:spacing w:after="0" w:line="240" w:lineRule="auto"/>
        <w:rPr>
          <w:rFonts w:ascii="Times New Roman" w:hAnsi="Times New Roman"/>
          <w:lang w:val="en-US"/>
        </w:rPr>
      </w:pPr>
    </w:p>
    <w:p w:rsidR="00123839" w:rsidRPr="00123839" w:rsidRDefault="00123839" w:rsidP="00123839">
      <w:pPr>
        <w:spacing w:after="0" w:line="240" w:lineRule="auto"/>
        <w:rPr>
          <w:rFonts w:ascii="Times New Roman" w:hAnsi="Times New Roman"/>
          <w:b/>
          <w:i/>
          <w:u w:val="single"/>
        </w:rPr>
      </w:pPr>
      <w:r w:rsidRPr="00123839">
        <w:rPr>
          <w:rFonts w:ascii="Times New Roman" w:hAnsi="Times New Roman"/>
          <w:b/>
          <w:i/>
          <w:u w:val="single"/>
        </w:rPr>
        <w:t>Раскрытие информации в бухгалтерской отчетности</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В бухгалтерской отчетности подлежит раскрытию с учетом существенности, как минимум, следующая информация:</w:t>
      </w:r>
    </w:p>
    <w:p w:rsidR="00123839" w:rsidRPr="00123839" w:rsidRDefault="00123839" w:rsidP="00123839">
      <w:pPr>
        <w:spacing w:after="0" w:line="240" w:lineRule="auto"/>
        <w:rPr>
          <w:rFonts w:ascii="Times New Roman" w:hAnsi="Times New Roman"/>
        </w:rPr>
      </w:pPr>
    </w:p>
    <w:p w:rsidR="00123839" w:rsidRPr="00123839" w:rsidRDefault="00123839" w:rsidP="00123839">
      <w:pPr>
        <w:spacing w:after="0" w:line="240" w:lineRule="auto"/>
        <w:rPr>
          <w:rFonts w:ascii="Times New Roman" w:hAnsi="Times New Roman"/>
        </w:rPr>
      </w:pPr>
      <w:r w:rsidRPr="00123839">
        <w:rPr>
          <w:rFonts w:ascii="Times New Roman" w:hAnsi="Times New Roman"/>
        </w:rPr>
        <w:t xml:space="preserve"> ·</w:t>
      </w:r>
      <w:r w:rsidRPr="00123839">
        <w:rPr>
          <w:rFonts w:ascii="Times New Roman" w:hAnsi="Times New Roman"/>
        </w:rPr>
        <w:tab/>
        <w:t xml:space="preserve">о первоначальной стоимости и сумме начисленной амортизации по основным группам основных средств на начало и конец отчетного года; </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 xml:space="preserve">о движении основных средств в течение отчетного года по основным группам (поступление, выбытие и т.п.); </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 xml:space="preserve">о способах оценки объектов основных средств, полученных по договорам, предусматривающим исполнение обязательств (оплату) неденежными средствами; </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 xml:space="preserve">об изменениях стоимости основных средств, в которой они приняты к бухгалтерскому учету (достройка, дооборудование, реконструкция, частичная ликвидация и переоценка объектов); </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 xml:space="preserve">о принятых организацией сроках полезного использования объектов основных средств (по основным группам); </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 xml:space="preserve">об объектах основных средств, стоимость которых не погашается; </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 xml:space="preserve">об объектах основных средств, предоставленных и полученных по договору аренды; </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 xml:space="preserve">об объектах основных средств, учитываемых в составе доходных вложений в материальные ценности; </w:t>
      </w:r>
    </w:p>
    <w:p w:rsidR="0012383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 xml:space="preserve">о способах начисления амортизационных отчислений по отдельным группам объектов основных средств; </w:t>
      </w:r>
    </w:p>
    <w:p w:rsidR="00DA24D9" w:rsidRPr="00123839" w:rsidRDefault="00123839" w:rsidP="00123839">
      <w:pPr>
        <w:spacing w:after="0" w:line="240" w:lineRule="auto"/>
        <w:rPr>
          <w:rFonts w:ascii="Times New Roman" w:hAnsi="Times New Roman"/>
        </w:rPr>
      </w:pPr>
      <w:r w:rsidRPr="00123839">
        <w:rPr>
          <w:rFonts w:ascii="Times New Roman" w:hAnsi="Times New Roman"/>
        </w:rPr>
        <w:t>·</w:t>
      </w:r>
      <w:r w:rsidRPr="00123839">
        <w:rPr>
          <w:rFonts w:ascii="Times New Roman" w:hAnsi="Times New Roman"/>
        </w:rPr>
        <w:tab/>
        <w:t>об объектах недвижимости, принятых в эксплуатацию и фактически используемых, находящихся в процессе государственной регистрации.</w:t>
      </w:r>
    </w:p>
    <w:sectPr w:rsidR="00DA24D9" w:rsidRPr="00123839" w:rsidSect="00123839">
      <w:pgSz w:w="11906" w:h="16838"/>
      <w:pgMar w:top="567" w:right="850" w:bottom="56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23839"/>
    <w:rsid w:val="00123839"/>
    <w:rsid w:val="001E332E"/>
    <w:rsid w:val="002A1C52"/>
    <w:rsid w:val="00732A52"/>
    <w:rsid w:val="00DA24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24D9"/>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1211</Words>
  <Characters>8851</Characters>
  <Application>Microsoft Office Word</Application>
  <DocSecurity>0</DocSecurity>
  <Lines>182</Lines>
  <Paragraphs>61</Paragraphs>
  <ScaleCrop>false</ScaleCrop>
  <Company/>
  <LinksUpToDate>false</LinksUpToDate>
  <CharactersWithSpaces>10028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2010-11-16T15:07:00Z</cp:lastPrinted>
  <dcterms:created xsi:type="dcterms:W3CDTF">2016-12-15T16:49:00Z</dcterms:created>
  <dcterms:modified xsi:type="dcterms:W3CDTF">2016-12-15T16:49:00Z</dcterms:modified>
</cp:coreProperties>
</file>