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289B" w:rsidRDefault="00A6289B" w:rsidP="008772D1">
      <w:pPr>
        <w:spacing w:line="360" w:lineRule="auto"/>
        <w:jc w:val="both"/>
        <w:rPr>
          <w:rFonts w:ascii="Times New Roman" w:hAnsi="Times New Roman"/>
          <w:sz w:val="28"/>
          <w:szCs w:val="28"/>
        </w:rPr>
      </w:pPr>
      <w:bookmarkStart w:id="0" w:name="_GoBack"/>
      <w:bookmarkEnd w:id="0"/>
    </w:p>
    <w:p w:rsidR="00FC46D6" w:rsidRDefault="00FC46D6" w:rsidP="008772D1">
      <w:pPr>
        <w:spacing w:line="360" w:lineRule="auto"/>
        <w:jc w:val="both"/>
        <w:rPr>
          <w:rFonts w:ascii="Times New Roman" w:hAnsi="Times New Roman"/>
          <w:sz w:val="28"/>
          <w:szCs w:val="28"/>
        </w:rPr>
      </w:pPr>
    </w:p>
    <w:p w:rsidR="00BA3D70" w:rsidRDefault="00BA3D70" w:rsidP="008772D1">
      <w:pPr>
        <w:spacing w:line="360" w:lineRule="auto"/>
        <w:jc w:val="both"/>
        <w:rPr>
          <w:rFonts w:ascii="Times New Roman" w:hAnsi="Times New Roman"/>
          <w:sz w:val="28"/>
          <w:szCs w:val="28"/>
        </w:rPr>
      </w:pPr>
      <w:r>
        <w:rPr>
          <w:rFonts w:ascii="Times New Roman" w:hAnsi="Times New Roman"/>
          <w:sz w:val="28"/>
          <w:szCs w:val="28"/>
        </w:rPr>
        <w:t>Введение</w:t>
      </w:r>
    </w:p>
    <w:p w:rsidR="00D36917" w:rsidRDefault="00D36917" w:rsidP="008772D1">
      <w:pPr>
        <w:spacing w:line="360" w:lineRule="auto"/>
        <w:jc w:val="both"/>
        <w:rPr>
          <w:rFonts w:ascii="Times New Roman" w:hAnsi="Times New Roman"/>
          <w:sz w:val="28"/>
          <w:szCs w:val="28"/>
        </w:rPr>
      </w:pPr>
      <w:r>
        <w:rPr>
          <w:rFonts w:ascii="Times New Roman" w:hAnsi="Times New Roman"/>
          <w:sz w:val="28"/>
          <w:szCs w:val="28"/>
        </w:rPr>
        <w:t>В отчете о прибылях и убытках отражаются данные предприятия о полученных в отчетном периоде доходах и расходах, формирующих годовой финансовый результат. Наиболее важным при составлении формы № 2 является правильная классификация поступлений и затрат.</w:t>
      </w:r>
    </w:p>
    <w:p w:rsidR="00BA3D70" w:rsidRPr="000D4730" w:rsidRDefault="00BA3D70" w:rsidP="00BA3D70">
      <w:pPr>
        <w:rPr>
          <w:szCs w:val="28"/>
        </w:rPr>
      </w:pPr>
      <w:r w:rsidRPr="000D4730">
        <w:rPr>
          <w:szCs w:val="28"/>
        </w:rPr>
        <w:t>Бухгалтерская отчётность предприятия является завершающим этапом учётного процесса.</w:t>
      </w:r>
    </w:p>
    <w:p w:rsidR="00BA3D70" w:rsidRPr="000D4730" w:rsidRDefault="00BA3D70" w:rsidP="00BA3D70">
      <w:pPr>
        <w:rPr>
          <w:szCs w:val="28"/>
        </w:rPr>
      </w:pPr>
      <w:r w:rsidRPr="000D4730">
        <w:rPr>
          <w:szCs w:val="28"/>
        </w:rPr>
        <w:t xml:space="preserve"> Бухгалтерская отчётность служит основным источником информации о деятельности предприятия. Тщательное изучение бухгалтерских отчётов раскрывает причину достигнутых успехов, а также недостатков в работе предприятия, помогает наметить пути совершенствования его деятельности. Внешние пользователи бухгалтерской информации получают возможность по данным отчётности оценить финансовое положение потенциальных партнеров.</w:t>
      </w:r>
    </w:p>
    <w:p w:rsidR="00BA3D70" w:rsidRPr="000D4730" w:rsidRDefault="00BA3D70" w:rsidP="00BA3D70">
      <w:pPr>
        <w:rPr>
          <w:szCs w:val="28"/>
        </w:rPr>
      </w:pPr>
      <w:r w:rsidRPr="000D4730">
        <w:rPr>
          <w:szCs w:val="28"/>
        </w:rPr>
        <w:t xml:space="preserve"> Одной из основных таблиц отчётности является Отчёт о прибылях и убытках, в которой содержатся сведения о формирование результатов деятельности предприятия. Финансовый результат является важным показателем деятельности предприятия. С этих позиций тема курсовой работы является актуальной.</w:t>
      </w:r>
    </w:p>
    <w:p w:rsidR="00BA3D70" w:rsidRPr="00BA3D70" w:rsidRDefault="00BA3D70" w:rsidP="008772D1">
      <w:pPr>
        <w:spacing w:line="360" w:lineRule="auto"/>
        <w:jc w:val="both"/>
        <w:rPr>
          <w:rFonts w:ascii="Times New Roman" w:hAnsi="Times New Roman"/>
          <w:sz w:val="28"/>
          <w:szCs w:val="28"/>
        </w:rPr>
      </w:pPr>
    </w:p>
    <w:p w:rsidR="00BA3D70" w:rsidRPr="00BA3D70" w:rsidRDefault="00BA3D70" w:rsidP="008772D1">
      <w:pPr>
        <w:spacing w:line="360" w:lineRule="auto"/>
        <w:jc w:val="both"/>
        <w:rPr>
          <w:rFonts w:ascii="Times New Roman" w:hAnsi="Times New Roman"/>
          <w:sz w:val="28"/>
          <w:szCs w:val="28"/>
        </w:rPr>
      </w:pPr>
    </w:p>
    <w:p w:rsidR="003334FA" w:rsidRPr="003D2B37" w:rsidRDefault="003334FA" w:rsidP="003334FA">
      <w:pPr>
        <w:spacing w:line="360" w:lineRule="auto"/>
        <w:ind w:left="360"/>
        <w:jc w:val="right"/>
        <w:rPr>
          <w:rFonts w:ascii="Times New Roman" w:hAnsi="Times New Roman"/>
          <w:sz w:val="28"/>
          <w:szCs w:val="28"/>
        </w:rPr>
      </w:pPr>
      <w:r w:rsidRPr="003D2B37">
        <w:rPr>
          <w:rFonts w:ascii="Times New Roman" w:hAnsi="Times New Roman"/>
          <w:sz w:val="28"/>
          <w:szCs w:val="28"/>
        </w:rPr>
        <w:t>Отчет о прибылях и убытках</w:t>
      </w:r>
    </w:p>
    <w:p w:rsidR="003334FA" w:rsidRPr="003D2B37" w:rsidRDefault="003334FA" w:rsidP="003334FA">
      <w:pPr>
        <w:spacing w:line="360" w:lineRule="auto"/>
        <w:ind w:left="360"/>
        <w:jc w:val="right"/>
        <w:rPr>
          <w:rFonts w:ascii="Times New Roman" w:hAnsi="Times New Roman"/>
          <w:sz w:val="28"/>
          <w:szCs w:val="28"/>
        </w:rPr>
      </w:pPr>
      <w:r w:rsidRPr="003D2B37">
        <w:rPr>
          <w:rFonts w:ascii="Times New Roman" w:hAnsi="Times New Roman"/>
          <w:sz w:val="28"/>
          <w:szCs w:val="28"/>
        </w:rPr>
        <w:t>есть масштаб динамики в</w:t>
      </w:r>
    </w:p>
    <w:p w:rsidR="003334FA" w:rsidRPr="004F62CB" w:rsidRDefault="003334FA" w:rsidP="003334FA">
      <w:pPr>
        <w:spacing w:line="360" w:lineRule="auto"/>
        <w:ind w:left="360"/>
        <w:jc w:val="right"/>
        <w:rPr>
          <w:rFonts w:ascii="Times New Roman" w:hAnsi="Times New Roman"/>
          <w:sz w:val="28"/>
          <w:szCs w:val="28"/>
        </w:rPr>
      </w:pPr>
      <w:r>
        <w:rPr>
          <w:rFonts w:ascii="Times New Roman" w:hAnsi="Times New Roman"/>
          <w:sz w:val="28"/>
          <w:szCs w:val="28"/>
        </w:rPr>
        <w:t>течение отчетного периода</w:t>
      </w:r>
      <w:r w:rsidRPr="004F62CB">
        <w:rPr>
          <w:rFonts w:ascii="Times New Roman" w:hAnsi="Times New Roman"/>
          <w:sz w:val="28"/>
          <w:szCs w:val="28"/>
        </w:rPr>
        <w:t>.</w:t>
      </w:r>
    </w:p>
    <w:p w:rsidR="003334FA" w:rsidRPr="003D2B37" w:rsidRDefault="003334FA" w:rsidP="003334FA">
      <w:pPr>
        <w:spacing w:line="360" w:lineRule="auto"/>
        <w:ind w:left="360"/>
        <w:jc w:val="right"/>
        <w:rPr>
          <w:rFonts w:ascii="Times New Roman" w:hAnsi="Times New Roman"/>
          <w:sz w:val="28"/>
          <w:szCs w:val="28"/>
        </w:rPr>
      </w:pPr>
      <w:r w:rsidRPr="003D2B37">
        <w:rPr>
          <w:rFonts w:ascii="Times New Roman" w:hAnsi="Times New Roman"/>
          <w:sz w:val="28"/>
          <w:szCs w:val="28"/>
        </w:rPr>
        <w:t>Р. Ливинштейн</w:t>
      </w:r>
    </w:p>
    <w:p w:rsidR="002D163E" w:rsidRDefault="002D163E" w:rsidP="008772D1">
      <w:pPr>
        <w:spacing w:line="360" w:lineRule="auto"/>
        <w:jc w:val="both"/>
        <w:rPr>
          <w:rFonts w:ascii="Times New Roman" w:hAnsi="Times New Roman"/>
          <w:sz w:val="28"/>
          <w:szCs w:val="28"/>
        </w:rPr>
      </w:pPr>
    </w:p>
    <w:p w:rsidR="003334FA" w:rsidRDefault="003334FA" w:rsidP="008772D1">
      <w:pPr>
        <w:spacing w:line="360" w:lineRule="auto"/>
        <w:jc w:val="both"/>
        <w:rPr>
          <w:rFonts w:ascii="Times New Roman" w:hAnsi="Times New Roman"/>
          <w:sz w:val="28"/>
          <w:szCs w:val="28"/>
        </w:rPr>
      </w:pPr>
    </w:p>
    <w:p w:rsidR="003334FA" w:rsidRDefault="003334FA" w:rsidP="008772D1">
      <w:pPr>
        <w:spacing w:line="360" w:lineRule="auto"/>
        <w:jc w:val="both"/>
        <w:rPr>
          <w:rFonts w:ascii="Times New Roman" w:hAnsi="Times New Roman"/>
          <w:sz w:val="28"/>
          <w:szCs w:val="28"/>
        </w:rPr>
      </w:pPr>
    </w:p>
    <w:p w:rsidR="003334FA" w:rsidRDefault="003334FA" w:rsidP="008772D1">
      <w:pPr>
        <w:spacing w:line="360" w:lineRule="auto"/>
        <w:jc w:val="both"/>
        <w:rPr>
          <w:rFonts w:ascii="Times New Roman" w:hAnsi="Times New Roman"/>
          <w:sz w:val="28"/>
          <w:szCs w:val="28"/>
        </w:rPr>
      </w:pPr>
    </w:p>
    <w:p w:rsidR="00FC46D6" w:rsidRPr="00BA3D70" w:rsidRDefault="00FC46D6" w:rsidP="008772D1">
      <w:pPr>
        <w:spacing w:line="360" w:lineRule="auto"/>
        <w:jc w:val="both"/>
        <w:rPr>
          <w:rFonts w:ascii="Times New Roman" w:hAnsi="Times New Roman"/>
          <w:sz w:val="28"/>
          <w:szCs w:val="28"/>
        </w:rPr>
      </w:pPr>
    </w:p>
    <w:p w:rsidR="00BA3D70" w:rsidRDefault="00D36917" w:rsidP="00D36917">
      <w:pPr>
        <w:pStyle w:val="1"/>
        <w:numPr>
          <w:ilvl w:val="0"/>
          <w:numId w:val="1"/>
        </w:numPr>
        <w:spacing w:line="360" w:lineRule="auto"/>
        <w:jc w:val="both"/>
        <w:rPr>
          <w:rFonts w:ascii="Times New Roman" w:hAnsi="Times New Roman"/>
          <w:sz w:val="28"/>
          <w:szCs w:val="28"/>
        </w:rPr>
      </w:pPr>
      <w:r>
        <w:rPr>
          <w:rFonts w:ascii="Times New Roman" w:hAnsi="Times New Roman"/>
          <w:sz w:val="28"/>
          <w:szCs w:val="28"/>
        </w:rPr>
        <w:t>Сущность и назначение отчета о прибылях и убытках.</w:t>
      </w:r>
    </w:p>
    <w:p w:rsidR="003334FA" w:rsidRDefault="008772D1" w:rsidP="003334FA">
      <w:pPr>
        <w:spacing w:after="0" w:line="360" w:lineRule="auto"/>
        <w:ind w:firstLine="709"/>
        <w:jc w:val="both"/>
        <w:rPr>
          <w:rFonts w:ascii="Times New Roman" w:hAnsi="Times New Roman"/>
          <w:sz w:val="28"/>
          <w:szCs w:val="28"/>
        </w:rPr>
      </w:pPr>
      <w:r w:rsidRPr="008772D1">
        <w:rPr>
          <w:rFonts w:ascii="Times New Roman" w:hAnsi="Times New Roman"/>
          <w:sz w:val="28"/>
          <w:szCs w:val="28"/>
        </w:rPr>
        <w:t xml:space="preserve">Наиболее значимой отчетной формой о финансовых результатах является отчет о прибылях и убытках. </w:t>
      </w:r>
      <w:r w:rsidR="003334FA">
        <w:rPr>
          <w:rFonts w:ascii="Times New Roman" w:hAnsi="Times New Roman"/>
          <w:sz w:val="28"/>
          <w:szCs w:val="28"/>
        </w:rPr>
        <w:t>Отчет о прибылях и убытках – форма бухгалтерской отчетности, которая показывает финансовый результат деятельности организации за определенный период. Типовая форма отчета о прибылях и убытках утверждена приказом Минфина России от22 июля 2003 г. №67н (в ред. Приказа Минфина РФ  от 18.09.2006 №115н).</w:t>
      </w:r>
    </w:p>
    <w:p w:rsidR="003334FA" w:rsidRDefault="003334FA" w:rsidP="003334FA">
      <w:pPr>
        <w:spacing w:after="0" w:line="360" w:lineRule="auto"/>
        <w:ind w:firstLine="709"/>
        <w:jc w:val="both"/>
        <w:rPr>
          <w:rFonts w:ascii="Times New Roman" w:hAnsi="Times New Roman"/>
          <w:sz w:val="28"/>
          <w:szCs w:val="28"/>
        </w:rPr>
      </w:pPr>
      <w:r>
        <w:rPr>
          <w:rFonts w:ascii="Times New Roman" w:hAnsi="Times New Roman"/>
          <w:sz w:val="28"/>
          <w:szCs w:val="28"/>
        </w:rPr>
        <w:t>На ее основании организация имеет право разработать собственную форму с учетом специфики деятельности. Соответствующее положение необходимо закрепить в учетной политике организации и утвердить форму №2 в качестве приложения к приказу об учетной политике.</w:t>
      </w:r>
    </w:p>
    <w:p w:rsidR="003334FA" w:rsidRDefault="003334FA" w:rsidP="003334FA">
      <w:pPr>
        <w:spacing w:after="0" w:line="360" w:lineRule="auto"/>
        <w:ind w:firstLine="709"/>
        <w:jc w:val="both"/>
        <w:rPr>
          <w:rFonts w:ascii="Times New Roman" w:hAnsi="Times New Roman"/>
          <w:sz w:val="28"/>
          <w:szCs w:val="28"/>
        </w:rPr>
      </w:pPr>
      <w:r w:rsidRPr="00F853C6">
        <w:rPr>
          <w:rFonts w:ascii="Times New Roman" w:hAnsi="Times New Roman"/>
          <w:sz w:val="28"/>
          <w:szCs w:val="28"/>
        </w:rPr>
        <w:t xml:space="preserve">В </w:t>
      </w:r>
      <w:r>
        <w:rPr>
          <w:rFonts w:ascii="Times New Roman" w:hAnsi="Times New Roman"/>
          <w:sz w:val="28"/>
          <w:szCs w:val="28"/>
        </w:rPr>
        <w:t>отчете о прибылях и убытках все величины указываются нарастающим итогом с начала года. Случается, что показатели за отчетный период не сопоставимы с показателями за аналогичный период прошлого года. В основном это случается, когда в законодательные и нормативные акты по бухгалтерскому учету, а также в учетную политику организации вносятся изменения. Чтобы правильно составить форму №2, нужно скорректировать данные за прошлый год, а в пояснениях к бухгалтерскому балансу и отчету о прибылях и убытках указать причины изменений.</w:t>
      </w:r>
    </w:p>
    <w:p w:rsidR="003334FA" w:rsidRDefault="003334FA" w:rsidP="003334FA">
      <w:pPr>
        <w:spacing w:after="0" w:line="360" w:lineRule="auto"/>
        <w:ind w:firstLine="709"/>
        <w:jc w:val="both"/>
        <w:rPr>
          <w:rFonts w:ascii="Times New Roman" w:hAnsi="Times New Roman"/>
          <w:sz w:val="28"/>
          <w:szCs w:val="28"/>
        </w:rPr>
      </w:pPr>
      <w:r>
        <w:rPr>
          <w:rFonts w:ascii="Times New Roman" w:hAnsi="Times New Roman"/>
          <w:sz w:val="28"/>
          <w:szCs w:val="28"/>
        </w:rPr>
        <w:t>Вычитаемые показатели (с отрицательным значением) приводят в круглых скобках.</w:t>
      </w:r>
    </w:p>
    <w:p w:rsidR="003334FA" w:rsidRDefault="003334FA" w:rsidP="003334FA">
      <w:pPr>
        <w:spacing w:after="0" w:line="360" w:lineRule="auto"/>
        <w:ind w:firstLine="709"/>
        <w:jc w:val="both"/>
        <w:rPr>
          <w:rFonts w:ascii="Times New Roman" w:hAnsi="Times New Roman"/>
          <w:sz w:val="28"/>
          <w:szCs w:val="28"/>
        </w:rPr>
      </w:pPr>
      <w:r>
        <w:rPr>
          <w:rFonts w:ascii="Times New Roman" w:hAnsi="Times New Roman"/>
          <w:sz w:val="28"/>
          <w:szCs w:val="28"/>
        </w:rPr>
        <w:t>Доходы и расходы в данной форме представляют развернуто. Взаимозачет остатков по счетам можно проводить, только если он предусмотрен законодательством по бухгалтерскому учету.</w:t>
      </w:r>
    </w:p>
    <w:p w:rsidR="003334FA" w:rsidRDefault="003334FA" w:rsidP="003334FA">
      <w:pPr>
        <w:spacing w:after="0" w:line="360" w:lineRule="auto"/>
        <w:ind w:firstLine="709"/>
        <w:jc w:val="both"/>
        <w:rPr>
          <w:rFonts w:ascii="Times New Roman" w:hAnsi="Times New Roman"/>
          <w:sz w:val="28"/>
          <w:szCs w:val="28"/>
        </w:rPr>
      </w:pPr>
      <w:r>
        <w:rPr>
          <w:rFonts w:ascii="Times New Roman" w:hAnsi="Times New Roman"/>
          <w:sz w:val="28"/>
          <w:szCs w:val="28"/>
        </w:rPr>
        <w:t>Сроки отчета о прибылях и убытках кодируются в соответствии с приказом Госкомстата России и Минфина России от14.11.2003 №475/102н.</w:t>
      </w:r>
    </w:p>
    <w:p w:rsidR="00852D25" w:rsidRPr="00852D25" w:rsidRDefault="00852D25" w:rsidP="00852D25">
      <w:pPr>
        <w:spacing w:after="0" w:line="360" w:lineRule="auto"/>
        <w:ind w:firstLine="709"/>
        <w:jc w:val="both"/>
        <w:rPr>
          <w:rFonts w:ascii="Times New Roman" w:hAnsi="Times New Roman"/>
          <w:sz w:val="28"/>
          <w:szCs w:val="28"/>
        </w:rPr>
      </w:pPr>
      <w:r w:rsidRPr="00852D25">
        <w:rPr>
          <w:rFonts w:ascii="Times New Roman" w:hAnsi="Times New Roman"/>
          <w:sz w:val="28"/>
          <w:szCs w:val="28"/>
        </w:rPr>
        <w:t xml:space="preserve">Отчет о прибылях и убытках предоставляется в течение 30 дней по окончании квартала, а годовой - в течение 90 дней по окончании года, если иное не предусмотрено законодательством Российской Федерации. </w:t>
      </w:r>
    </w:p>
    <w:p w:rsidR="00852D25" w:rsidRPr="00852D25" w:rsidRDefault="00852D25" w:rsidP="00852D25">
      <w:pPr>
        <w:spacing w:after="0" w:line="360" w:lineRule="auto"/>
        <w:ind w:firstLine="709"/>
        <w:jc w:val="both"/>
        <w:rPr>
          <w:rFonts w:ascii="Times New Roman" w:hAnsi="Times New Roman"/>
          <w:sz w:val="28"/>
          <w:szCs w:val="28"/>
        </w:rPr>
      </w:pPr>
    </w:p>
    <w:p w:rsidR="00852D25" w:rsidRDefault="00852D25" w:rsidP="00852D25">
      <w:pPr>
        <w:spacing w:after="0" w:line="360" w:lineRule="auto"/>
        <w:ind w:firstLine="709"/>
        <w:jc w:val="both"/>
        <w:rPr>
          <w:rFonts w:ascii="Times New Roman" w:hAnsi="Times New Roman"/>
          <w:sz w:val="28"/>
          <w:szCs w:val="28"/>
        </w:rPr>
      </w:pPr>
      <w:r w:rsidRPr="00852D25">
        <w:rPr>
          <w:rFonts w:ascii="Times New Roman" w:hAnsi="Times New Roman"/>
          <w:sz w:val="28"/>
          <w:szCs w:val="28"/>
        </w:rPr>
        <w:t>Отчетным годом для всех организаций является календарный год - с 1 января по 31 декабря включительно. Первым отчетным годом для вновь созданных организаций считается период с даты их государственной регистрации по 31 декабря соответствующего года, а для организаций, созданных после 1 октября, - по 31 декабря следующего года. Данные о хозяйственных операциях, проведенных до государственной регистрации организаций, включаются в их бухгалтерскую отчетность за первый отчетный год. Месячная и квартальная отчетность является промежуточной и составляется нарастающим итогом с начала отчетного года.</w:t>
      </w:r>
    </w:p>
    <w:p w:rsidR="00846FAB" w:rsidRDefault="008772D1" w:rsidP="007305E5">
      <w:pPr>
        <w:spacing w:after="0" w:line="360" w:lineRule="auto"/>
        <w:ind w:firstLine="709"/>
        <w:jc w:val="both"/>
        <w:rPr>
          <w:rFonts w:ascii="Times New Roman" w:hAnsi="Times New Roman"/>
          <w:sz w:val="28"/>
          <w:szCs w:val="28"/>
        </w:rPr>
      </w:pPr>
      <w:r w:rsidRPr="008772D1">
        <w:rPr>
          <w:rFonts w:ascii="Times New Roman" w:hAnsi="Times New Roman"/>
          <w:sz w:val="28"/>
          <w:szCs w:val="28"/>
        </w:rPr>
        <w:t>Современный отчет представляет информацию о формировании финансовых результатов по разнообразным видам деятельности организации, а также итоги различных фактов хозяйственной деятельности за отчетный период, способных повлиять на величину конечного финансового результата. Кроме того, рассматриваемая отчетная форма является связующим звеном между прошлым и нынешним отчетным периодами и показывает, за счет чего произошли изменения в бухгалтерском балансе</w:t>
      </w:r>
      <w:r>
        <w:rPr>
          <w:rFonts w:ascii="Times New Roman" w:hAnsi="Times New Roman"/>
          <w:sz w:val="28"/>
          <w:szCs w:val="28"/>
        </w:rPr>
        <w:t xml:space="preserve"> отчетного периода по сравнению с прошлым. Иначе говоря, между бухгалтерским балансом и отчетом о прибылях и убытках существует тесная взаимосвязь, которая выражается через важнейший показатель бухгалтерской отчетности – финансовый результат хозяйственной деятельности организации. Прирост активов бухгалте</w:t>
      </w:r>
      <w:r w:rsidR="006C0512">
        <w:rPr>
          <w:rFonts w:ascii="Times New Roman" w:hAnsi="Times New Roman"/>
          <w:sz w:val="28"/>
          <w:szCs w:val="28"/>
        </w:rPr>
        <w:t>р</w:t>
      </w:r>
      <w:r>
        <w:rPr>
          <w:rFonts w:ascii="Times New Roman" w:hAnsi="Times New Roman"/>
          <w:sz w:val="28"/>
          <w:szCs w:val="28"/>
        </w:rPr>
        <w:t>ского</w:t>
      </w:r>
      <w:r w:rsidR="006C0512">
        <w:rPr>
          <w:rFonts w:ascii="Times New Roman" w:hAnsi="Times New Roman"/>
          <w:sz w:val="28"/>
          <w:szCs w:val="28"/>
        </w:rPr>
        <w:t xml:space="preserve"> баланса образуется за счет превышения доходов над расходами, разница между которыми квалифицируется как прибыль. Полученная прибыль отражается в пассиве баланса как увеличение собственного капитала, а в отчете о прибылях и убытках – как сальдо превышения доходов над расходами. В свою очередь, уменьшение активов, представленных в бухгалтерском балансе, происходит в результате превышения расходов над доходами организации, которое квалифицируется как убыток. Указанная разница отражается в бухгалтерском балансе в уменьшении пассивов в виде собственного капитала, а в отчете о прибылях и убытках – как сальдо превышения расходов над доходами. Таким образом, отчет о прибылях и убытках показывает, как изменяется собственный капитал организации под воздействием доходов и расходов, осуществленных в текущем периоде.</w:t>
      </w:r>
    </w:p>
    <w:p w:rsidR="00204879" w:rsidRDefault="00204879" w:rsidP="007305E5">
      <w:pPr>
        <w:spacing w:after="0" w:line="360" w:lineRule="auto"/>
        <w:ind w:firstLine="709"/>
        <w:jc w:val="both"/>
        <w:rPr>
          <w:rFonts w:ascii="Times New Roman" w:hAnsi="Times New Roman"/>
          <w:sz w:val="28"/>
          <w:szCs w:val="28"/>
        </w:rPr>
      </w:pPr>
      <w:r>
        <w:rPr>
          <w:rFonts w:ascii="Times New Roman" w:hAnsi="Times New Roman"/>
          <w:sz w:val="28"/>
          <w:szCs w:val="28"/>
        </w:rPr>
        <w:t>Основными показателями современной бухгалтерской отчетности о финансовых результатах организации являются доходы, расходы, промежуточные результаты по видам деятельности, конечный финансовый результат за отчетный период в виде прибыли (убытка), подлежащих включению в состав собственного капитала. При этом одним из важнейших аспектов их отражения всегда был и остается способ представления в отчете показателей финансовых результатов.</w:t>
      </w:r>
    </w:p>
    <w:p w:rsidR="00381463" w:rsidRDefault="00381463" w:rsidP="007305E5">
      <w:pPr>
        <w:spacing w:after="0" w:line="360" w:lineRule="auto"/>
        <w:ind w:firstLine="709"/>
        <w:jc w:val="both"/>
        <w:rPr>
          <w:rFonts w:ascii="Times New Roman" w:hAnsi="Times New Roman"/>
          <w:sz w:val="28"/>
          <w:szCs w:val="28"/>
        </w:rPr>
      </w:pPr>
      <w:r>
        <w:rPr>
          <w:rFonts w:ascii="Times New Roman" w:hAnsi="Times New Roman"/>
          <w:sz w:val="28"/>
          <w:szCs w:val="28"/>
        </w:rPr>
        <w:t>Эволюция отечественной практики показывает, что формирование информации в отчете о прибылях и убытках может осуществляться различными способами. В первую очередь представление показателей различается по структуре отчета. Она может быть двухсторонней или последовательной. Кроме того, в теории бухгалтерского учета просматривается и матричная структура отчета.</w:t>
      </w:r>
    </w:p>
    <w:p w:rsidR="00381463" w:rsidRDefault="00381463" w:rsidP="007305E5">
      <w:pPr>
        <w:spacing w:after="0" w:line="360" w:lineRule="auto"/>
        <w:ind w:firstLine="709"/>
        <w:jc w:val="both"/>
        <w:rPr>
          <w:rFonts w:ascii="Times New Roman" w:hAnsi="Times New Roman"/>
          <w:sz w:val="28"/>
          <w:szCs w:val="28"/>
        </w:rPr>
      </w:pPr>
      <w:r>
        <w:rPr>
          <w:rFonts w:ascii="Times New Roman" w:hAnsi="Times New Roman"/>
          <w:sz w:val="28"/>
          <w:szCs w:val="28"/>
        </w:rPr>
        <w:t>Двухсторонняя структура отчета, используемая в годы планово-централизованной экономики, предусматривала отражение в левой его части</w:t>
      </w:r>
      <w:r w:rsidR="008821C2">
        <w:rPr>
          <w:rFonts w:ascii="Times New Roman" w:hAnsi="Times New Roman"/>
          <w:sz w:val="28"/>
          <w:szCs w:val="28"/>
        </w:rPr>
        <w:t xml:space="preserve"> показателей прибыли, в правой – убытков. Конечный финансовый результат представлялся в виде сальдо, балансирующего отчет. Схематично такой отчет можно представить в следующем виде (табл. 1).</w:t>
      </w:r>
    </w:p>
    <w:p w:rsidR="007305E5" w:rsidRDefault="007305E5" w:rsidP="007305E5">
      <w:pPr>
        <w:spacing w:after="0" w:line="360" w:lineRule="auto"/>
        <w:jc w:val="right"/>
        <w:rPr>
          <w:rFonts w:ascii="Times New Roman" w:hAnsi="Times New Roman"/>
          <w:sz w:val="28"/>
          <w:szCs w:val="28"/>
        </w:rPr>
      </w:pPr>
      <w:r>
        <w:rPr>
          <w:rFonts w:ascii="Times New Roman" w:hAnsi="Times New Roman"/>
          <w:sz w:val="28"/>
          <w:szCs w:val="28"/>
        </w:rPr>
        <w:t>Таблица 1</w:t>
      </w:r>
    </w:p>
    <w:p w:rsidR="008821C2" w:rsidRDefault="008821C2" w:rsidP="008821C2">
      <w:pPr>
        <w:spacing w:after="0" w:line="360" w:lineRule="auto"/>
        <w:jc w:val="center"/>
        <w:rPr>
          <w:rFonts w:ascii="Times New Roman" w:hAnsi="Times New Roman"/>
          <w:sz w:val="28"/>
          <w:szCs w:val="28"/>
        </w:rPr>
      </w:pPr>
      <w:r>
        <w:rPr>
          <w:rFonts w:ascii="Times New Roman" w:hAnsi="Times New Roman"/>
          <w:sz w:val="28"/>
          <w:szCs w:val="28"/>
        </w:rPr>
        <w:t>Отчет о прибылях и убытках</w:t>
      </w:r>
    </w:p>
    <w:tbl>
      <w:tblPr>
        <w:tblW w:w="9938" w:type="dxa"/>
        <w:tblInd w:w="93" w:type="dxa"/>
        <w:tblLook w:val="04A0" w:firstRow="1" w:lastRow="0" w:firstColumn="1" w:lastColumn="0" w:noHBand="0" w:noVBand="1"/>
      </w:tblPr>
      <w:tblGrid>
        <w:gridCol w:w="3780"/>
        <w:gridCol w:w="1055"/>
        <w:gridCol w:w="4005"/>
        <w:gridCol w:w="1098"/>
      </w:tblGrid>
      <w:tr w:rsidR="00194433" w:rsidRPr="00FB5E61" w:rsidTr="00194433">
        <w:trPr>
          <w:trHeight w:val="375"/>
        </w:trPr>
        <w:tc>
          <w:tcPr>
            <w:tcW w:w="3780" w:type="dxa"/>
            <w:tcBorders>
              <w:top w:val="single" w:sz="4" w:space="0" w:color="auto"/>
              <w:left w:val="single" w:sz="4" w:space="0" w:color="auto"/>
              <w:bottom w:val="single" w:sz="4" w:space="0" w:color="auto"/>
              <w:right w:val="single" w:sz="4" w:space="0" w:color="auto"/>
            </w:tcBorders>
            <w:shd w:val="clear" w:color="auto" w:fill="auto"/>
            <w:vAlign w:val="center"/>
          </w:tcPr>
          <w:p w:rsidR="00194433" w:rsidRPr="00194433" w:rsidRDefault="00194433" w:rsidP="00194433">
            <w:pPr>
              <w:spacing w:after="0" w:line="240" w:lineRule="auto"/>
              <w:jc w:val="center"/>
              <w:rPr>
                <w:rFonts w:ascii="Times New Roman" w:eastAsia="Times New Roman" w:hAnsi="Times New Roman"/>
                <w:color w:val="000000"/>
                <w:sz w:val="28"/>
                <w:szCs w:val="28"/>
                <w:lang w:eastAsia="ru-RU"/>
              </w:rPr>
            </w:pPr>
            <w:r w:rsidRPr="00194433">
              <w:rPr>
                <w:rFonts w:ascii="Times New Roman" w:eastAsia="Times New Roman" w:hAnsi="Times New Roman"/>
                <w:color w:val="000000"/>
                <w:sz w:val="28"/>
                <w:szCs w:val="28"/>
                <w:lang w:eastAsia="ru-RU"/>
              </w:rPr>
              <w:t>Прибыли</w:t>
            </w:r>
          </w:p>
        </w:tc>
        <w:tc>
          <w:tcPr>
            <w:tcW w:w="1055" w:type="dxa"/>
            <w:tcBorders>
              <w:top w:val="single" w:sz="4" w:space="0" w:color="auto"/>
              <w:left w:val="nil"/>
              <w:bottom w:val="single" w:sz="4" w:space="0" w:color="auto"/>
              <w:right w:val="single" w:sz="4" w:space="0" w:color="auto"/>
            </w:tcBorders>
            <w:shd w:val="clear" w:color="auto" w:fill="auto"/>
            <w:vAlign w:val="center"/>
          </w:tcPr>
          <w:p w:rsidR="00194433" w:rsidRPr="00194433" w:rsidRDefault="00194433" w:rsidP="00194433">
            <w:pPr>
              <w:spacing w:after="0" w:line="240" w:lineRule="auto"/>
              <w:jc w:val="center"/>
              <w:rPr>
                <w:rFonts w:ascii="Times New Roman" w:eastAsia="Times New Roman" w:hAnsi="Times New Roman"/>
                <w:color w:val="000000"/>
                <w:sz w:val="28"/>
                <w:szCs w:val="28"/>
                <w:lang w:eastAsia="ru-RU"/>
              </w:rPr>
            </w:pPr>
            <w:r w:rsidRPr="00194433">
              <w:rPr>
                <w:rFonts w:ascii="Times New Roman" w:eastAsia="Times New Roman" w:hAnsi="Times New Roman"/>
                <w:color w:val="000000"/>
                <w:sz w:val="28"/>
                <w:szCs w:val="28"/>
                <w:lang w:eastAsia="ru-RU"/>
              </w:rPr>
              <w:t>Сумма</w:t>
            </w:r>
          </w:p>
        </w:tc>
        <w:tc>
          <w:tcPr>
            <w:tcW w:w="4005" w:type="dxa"/>
            <w:tcBorders>
              <w:top w:val="single" w:sz="4" w:space="0" w:color="auto"/>
              <w:left w:val="nil"/>
              <w:bottom w:val="single" w:sz="4" w:space="0" w:color="auto"/>
              <w:right w:val="single" w:sz="4" w:space="0" w:color="auto"/>
            </w:tcBorders>
            <w:shd w:val="clear" w:color="auto" w:fill="auto"/>
            <w:vAlign w:val="center"/>
          </w:tcPr>
          <w:p w:rsidR="00194433" w:rsidRPr="00194433" w:rsidRDefault="00194433" w:rsidP="00194433">
            <w:pPr>
              <w:spacing w:after="0" w:line="240" w:lineRule="auto"/>
              <w:jc w:val="center"/>
              <w:rPr>
                <w:rFonts w:ascii="Times New Roman" w:eastAsia="Times New Roman" w:hAnsi="Times New Roman"/>
                <w:color w:val="000000"/>
                <w:sz w:val="28"/>
                <w:szCs w:val="28"/>
                <w:lang w:eastAsia="ru-RU"/>
              </w:rPr>
            </w:pPr>
            <w:r w:rsidRPr="00194433">
              <w:rPr>
                <w:rFonts w:ascii="Times New Roman" w:eastAsia="Times New Roman" w:hAnsi="Times New Roman"/>
                <w:color w:val="000000"/>
                <w:sz w:val="28"/>
                <w:szCs w:val="28"/>
                <w:lang w:eastAsia="ru-RU"/>
              </w:rPr>
              <w:t>Убытки</w:t>
            </w:r>
          </w:p>
        </w:tc>
        <w:tc>
          <w:tcPr>
            <w:tcW w:w="1098" w:type="dxa"/>
            <w:tcBorders>
              <w:top w:val="single" w:sz="4" w:space="0" w:color="auto"/>
              <w:left w:val="nil"/>
              <w:bottom w:val="single" w:sz="4" w:space="0" w:color="auto"/>
              <w:right w:val="single" w:sz="4" w:space="0" w:color="auto"/>
            </w:tcBorders>
            <w:shd w:val="clear" w:color="auto" w:fill="auto"/>
            <w:vAlign w:val="center"/>
          </w:tcPr>
          <w:p w:rsidR="00194433" w:rsidRPr="00194433" w:rsidRDefault="00194433" w:rsidP="00194433">
            <w:pPr>
              <w:spacing w:after="0" w:line="240" w:lineRule="auto"/>
              <w:jc w:val="center"/>
              <w:rPr>
                <w:rFonts w:ascii="Times New Roman" w:eastAsia="Times New Roman" w:hAnsi="Times New Roman"/>
                <w:color w:val="000000"/>
                <w:sz w:val="28"/>
                <w:szCs w:val="28"/>
                <w:lang w:eastAsia="ru-RU"/>
              </w:rPr>
            </w:pPr>
            <w:r w:rsidRPr="00194433">
              <w:rPr>
                <w:rFonts w:ascii="Times New Roman" w:eastAsia="Times New Roman" w:hAnsi="Times New Roman"/>
                <w:color w:val="000000"/>
                <w:sz w:val="28"/>
                <w:szCs w:val="28"/>
                <w:lang w:eastAsia="ru-RU"/>
              </w:rPr>
              <w:t>Сумма</w:t>
            </w:r>
          </w:p>
        </w:tc>
      </w:tr>
      <w:tr w:rsidR="00194433" w:rsidRPr="00FB5E61" w:rsidTr="00194433">
        <w:trPr>
          <w:trHeight w:val="330"/>
        </w:trPr>
        <w:tc>
          <w:tcPr>
            <w:tcW w:w="3780" w:type="dxa"/>
            <w:tcBorders>
              <w:top w:val="nil"/>
              <w:left w:val="single" w:sz="4" w:space="0" w:color="auto"/>
              <w:bottom w:val="single" w:sz="4" w:space="0" w:color="auto"/>
              <w:right w:val="single" w:sz="4" w:space="0" w:color="auto"/>
            </w:tcBorders>
            <w:shd w:val="clear" w:color="auto" w:fill="auto"/>
            <w:vAlign w:val="bottom"/>
          </w:tcPr>
          <w:p w:rsidR="00194433" w:rsidRPr="00194433" w:rsidRDefault="00194433" w:rsidP="00194433">
            <w:pPr>
              <w:spacing w:after="0" w:line="240" w:lineRule="auto"/>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Прибыль от основной деятельности</w:t>
            </w:r>
          </w:p>
        </w:tc>
        <w:tc>
          <w:tcPr>
            <w:tcW w:w="1055" w:type="dxa"/>
            <w:tcBorders>
              <w:top w:val="nil"/>
              <w:left w:val="nil"/>
              <w:bottom w:val="single" w:sz="4" w:space="0" w:color="auto"/>
              <w:right w:val="single" w:sz="4" w:space="0" w:color="auto"/>
            </w:tcBorders>
            <w:shd w:val="clear" w:color="auto" w:fill="auto"/>
            <w:vAlign w:val="bottom"/>
          </w:tcPr>
          <w:p w:rsidR="00194433" w:rsidRPr="00194433" w:rsidRDefault="00194433" w:rsidP="00194433">
            <w:pPr>
              <w:spacing w:after="0" w:line="240" w:lineRule="auto"/>
              <w:jc w:val="right"/>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200000</w:t>
            </w:r>
          </w:p>
        </w:tc>
        <w:tc>
          <w:tcPr>
            <w:tcW w:w="4005" w:type="dxa"/>
            <w:tcBorders>
              <w:top w:val="nil"/>
              <w:left w:val="nil"/>
              <w:bottom w:val="single" w:sz="4" w:space="0" w:color="auto"/>
              <w:right w:val="single" w:sz="4" w:space="0" w:color="auto"/>
            </w:tcBorders>
            <w:shd w:val="clear" w:color="auto" w:fill="auto"/>
            <w:vAlign w:val="bottom"/>
          </w:tcPr>
          <w:p w:rsidR="00194433" w:rsidRPr="00194433" w:rsidRDefault="00194433" w:rsidP="00194433">
            <w:pPr>
              <w:spacing w:after="0" w:line="240" w:lineRule="auto"/>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Убытки от основной деятельности</w:t>
            </w:r>
          </w:p>
        </w:tc>
        <w:tc>
          <w:tcPr>
            <w:tcW w:w="1098" w:type="dxa"/>
            <w:tcBorders>
              <w:top w:val="nil"/>
              <w:left w:val="nil"/>
              <w:bottom w:val="single" w:sz="4" w:space="0" w:color="auto"/>
              <w:right w:val="single" w:sz="4" w:space="0" w:color="auto"/>
            </w:tcBorders>
            <w:shd w:val="clear" w:color="auto" w:fill="auto"/>
            <w:vAlign w:val="bottom"/>
          </w:tcPr>
          <w:p w:rsidR="00194433" w:rsidRPr="00194433" w:rsidRDefault="00194433" w:rsidP="00194433">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  </w:t>
            </w:r>
            <w:r w:rsidRPr="00194433">
              <w:rPr>
                <w:rFonts w:ascii="Times New Roman" w:eastAsia="Times New Roman" w:hAnsi="Times New Roman"/>
                <w:color w:val="000000"/>
                <w:sz w:val="24"/>
                <w:szCs w:val="24"/>
                <w:lang w:eastAsia="ru-RU"/>
              </w:rPr>
              <w:t xml:space="preserve">    - </w:t>
            </w:r>
          </w:p>
        </w:tc>
      </w:tr>
      <w:tr w:rsidR="00194433" w:rsidRPr="00FB5E61" w:rsidTr="00194433">
        <w:trPr>
          <w:trHeight w:val="315"/>
        </w:trPr>
        <w:tc>
          <w:tcPr>
            <w:tcW w:w="3780" w:type="dxa"/>
            <w:tcBorders>
              <w:top w:val="nil"/>
              <w:left w:val="single" w:sz="4" w:space="0" w:color="auto"/>
              <w:bottom w:val="single" w:sz="4" w:space="0" w:color="auto"/>
              <w:right w:val="single" w:sz="4" w:space="0" w:color="auto"/>
            </w:tcBorders>
            <w:shd w:val="clear" w:color="auto" w:fill="auto"/>
            <w:vAlign w:val="bottom"/>
          </w:tcPr>
          <w:p w:rsidR="00194433" w:rsidRPr="00194433" w:rsidRDefault="00194433" w:rsidP="00194433">
            <w:pPr>
              <w:spacing w:after="0" w:line="240" w:lineRule="auto"/>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Прибыль от прочих операций</w:t>
            </w:r>
          </w:p>
        </w:tc>
        <w:tc>
          <w:tcPr>
            <w:tcW w:w="1055" w:type="dxa"/>
            <w:tcBorders>
              <w:top w:val="nil"/>
              <w:left w:val="nil"/>
              <w:bottom w:val="single" w:sz="4" w:space="0" w:color="auto"/>
              <w:right w:val="single" w:sz="4" w:space="0" w:color="auto"/>
            </w:tcBorders>
            <w:shd w:val="clear" w:color="auto" w:fill="auto"/>
            <w:vAlign w:val="bottom"/>
          </w:tcPr>
          <w:p w:rsidR="00194433" w:rsidRPr="00194433" w:rsidRDefault="00194433" w:rsidP="00194433">
            <w:pPr>
              <w:spacing w:after="0" w:line="240" w:lineRule="auto"/>
              <w:jc w:val="right"/>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10000</w:t>
            </w:r>
          </w:p>
        </w:tc>
        <w:tc>
          <w:tcPr>
            <w:tcW w:w="4005" w:type="dxa"/>
            <w:tcBorders>
              <w:top w:val="nil"/>
              <w:left w:val="nil"/>
              <w:bottom w:val="single" w:sz="4" w:space="0" w:color="auto"/>
              <w:right w:val="single" w:sz="4" w:space="0" w:color="auto"/>
            </w:tcBorders>
            <w:shd w:val="clear" w:color="auto" w:fill="auto"/>
            <w:vAlign w:val="bottom"/>
          </w:tcPr>
          <w:p w:rsidR="00194433" w:rsidRPr="00194433" w:rsidRDefault="00194433" w:rsidP="00194433">
            <w:pPr>
              <w:spacing w:after="0" w:line="240" w:lineRule="auto"/>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Убытки от прочих операций</w:t>
            </w:r>
          </w:p>
        </w:tc>
        <w:tc>
          <w:tcPr>
            <w:tcW w:w="1098" w:type="dxa"/>
            <w:tcBorders>
              <w:top w:val="nil"/>
              <w:left w:val="nil"/>
              <w:bottom w:val="single" w:sz="4" w:space="0" w:color="auto"/>
              <w:right w:val="single" w:sz="4" w:space="0" w:color="auto"/>
            </w:tcBorders>
            <w:shd w:val="clear" w:color="auto" w:fill="auto"/>
            <w:vAlign w:val="bottom"/>
          </w:tcPr>
          <w:p w:rsidR="00194433" w:rsidRPr="00194433" w:rsidRDefault="00194433" w:rsidP="00194433">
            <w:pPr>
              <w:spacing w:after="0" w:line="240" w:lineRule="auto"/>
              <w:jc w:val="right"/>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30000</w:t>
            </w:r>
          </w:p>
        </w:tc>
      </w:tr>
      <w:tr w:rsidR="00194433" w:rsidRPr="00FB5E61" w:rsidTr="00194433">
        <w:trPr>
          <w:trHeight w:val="315"/>
        </w:trPr>
        <w:tc>
          <w:tcPr>
            <w:tcW w:w="3780" w:type="dxa"/>
            <w:tcBorders>
              <w:top w:val="nil"/>
              <w:left w:val="single" w:sz="4" w:space="0" w:color="auto"/>
              <w:bottom w:val="single" w:sz="4" w:space="0" w:color="auto"/>
              <w:right w:val="single" w:sz="4" w:space="0" w:color="auto"/>
            </w:tcBorders>
            <w:shd w:val="clear" w:color="auto" w:fill="auto"/>
            <w:vAlign w:val="bottom"/>
          </w:tcPr>
          <w:p w:rsidR="00194433" w:rsidRPr="00194433" w:rsidRDefault="00194433" w:rsidP="00194433">
            <w:pPr>
              <w:spacing w:after="0" w:line="240" w:lineRule="auto"/>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Всего</w:t>
            </w:r>
          </w:p>
        </w:tc>
        <w:tc>
          <w:tcPr>
            <w:tcW w:w="1055" w:type="dxa"/>
            <w:tcBorders>
              <w:top w:val="nil"/>
              <w:left w:val="nil"/>
              <w:bottom w:val="single" w:sz="4" w:space="0" w:color="auto"/>
              <w:right w:val="single" w:sz="4" w:space="0" w:color="auto"/>
            </w:tcBorders>
            <w:shd w:val="clear" w:color="auto" w:fill="auto"/>
            <w:vAlign w:val="bottom"/>
          </w:tcPr>
          <w:p w:rsidR="00194433" w:rsidRPr="00194433" w:rsidRDefault="00194433" w:rsidP="00194433">
            <w:pPr>
              <w:spacing w:after="0" w:line="240" w:lineRule="auto"/>
              <w:jc w:val="right"/>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210000</w:t>
            </w:r>
          </w:p>
        </w:tc>
        <w:tc>
          <w:tcPr>
            <w:tcW w:w="4005" w:type="dxa"/>
            <w:tcBorders>
              <w:top w:val="nil"/>
              <w:left w:val="nil"/>
              <w:bottom w:val="single" w:sz="4" w:space="0" w:color="auto"/>
              <w:right w:val="single" w:sz="4" w:space="0" w:color="auto"/>
            </w:tcBorders>
            <w:shd w:val="clear" w:color="auto" w:fill="auto"/>
            <w:vAlign w:val="bottom"/>
          </w:tcPr>
          <w:p w:rsidR="00194433" w:rsidRPr="00194433" w:rsidRDefault="00194433" w:rsidP="00194433">
            <w:pPr>
              <w:spacing w:after="0" w:line="240" w:lineRule="auto"/>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Всего</w:t>
            </w:r>
          </w:p>
        </w:tc>
        <w:tc>
          <w:tcPr>
            <w:tcW w:w="1098" w:type="dxa"/>
            <w:tcBorders>
              <w:top w:val="nil"/>
              <w:left w:val="nil"/>
              <w:bottom w:val="single" w:sz="4" w:space="0" w:color="auto"/>
              <w:right w:val="single" w:sz="4" w:space="0" w:color="auto"/>
            </w:tcBorders>
            <w:shd w:val="clear" w:color="auto" w:fill="auto"/>
            <w:vAlign w:val="bottom"/>
          </w:tcPr>
          <w:p w:rsidR="00194433" w:rsidRPr="00194433" w:rsidRDefault="00194433" w:rsidP="00194433">
            <w:pPr>
              <w:spacing w:after="0" w:line="240" w:lineRule="auto"/>
              <w:jc w:val="right"/>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30000</w:t>
            </w:r>
          </w:p>
        </w:tc>
      </w:tr>
      <w:tr w:rsidR="00194433" w:rsidRPr="00FB5E61" w:rsidTr="00194433">
        <w:trPr>
          <w:trHeight w:val="300"/>
        </w:trPr>
        <w:tc>
          <w:tcPr>
            <w:tcW w:w="3780" w:type="dxa"/>
            <w:tcBorders>
              <w:top w:val="nil"/>
              <w:left w:val="single" w:sz="4" w:space="0" w:color="auto"/>
              <w:bottom w:val="single" w:sz="4" w:space="0" w:color="auto"/>
              <w:right w:val="single" w:sz="4" w:space="0" w:color="auto"/>
            </w:tcBorders>
            <w:shd w:val="clear" w:color="auto" w:fill="auto"/>
            <w:vAlign w:val="bottom"/>
          </w:tcPr>
          <w:p w:rsidR="00194433" w:rsidRPr="00194433" w:rsidRDefault="00194433" w:rsidP="00194433">
            <w:pPr>
              <w:spacing w:after="0" w:line="240" w:lineRule="auto"/>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Сальдо убытков</w:t>
            </w:r>
          </w:p>
        </w:tc>
        <w:tc>
          <w:tcPr>
            <w:tcW w:w="1055" w:type="dxa"/>
            <w:tcBorders>
              <w:top w:val="nil"/>
              <w:left w:val="nil"/>
              <w:bottom w:val="single" w:sz="4" w:space="0" w:color="auto"/>
              <w:right w:val="single" w:sz="4" w:space="0" w:color="auto"/>
            </w:tcBorders>
            <w:shd w:val="clear" w:color="auto" w:fill="auto"/>
            <w:vAlign w:val="bottom"/>
          </w:tcPr>
          <w:p w:rsidR="00194433" w:rsidRPr="00194433" w:rsidRDefault="00194433" w:rsidP="00194433">
            <w:pPr>
              <w:spacing w:after="0" w:line="240" w:lineRule="auto"/>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 xml:space="preserve">           - </w:t>
            </w:r>
          </w:p>
        </w:tc>
        <w:tc>
          <w:tcPr>
            <w:tcW w:w="4005" w:type="dxa"/>
            <w:tcBorders>
              <w:top w:val="nil"/>
              <w:left w:val="nil"/>
              <w:bottom w:val="single" w:sz="4" w:space="0" w:color="auto"/>
              <w:right w:val="single" w:sz="4" w:space="0" w:color="auto"/>
            </w:tcBorders>
            <w:shd w:val="clear" w:color="auto" w:fill="auto"/>
            <w:vAlign w:val="bottom"/>
          </w:tcPr>
          <w:p w:rsidR="00194433" w:rsidRPr="00194433" w:rsidRDefault="00194433" w:rsidP="00194433">
            <w:pPr>
              <w:spacing w:after="0" w:line="240" w:lineRule="auto"/>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Сальдо прибыли</w:t>
            </w:r>
          </w:p>
        </w:tc>
        <w:tc>
          <w:tcPr>
            <w:tcW w:w="1098" w:type="dxa"/>
            <w:tcBorders>
              <w:top w:val="nil"/>
              <w:left w:val="nil"/>
              <w:bottom w:val="single" w:sz="4" w:space="0" w:color="auto"/>
              <w:right w:val="single" w:sz="4" w:space="0" w:color="auto"/>
            </w:tcBorders>
            <w:shd w:val="clear" w:color="auto" w:fill="auto"/>
            <w:vAlign w:val="bottom"/>
          </w:tcPr>
          <w:p w:rsidR="00194433" w:rsidRPr="00194433" w:rsidRDefault="00194433" w:rsidP="00194433">
            <w:pPr>
              <w:spacing w:after="0" w:line="240" w:lineRule="auto"/>
              <w:jc w:val="right"/>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180000</w:t>
            </w:r>
          </w:p>
        </w:tc>
      </w:tr>
    </w:tbl>
    <w:p w:rsidR="008821C2" w:rsidRDefault="008821C2" w:rsidP="008821C2">
      <w:pPr>
        <w:spacing w:after="0" w:line="360" w:lineRule="auto"/>
        <w:jc w:val="both"/>
        <w:rPr>
          <w:rFonts w:ascii="Times New Roman" w:hAnsi="Times New Roman"/>
          <w:sz w:val="28"/>
          <w:szCs w:val="28"/>
        </w:rPr>
      </w:pPr>
    </w:p>
    <w:p w:rsidR="008821C2" w:rsidRDefault="00194433" w:rsidP="007305E5">
      <w:pPr>
        <w:spacing w:after="0" w:line="360" w:lineRule="auto"/>
        <w:ind w:firstLine="709"/>
        <w:jc w:val="both"/>
        <w:rPr>
          <w:rFonts w:ascii="Times New Roman" w:hAnsi="Times New Roman"/>
          <w:sz w:val="28"/>
          <w:szCs w:val="28"/>
        </w:rPr>
      </w:pPr>
      <w:r>
        <w:rPr>
          <w:rFonts w:ascii="Times New Roman" w:hAnsi="Times New Roman"/>
          <w:sz w:val="28"/>
          <w:szCs w:val="28"/>
        </w:rPr>
        <w:t>Последовательная структура отчета, используемая в последние годы, предусматривает последовательное отражение доходов, расходов и разницы между ними. В свою очередь, использование последовательной структуры отчета предусматривает два способа группировки его статей. Первый способ – простой, связан с объединением всех доходов в одну группу, а расходов – в другую. Разница представляет собой конечный финансовый результат деятельности организации (табл. 2).</w:t>
      </w:r>
    </w:p>
    <w:p w:rsidR="007305E5" w:rsidRDefault="007305E5" w:rsidP="007305E5">
      <w:pPr>
        <w:spacing w:after="0" w:line="360" w:lineRule="auto"/>
        <w:ind w:firstLine="709"/>
        <w:jc w:val="right"/>
        <w:rPr>
          <w:rFonts w:ascii="Times New Roman" w:hAnsi="Times New Roman"/>
          <w:sz w:val="28"/>
          <w:szCs w:val="28"/>
        </w:rPr>
      </w:pPr>
      <w:r>
        <w:rPr>
          <w:rFonts w:ascii="Times New Roman" w:hAnsi="Times New Roman"/>
          <w:sz w:val="28"/>
          <w:szCs w:val="28"/>
        </w:rPr>
        <w:t>Таблица 2</w:t>
      </w:r>
    </w:p>
    <w:p w:rsidR="00194433" w:rsidRDefault="00194433" w:rsidP="00194433">
      <w:pPr>
        <w:spacing w:after="0" w:line="360" w:lineRule="auto"/>
        <w:jc w:val="center"/>
        <w:rPr>
          <w:rFonts w:ascii="Times New Roman" w:hAnsi="Times New Roman"/>
          <w:sz w:val="28"/>
          <w:szCs w:val="28"/>
        </w:rPr>
      </w:pPr>
      <w:r>
        <w:rPr>
          <w:rFonts w:ascii="Times New Roman" w:hAnsi="Times New Roman"/>
          <w:sz w:val="28"/>
          <w:szCs w:val="28"/>
        </w:rPr>
        <w:t>Отчет о прибылях и убытках</w:t>
      </w:r>
    </w:p>
    <w:tbl>
      <w:tblPr>
        <w:tblW w:w="8340" w:type="dxa"/>
        <w:tblInd w:w="93" w:type="dxa"/>
        <w:tblLook w:val="04A0" w:firstRow="1" w:lastRow="0" w:firstColumn="1" w:lastColumn="0" w:noHBand="0" w:noVBand="1"/>
      </w:tblPr>
      <w:tblGrid>
        <w:gridCol w:w="7000"/>
        <w:gridCol w:w="1340"/>
      </w:tblGrid>
      <w:tr w:rsidR="00194433" w:rsidRPr="00FB5E61" w:rsidTr="00194433">
        <w:trPr>
          <w:trHeight w:val="375"/>
        </w:trPr>
        <w:tc>
          <w:tcPr>
            <w:tcW w:w="7000" w:type="dxa"/>
            <w:tcBorders>
              <w:top w:val="single" w:sz="4" w:space="0" w:color="auto"/>
              <w:left w:val="single" w:sz="4" w:space="0" w:color="auto"/>
              <w:bottom w:val="single" w:sz="4" w:space="0" w:color="auto"/>
              <w:right w:val="single" w:sz="4" w:space="0" w:color="auto"/>
            </w:tcBorders>
            <w:shd w:val="clear" w:color="auto" w:fill="auto"/>
            <w:vAlign w:val="center"/>
          </w:tcPr>
          <w:p w:rsidR="00194433" w:rsidRPr="00194433" w:rsidRDefault="00194433" w:rsidP="00194433">
            <w:pPr>
              <w:spacing w:after="0" w:line="240" w:lineRule="auto"/>
              <w:jc w:val="center"/>
              <w:rPr>
                <w:rFonts w:ascii="Times New Roman" w:eastAsia="Times New Roman" w:hAnsi="Times New Roman"/>
                <w:color w:val="000000"/>
                <w:sz w:val="28"/>
                <w:szCs w:val="28"/>
                <w:lang w:eastAsia="ru-RU"/>
              </w:rPr>
            </w:pPr>
            <w:r w:rsidRPr="00194433">
              <w:rPr>
                <w:rFonts w:ascii="Times New Roman" w:eastAsia="Times New Roman" w:hAnsi="Times New Roman"/>
                <w:color w:val="000000"/>
                <w:sz w:val="28"/>
                <w:szCs w:val="28"/>
                <w:lang w:eastAsia="ru-RU"/>
              </w:rPr>
              <w:t>Наименование показателя</w:t>
            </w:r>
          </w:p>
        </w:tc>
        <w:tc>
          <w:tcPr>
            <w:tcW w:w="1340" w:type="dxa"/>
            <w:tcBorders>
              <w:top w:val="single" w:sz="4" w:space="0" w:color="auto"/>
              <w:left w:val="nil"/>
              <w:bottom w:val="single" w:sz="4" w:space="0" w:color="auto"/>
              <w:right w:val="single" w:sz="4" w:space="0" w:color="auto"/>
            </w:tcBorders>
            <w:shd w:val="clear" w:color="auto" w:fill="auto"/>
            <w:vAlign w:val="center"/>
          </w:tcPr>
          <w:p w:rsidR="00194433" w:rsidRPr="00194433" w:rsidRDefault="00194433" w:rsidP="00194433">
            <w:pPr>
              <w:spacing w:after="0" w:line="240" w:lineRule="auto"/>
              <w:jc w:val="center"/>
              <w:rPr>
                <w:rFonts w:ascii="Times New Roman" w:eastAsia="Times New Roman" w:hAnsi="Times New Roman"/>
                <w:color w:val="000000"/>
                <w:sz w:val="28"/>
                <w:szCs w:val="28"/>
                <w:lang w:eastAsia="ru-RU"/>
              </w:rPr>
            </w:pPr>
            <w:r w:rsidRPr="00194433">
              <w:rPr>
                <w:rFonts w:ascii="Times New Roman" w:eastAsia="Times New Roman" w:hAnsi="Times New Roman"/>
                <w:color w:val="000000"/>
                <w:sz w:val="28"/>
                <w:szCs w:val="28"/>
                <w:lang w:eastAsia="ru-RU"/>
              </w:rPr>
              <w:t>Сумма</w:t>
            </w:r>
          </w:p>
        </w:tc>
      </w:tr>
      <w:tr w:rsidR="00194433" w:rsidRPr="00FB5E61" w:rsidTr="00194433">
        <w:trPr>
          <w:trHeight w:val="405"/>
        </w:trPr>
        <w:tc>
          <w:tcPr>
            <w:tcW w:w="7000" w:type="dxa"/>
            <w:tcBorders>
              <w:top w:val="nil"/>
              <w:left w:val="single" w:sz="4" w:space="0" w:color="auto"/>
              <w:bottom w:val="single" w:sz="4" w:space="0" w:color="auto"/>
              <w:right w:val="single" w:sz="4" w:space="0" w:color="auto"/>
            </w:tcBorders>
            <w:shd w:val="clear" w:color="auto" w:fill="auto"/>
            <w:vAlign w:val="bottom"/>
          </w:tcPr>
          <w:p w:rsidR="00194433" w:rsidRPr="00194433" w:rsidRDefault="00194433" w:rsidP="00194433">
            <w:pPr>
              <w:spacing w:after="0" w:line="240" w:lineRule="auto"/>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Доходы, связанные с финансово-хозяйственной деятельностью</w:t>
            </w:r>
          </w:p>
        </w:tc>
        <w:tc>
          <w:tcPr>
            <w:tcW w:w="1340" w:type="dxa"/>
            <w:tcBorders>
              <w:top w:val="nil"/>
              <w:left w:val="nil"/>
              <w:bottom w:val="single" w:sz="4" w:space="0" w:color="auto"/>
              <w:right w:val="single" w:sz="4" w:space="0" w:color="auto"/>
            </w:tcBorders>
            <w:shd w:val="clear" w:color="auto" w:fill="auto"/>
            <w:vAlign w:val="bottom"/>
          </w:tcPr>
          <w:p w:rsidR="00194433" w:rsidRPr="00194433" w:rsidRDefault="00194433" w:rsidP="00194433">
            <w:pPr>
              <w:spacing w:after="0" w:line="240" w:lineRule="auto"/>
              <w:jc w:val="right"/>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350000</w:t>
            </w:r>
          </w:p>
        </w:tc>
      </w:tr>
      <w:tr w:rsidR="00194433" w:rsidRPr="00FB5E61" w:rsidTr="00194433">
        <w:trPr>
          <w:trHeight w:val="435"/>
        </w:trPr>
        <w:tc>
          <w:tcPr>
            <w:tcW w:w="7000" w:type="dxa"/>
            <w:tcBorders>
              <w:top w:val="nil"/>
              <w:left w:val="single" w:sz="4" w:space="0" w:color="auto"/>
              <w:bottom w:val="single" w:sz="4" w:space="0" w:color="auto"/>
              <w:right w:val="single" w:sz="4" w:space="0" w:color="auto"/>
            </w:tcBorders>
            <w:shd w:val="clear" w:color="auto" w:fill="auto"/>
            <w:vAlign w:val="bottom"/>
          </w:tcPr>
          <w:p w:rsidR="00194433" w:rsidRPr="00194433" w:rsidRDefault="00194433" w:rsidP="00194433">
            <w:pPr>
              <w:spacing w:after="0" w:line="240" w:lineRule="auto"/>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Расходы, связанные с финансово-хозяйственной деятельностью</w:t>
            </w:r>
          </w:p>
        </w:tc>
        <w:tc>
          <w:tcPr>
            <w:tcW w:w="1340" w:type="dxa"/>
            <w:tcBorders>
              <w:top w:val="nil"/>
              <w:left w:val="nil"/>
              <w:bottom w:val="single" w:sz="4" w:space="0" w:color="auto"/>
              <w:right w:val="single" w:sz="4" w:space="0" w:color="auto"/>
            </w:tcBorders>
            <w:shd w:val="clear" w:color="auto" w:fill="auto"/>
            <w:vAlign w:val="bottom"/>
          </w:tcPr>
          <w:p w:rsidR="00194433" w:rsidRPr="00194433" w:rsidRDefault="00194433" w:rsidP="00194433">
            <w:pPr>
              <w:spacing w:after="0" w:line="240" w:lineRule="auto"/>
              <w:jc w:val="right"/>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170000</w:t>
            </w:r>
          </w:p>
        </w:tc>
      </w:tr>
      <w:tr w:rsidR="00194433" w:rsidRPr="00FB5E61" w:rsidTr="00194433">
        <w:trPr>
          <w:trHeight w:val="390"/>
        </w:trPr>
        <w:tc>
          <w:tcPr>
            <w:tcW w:w="7000" w:type="dxa"/>
            <w:tcBorders>
              <w:top w:val="nil"/>
              <w:left w:val="single" w:sz="4" w:space="0" w:color="auto"/>
              <w:bottom w:val="single" w:sz="4" w:space="0" w:color="auto"/>
              <w:right w:val="single" w:sz="4" w:space="0" w:color="auto"/>
            </w:tcBorders>
            <w:shd w:val="clear" w:color="auto" w:fill="auto"/>
            <w:vAlign w:val="bottom"/>
          </w:tcPr>
          <w:p w:rsidR="00194433" w:rsidRPr="00194433" w:rsidRDefault="00194433" w:rsidP="00194433">
            <w:pPr>
              <w:spacing w:after="0" w:line="240" w:lineRule="auto"/>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Прибыль (убыток) отчетного периода</w:t>
            </w:r>
          </w:p>
        </w:tc>
        <w:tc>
          <w:tcPr>
            <w:tcW w:w="1340" w:type="dxa"/>
            <w:tcBorders>
              <w:top w:val="nil"/>
              <w:left w:val="nil"/>
              <w:bottom w:val="single" w:sz="4" w:space="0" w:color="auto"/>
              <w:right w:val="single" w:sz="4" w:space="0" w:color="auto"/>
            </w:tcBorders>
            <w:shd w:val="clear" w:color="auto" w:fill="auto"/>
            <w:vAlign w:val="bottom"/>
          </w:tcPr>
          <w:p w:rsidR="00194433" w:rsidRPr="00194433" w:rsidRDefault="00194433" w:rsidP="00194433">
            <w:pPr>
              <w:spacing w:after="0" w:line="240" w:lineRule="auto"/>
              <w:jc w:val="right"/>
              <w:rPr>
                <w:rFonts w:ascii="Times New Roman" w:eastAsia="Times New Roman" w:hAnsi="Times New Roman"/>
                <w:color w:val="000000"/>
                <w:sz w:val="24"/>
                <w:szCs w:val="24"/>
                <w:lang w:eastAsia="ru-RU"/>
              </w:rPr>
            </w:pPr>
            <w:r w:rsidRPr="00194433">
              <w:rPr>
                <w:rFonts w:ascii="Times New Roman" w:eastAsia="Times New Roman" w:hAnsi="Times New Roman"/>
                <w:color w:val="000000"/>
                <w:sz w:val="24"/>
                <w:szCs w:val="24"/>
                <w:lang w:eastAsia="ru-RU"/>
              </w:rPr>
              <w:t>180000</w:t>
            </w:r>
          </w:p>
        </w:tc>
      </w:tr>
    </w:tbl>
    <w:p w:rsidR="00194433" w:rsidRDefault="00194433" w:rsidP="00194433">
      <w:pPr>
        <w:spacing w:after="0" w:line="360" w:lineRule="auto"/>
        <w:jc w:val="both"/>
        <w:rPr>
          <w:rFonts w:ascii="Times New Roman" w:hAnsi="Times New Roman"/>
          <w:sz w:val="28"/>
          <w:szCs w:val="28"/>
        </w:rPr>
      </w:pPr>
    </w:p>
    <w:p w:rsidR="00194433" w:rsidRDefault="00194433" w:rsidP="007305E5">
      <w:pPr>
        <w:spacing w:after="0" w:line="360" w:lineRule="auto"/>
        <w:ind w:firstLine="709"/>
        <w:jc w:val="both"/>
        <w:rPr>
          <w:rFonts w:ascii="Times New Roman" w:hAnsi="Times New Roman"/>
          <w:sz w:val="28"/>
          <w:szCs w:val="28"/>
        </w:rPr>
      </w:pPr>
      <w:r>
        <w:rPr>
          <w:rFonts w:ascii="Times New Roman" w:hAnsi="Times New Roman"/>
          <w:sz w:val="28"/>
          <w:szCs w:val="28"/>
        </w:rPr>
        <w:t>Второй способ – поэтапный, предусматривает группировку доходов и расходов на основе выбранного классификационного признака.  В этом случае возникают промежуточные итоги, характеризующие определенный вид деятельности организации (табл. 3).</w:t>
      </w:r>
    </w:p>
    <w:p w:rsidR="007305E5" w:rsidRDefault="007305E5" w:rsidP="007305E5">
      <w:pPr>
        <w:spacing w:after="0" w:line="360" w:lineRule="auto"/>
        <w:ind w:firstLine="709"/>
        <w:jc w:val="right"/>
        <w:rPr>
          <w:rFonts w:ascii="Times New Roman" w:hAnsi="Times New Roman"/>
          <w:sz w:val="28"/>
          <w:szCs w:val="28"/>
        </w:rPr>
      </w:pPr>
      <w:r>
        <w:rPr>
          <w:rFonts w:ascii="Times New Roman" w:hAnsi="Times New Roman"/>
          <w:sz w:val="28"/>
          <w:szCs w:val="28"/>
        </w:rPr>
        <w:t>Таблица 3</w:t>
      </w:r>
    </w:p>
    <w:p w:rsidR="00194433" w:rsidRDefault="00194433" w:rsidP="00194433">
      <w:pPr>
        <w:spacing w:after="0" w:line="360" w:lineRule="auto"/>
        <w:jc w:val="center"/>
        <w:rPr>
          <w:rFonts w:ascii="Times New Roman" w:hAnsi="Times New Roman"/>
          <w:sz w:val="28"/>
          <w:szCs w:val="28"/>
        </w:rPr>
      </w:pPr>
      <w:r>
        <w:rPr>
          <w:rFonts w:ascii="Times New Roman" w:hAnsi="Times New Roman"/>
          <w:sz w:val="28"/>
          <w:szCs w:val="28"/>
        </w:rPr>
        <w:t>Отчет о прибылях и убытках</w:t>
      </w:r>
    </w:p>
    <w:tbl>
      <w:tblPr>
        <w:tblW w:w="8340" w:type="dxa"/>
        <w:tblInd w:w="93" w:type="dxa"/>
        <w:tblLook w:val="04A0" w:firstRow="1" w:lastRow="0" w:firstColumn="1" w:lastColumn="0" w:noHBand="0" w:noVBand="1"/>
      </w:tblPr>
      <w:tblGrid>
        <w:gridCol w:w="7000"/>
        <w:gridCol w:w="1340"/>
      </w:tblGrid>
      <w:tr w:rsidR="00297A66" w:rsidRPr="00FB5E61" w:rsidTr="00297A66">
        <w:trPr>
          <w:trHeight w:val="375"/>
        </w:trPr>
        <w:tc>
          <w:tcPr>
            <w:tcW w:w="7000" w:type="dxa"/>
            <w:tcBorders>
              <w:top w:val="single" w:sz="4" w:space="0" w:color="auto"/>
              <w:left w:val="single" w:sz="4" w:space="0" w:color="auto"/>
              <w:bottom w:val="single" w:sz="4" w:space="0" w:color="auto"/>
              <w:right w:val="single" w:sz="4" w:space="0" w:color="auto"/>
            </w:tcBorders>
            <w:shd w:val="clear" w:color="auto" w:fill="auto"/>
            <w:vAlign w:val="center"/>
          </w:tcPr>
          <w:p w:rsidR="00297A66" w:rsidRPr="00297A66" w:rsidRDefault="00297A66" w:rsidP="00297A66">
            <w:pPr>
              <w:spacing w:after="0" w:line="240" w:lineRule="auto"/>
              <w:jc w:val="center"/>
              <w:rPr>
                <w:rFonts w:ascii="Times New Roman" w:eastAsia="Times New Roman" w:hAnsi="Times New Roman"/>
                <w:color w:val="000000"/>
                <w:sz w:val="28"/>
                <w:szCs w:val="28"/>
                <w:lang w:eastAsia="ru-RU"/>
              </w:rPr>
            </w:pPr>
            <w:r w:rsidRPr="00297A66">
              <w:rPr>
                <w:rFonts w:ascii="Times New Roman" w:eastAsia="Times New Roman" w:hAnsi="Times New Roman"/>
                <w:color w:val="000000"/>
                <w:sz w:val="28"/>
                <w:szCs w:val="28"/>
                <w:lang w:eastAsia="ru-RU"/>
              </w:rPr>
              <w:t>Наименование показателя</w:t>
            </w:r>
          </w:p>
        </w:tc>
        <w:tc>
          <w:tcPr>
            <w:tcW w:w="1340" w:type="dxa"/>
            <w:tcBorders>
              <w:top w:val="single" w:sz="4" w:space="0" w:color="auto"/>
              <w:left w:val="nil"/>
              <w:bottom w:val="single" w:sz="4" w:space="0" w:color="auto"/>
              <w:right w:val="single" w:sz="4" w:space="0" w:color="auto"/>
            </w:tcBorders>
            <w:shd w:val="clear" w:color="auto" w:fill="auto"/>
            <w:vAlign w:val="center"/>
          </w:tcPr>
          <w:p w:rsidR="00297A66" w:rsidRPr="00297A66" w:rsidRDefault="00297A66" w:rsidP="00297A66">
            <w:pPr>
              <w:spacing w:after="0" w:line="240" w:lineRule="auto"/>
              <w:jc w:val="center"/>
              <w:rPr>
                <w:rFonts w:ascii="Times New Roman" w:eastAsia="Times New Roman" w:hAnsi="Times New Roman"/>
                <w:color w:val="000000"/>
                <w:sz w:val="28"/>
                <w:szCs w:val="28"/>
                <w:lang w:eastAsia="ru-RU"/>
              </w:rPr>
            </w:pPr>
            <w:r w:rsidRPr="00297A66">
              <w:rPr>
                <w:rFonts w:ascii="Times New Roman" w:eastAsia="Times New Roman" w:hAnsi="Times New Roman"/>
                <w:color w:val="000000"/>
                <w:sz w:val="28"/>
                <w:szCs w:val="28"/>
                <w:lang w:eastAsia="ru-RU"/>
              </w:rPr>
              <w:t>Сумма</w:t>
            </w:r>
          </w:p>
        </w:tc>
      </w:tr>
      <w:tr w:rsidR="00297A66" w:rsidRPr="00FB5E61" w:rsidTr="00297A66">
        <w:trPr>
          <w:trHeight w:val="300"/>
        </w:trPr>
        <w:tc>
          <w:tcPr>
            <w:tcW w:w="7000" w:type="dxa"/>
            <w:tcBorders>
              <w:top w:val="nil"/>
              <w:left w:val="single" w:sz="4" w:space="0" w:color="auto"/>
              <w:bottom w:val="single" w:sz="4" w:space="0" w:color="auto"/>
              <w:right w:val="single" w:sz="4" w:space="0" w:color="auto"/>
            </w:tcBorders>
            <w:shd w:val="clear" w:color="auto" w:fill="auto"/>
            <w:noWrap/>
            <w:vAlign w:val="bottom"/>
          </w:tcPr>
          <w:p w:rsidR="00297A66" w:rsidRPr="00297A66" w:rsidRDefault="00297A66" w:rsidP="00297A66">
            <w:pPr>
              <w:spacing w:after="0" w:line="240" w:lineRule="auto"/>
              <w:rPr>
                <w:rFonts w:eastAsia="Times New Roman"/>
                <w:color w:val="000000"/>
                <w:lang w:eastAsia="ru-RU"/>
              </w:rPr>
            </w:pPr>
            <w:r w:rsidRPr="00297A66">
              <w:rPr>
                <w:rFonts w:eastAsia="Times New Roman"/>
                <w:color w:val="000000"/>
                <w:lang w:eastAsia="ru-RU"/>
              </w:rPr>
              <w:t>Доходы от основной деятельности</w:t>
            </w:r>
          </w:p>
        </w:tc>
        <w:tc>
          <w:tcPr>
            <w:tcW w:w="1340" w:type="dxa"/>
            <w:tcBorders>
              <w:top w:val="nil"/>
              <w:left w:val="nil"/>
              <w:bottom w:val="single" w:sz="4" w:space="0" w:color="auto"/>
              <w:right w:val="single" w:sz="4" w:space="0" w:color="auto"/>
            </w:tcBorders>
            <w:shd w:val="clear" w:color="auto" w:fill="auto"/>
            <w:noWrap/>
            <w:vAlign w:val="bottom"/>
          </w:tcPr>
          <w:p w:rsidR="00297A66" w:rsidRPr="00297A66" w:rsidRDefault="00297A66" w:rsidP="00297A66">
            <w:pPr>
              <w:spacing w:after="0" w:line="240" w:lineRule="auto"/>
              <w:jc w:val="right"/>
              <w:rPr>
                <w:rFonts w:eastAsia="Times New Roman"/>
                <w:color w:val="000000"/>
                <w:lang w:eastAsia="ru-RU"/>
              </w:rPr>
            </w:pPr>
            <w:r w:rsidRPr="00297A66">
              <w:rPr>
                <w:rFonts w:eastAsia="Times New Roman"/>
                <w:color w:val="000000"/>
                <w:lang w:eastAsia="ru-RU"/>
              </w:rPr>
              <w:t>320000</w:t>
            </w:r>
          </w:p>
        </w:tc>
      </w:tr>
      <w:tr w:rsidR="00297A66" w:rsidRPr="00FB5E61" w:rsidTr="00297A66">
        <w:trPr>
          <w:trHeight w:val="300"/>
        </w:trPr>
        <w:tc>
          <w:tcPr>
            <w:tcW w:w="7000" w:type="dxa"/>
            <w:tcBorders>
              <w:top w:val="nil"/>
              <w:left w:val="single" w:sz="4" w:space="0" w:color="auto"/>
              <w:bottom w:val="single" w:sz="4" w:space="0" w:color="auto"/>
              <w:right w:val="single" w:sz="4" w:space="0" w:color="auto"/>
            </w:tcBorders>
            <w:shd w:val="clear" w:color="auto" w:fill="auto"/>
            <w:noWrap/>
            <w:vAlign w:val="bottom"/>
          </w:tcPr>
          <w:p w:rsidR="00297A66" w:rsidRPr="00297A66" w:rsidRDefault="00297A66" w:rsidP="00297A66">
            <w:pPr>
              <w:spacing w:after="0" w:line="240" w:lineRule="auto"/>
              <w:rPr>
                <w:rFonts w:eastAsia="Times New Roman"/>
                <w:color w:val="000000"/>
                <w:lang w:eastAsia="ru-RU"/>
              </w:rPr>
            </w:pPr>
            <w:r w:rsidRPr="00297A66">
              <w:rPr>
                <w:rFonts w:eastAsia="Times New Roman"/>
                <w:color w:val="000000"/>
                <w:lang w:eastAsia="ru-RU"/>
              </w:rPr>
              <w:t>Расходы по основной деятельности</w:t>
            </w:r>
          </w:p>
        </w:tc>
        <w:tc>
          <w:tcPr>
            <w:tcW w:w="1340" w:type="dxa"/>
            <w:tcBorders>
              <w:top w:val="nil"/>
              <w:left w:val="nil"/>
              <w:bottom w:val="single" w:sz="4" w:space="0" w:color="auto"/>
              <w:right w:val="single" w:sz="4" w:space="0" w:color="auto"/>
            </w:tcBorders>
            <w:shd w:val="clear" w:color="auto" w:fill="auto"/>
            <w:noWrap/>
            <w:vAlign w:val="bottom"/>
          </w:tcPr>
          <w:p w:rsidR="00297A66" w:rsidRPr="00297A66" w:rsidRDefault="00297A66" w:rsidP="00297A66">
            <w:pPr>
              <w:spacing w:after="0" w:line="240" w:lineRule="auto"/>
              <w:jc w:val="right"/>
              <w:rPr>
                <w:rFonts w:eastAsia="Times New Roman"/>
                <w:color w:val="000000"/>
                <w:lang w:eastAsia="ru-RU"/>
              </w:rPr>
            </w:pPr>
            <w:r w:rsidRPr="00297A66">
              <w:rPr>
                <w:rFonts w:eastAsia="Times New Roman"/>
                <w:color w:val="000000"/>
                <w:lang w:eastAsia="ru-RU"/>
              </w:rPr>
              <w:t>120000</w:t>
            </w:r>
          </w:p>
        </w:tc>
      </w:tr>
      <w:tr w:rsidR="00297A66" w:rsidRPr="00FB5E61" w:rsidTr="00297A66">
        <w:trPr>
          <w:trHeight w:val="300"/>
        </w:trPr>
        <w:tc>
          <w:tcPr>
            <w:tcW w:w="7000" w:type="dxa"/>
            <w:tcBorders>
              <w:top w:val="nil"/>
              <w:left w:val="single" w:sz="4" w:space="0" w:color="auto"/>
              <w:bottom w:val="single" w:sz="4" w:space="0" w:color="auto"/>
              <w:right w:val="single" w:sz="4" w:space="0" w:color="auto"/>
            </w:tcBorders>
            <w:shd w:val="clear" w:color="auto" w:fill="auto"/>
            <w:noWrap/>
            <w:vAlign w:val="bottom"/>
          </w:tcPr>
          <w:p w:rsidR="00297A66" w:rsidRPr="00297A66" w:rsidRDefault="00297A66" w:rsidP="00297A66">
            <w:pPr>
              <w:spacing w:after="0" w:line="240" w:lineRule="auto"/>
              <w:rPr>
                <w:rFonts w:eastAsia="Times New Roman"/>
                <w:color w:val="000000"/>
                <w:lang w:eastAsia="ru-RU"/>
              </w:rPr>
            </w:pPr>
            <w:r w:rsidRPr="00297A66">
              <w:rPr>
                <w:rFonts w:eastAsia="Times New Roman"/>
                <w:color w:val="000000"/>
                <w:lang w:eastAsia="ru-RU"/>
              </w:rPr>
              <w:t>Прибыль (убыток) от основной деятельности</w:t>
            </w:r>
          </w:p>
        </w:tc>
        <w:tc>
          <w:tcPr>
            <w:tcW w:w="1340" w:type="dxa"/>
            <w:tcBorders>
              <w:top w:val="nil"/>
              <w:left w:val="nil"/>
              <w:bottom w:val="single" w:sz="4" w:space="0" w:color="auto"/>
              <w:right w:val="single" w:sz="4" w:space="0" w:color="auto"/>
            </w:tcBorders>
            <w:shd w:val="clear" w:color="auto" w:fill="auto"/>
            <w:noWrap/>
            <w:vAlign w:val="bottom"/>
          </w:tcPr>
          <w:p w:rsidR="00297A66" w:rsidRPr="00297A66" w:rsidRDefault="00297A66" w:rsidP="00297A66">
            <w:pPr>
              <w:spacing w:after="0" w:line="240" w:lineRule="auto"/>
              <w:jc w:val="right"/>
              <w:rPr>
                <w:rFonts w:eastAsia="Times New Roman"/>
                <w:color w:val="000000"/>
                <w:lang w:eastAsia="ru-RU"/>
              </w:rPr>
            </w:pPr>
            <w:r w:rsidRPr="00297A66">
              <w:rPr>
                <w:rFonts w:eastAsia="Times New Roman"/>
                <w:color w:val="000000"/>
                <w:lang w:eastAsia="ru-RU"/>
              </w:rPr>
              <w:t>200000</w:t>
            </w:r>
          </w:p>
        </w:tc>
      </w:tr>
      <w:tr w:rsidR="00297A66" w:rsidRPr="00FB5E61" w:rsidTr="00297A66">
        <w:trPr>
          <w:trHeight w:val="300"/>
        </w:trPr>
        <w:tc>
          <w:tcPr>
            <w:tcW w:w="7000" w:type="dxa"/>
            <w:tcBorders>
              <w:top w:val="nil"/>
              <w:left w:val="single" w:sz="4" w:space="0" w:color="auto"/>
              <w:bottom w:val="single" w:sz="4" w:space="0" w:color="auto"/>
              <w:right w:val="single" w:sz="4" w:space="0" w:color="auto"/>
            </w:tcBorders>
            <w:shd w:val="clear" w:color="auto" w:fill="auto"/>
            <w:noWrap/>
            <w:vAlign w:val="bottom"/>
          </w:tcPr>
          <w:p w:rsidR="00297A66" w:rsidRPr="00297A66" w:rsidRDefault="00297A66" w:rsidP="00297A66">
            <w:pPr>
              <w:spacing w:after="0" w:line="240" w:lineRule="auto"/>
              <w:rPr>
                <w:rFonts w:eastAsia="Times New Roman"/>
                <w:color w:val="000000"/>
                <w:lang w:eastAsia="ru-RU"/>
              </w:rPr>
            </w:pPr>
            <w:r w:rsidRPr="00297A66">
              <w:rPr>
                <w:rFonts w:eastAsia="Times New Roman"/>
                <w:color w:val="000000"/>
                <w:lang w:eastAsia="ru-RU"/>
              </w:rPr>
              <w:t>Доходы от прочей деятельности</w:t>
            </w:r>
          </w:p>
        </w:tc>
        <w:tc>
          <w:tcPr>
            <w:tcW w:w="1340" w:type="dxa"/>
            <w:tcBorders>
              <w:top w:val="nil"/>
              <w:left w:val="nil"/>
              <w:bottom w:val="single" w:sz="4" w:space="0" w:color="auto"/>
              <w:right w:val="single" w:sz="4" w:space="0" w:color="auto"/>
            </w:tcBorders>
            <w:shd w:val="clear" w:color="auto" w:fill="auto"/>
            <w:noWrap/>
            <w:vAlign w:val="bottom"/>
          </w:tcPr>
          <w:p w:rsidR="00297A66" w:rsidRPr="00297A66" w:rsidRDefault="00297A66" w:rsidP="00297A66">
            <w:pPr>
              <w:spacing w:after="0" w:line="240" w:lineRule="auto"/>
              <w:jc w:val="right"/>
              <w:rPr>
                <w:rFonts w:eastAsia="Times New Roman"/>
                <w:color w:val="000000"/>
                <w:lang w:eastAsia="ru-RU"/>
              </w:rPr>
            </w:pPr>
            <w:r w:rsidRPr="00297A66">
              <w:rPr>
                <w:rFonts w:eastAsia="Times New Roman"/>
                <w:color w:val="000000"/>
                <w:lang w:eastAsia="ru-RU"/>
              </w:rPr>
              <w:t>20000</w:t>
            </w:r>
          </w:p>
        </w:tc>
      </w:tr>
      <w:tr w:rsidR="00297A66" w:rsidRPr="00FB5E61" w:rsidTr="00297A66">
        <w:trPr>
          <w:trHeight w:val="300"/>
        </w:trPr>
        <w:tc>
          <w:tcPr>
            <w:tcW w:w="7000" w:type="dxa"/>
            <w:tcBorders>
              <w:top w:val="nil"/>
              <w:left w:val="single" w:sz="4" w:space="0" w:color="auto"/>
              <w:bottom w:val="single" w:sz="4" w:space="0" w:color="auto"/>
              <w:right w:val="single" w:sz="4" w:space="0" w:color="auto"/>
            </w:tcBorders>
            <w:shd w:val="clear" w:color="auto" w:fill="auto"/>
            <w:noWrap/>
            <w:vAlign w:val="bottom"/>
          </w:tcPr>
          <w:p w:rsidR="00297A66" w:rsidRPr="00297A66" w:rsidRDefault="00297A66" w:rsidP="00297A66">
            <w:pPr>
              <w:spacing w:after="0" w:line="240" w:lineRule="auto"/>
              <w:rPr>
                <w:rFonts w:eastAsia="Times New Roman"/>
                <w:color w:val="000000"/>
                <w:lang w:eastAsia="ru-RU"/>
              </w:rPr>
            </w:pPr>
            <w:r w:rsidRPr="00297A66">
              <w:rPr>
                <w:rFonts w:eastAsia="Times New Roman"/>
                <w:color w:val="000000"/>
                <w:lang w:eastAsia="ru-RU"/>
              </w:rPr>
              <w:t>Расходы по прочей деятельности</w:t>
            </w:r>
          </w:p>
        </w:tc>
        <w:tc>
          <w:tcPr>
            <w:tcW w:w="1340" w:type="dxa"/>
            <w:tcBorders>
              <w:top w:val="nil"/>
              <w:left w:val="nil"/>
              <w:bottom w:val="single" w:sz="4" w:space="0" w:color="auto"/>
              <w:right w:val="single" w:sz="4" w:space="0" w:color="auto"/>
            </w:tcBorders>
            <w:shd w:val="clear" w:color="auto" w:fill="auto"/>
            <w:noWrap/>
            <w:vAlign w:val="bottom"/>
          </w:tcPr>
          <w:p w:rsidR="00297A66" w:rsidRPr="00297A66" w:rsidRDefault="00297A66" w:rsidP="00297A66">
            <w:pPr>
              <w:spacing w:after="0" w:line="240" w:lineRule="auto"/>
              <w:jc w:val="right"/>
              <w:rPr>
                <w:rFonts w:eastAsia="Times New Roman"/>
                <w:color w:val="000000"/>
                <w:lang w:eastAsia="ru-RU"/>
              </w:rPr>
            </w:pPr>
            <w:r w:rsidRPr="00297A66">
              <w:rPr>
                <w:rFonts w:eastAsia="Times New Roman"/>
                <w:color w:val="000000"/>
                <w:lang w:eastAsia="ru-RU"/>
              </w:rPr>
              <w:t>40000</w:t>
            </w:r>
          </w:p>
        </w:tc>
      </w:tr>
      <w:tr w:rsidR="00297A66" w:rsidRPr="00FB5E61" w:rsidTr="00297A66">
        <w:trPr>
          <w:trHeight w:val="300"/>
        </w:trPr>
        <w:tc>
          <w:tcPr>
            <w:tcW w:w="7000" w:type="dxa"/>
            <w:tcBorders>
              <w:top w:val="nil"/>
              <w:left w:val="single" w:sz="4" w:space="0" w:color="auto"/>
              <w:bottom w:val="single" w:sz="4" w:space="0" w:color="auto"/>
              <w:right w:val="single" w:sz="4" w:space="0" w:color="auto"/>
            </w:tcBorders>
            <w:shd w:val="clear" w:color="auto" w:fill="auto"/>
            <w:noWrap/>
            <w:vAlign w:val="bottom"/>
          </w:tcPr>
          <w:p w:rsidR="00297A66" w:rsidRPr="00297A66" w:rsidRDefault="00297A66" w:rsidP="00297A66">
            <w:pPr>
              <w:spacing w:after="0" w:line="240" w:lineRule="auto"/>
              <w:rPr>
                <w:rFonts w:eastAsia="Times New Roman"/>
                <w:color w:val="000000"/>
                <w:lang w:eastAsia="ru-RU"/>
              </w:rPr>
            </w:pPr>
            <w:r w:rsidRPr="00297A66">
              <w:rPr>
                <w:rFonts w:eastAsia="Times New Roman"/>
                <w:color w:val="000000"/>
                <w:lang w:eastAsia="ru-RU"/>
              </w:rPr>
              <w:t>Прибыль (убыток) от прочей деятельности</w:t>
            </w:r>
          </w:p>
        </w:tc>
        <w:tc>
          <w:tcPr>
            <w:tcW w:w="1340" w:type="dxa"/>
            <w:tcBorders>
              <w:top w:val="nil"/>
              <w:left w:val="nil"/>
              <w:bottom w:val="single" w:sz="4" w:space="0" w:color="auto"/>
              <w:right w:val="single" w:sz="4" w:space="0" w:color="auto"/>
            </w:tcBorders>
            <w:shd w:val="clear" w:color="auto" w:fill="auto"/>
            <w:noWrap/>
            <w:vAlign w:val="bottom"/>
          </w:tcPr>
          <w:p w:rsidR="00297A66" w:rsidRPr="00297A66" w:rsidRDefault="00297A66" w:rsidP="00297A66">
            <w:pPr>
              <w:spacing w:after="0" w:line="240" w:lineRule="auto"/>
              <w:jc w:val="right"/>
              <w:rPr>
                <w:rFonts w:eastAsia="Times New Roman"/>
                <w:color w:val="000000"/>
                <w:lang w:eastAsia="ru-RU"/>
              </w:rPr>
            </w:pPr>
            <w:r w:rsidRPr="00297A66">
              <w:rPr>
                <w:rFonts w:eastAsia="Times New Roman"/>
                <w:color w:val="000000"/>
                <w:lang w:eastAsia="ru-RU"/>
              </w:rPr>
              <w:t>(20000)</w:t>
            </w:r>
          </w:p>
        </w:tc>
      </w:tr>
      <w:tr w:rsidR="00297A66" w:rsidRPr="00FB5E61" w:rsidTr="00297A66">
        <w:trPr>
          <w:trHeight w:val="300"/>
        </w:trPr>
        <w:tc>
          <w:tcPr>
            <w:tcW w:w="7000" w:type="dxa"/>
            <w:tcBorders>
              <w:top w:val="nil"/>
              <w:left w:val="single" w:sz="4" w:space="0" w:color="auto"/>
              <w:bottom w:val="single" w:sz="4" w:space="0" w:color="auto"/>
              <w:right w:val="single" w:sz="4" w:space="0" w:color="auto"/>
            </w:tcBorders>
            <w:shd w:val="clear" w:color="auto" w:fill="auto"/>
            <w:noWrap/>
            <w:vAlign w:val="bottom"/>
          </w:tcPr>
          <w:p w:rsidR="00297A66" w:rsidRPr="00297A66" w:rsidRDefault="00297A66" w:rsidP="00297A66">
            <w:pPr>
              <w:spacing w:after="0" w:line="240" w:lineRule="auto"/>
              <w:rPr>
                <w:rFonts w:eastAsia="Times New Roman"/>
                <w:color w:val="000000"/>
                <w:lang w:eastAsia="ru-RU"/>
              </w:rPr>
            </w:pPr>
            <w:r w:rsidRPr="00297A66">
              <w:rPr>
                <w:rFonts w:eastAsia="Times New Roman"/>
                <w:color w:val="000000"/>
                <w:lang w:eastAsia="ru-RU"/>
              </w:rPr>
              <w:t>Прибыль (убыток) отчетного периода</w:t>
            </w:r>
          </w:p>
        </w:tc>
        <w:tc>
          <w:tcPr>
            <w:tcW w:w="1340" w:type="dxa"/>
            <w:tcBorders>
              <w:top w:val="nil"/>
              <w:left w:val="nil"/>
              <w:bottom w:val="single" w:sz="4" w:space="0" w:color="auto"/>
              <w:right w:val="single" w:sz="4" w:space="0" w:color="auto"/>
            </w:tcBorders>
            <w:shd w:val="clear" w:color="auto" w:fill="auto"/>
            <w:noWrap/>
            <w:vAlign w:val="bottom"/>
          </w:tcPr>
          <w:p w:rsidR="00297A66" w:rsidRPr="00297A66" w:rsidRDefault="00297A66" w:rsidP="00297A66">
            <w:pPr>
              <w:spacing w:after="0" w:line="240" w:lineRule="auto"/>
              <w:jc w:val="right"/>
              <w:rPr>
                <w:rFonts w:eastAsia="Times New Roman"/>
                <w:color w:val="000000"/>
                <w:lang w:eastAsia="ru-RU"/>
              </w:rPr>
            </w:pPr>
            <w:r w:rsidRPr="00297A66">
              <w:rPr>
                <w:rFonts w:eastAsia="Times New Roman"/>
                <w:color w:val="000000"/>
                <w:lang w:eastAsia="ru-RU"/>
              </w:rPr>
              <w:t>180000</w:t>
            </w:r>
          </w:p>
        </w:tc>
      </w:tr>
    </w:tbl>
    <w:p w:rsidR="00194433" w:rsidRDefault="00194433" w:rsidP="00CF3861">
      <w:pPr>
        <w:spacing w:after="0" w:line="360" w:lineRule="auto"/>
        <w:jc w:val="both"/>
        <w:rPr>
          <w:rFonts w:ascii="Times New Roman" w:hAnsi="Times New Roman"/>
          <w:sz w:val="28"/>
          <w:szCs w:val="28"/>
          <w:lang w:val="en-US"/>
        </w:rPr>
      </w:pPr>
    </w:p>
    <w:p w:rsidR="00B62918" w:rsidRDefault="00CF3861" w:rsidP="007305E5">
      <w:pPr>
        <w:spacing w:after="0" w:line="360" w:lineRule="auto"/>
        <w:ind w:firstLine="709"/>
        <w:jc w:val="both"/>
        <w:rPr>
          <w:rFonts w:ascii="Times New Roman" w:hAnsi="Times New Roman"/>
          <w:sz w:val="28"/>
          <w:szCs w:val="28"/>
        </w:rPr>
      </w:pPr>
      <w:r>
        <w:rPr>
          <w:rFonts w:ascii="Times New Roman" w:hAnsi="Times New Roman"/>
          <w:sz w:val="28"/>
          <w:szCs w:val="28"/>
        </w:rPr>
        <w:t>Формирование информации в матричной структуре отчета, по сравнению с двумя вышерассмотренными структурами, представляет собой более сложный процесс. Это объясняется необходимостью координации каждого вида расходов с соответствующим видом доходов, и наоборот. Сложность заключается в достижении оправданной координации показателей, которая в условиях их многообразия становится камнем преткновения.</w:t>
      </w:r>
    </w:p>
    <w:p w:rsidR="00CF3861" w:rsidRDefault="00CF3861" w:rsidP="007305E5">
      <w:pPr>
        <w:spacing w:after="0" w:line="360" w:lineRule="auto"/>
        <w:ind w:firstLine="709"/>
        <w:jc w:val="both"/>
        <w:rPr>
          <w:rFonts w:ascii="Times New Roman" w:hAnsi="Times New Roman"/>
          <w:sz w:val="28"/>
          <w:szCs w:val="28"/>
        </w:rPr>
      </w:pPr>
      <w:r>
        <w:rPr>
          <w:rFonts w:ascii="Times New Roman" w:hAnsi="Times New Roman"/>
          <w:sz w:val="28"/>
          <w:szCs w:val="28"/>
        </w:rPr>
        <w:t>Следующим принципиальным способом представления информаци</w:t>
      </w:r>
      <w:r w:rsidR="007305E5">
        <w:rPr>
          <w:rFonts w:ascii="Times New Roman" w:hAnsi="Times New Roman"/>
          <w:sz w:val="28"/>
          <w:szCs w:val="28"/>
        </w:rPr>
        <w:t xml:space="preserve">и </w:t>
      </w:r>
      <w:r>
        <w:rPr>
          <w:rFonts w:ascii="Times New Roman" w:hAnsi="Times New Roman"/>
          <w:sz w:val="28"/>
          <w:szCs w:val="28"/>
        </w:rPr>
        <w:t>о финансовых результат</w:t>
      </w:r>
      <w:r w:rsidR="007305E5">
        <w:rPr>
          <w:rFonts w:ascii="Times New Roman" w:hAnsi="Times New Roman"/>
          <w:sz w:val="28"/>
          <w:szCs w:val="28"/>
        </w:rPr>
        <w:t>ах</w:t>
      </w:r>
      <w:r>
        <w:rPr>
          <w:rFonts w:ascii="Times New Roman" w:hAnsi="Times New Roman"/>
          <w:sz w:val="28"/>
          <w:szCs w:val="28"/>
        </w:rPr>
        <w:t>, независимо от структуры и способов группировки показателей отчета, является способ определения доходов по моменту, по которому объект считается проданным. Учитывая это, признание прибыли от продажи продукции, товаров, работ, услуг может осуществляться как исходя из момента фактического поступления денежных средств от покупателя на расчетные, валютные счета или в кассу, так и момента отгрузки, т.е. на дату отгрузки и предъявления покупателем расчетных документов.</w:t>
      </w:r>
    </w:p>
    <w:p w:rsidR="007305E5" w:rsidRDefault="007305E5" w:rsidP="007305E5">
      <w:pPr>
        <w:spacing w:after="0" w:line="360" w:lineRule="auto"/>
        <w:ind w:firstLine="709"/>
        <w:jc w:val="both"/>
        <w:rPr>
          <w:rFonts w:ascii="Times New Roman" w:hAnsi="Times New Roman"/>
          <w:sz w:val="28"/>
          <w:szCs w:val="28"/>
        </w:rPr>
      </w:pPr>
      <w:r>
        <w:rPr>
          <w:rFonts w:ascii="Times New Roman" w:hAnsi="Times New Roman"/>
          <w:sz w:val="28"/>
          <w:szCs w:val="28"/>
        </w:rPr>
        <w:t>Формирование показателей финансовых результатов в отчете может осуществляться двумя методами: сальдовым и развернутым. Сальдовый метод предполагает отражение в отчете по соответствующей строке сальдо между однородными группами доходов и расходов. При этом сами доходы и расходы в отчете не отражаются. В свою очередь, развернутый метод представления показателей предусматривает подход, когда по строкам соответствующих доходов и расходов в отчете отражается полная их сумма. Соответственно формирование отчета о финансовых результатах сальдовым методом при использовании последовательной структуры резко сокращает количество отражаемых показателей. Однако использование сальдового метода формирования показателей финансовых результатов как при двухсторонней и при последовательной структуре отчета намного уменьшает его информативность.</w:t>
      </w:r>
    </w:p>
    <w:p w:rsidR="003334FA" w:rsidRDefault="003334FA" w:rsidP="007305E5">
      <w:pPr>
        <w:spacing w:after="0" w:line="360" w:lineRule="auto"/>
        <w:ind w:firstLine="709"/>
        <w:jc w:val="both"/>
        <w:rPr>
          <w:rFonts w:ascii="Times New Roman" w:hAnsi="Times New Roman"/>
          <w:sz w:val="28"/>
          <w:szCs w:val="28"/>
        </w:rPr>
      </w:pPr>
      <w:r>
        <w:rPr>
          <w:rFonts w:ascii="Times New Roman" w:hAnsi="Times New Roman"/>
          <w:sz w:val="28"/>
          <w:szCs w:val="28"/>
        </w:rPr>
        <w:t>Формирование информации отчета о прибылях и убытках предполагает соблюдение ряда основополагающих принципов.</w:t>
      </w:r>
    </w:p>
    <w:p w:rsidR="003334FA" w:rsidRDefault="003334FA" w:rsidP="007305E5">
      <w:pPr>
        <w:spacing w:after="0" w:line="360" w:lineRule="auto"/>
        <w:ind w:firstLine="709"/>
        <w:jc w:val="both"/>
        <w:rPr>
          <w:rFonts w:ascii="Times New Roman" w:hAnsi="Times New Roman"/>
          <w:sz w:val="28"/>
          <w:szCs w:val="28"/>
        </w:rPr>
      </w:pPr>
      <w:r>
        <w:rPr>
          <w:rFonts w:ascii="Times New Roman" w:hAnsi="Times New Roman"/>
          <w:sz w:val="28"/>
          <w:szCs w:val="28"/>
        </w:rPr>
        <w:t>Принцип начисления (допущения временной определенности фактов хозяйственной деятельности) предусматривает, что доходы и расходы относятся к тому отчетному периоду, в котором они имели место, независимо от времени поступления или выплаты денежных средств, связанных с ними.</w:t>
      </w:r>
      <w:r w:rsidR="00A07E17">
        <w:rPr>
          <w:rFonts w:ascii="Times New Roman" w:hAnsi="Times New Roman"/>
          <w:sz w:val="28"/>
          <w:szCs w:val="28"/>
        </w:rPr>
        <w:t xml:space="preserve"> Принцип начислений обеспечивает достоверность определения финансового результата – прибыли (убытка) отчетного периода и признается одним из основополагающих в международной практике</w:t>
      </w:r>
      <w:r w:rsidR="00D248EE">
        <w:rPr>
          <w:rFonts w:ascii="Times New Roman" w:hAnsi="Times New Roman"/>
          <w:sz w:val="28"/>
          <w:szCs w:val="28"/>
        </w:rPr>
        <w:t>. Документами системы нормативного регулирования бухгалтерского учета в Российской Федерации применение допущения временной определенности фактов хозяйственной деятельности распространяется на все виды доходов и расходов. Дебиторская задолженность, не погашенная в сроки, установленные договором, и не обеспеченная соответствующими гарантиями, признается сомнительным долгом, и ее сумма должна быть скорректирована путем начисления резерва сомнительных долгов за счет финансового результата отчетного периода.</w:t>
      </w:r>
    </w:p>
    <w:p w:rsidR="00D248EE" w:rsidRDefault="00D248EE" w:rsidP="007305E5">
      <w:pPr>
        <w:spacing w:after="0" w:line="360" w:lineRule="auto"/>
        <w:ind w:firstLine="709"/>
        <w:jc w:val="both"/>
        <w:rPr>
          <w:rFonts w:ascii="Times New Roman" w:hAnsi="Times New Roman"/>
          <w:sz w:val="28"/>
          <w:szCs w:val="28"/>
        </w:rPr>
      </w:pPr>
      <w:r>
        <w:rPr>
          <w:rFonts w:ascii="Times New Roman" w:hAnsi="Times New Roman"/>
          <w:sz w:val="28"/>
          <w:szCs w:val="28"/>
        </w:rPr>
        <w:t xml:space="preserve">Кассовый принцип признания доходов и расходов используется, если договором обусловлен момент перехода права владения, пользования, распоряжения отгруженной продукцией, товарами и риска их случайной гибели от поставщика к покупателю после поступления денежных средств в качестве оплаты, то расходы признаются после погашения задолженности. Организация вправе использовать </w:t>
      </w:r>
      <w:r w:rsidR="00E85FC9">
        <w:rPr>
          <w:rFonts w:ascii="Times New Roman" w:hAnsi="Times New Roman"/>
          <w:sz w:val="28"/>
          <w:szCs w:val="28"/>
        </w:rPr>
        <w:t>од</w:t>
      </w:r>
      <w:r>
        <w:rPr>
          <w:rFonts w:ascii="Times New Roman" w:hAnsi="Times New Roman"/>
          <w:sz w:val="28"/>
          <w:szCs w:val="28"/>
        </w:rPr>
        <w:t>новременно различные методы признания финансового результата от продаж при условии их отражения в распорядительном документе об учетной политике организации.</w:t>
      </w:r>
    </w:p>
    <w:p w:rsidR="00E85FC9" w:rsidRDefault="00E85FC9" w:rsidP="007305E5">
      <w:pPr>
        <w:spacing w:after="0" w:line="360" w:lineRule="auto"/>
        <w:ind w:firstLine="709"/>
        <w:jc w:val="both"/>
        <w:rPr>
          <w:rFonts w:ascii="Times New Roman" w:hAnsi="Times New Roman"/>
          <w:sz w:val="28"/>
          <w:szCs w:val="28"/>
        </w:rPr>
      </w:pPr>
      <w:r>
        <w:rPr>
          <w:rFonts w:ascii="Times New Roman" w:hAnsi="Times New Roman"/>
          <w:sz w:val="28"/>
          <w:szCs w:val="28"/>
        </w:rPr>
        <w:t>В бухгалтерской отчетности не допускается зачет между статьями доходов и расходов, что в экономической литературе рассматривается как принцип расчета финансового результата методом брутто. Данный принцип предусматривается Положением по ведению бухгалтерского учета и отчетности, запрещающим взаимозачет между статьями активов и пассивов бухгалтерского баланса, статьями прибылей и убытков, кроме случаев, когда зачет предусмотрен правилами, установленными нормативными правовыми актами.</w:t>
      </w:r>
    </w:p>
    <w:p w:rsidR="00E85FC9" w:rsidRDefault="00E85FC9" w:rsidP="007305E5">
      <w:pPr>
        <w:spacing w:after="0" w:line="360" w:lineRule="auto"/>
        <w:ind w:firstLine="709"/>
        <w:jc w:val="both"/>
        <w:rPr>
          <w:rFonts w:ascii="Times New Roman" w:hAnsi="Times New Roman"/>
          <w:sz w:val="28"/>
          <w:szCs w:val="28"/>
        </w:rPr>
      </w:pPr>
      <w:r>
        <w:rPr>
          <w:rFonts w:ascii="Times New Roman" w:hAnsi="Times New Roman"/>
          <w:sz w:val="28"/>
          <w:szCs w:val="28"/>
        </w:rPr>
        <w:t>Метод нетто допускает взаимозачет однородных доходов и расходов, отражая в отчетности результат сложения, и может использоваться малыми предприятиями, применяющими упрощенную систему бухгалтерского учета.</w:t>
      </w:r>
    </w:p>
    <w:p w:rsidR="00E85FC9" w:rsidRPr="00CF3861" w:rsidRDefault="00E85FC9" w:rsidP="007305E5">
      <w:pPr>
        <w:spacing w:after="0" w:line="360" w:lineRule="auto"/>
        <w:ind w:firstLine="709"/>
        <w:jc w:val="both"/>
        <w:rPr>
          <w:rFonts w:ascii="Times New Roman" w:hAnsi="Times New Roman"/>
          <w:sz w:val="28"/>
          <w:szCs w:val="28"/>
        </w:rPr>
      </w:pPr>
      <w:r>
        <w:rPr>
          <w:rFonts w:ascii="Times New Roman" w:hAnsi="Times New Roman"/>
          <w:sz w:val="28"/>
          <w:szCs w:val="28"/>
        </w:rPr>
        <w:t>В экономической литературе также рассматривается принцип построения отчета о прибылях и убытках по функциям управления, предусматривающий отнесение доходов и расходов к определенным областям деятельности организации. Распределение доходов и расходов между различными сферами деятельности в значительной степени условно и практически довольно сложно</w:t>
      </w:r>
      <w:r w:rsidR="00810D38">
        <w:rPr>
          <w:rFonts w:ascii="Times New Roman" w:hAnsi="Times New Roman"/>
          <w:sz w:val="28"/>
          <w:szCs w:val="28"/>
        </w:rPr>
        <w:t>. Требование ПБУ 4/99 «Бухгалтерская отчетность организации» классифицировать доходы и расходы по изделиям или рынкам сбыта реализуется на основании учетной политики и учредительных документов в пояснительной записке. Организация вправе отказаться от представления таких сведений, если их опубликование может нанести ей ущерб.</w:t>
      </w:r>
    </w:p>
    <w:p w:rsidR="007E71D2" w:rsidRPr="00F853C6" w:rsidRDefault="007E71D2" w:rsidP="008772D1">
      <w:pPr>
        <w:spacing w:line="360" w:lineRule="auto"/>
        <w:jc w:val="both"/>
        <w:rPr>
          <w:rFonts w:ascii="Times New Roman" w:hAnsi="Times New Roman"/>
          <w:sz w:val="28"/>
          <w:szCs w:val="28"/>
        </w:rPr>
      </w:pPr>
    </w:p>
    <w:p w:rsidR="00EF2DBC" w:rsidRDefault="00EF2DBC" w:rsidP="008772D1">
      <w:pPr>
        <w:spacing w:line="360" w:lineRule="auto"/>
        <w:jc w:val="both"/>
        <w:rPr>
          <w:rFonts w:ascii="Times New Roman" w:hAnsi="Times New Roman"/>
          <w:sz w:val="28"/>
          <w:szCs w:val="28"/>
        </w:rPr>
      </w:pPr>
    </w:p>
    <w:p w:rsidR="00EF2DBC" w:rsidRDefault="00EF2DBC" w:rsidP="008772D1">
      <w:pPr>
        <w:spacing w:line="360" w:lineRule="auto"/>
        <w:jc w:val="both"/>
        <w:rPr>
          <w:rFonts w:ascii="Times New Roman" w:hAnsi="Times New Roman"/>
          <w:sz w:val="28"/>
          <w:szCs w:val="28"/>
        </w:rPr>
      </w:pPr>
    </w:p>
    <w:p w:rsidR="008C46A3" w:rsidRDefault="008C46A3"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8C46A3" w:rsidRPr="008C46A3" w:rsidRDefault="008C46A3" w:rsidP="008C46A3">
      <w:pPr>
        <w:pStyle w:val="1"/>
        <w:numPr>
          <w:ilvl w:val="0"/>
          <w:numId w:val="1"/>
        </w:numPr>
        <w:spacing w:after="0" w:line="360" w:lineRule="auto"/>
        <w:ind w:firstLine="709"/>
        <w:jc w:val="both"/>
        <w:rPr>
          <w:rFonts w:ascii="Times New Roman" w:hAnsi="Times New Roman"/>
          <w:sz w:val="28"/>
          <w:szCs w:val="28"/>
        </w:rPr>
      </w:pPr>
      <w:r>
        <w:rPr>
          <w:rFonts w:ascii="Times New Roman" w:hAnsi="Times New Roman"/>
          <w:sz w:val="28"/>
          <w:szCs w:val="28"/>
        </w:rPr>
        <w:t>Порядок отражения доходов и расходов в отчете о прибылях и убытках в соответствии с требованиями ПБУ 9/99</w:t>
      </w:r>
      <w:r w:rsidR="0037560E">
        <w:rPr>
          <w:rFonts w:ascii="Times New Roman" w:hAnsi="Times New Roman"/>
          <w:sz w:val="28"/>
          <w:szCs w:val="28"/>
        </w:rPr>
        <w:t xml:space="preserve"> «Доходы организации» </w:t>
      </w:r>
      <w:r>
        <w:rPr>
          <w:rFonts w:ascii="Times New Roman" w:hAnsi="Times New Roman"/>
          <w:sz w:val="28"/>
          <w:szCs w:val="28"/>
        </w:rPr>
        <w:t xml:space="preserve"> и ПБУ 10/99</w:t>
      </w:r>
      <w:r w:rsidR="0037560E">
        <w:rPr>
          <w:rFonts w:ascii="Times New Roman" w:hAnsi="Times New Roman"/>
          <w:sz w:val="28"/>
          <w:szCs w:val="28"/>
        </w:rPr>
        <w:t xml:space="preserve"> «Расходы организации»</w:t>
      </w:r>
      <w:r>
        <w:rPr>
          <w:rFonts w:ascii="Times New Roman" w:hAnsi="Times New Roman"/>
          <w:sz w:val="28"/>
          <w:szCs w:val="28"/>
        </w:rPr>
        <w:t>.</w:t>
      </w:r>
    </w:p>
    <w:p w:rsidR="00EF2DBC" w:rsidRDefault="00EF2DBC" w:rsidP="008C46A3">
      <w:pPr>
        <w:spacing w:after="0" w:line="360" w:lineRule="auto"/>
        <w:ind w:firstLine="709"/>
        <w:jc w:val="both"/>
        <w:rPr>
          <w:rFonts w:ascii="Times New Roman" w:hAnsi="Times New Roman"/>
          <w:sz w:val="28"/>
          <w:szCs w:val="28"/>
        </w:rPr>
      </w:pPr>
      <w:r>
        <w:rPr>
          <w:rFonts w:ascii="Times New Roman" w:hAnsi="Times New Roman"/>
          <w:sz w:val="28"/>
          <w:szCs w:val="28"/>
        </w:rPr>
        <w:t>Отчет о прибылях и убытках наряду с бухгалтерским балансом является обязательным элементом годовой и промежуточной бухгалтерской отчетности организаций всех организационно - правовых форм. Его регулярно составляют все организации.</w:t>
      </w:r>
    </w:p>
    <w:p w:rsidR="008C46A3" w:rsidRPr="00852D25" w:rsidRDefault="008C46A3" w:rsidP="00852D25">
      <w:pPr>
        <w:spacing w:after="0" w:line="360" w:lineRule="auto"/>
        <w:ind w:firstLine="709"/>
        <w:jc w:val="both"/>
        <w:rPr>
          <w:rFonts w:ascii="Times New Roman" w:hAnsi="Times New Roman"/>
          <w:sz w:val="28"/>
          <w:szCs w:val="28"/>
        </w:rPr>
      </w:pPr>
      <w:r>
        <w:rPr>
          <w:rFonts w:ascii="Times New Roman" w:hAnsi="Times New Roman"/>
          <w:sz w:val="28"/>
          <w:szCs w:val="28"/>
        </w:rPr>
        <w:t xml:space="preserve">Приказ Министерства финансов Российской Федерации от13 января 2000 г. №4н «О формах бухгалтерской отчетности организации» по своей </w:t>
      </w:r>
      <w:r w:rsidRPr="00852D25">
        <w:rPr>
          <w:rFonts w:ascii="Times New Roman" w:hAnsi="Times New Roman"/>
          <w:sz w:val="28"/>
          <w:szCs w:val="28"/>
        </w:rPr>
        <w:t>сути закрепил порядок формирования доходов и расходов предприятия в отчете о прибылях и убытках, базовые правила учета которых были сформулированы годом ранее в ПБУ 9/99»Доходы организации» и ПБУ 10/99 «Расходы организации».</w:t>
      </w:r>
    </w:p>
    <w:p w:rsidR="00852D25" w:rsidRDefault="00EF2DBC" w:rsidP="00852D25">
      <w:pPr>
        <w:spacing w:after="0" w:line="360" w:lineRule="auto"/>
        <w:ind w:firstLine="709"/>
        <w:jc w:val="both"/>
        <w:rPr>
          <w:rFonts w:ascii="Times New Roman" w:hAnsi="Times New Roman"/>
          <w:sz w:val="28"/>
          <w:szCs w:val="28"/>
        </w:rPr>
      </w:pPr>
      <w:r w:rsidRPr="00852D25">
        <w:rPr>
          <w:rFonts w:ascii="Times New Roman" w:hAnsi="Times New Roman"/>
          <w:sz w:val="28"/>
          <w:szCs w:val="28"/>
        </w:rPr>
        <w:t>При составлении отчета о прибылях и убытках необходимо обеспечить соблюдение требований действующих по</w:t>
      </w:r>
      <w:r w:rsidR="00852D25">
        <w:rPr>
          <w:rFonts w:ascii="Times New Roman" w:hAnsi="Times New Roman"/>
          <w:sz w:val="28"/>
          <w:szCs w:val="28"/>
        </w:rPr>
        <w:t>ложений по бухгалтерскому учету.</w:t>
      </w:r>
    </w:p>
    <w:p w:rsidR="00852D25" w:rsidRPr="00852D25" w:rsidRDefault="00852D25" w:rsidP="00852D25">
      <w:pPr>
        <w:spacing w:after="0" w:line="360" w:lineRule="auto"/>
        <w:ind w:firstLine="709"/>
        <w:jc w:val="both"/>
        <w:rPr>
          <w:rFonts w:ascii="Times New Roman" w:hAnsi="Times New Roman"/>
          <w:sz w:val="28"/>
          <w:szCs w:val="28"/>
        </w:rPr>
      </w:pPr>
      <w:r w:rsidRPr="00852D25">
        <w:rPr>
          <w:rFonts w:ascii="Times New Roman" w:hAnsi="Times New Roman"/>
          <w:sz w:val="28"/>
          <w:szCs w:val="28"/>
        </w:rPr>
        <w:t xml:space="preserve"> Все факты хозяйственной жизни предприятия, отражаемые в бухгалтерском учете, складываются из двух групп - это доходы и расходы. Доходы и расходы - это те факты хозяйственной жизни, которые влияют на финансовый результат хозяйственной деятельности предприятия.</w:t>
      </w:r>
    </w:p>
    <w:p w:rsidR="00852D25" w:rsidRPr="00852D25" w:rsidRDefault="00852D25" w:rsidP="00852D25">
      <w:pPr>
        <w:spacing w:after="0" w:line="360" w:lineRule="auto"/>
        <w:ind w:firstLine="709"/>
        <w:jc w:val="both"/>
        <w:rPr>
          <w:rFonts w:ascii="Times New Roman" w:hAnsi="Times New Roman"/>
          <w:sz w:val="28"/>
          <w:szCs w:val="28"/>
        </w:rPr>
      </w:pPr>
      <w:r w:rsidRPr="00852D25">
        <w:rPr>
          <w:rFonts w:ascii="Times New Roman" w:hAnsi="Times New Roman"/>
          <w:sz w:val="28"/>
          <w:szCs w:val="28"/>
        </w:rPr>
        <w:t>В ст. 41 Налогового кодекса РФ доходом признается экономическая выгода в денежной или натуральной форме, учитываемая в случае возможности ее оценки в той мере, в которой такую выгоду можно оценить.</w:t>
      </w:r>
    </w:p>
    <w:p w:rsidR="00852D25" w:rsidRPr="00852D25" w:rsidRDefault="00852D25" w:rsidP="00852D25">
      <w:pPr>
        <w:spacing w:after="0" w:line="360" w:lineRule="auto"/>
        <w:ind w:firstLine="709"/>
        <w:jc w:val="both"/>
        <w:rPr>
          <w:rFonts w:ascii="Times New Roman" w:hAnsi="Times New Roman"/>
          <w:sz w:val="28"/>
          <w:szCs w:val="28"/>
        </w:rPr>
      </w:pPr>
      <w:r w:rsidRPr="00852D25">
        <w:rPr>
          <w:rFonts w:ascii="Times New Roman" w:hAnsi="Times New Roman"/>
          <w:sz w:val="28"/>
          <w:szCs w:val="28"/>
        </w:rPr>
        <w:t xml:space="preserve"> Поправки, внесенные в ПБУ 9/99 и ПБУ 10/99 Приказом Минфина от 18.09.2006 № 116н, исключили термины «операционные доходы и расходы», «внереализационные доходы и расходы», «чрезвычайные доходы и расходы» и заменили их на «прочие доходы и расходы». Таким образом, после вступления в силу Приказа Минфина № 116н (1 января </w:t>
      </w:r>
      <w:smartTag w:uri="urn:schemas-microsoft-com:office:smarttags" w:element="metricconverter">
        <w:smartTagPr>
          <w:attr w:name="ProductID" w:val="2007 г"/>
        </w:smartTagPr>
        <w:r w:rsidRPr="00852D25">
          <w:rPr>
            <w:rFonts w:ascii="Times New Roman" w:hAnsi="Times New Roman"/>
            <w:sz w:val="28"/>
            <w:szCs w:val="28"/>
          </w:rPr>
          <w:t>2007 г</w:t>
        </w:r>
      </w:smartTag>
      <w:r w:rsidRPr="00852D25">
        <w:rPr>
          <w:rFonts w:ascii="Times New Roman" w:hAnsi="Times New Roman"/>
          <w:sz w:val="28"/>
          <w:szCs w:val="28"/>
        </w:rPr>
        <w:t xml:space="preserve">.) все доходы и расходы организации подразделяются только на две категории - доходы и расходы по обычным видам деятельности и прочие доходы и расходы. Приказ вступил в силу, начиная с годовой бухгалтерской отчетности за </w:t>
      </w:r>
      <w:smartTag w:uri="urn:schemas-microsoft-com:office:smarttags" w:element="metricconverter">
        <w:smartTagPr>
          <w:attr w:name="ProductID" w:val="2006 г"/>
        </w:smartTagPr>
        <w:r w:rsidRPr="00852D25">
          <w:rPr>
            <w:rFonts w:ascii="Times New Roman" w:hAnsi="Times New Roman"/>
            <w:sz w:val="28"/>
            <w:szCs w:val="28"/>
          </w:rPr>
          <w:t>2006 г</w:t>
        </w:r>
      </w:smartTag>
      <w:r w:rsidRPr="00852D25">
        <w:rPr>
          <w:rFonts w:ascii="Times New Roman" w:hAnsi="Times New Roman"/>
          <w:sz w:val="28"/>
          <w:szCs w:val="28"/>
        </w:rPr>
        <w:t>.</w:t>
      </w:r>
    </w:p>
    <w:p w:rsidR="00852D25" w:rsidRPr="00852D25" w:rsidRDefault="00852D25" w:rsidP="00852D25">
      <w:pPr>
        <w:spacing w:after="0" w:line="360" w:lineRule="auto"/>
        <w:ind w:firstLine="709"/>
        <w:jc w:val="both"/>
        <w:rPr>
          <w:rFonts w:ascii="Times New Roman" w:hAnsi="Times New Roman"/>
          <w:sz w:val="28"/>
          <w:szCs w:val="28"/>
        </w:rPr>
      </w:pPr>
      <w:r w:rsidRPr="00852D25">
        <w:rPr>
          <w:rFonts w:ascii="Times New Roman" w:hAnsi="Times New Roman"/>
          <w:sz w:val="28"/>
          <w:szCs w:val="28"/>
        </w:rPr>
        <w:t>Данные изменения связаны со стремлением законодателей сблизить российские стандарты бухгалтерского учета с правилами международных стандартов, которые не устанавливают обязательной классификации доходов и расходов, она определяется самой организацией.</w:t>
      </w:r>
    </w:p>
    <w:p w:rsidR="00EF2DBC" w:rsidRPr="00852D25" w:rsidRDefault="00EF2DBC" w:rsidP="00852D25">
      <w:pPr>
        <w:spacing w:after="0" w:line="360" w:lineRule="auto"/>
        <w:ind w:firstLine="709"/>
        <w:jc w:val="both"/>
        <w:rPr>
          <w:rFonts w:ascii="Times New Roman" w:hAnsi="Times New Roman"/>
          <w:sz w:val="28"/>
          <w:szCs w:val="28"/>
        </w:rPr>
      </w:pPr>
      <w:r w:rsidRPr="00852D25">
        <w:rPr>
          <w:rFonts w:ascii="Times New Roman" w:hAnsi="Times New Roman"/>
          <w:sz w:val="28"/>
          <w:szCs w:val="28"/>
        </w:rPr>
        <w:t>ПБУ 9/99 «Доходы организации»</w:t>
      </w:r>
      <w:r w:rsidR="00852D25" w:rsidRPr="00852D25">
        <w:rPr>
          <w:rFonts w:ascii="Times New Roman" w:hAnsi="Times New Roman"/>
          <w:sz w:val="28"/>
          <w:szCs w:val="28"/>
        </w:rPr>
        <w:t xml:space="preserve"> </w:t>
      </w:r>
      <w:r w:rsidRPr="00852D25">
        <w:rPr>
          <w:rFonts w:ascii="Times New Roman" w:hAnsi="Times New Roman"/>
          <w:sz w:val="28"/>
          <w:szCs w:val="28"/>
        </w:rPr>
        <w:t>устанавливает правила признания и классификации доходов коммерческих организаций (кроме кредитных и страховых</w:t>
      </w:r>
      <w:r w:rsidR="00AF5675" w:rsidRPr="00852D25">
        <w:rPr>
          <w:rFonts w:ascii="Times New Roman" w:hAnsi="Times New Roman"/>
          <w:sz w:val="28"/>
          <w:szCs w:val="28"/>
        </w:rPr>
        <w:t xml:space="preserve">), а также доходов некоммерческих организаций (кроме бюджетных) от предпринимательской или иной деятельности. </w:t>
      </w:r>
    </w:p>
    <w:p w:rsidR="00852D25" w:rsidRPr="004F62CB" w:rsidRDefault="00AF5675" w:rsidP="00852D25">
      <w:pPr>
        <w:spacing w:after="0" w:line="360" w:lineRule="auto"/>
        <w:ind w:firstLine="709"/>
        <w:jc w:val="both"/>
        <w:rPr>
          <w:rFonts w:ascii="Times New Roman" w:hAnsi="Times New Roman"/>
          <w:sz w:val="28"/>
          <w:szCs w:val="28"/>
        </w:rPr>
      </w:pPr>
      <w:r w:rsidRPr="00852D25">
        <w:rPr>
          <w:rFonts w:ascii="Times New Roman" w:hAnsi="Times New Roman"/>
          <w:sz w:val="28"/>
          <w:szCs w:val="28"/>
        </w:rPr>
        <w:t xml:space="preserve">         П. 2 ПБУ 9/99 так определяет понятие доходов: «Доходами организации признается увеличение экономических выгод в результате поступления активов (денежных средств, иного имущества) и (или) погашения обязательств, приводящее к увеличению капитала этой организации, за исключением вкладов участников (собственников имущества)».</w:t>
      </w:r>
    </w:p>
    <w:p w:rsidR="004F62CB" w:rsidRPr="004F62CB" w:rsidRDefault="004F62CB" w:rsidP="004F62CB">
      <w:pPr>
        <w:spacing w:after="0" w:line="360" w:lineRule="auto"/>
        <w:ind w:firstLine="709"/>
        <w:jc w:val="both"/>
        <w:rPr>
          <w:rFonts w:ascii="Times New Roman" w:hAnsi="Times New Roman"/>
          <w:sz w:val="28"/>
          <w:szCs w:val="28"/>
          <w:lang w:val="en-US"/>
        </w:rPr>
      </w:pPr>
      <w:r w:rsidRPr="004F62CB">
        <w:rPr>
          <w:rFonts w:ascii="Times New Roman" w:hAnsi="Times New Roman"/>
          <w:sz w:val="28"/>
          <w:szCs w:val="28"/>
        </w:rPr>
        <w:t>В бухгалтерском учете доходы в зависимости от их характера, условий получения и направлений деятельности компании подразделяются на поступления от обычных видов деятельности и прочие доходы. В Отчете о прибылях и убытках для таких видов поступлений предусмотрены различные строки. Поэтому компании важно определиться с классификацией поступающих сумм.</w:t>
      </w:r>
    </w:p>
    <w:p w:rsidR="004F62CB" w:rsidRPr="004F62CB" w:rsidRDefault="004F62CB" w:rsidP="004F62CB">
      <w:pPr>
        <w:spacing w:after="0" w:line="360" w:lineRule="auto"/>
        <w:ind w:firstLine="709"/>
        <w:jc w:val="both"/>
        <w:rPr>
          <w:rFonts w:ascii="Times New Roman" w:hAnsi="Times New Roman"/>
          <w:sz w:val="28"/>
          <w:szCs w:val="28"/>
        </w:rPr>
      </w:pPr>
      <w:r w:rsidRPr="004F62CB">
        <w:rPr>
          <w:rFonts w:ascii="Times New Roman" w:hAnsi="Times New Roman"/>
          <w:sz w:val="28"/>
          <w:szCs w:val="28"/>
        </w:rPr>
        <w:t>В общем случае доход от обычных видов деятельности – это выручка от продажи товаров, оказания услуг, выполнения работ. Все остальное – прочие поступления.</w:t>
      </w:r>
    </w:p>
    <w:p w:rsidR="004F62CB" w:rsidRPr="004F62CB" w:rsidRDefault="004F62CB" w:rsidP="004F62CB">
      <w:pPr>
        <w:spacing w:after="0" w:line="360" w:lineRule="auto"/>
        <w:ind w:firstLine="709"/>
        <w:jc w:val="both"/>
        <w:rPr>
          <w:rFonts w:ascii="Times New Roman" w:hAnsi="Times New Roman"/>
          <w:sz w:val="28"/>
          <w:szCs w:val="28"/>
        </w:rPr>
      </w:pPr>
      <w:r w:rsidRPr="004F62CB">
        <w:rPr>
          <w:rFonts w:ascii="Times New Roman" w:hAnsi="Times New Roman"/>
          <w:sz w:val="28"/>
          <w:szCs w:val="28"/>
        </w:rPr>
        <w:t>Однако при определенных условиях обычными доходами могут выступать арендные и лицензионные платежи, а также дивиденды (п. 5 ПБУ 9/99). Если компания считает участие в уставных капиталах других организаций, предоставление во временное пользование активов, прав на интеллектуальную собственность обычной деятельностью, в учетной политике необходимо закрепить, что получаемые при этом суммы будут признаваться выручкой. В таком случае в форме № 2 их нужно будет отражать по строке 010 «Выручка…», а не 080 «Доходы от участия в других организациях» или 090 «Прочие доходы».</w:t>
      </w:r>
    </w:p>
    <w:p w:rsidR="00876448" w:rsidRPr="00876448" w:rsidRDefault="00876448" w:rsidP="00876448">
      <w:pPr>
        <w:spacing w:after="0" w:line="360" w:lineRule="auto"/>
        <w:ind w:firstLine="709"/>
        <w:jc w:val="both"/>
        <w:rPr>
          <w:rFonts w:ascii="Times New Roman" w:hAnsi="Times New Roman"/>
          <w:sz w:val="28"/>
          <w:szCs w:val="28"/>
        </w:rPr>
      </w:pPr>
      <w:r w:rsidRPr="00876448">
        <w:rPr>
          <w:rFonts w:ascii="Times New Roman" w:hAnsi="Times New Roman"/>
          <w:sz w:val="28"/>
          <w:szCs w:val="28"/>
        </w:rPr>
        <w:t>В строке 010 «Выручка от продажи товаров, продукции, работ, услуг» отражают доходы предприятия от обычных видов деятельности. Для этого используют кредитовый оборот по счету 90 «Продажи» субсчет 1 «Выручка» за вычетом НДС, акцизов и экспортных пошлин.</w:t>
      </w:r>
      <w:r>
        <w:rPr>
          <w:rFonts w:ascii="Times New Roman" w:hAnsi="Times New Roman"/>
          <w:sz w:val="28"/>
          <w:szCs w:val="28"/>
        </w:rPr>
        <w:t xml:space="preserve"> В</w:t>
      </w:r>
      <w:r w:rsidRPr="00876448">
        <w:rPr>
          <w:rFonts w:ascii="Times New Roman" w:hAnsi="Times New Roman"/>
          <w:sz w:val="28"/>
          <w:szCs w:val="28"/>
        </w:rPr>
        <w:t xml:space="preserve"> состав выручки включаются предусмотренные договором скидки, а также вознаграждение за коммерческий кредит.</w:t>
      </w:r>
    </w:p>
    <w:p w:rsidR="00876448" w:rsidRPr="00876448" w:rsidRDefault="00876448" w:rsidP="00876448">
      <w:pPr>
        <w:spacing w:after="0" w:line="360" w:lineRule="auto"/>
        <w:ind w:firstLine="709"/>
        <w:jc w:val="both"/>
        <w:rPr>
          <w:rFonts w:ascii="Times New Roman" w:hAnsi="Times New Roman"/>
          <w:sz w:val="28"/>
          <w:szCs w:val="28"/>
        </w:rPr>
      </w:pPr>
      <w:r w:rsidRPr="00876448">
        <w:rPr>
          <w:rFonts w:ascii="Times New Roman" w:hAnsi="Times New Roman"/>
          <w:sz w:val="28"/>
          <w:szCs w:val="28"/>
        </w:rPr>
        <w:t>По строке 010 не указываются:</w:t>
      </w:r>
    </w:p>
    <w:p w:rsidR="00876448" w:rsidRPr="00876448" w:rsidRDefault="00876448" w:rsidP="00876448">
      <w:pPr>
        <w:spacing w:after="0" w:line="360" w:lineRule="auto"/>
        <w:ind w:firstLine="709"/>
        <w:jc w:val="both"/>
        <w:rPr>
          <w:rFonts w:ascii="Times New Roman" w:hAnsi="Times New Roman"/>
          <w:sz w:val="28"/>
          <w:szCs w:val="28"/>
        </w:rPr>
      </w:pPr>
      <w:r w:rsidRPr="00876448">
        <w:rPr>
          <w:rFonts w:ascii="Times New Roman" w:hAnsi="Times New Roman"/>
          <w:sz w:val="28"/>
          <w:szCs w:val="28"/>
        </w:rPr>
        <w:t>— авансы, полученные в счет предстоящей отгрузки товаров, работ, услуг;</w:t>
      </w:r>
    </w:p>
    <w:p w:rsidR="00876448" w:rsidRPr="00876448" w:rsidRDefault="00876448" w:rsidP="00876448">
      <w:pPr>
        <w:spacing w:after="0" w:line="360" w:lineRule="auto"/>
        <w:ind w:firstLine="709"/>
        <w:jc w:val="both"/>
        <w:rPr>
          <w:rFonts w:ascii="Times New Roman" w:hAnsi="Times New Roman"/>
          <w:sz w:val="28"/>
          <w:szCs w:val="28"/>
        </w:rPr>
      </w:pPr>
      <w:r w:rsidRPr="00876448">
        <w:rPr>
          <w:rFonts w:ascii="Times New Roman" w:hAnsi="Times New Roman"/>
          <w:sz w:val="28"/>
          <w:szCs w:val="28"/>
        </w:rPr>
        <w:t>— суммы залога или задатка;</w:t>
      </w:r>
    </w:p>
    <w:p w:rsidR="00876448" w:rsidRPr="00876448" w:rsidRDefault="00876448" w:rsidP="00876448">
      <w:pPr>
        <w:spacing w:after="0" w:line="360" w:lineRule="auto"/>
        <w:ind w:firstLine="709"/>
        <w:jc w:val="both"/>
        <w:rPr>
          <w:rFonts w:ascii="Times New Roman" w:hAnsi="Times New Roman"/>
          <w:sz w:val="28"/>
          <w:szCs w:val="28"/>
        </w:rPr>
      </w:pPr>
      <w:r w:rsidRPr="00876448">
        <w:rPr>
          <w:rFonts w:ascii="Times New Roman" w:hAnsi="Times New Roman"/>
          <w:sz w:val="28"/>
          <w:szCs w:val="28"/>
        </w:rPr>
        <w:t>— суммы кредита или займа;</w:t>
      </w:r>
    </w:p>
    <w:p w:rsidR="00876448" w:rsidRPr="00876448" w:rsidRDefault="00876448" w:rsidP="00876448">
      <w:pPr>
        <w:spacing w:after="0" w:line="360" w:lineRule="auto"/>
        <w:ind w:firstLine="709"/>
        <w:jc w:val="both"/>
        <w:rPr>
          <w:rFonts w:ascii="Times New Roman" w:hAnsi="Times New Roman"/>
          <w:sz w:val="28"/>
          <w:szCs w:val="28"/>
        </w:rPr>
      </w:pPr>
      <w:r w:rsidRPr="00876448">
        <w:rPr>
          <w:rFonts w:ascii="Times New Roman" w:hAnsi="Times New Roman"/>
          <w:sz w:val="28"/>
          <w:szCs w:val="28"/>
        </w:rPr>
        <w:t>— суммы, поступившие в погашение выданного кредита или займа;</w:t>
      </w:r>
    </w:p>
    <w:p w:rsidR="00876448" w:rsidRPr="00876448" w:rsidRDefault="00876448" w:rsidP="00876448">
      <w:pPr>
        <w:spacing w:after="0" w:line="360" w:lineRule="auto"/>
        <w:ind w:firstLine="709"/>
        <w:jc w:val="both"/>
        <w:rPr>
          <w:rFonts w:ascii="Times New Roman" w:hAnsi="Times New Roman"/>
          <w:sz w:val="28"/>
          <w:szCs w:val="28"/>
        </w:rPr>
      </w:pPr>
      <w:r w:rsidRPr="00876448">
        <w:rPr>
          <w:rFonts w:ascii="Times New Roman" w:hAnsi="Times New Roman"/>
          <w:sz w:val="28"/>
          <w:szCs w:val="28"/>
        </w:rPr>
        <w:t>— средства целевого финансирования;</w:t>
      </w:r>
    </w:p>
    <w:p w:rsidR="00876448" w:rsidRPr="00876448" w:rsidRDefault="00876448" w:rsidP="00852D25">
      <w:pPr>
        <w:spacing w:after="0" w:line="360" w:lineRule="auto"/>
        <w:ind w:firstLine="709"/>
        <w:jc w:val="both"/>
        <w:rPr>
          <w:rFonts w:ascii="Times New Roman" w:hAnsi="Times New Roman"/>
          <w:sz w:val="28"/>
          <w:szCs w:val="28"/>
        </w:rPr>
      </w:pPr>
      <w:r w:rsidRPr="00876448">
        <w:rPr>
          <w:rFonts w:ascii="Times New Roman" w:hAnsi="Times New Roman"/>
          <w:sz w:val="28"/>
          <w:szCs w:val="28"/>
        </w:rPr>
        <w:t>— денежные средства, полученные посредником от покупателей за товары, принадлежащие комитенту (принципалу, доверителю).</w:t>
      </w:r>
    </w:p>
    <w:p w:rsidR="00876448" w:rsidRPr="00876448" w:rsidRDefault="00876448" w:rsidP="00876448">
      <w:pPr>
        <w:spacing w:after="0" w:line="360" w:lineRule="auto"/>
        <w:ind w:firstLine="709"/>
        <w:jc w:val="both"/>
        <w:rPr>
          <w:rFonts w:ascii="Times New Roman" w:hAnsi="Times New Roman"/>
          <w:sz w:val="28"/>
          <w:szCs w:val="28"/>
        </w:rPr>
      </w:pPr>
      <w:r w:rsidRPr="00876448">
        <w:rPr>
          <w:rFonts w:ascii="Times New Roman" w:hAnsi="Times New Roman"/>
          <w:sz w:val="28"/>
          <w:szCs w:val="28"/>
        </w:rPr>
        <w:t>По этой строке предприятия — производители продукции приводят стоимость готовой продукции, проданной покупателям, торговые организации — продажную стоимость реализованных товаров, а предприятия, выполняющие работы или оказывающие услуги, — стоимость выполненных работ или оказанных услуг, подтвержденных актами сдачи-приемки.</w:t>
      </w:r>
    </w:p>
    <w:p w:rsidR="00876448" w:rsidRPr="00876448" w:rsidRDefault="00876448" w:rsidP="00876448">
      <w:pPr>
        <w:spacing w:after="0" w:line="360" w:lineRule="auto"/>
        <w:ind w:firstLine="709"/>
        <w:jc w:val="both"/>
        <w:rPr>
          <w:rFonts w:ascii="Times New Roman" w:hAnsi="Times New Roman"/>
          <w:sz w:val="28"/>
          <w:szCs w:val="28"/>
        </w:rPr>
      </w:pPr>
      <w:r w:rsidRPr="00876448">
        <w:rPr>
          <w:rFonts w:ascii="Times New Roman" w:hAnsi="Times New Roman"/>
          <w:sz w:val="28"/>
          <w:szCs w:val="28"/>
        </w:rPr>
        <w:t>В составе выручки от реализации могут быть учтены доходы от сдачи в аренду имущества организации, от участия в уставных капиталах других организаций и лицензионные платежи за пользование объектами интеллектуальной собственности. Конечно, при условии, что получение этих доходов — основной вид деятельности предприятия.</w:t>
      </w:r>
    </w:p>
    <w:p w:rsidR="00876448" w:rsidRDefault="00876448" w:rsidP="00876448">
      <w:pPr>
        <w:spacing w:after="0" w:line="360" w:lineRule="auto"/>
        <w:ind w:firstLine="709"/>
        <w:jc w:val="both"/>
        <w:rPr>
          <w:rFonts w:ascii="Times New Roman" w:hAnsi="Times New Roman"/>
          <w:sz w:val="28"/>
          <w:szCs w:val="28"/>
        </w:rPr>
      </w:pPr>
      <w:r w:rsidRPr="00876448">
        <w:rPr>
          <w:rFonts w:ascii="Times New Roman" w:hAnsi="Times New Roman"/>
          <w:sz w:val="28"/>
          <w:szCs w:val="28"/>
        </w:rPr>
        <w:t>Если организация осуществляет несколько видов деятельности, следует расшифровать общую сумму выручки. Для этого в форму № 2 включаются дополнительные строки (011, 012 и т. д.) для тех видов деятельности, показатели выручки по которым признаются существенными.</w:t>
      </w:r>
    </w:p>
    <w:p w:rsidR="00852D25" w:rsidRDefault="00852D25" w:rsidP="00876448">
      <w:pPr>
        <w:spacing w:after="0" w:line="360" w:lineRule="auto"/>
        <w:ind w:firstLine="709"/>
        <w:jc w:val="both"/>
        <w:rPr>
          <w:rFonts w:ascii="Times New Roman" w:hAnsi="Times New Roman"/>
          <w:sz w:val="28"/>
          <w:szCs w:val="28"/>
        </w:rPr>
      </w:pPr>
      <w:r>
        <w:rPr>
          <w:rFonts w:ascii="Times New Roman" w:hAnsi="Times New Roman"/>
          <w:sz w:val="28"/>
          <w:szCs w:val="28"/>
        </w:rPr>
        <w:t>При формировании показателя выручки важно обратить внимание на то, что денежные средства или иные активы, полученные организацией в качестве платы, могут быть признаны выручкой лишь при соблюдении следующих условий</w:t>
      </w:r>
      <w:r w:rsidR="00EC4F69">
        <w:rPr>
          <w:rFonts w:ascii="Times New Roman" w:hAnsi="Times New Roman"/>
          <w:sz w:val="28"/>
          <w:szCs w:val="28"/>
        </w:rPr>
        <w:t>:</w:t>
      </w:r>
    </w:p>
    <w:p w:rsidR="00EC4F69" w:rsidRPr="00F65363" w:rsidRDefault="00EC4F69" w:rsidP="00EC4F69">
      <w:pPr>
        <w:pStyle w:val="ConsPlusNormal"/>
        <w:widowControl/>
        <w:spacing w:line="360" w:lineRule="auto"/>
        <w:ind w:firstLine="539"/>
        <w:jc w:val="both"/>
        <w:rPr>
          <w:rFonts w:ascii="Times New Roman" w:hAnsi="Times New Roman" w:cs="Times New Roman"/>
          <w:sz w:val="28"/>
          <w:szCs w:val="28"/>
        </w:rPr>
      </w:pPr>
      <w:r w:rsidRPr="00F65363">
        <w:rPr>
          <w:rFonts w:ascii="Times New Roman" w:hAnsi="Times New Roman" w:cs="Times New Roman"/>
          <w:sz w:val="28"/>
          <w:szCs w:val="28"/>
        </w:rPr>
        <w:t>а) организация имеет право на получение этой выручки, вытекающее из конкретного договора или подтвержденное иным соответствующим образом;</w:t>
      </w:r>
    </w:p>
    <w:p w:rsidR="00EC4F69" w:rsidRPr="00F65363" w:rsidRDefault="00EC4F69" w:rsidP="00EC4F69">
      <w:pPr>
        <w:pStyle w:val="ConsPlusNormal"/>
        <w:widowControl/>
        <w:spacing w:line="360" w:lineRule="auto"/>
        <w:ind w:firstLine="539"/>
        <w:jc w:val="both"/>
        <w:rPr>
          <w:rFonts w:ascii="Times New Roman" w:hAnsi="Times New Roman" w:cs="Times New Roman"/>
          <w:sz w:val="28"/>
          <w:szCs w:val="28"/>
        </w:rPr>
      </w:pPr>
      <w:r w:rsidRPr="00F65363">
        <w:rPr>
          <w:rFonts w:ascii="Times New Roman" w:hAnsi="Times New Roman" w:cs="Times New Roman"/>
          <w:sz w:val="28"/>
          <w:szCs w:val="28"/>
        </w:rPr>
        <w:t>б) сумма выручки может быть определена;</w:t>
      </w:r>
    </w:p>
    <w:p w:rsidR="00EC4F69" w:rsidRPr="00F65363" w:rsidRDefault="00EC4F69" w:rsidP="00EC4F69">
      <w:pPr>
        <w:pStyle w:val="ConsPlusNormal"/>
        <w:widowControl/>
        <w:spacing w:line="360" w:lineRule="auto"/>
        <w:ind w:firstLine="539"/>
        <w:jc w:val="both"/>
        <w:rPr>
          <w:rFonts w:ascii="Times New Roman" w:hAnsi="Times New Roman" w:cs="Times New Roman"/>
          <w:sz w:val="28"/>
          <w:szCs w:val="28"/>
        </w:rPr>
      </w:pPr>
      <w:r w:rsidRPr="00F65363">
        <w:rPr>
          <w:rFonts w:ascii="Times New Roman" w:hAnsi="Times New Roman" w:cs="Times New Roman"/>
          <w:sz w:val="28"/>
          <w:szCs w:val="28"/>
        </w:rPr>
        <w:t>в) имеется уверенность в том, что в результате конкретной операции произойдет увеличение экономических выгод организации. Уверенность в том, что в результате конкретной операции произойдет увеличение экономических выгод организации, имеется в случае, когда организация получила в оплату актив либо отсутствует неопределенность в отношении получения актива;</w:t>
      </w:r>
    </w:p>
    <w:p w:rsidR="00EC4F69" w:rsidRPr="00F65363" w:rsidRDefault="00EC4F69" w:rsidP="00EC4F69">
      <w:pPr>
        <w:pStyle w:val="ConsPlusNormal"/>
        <w:widowControl/>
        <w:spacing w:line="360" w:lineRule="auto"/>
        <w:ind w:firstLine="539"/>
        <w:jc w:val="both"/>
        <w:rPr>
          <w:rFonts w:ascii="Times New Roman" w:hAnsi="Times New Roman" w:cs="Times New Roman"/>
          <w:sz w:val="28"/>
          <w:szCs w:val="28"/>
        </w:rPr>
      </w:pPr>
      <w:r w:rsidRPr="00F65363">
        <w:rPr>
          <w:rFonts w:ascii="Times New Roman" w:hAnsi="Times New Roman" w:cs="Times New Roman"/>
          <w:sz w:val="28"/>
          <w:szCs w:val="28"/>
        </w:rPr>
        <w:t>г) право собственности (владения, пользования и распоряжения) на продукцию (товар) перешло от организации к покупателю или работа принята заказчиком (услуга оказана);</w:t>
      </w:r>
    </w:p>
    <w:p w:rsidR="00EC4F69" w:rsidRDefault="00EC4F69" w:rsidP="00EC4F69">
      <w:pPr>
        <w:spacing w:after="0" w:line="360" w:lineRule="auto"/>
        <w:ind w:firstLine="709"/>
        <w:jc w:val="both"/>
        <w:rPr>
          <w:rFonts w:ascii="Times New Roman" w:hAnsi="Times New Roman"/>
          <w:sz w:val="28"/>
          <w:szCs w:val="28"/>
        </w:rPr>
      </w:pPr>
      <w:r w:rsidRPr="00F65363">
        <w:rPr>
          <w:rFonts w:ascii="Times New Roman" w:hAnsi="Times New Roman"/>
          <w:sz w:val="28"/>
          <w:szCs w:val="28"/>
        </w:rPr>
        <w:t>д) расходы, которые произведены или будут произведены в связи с этой операцией, могут быть определены</w:t>
      </w:r>
      <w:r>
        <w:rPr>
          <w:rFonts w:ascii="Times New Roman" w:hAnsi="Times New Roman"/>
          <w:sz w:val="28"/>
          <w:szCs w:val="28"/>
        </w:rPr>
        <w:t>.</w:t>
      </w:r>
    </w:p>
    <w:p w:rsidR="00EC4F69" w:rsidRPr="00B403C6" w:rsidRDefault="00EC4F69" w:rsidP="00EC4F69">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В Налоговом кодексе РФ к расходами признаются любые затраты при условии, что они произведены для осуществления деятельности, направленной на получение дохода.</w:t>
      </w:r>
    </w:p>
    <w:p w:rsidR="00EC4F69" w:rsidRDefault="00EC4F69" w:rsidP="00EC4F69">
      <w:pPr>
        <w:pStyle w:val="ConsPlusNormal"/>
        <w:widowControl/>
        <w:spacing w:line="360" w:lineRule="auto"/>
        <w:ind w:firstLine="709"/>
        <w:jc w:val="both"/>
        <w:rPr>
          <w:rFonts w:ascii="Times New Roman" w:hAnsi="Times New Roman" w:cs="Times New Roman"/>
          <w:color w:val="000000"/>
          <w:sz w:val="28"/>
          <w:szCs w:val="28"/>
        </w:rPr>
      </w:pPr>
      <w:r w:rsidRPr="00B403C6">
        <w:rPr>
          <w:rFonts w:ascii="Times New Roman" w:hAnsi="Times New Roman" w:cs="Times New Roman"/>
          <w:sz w:val="28"/>
          <w:szCs w:val="28"/>
        </w:rPr>
        <w:t xml:space="preserve">        </w:t>
      </w:r>
      <w:r>
        <w:rPr>
          <w:rFonts w:ascii="Times New Roman" w:hAnsi="Times New Roman" w:cs="Times New Roman"/>
          <w:sz w:val="28"/>
          <w:szCs w:val="28"/>
        </w:rPr>
        <w:t>В п</w:t>
      </w:r>
      <w:r w:rsidRPr="00B403C6">
        <w:rPr>
          <w:rFonts w:ascii="Times New Roman" w:hAnsi="Times New Roman" w:cs="Times New Roman"/>
          <w:sz w:val="28"/>
          <w:szCs w:val="28"/>
        </w:rPr>
        <w:t xml:space="preserve">. 2 ПБУ 10/99 </w:t>
      </w:r>
      <w:r>
        <w:rPr>
          <w:rFonts w:ascii="Times New Roman" w:hAnsi="Times New Roman" w:cs="Times New Roman"/>
          <w:sz w:val="28"/>
          <w:szCs w:val="28"/>
        </w:rPr>
        <w:t>дается следующее определение понятия</w:t>
      </w:r>
      <w:r w:rsidRPr="00B403C6">
        <w:rPr>
          <w:rFonts w:ascii="Times New Roman" w:hAnsi="Times New Roman" w:cs="Times New Roman"/>
          <w:sz w:val="28"/>
          <w:szCs w:val="28"/>
        </w:rPr>
        <w:t xml:space="preserve"> расход</w:t>
      </w:r>
      <w:r>
        <w:rPr>
          <w:rFonts w:ascii="Times New Roman" w:hAnsi="Times New Roman" w:cs="Times New Roman"/>
          <w:sz w:val="28"/>
          <w:szCs w:val="28"/>
        </w:rPr>
        <w:t>ы: «</w:t>
      </w:r>
      <w:r w:rsidRPr="001326D8">
        <w:rPr>
          <w:rFonts w:ascii="Times New Roman" w:hAnsi="Times New Roman" w:cs="Times New Roman"/>
          <w:color w:val="000000"/>
          <w:sz w:val="28"/>
          <w:szCs w:val="28"/>
        </w:rPr>
        <w:t>Расходами организации признается уменьшение экономических выгод в результате выбытия активов (денежных средств, иного имущества) и (или) возникновения обязательств, приводящее к уменьшению капитала этой организации, за исключением уменьшения вкладов по решению участников (собственников имущества)</w:t>
      </w:r>
      <w:r>
        <w:rPr>
          <w:rFonts w:ascii="Times New Roman" w:hAnsi="Times New Roman" w:cs="Times New Roman"/>
          <w:color w:val="000000"/>
          <w:sz w:val="28"/>
          <w:szCs w:val="28"/>
        </w:rPr>
        <w:t>»</w:t>
      </w:r>
      <w:r w:rsidRPr="001326D8">
        <w:rPr>
          <w:rFonts w:ascii="Times New Roman" w:hAnsi="Times New Roman" w:cs="Times New Roman"/>
          <w:color w:val="000000"/>
          <w:sz w:val="28"/>
          <w:szCs w:val="28"/>
        </w:rPr>
        <w:t>.</w:t>
      </w:r>
    </w:p>
    <w:p w:rsidR="00EC4F69" w:rsidRDefault="00EC4F69" w:rsidP="00EC4F69">
      <w:pPr>
        <w:pStyle w:val="ConsPlusNormal"/>
        <w:spacing w:line="360" w:lineRule="auto"/>
        <w:ind w:firstLine="709"/>
        <w:jc w:val="both"/>
        <w:rPr>
          <w:rFonts w:ascii="Times New Roman" w:hAnsi="Times New Roman" w:cs="Times New Roman"/>
          <w:color w:val="000000"/>
          <w:sz w:val="28"/>
          <w:szCs w:val="28"/>
        </w:rPr>
      </w:pPr>
      <w:r w:rsidRPr="00EC4F69">
        <w:rPr>
          <w:rFonts w:ascii="Times New Roman" w:hAnsi="Times New Roman" w:cs="Times New Roman"/>
          <w:color w:val="000000"/>
          <w:sz w:val="28"/>
          <w:szCs w:val="28"/>
        </w:rPr>
        <w:t>По строке 020 «Себестоимость проданных товаров, работ, услуг» производственные предприятия отражают все расходы, которые относятся на себестоимость продукции, реализованной покупателям. Другими словами, это оборот по дебету счета 90 «Продажи» субсчет 2 «Себестоимость продаж» и кредита счета 43 «Готовая продукция» или 45 «Товары отгруженные». Показатель приводится в круглых скобках.</w:t>
      </w:r>
    </w:p>
    <w:p w:rsidR="00076B85" w:rsidRDefault="00076B85" w:rsidP="00EC4F69">
      <w:pPr>
        <w:pStyle w:val="ConsPlusNorma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При формировании показателя учитываются расходы по обычным видам деятельности, т.е. расходы связанные с изготовлением и продажей продукции, приобретением и продажей товаров, осуществленные в связи с выполнением работ, оказанием услуг.</w:t>
      </w:r>
    </w:p>
    <w:p w:rsidR="00076B85" w:rsidRPr="00A0446E" w:rsidRDefault="00076B85" w:rsidP="00076B85">
      <w:pPr>
        <w:pStyle w:val="ConsPlusNormal"/>
        <w:widowControl/>
        <w:spacing w:line="360" w:lineRule="auto"/>
        <w:ind w:firstLine="540"/>
        <w:jc w:val="both"/>
        <w:rPr>
          <w:rFonts w:ascii="Times New Roman" w:hAnsi="Times New Roman" w:cs="Times New Roman"/>
          <w:color w:val="000000"/>
          <w:sz w:val="28"/>
          <w:szCs w:val="28"/>
        </w:rPr>
      </w:pPr>
      <w:r w:rsidRPr="00A0446E">
        <w:rPr>
          <w:rFonts w:ascii="Times New Roman" w:hAnsi="Times New Roman" w:cs="Times New Roman"/>
          <w:color w:val="000000"/>
          <w:sz w:val="28"/>
          <w:szCs w:val="28"/>
        </w:rPr>
        <w:t>Расходы признаются в бухгалтерском учете при наличии следующих условий:</w:t>
      </w:r>
    </w:p>
    <w:p w:rsidR="00076B85" w:rsidRPr="00A0446E" w:rsidRDefault="00076B85" w:rsidP="00076B85">
      <w:pPr>
        <w:pStyle w:val="ConsPlusNormal"/>
        <w:widowControl/>
        <w:spacing w:line="360" w:lineRule="auto"/>
        <w:ind w:firstLine="540"/>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A0446E">
        <w:rPr>
          <w:rFonts w:ascii="Times New Roman" w:hAnsi="Times New Roman" w:cs="Times New Roman"/>
          <w:color w:val="000000"/>
          <w:sz w:val="28"/>
          <w:szCs w:val="28"/>
        </w:rPr>
        <w:t>расход производится в соответствии с конкретным договором, требованием законодательных и нормативных актов, обычаями делового оборота;</w:t>
      </w:r>
    </w:p>
    <w:p w:rsidR="00076B85" w:rsidRPr="00A0446E" w:rsidRDefault="00076B85" w:rsidP="00076B85">
      <w:pPr>
        <w:pStyle w:val="ConsPlusNormal"/>
        <w:widowControl/>
        <w:spacing w:line="360" w:lineRule="auto"/>
        <w:ind w:firstLine="540"/>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A0446E">
        <w:rPr>
          <w:rFonts w:ascii="Times New Roman" w:hAnsi="Times New Roman" w:cs="Times New Roman"/>
          <w:color w:val="000000"/>
          <w:sz w:val="28"/>
          <w:szCs w:val="28"/>
        </w:rPr>
        <w:t>сумма расхода может быть определена;</w:t>
      </w:r>
    </w:p>
    <w:p w:rsidR="00076B85" w:rsidRPr="00A0446E" w:rsidRDefault="00076B85" w:rsidP="00076B85">
      <w:pPr>
        <w:pStyle w:val="ConsPlusNormal"/>
        <w:widowControl/>
        <w:spacing w:line="360" w:lineRule="auto"/>
        <w:ind w:firstLine="540"/>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A0446E">
        <w:rPr>
          <w:rFonts w:ascii="Times New Roman" w:hAnsi="Times New Roman" w:cs="Times New Roman"/>
          <w:color w:val="000000"/>
          <w:sz w:val="28"/>
          <w:szCs w:val="28"/>
        </w:rPr>
        <w:t>имеется уверенность в том, что в результате конкретной операции произойдет уменьшение экономических выгод организации. Уверенность в том, что в результате конкретной операции произойдет уменьшение экономических выгод организации, имеется в случае, когда организация передала актив либо отсутствует неопределенность в отношении передачи актива.</w:t>
      </w:r>
    </w:p>
    <w:p w:rsidR="00076B85" w:rsidRPr="00EC4F69" w:rsidRDefault="00076B85" w:rsidP="00076B85">
      <w:pPr>
        <w:pStyle w:val="ConsPlusNormal"/>
        <w:widowControl/>
        <w:spacing w:line="360" w:lineRule="auto"/>
        <w:ind w:firstLine="540"/>
        <w:jc w:val="both"/>
        <w:rPr>
          <w:rFonts w:ascii="Times New Roman" w:hAnsi="Times New Roman" w:cs="Times New Roman"/>
          <w:color w:val="000000"/>
          <w:sz w:val="28"/>
          <w:szCs w:val="28"/>
        </w:rPr>
      </w:pPr>
      <w:r w:rsidRPr="00A0446E">
        <w:rPr>
          <w:rFonts w:ascii="Times New Roman" w:hAnsi="Times New Roman" w:cs="Times New Roman"/>
          <w:color w:val="000000"/>
          <w:sz w:val="28"/>
          <w:szCs w:val="28"/>
        </w:rPr>
        <w:t>Если в отношении любых расходов, осуществленных организацией, не исполнено хотя бы одно из названных условий, то в бухгалтерском учете организации признается дебиторская задолженность.</w:t>
      </w:r>
    </w:p>
    <w:p w:rsidR="00EC4F69" w:rsidRDefault="00EC4F69" w:rsidP="00EC4F69">
      <w:pPr>
        <w:pStyle w:val="ConsPlusNormal"/>
        <w:widowControl/>
        <w:spacing w:line="360" w:lineRule="auto"/>
        <w:ind w:firstLine="709"/>
        <w:jc w:val="both"/>
        <w:rPr>
          <w:rFonts w:ascii="Times New Roman" w:hAnsi="Times New Roman" w:cs="Times New Roman"/>
          <w:color w:val="000000"/>
          <w:sz w:val="28"/>
          <w:szCs w:val="28"/>
        </w:rPr>
      </w:pPr>
      <w:r w:rsidRPr="00EC4F69">
        <w:rPr>
          <w:rFonts w:ascii="Times New Roman" w:hAnsi="Times New Roman" w:cs="Times New Roman"/>
          <w:color w:val="000000"/>
          <w:sz w:val="28"/>
          <w:szCs w:val="28"/>
        </w:rPr>
        <w:t>Если организация использует для учета затрат на производство счет 40 «Выпуск продукции (работ, услуг)», сумма превышения фактической себестоимости произведенной продукции, выполненных работ или оказанных услуг над их нормативной (плановой) себестоимостью увеличивает данные по строке 020. В ситуации, когда фактическая производственная себестоимость ниже нормативной (плановой), сумма данного отклонения уменьшает значения по строке 020.</w:t>
      </w:r>
    </w:p>
    <w:p w:rsidR="00EC4F69" w:rsidRPr="00EC4F69" w:rsidRDefault="00EC4F69" w:rsidP="00EC4F69">
      <w:pPr>
        <w:spacing w:after="0" w:line="360" w:lineRule="auto"/>
        <w:ind w:firstLine="709"/>
        <w:jc w:val="both"/>
        <w:rPr>
          <w:rFonts w:ascii="Times New Roman" w:hAnsi="Times New Roman"/>
          <w:sz w:val="28"/>
          <w:szCs w:val="28"/>
        </w:rPr>
      </w:pPr>
      <w:r>
        <w:rPr>
          <w:rFonts w:ascii="Times New Roman" w:hAnsi="Times New Roman"/>
          <w:sz w:val="28"/>
          <w:szCs w:val="28"/>
        </w:rPr>
        <w:t>О</w:t>
      </w:r>
      <w:r w:rsidRPr="00EC4F69">
        <w:rPr>
          <w:rFonts w:ascii="Times New Roman" w:hAnsi="Times New Roman"/>
          <w:sz w:val="28"/>
          <w:szCs w:val="28"/>
        </w:rPr>
        <w:t>рганизации и предприятия, выполняющие работы и оказывающие услуги, отражают затраты, связанные с выполнением работ или оказанием услуг, реализованных в отчетном периоде. Это оборот по дебету счета 90-2 в корреспонденции со счетом 20 «Основное производство».</w:t>
      </w:r>
    </w:p>
    <w:p w:rsidR="00EC4F69" w:rsidRPr="00EC4F69" w:rsidRDefault="00EC4F69" w:rsidP="00EC4F69">
      <w:pPr>
        <w:spacing w:after="0" w:line="360" w:lineRule="auto"/>
        <w:ind w:firstLine="709"/>
        <w:jc w:val="both"/>
        <w:rPr>
          <w:rFonts w:ascii="Times New Roman" w:hAnsi="Times New Roman"/>
          <w:sz w:val="28"/>
          <w:szCs w:val="28"/>
        </w:rPr>
      </w:pPr>
      <w:r w:rsidRPr="00EC4F69">
        <w:rPr>
          <w:rFonts w:ascii="Times New Roman" w:hAnsi="Times New Roman"/>
          <w:sz w:val="28"/>
          <w:szCs w:val="28"/>
        </w:rPr>
        <w:t>Торговые фирмы указывают по этой строке покупную стоимость реализованных товаров. Если организация торговли учитывает товары в покупных ценах, по строке 020 отражается оборот по дебету счета 90-2 и кредиту счета 41 «Товары» (45 «Товары отгруженные»).</w:t>
      </w:r>
    </w:p>
    <w:p w:rsidR="00EC4F69" w:rsidRPr="00EC4F69" w:rsidRDefault="00EC4F69" w:rsidP="00EC4F69">
      <w:pPr>
        <w:spacing w:after="0" w:line="360" w:lineRule="auto"/>
        <w:ind w:firstLine="709"/>
        <w:jc w:val="both"/>
        <w:rPr>
          <w:rFonts w:ascii="Times New Roman" w:hAnsi="Times New Roman"/>
          <w:sz w:val="28"/>
          <w:szCs w:val="28"/>
        </w:rPr>
      </w:pPr>
      <w:r w:rsidRPr="00EC4F69">
        <w:rPr>
          <w:rFonts w:ascii="Times New Roman" w:hAnsi="Times New Roman"/>
          <w:sz w:val="28"/>
          <w:szCs w:val="28"/>
        </w:rPr>
        <w:t>Как правило, на предприятиях розничной торговли товары учитываются по продажным ценам. Определить покупную стоимость реализованных товаров можно следующим образом. Оборот по дебету счета 90-2 и кредиту счета 41 (45) нужно уменьшить на оборот по дебету счета 90-2 и кредиту счета 42 «Торговая наценка», который проводится методом «красное сторно».</w:t>
      </w:r>
    </w:p>
    <w:p w:rsidR="00EC4F69" w:rsidRPr="00EC4F69" w:rsidRDefault="00EC4F69" w:rsidP="00EC4F69">
      <w:pPr>
        <w:spacing w:after="0" w:line="360" w:lineRule="auto"/>
        <w:ind w:firstLine="709"/>
        <w:jc w:val="both"/>
        <w:rPr>
          <w:rFonts w:ascii="Times New Roman" w:hAnsi="Times New Roman"/>
          <w:sz w:val="28"/>
          <w:szCs w:val="28"/>
        </w:rPr>
      </w:pPr>
      <w:r w:rsidRPr="00EC4F69">
        <w:rPr>
          <w:rFonts w:ascii="Times New Roman" w:hAnsi="Times New Roman"/>
          <w:sz w:val="28"/>
          <w:szCs w:val="28"/>
        </w:rPr>
        <w:t>Основным видом деятельности предприятия может быть передача в аренду имущества или прав на пользование объектами интеллектуальной собственности. Тогда по данной строке они указывают расходы по этим видам деятельности.</w:t>
      </w:r>
    </w:p>
    <w:p w:rsidR="00EC4F69" w:rsidRDefault="00EC4F69" w:rsidP="00EC4F69">
      <w:pPr>
        <w:spacing w:after="0" w:line="360" w:lineRule="auto"/>
        <w:ind w:firstLine="709"/>
        <w:jc w:val="both"/>
        <w:rPr>
          <w:rFonts w:ascii="Times New Roman" w:hAnsi="Times New Roman"/>
          <w:sz w:val="28"/>
          <w:szCs w:val="28"/>
        </w:rPr>
      </w:pPr>
      <w:r w:rsidRPr="00EC4F69">
        <w:rPr>
          <w:rFonts w:ascii="Times New Roman" w:hAnsi="Times New Roman"/>
          <w:sz w:val="28"/>
          <w:szCs w:val="28"/>
        </w:rPr>
        <w:t>Если предприятие осуществляет несколько видов деятельности, себестоимость продукции (товаров, работ, услуг) необходимо указать отдельно по строкам, которые вводятся дополнительно (021, 022 и т. д.).</w:t>
      </w:r>
    </w:p>
    <w:p w:rsidR="00076B85" w:rsidRDefault="00076B85" w:rsidP="00EC4F69">
      <w:pPr>
        <w:spacing w:after="0" w:line="360" w:lineRule="auto"/>
        <w:ind w:firstLine="709"/>
        <w:jc w:val="both"/>
        <w:rPr>
          <w:rFonts w:ascii="Times New Roman" w:hAnsi="Times New Roman"/>
          <w:sz w:val="28"/>
          <w:szCs w:val="28"/>
        </w:rPr>
      </w:pPr>
      <w:r w:rsidRPr="00076B85">
        <w:rPr>
          <w:rFonts w:ascii="Times New Roman" w:hAnsi="Times New Roman"/>
          <w:sz w:val="28"/>
          <w:szCs w:val="28"/>
        </w:rPr>
        <w:t>В строке 029 «Валовая прибыль» приводится разница между показателями, отраженными в двух первых строках отчета (строка 010 – строка 020). Если получен отрицательный результат (убыток), его надо указать в круглых скобках.</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По строке 030 «Коммерческие расходы» производственные предприятия записывают расходы, связанные со сбытом продукции, торговые организации — издержки обращения.</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Для заполнения необходимо использовать оборот по кредиту счета 44 «Расходы на продажу» в корреспонденции со счетом 90 субсчет «Коммерческие расходы». К коммерческим относятся следующие расходы:</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 на рекламу продукции (работ, услуг);</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 оплату вознаграждения посреднической организации за оказание услуг по сбыту продукции;</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 транспортировку продукции до места назначения;</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 погрузочно-разгрузочные работы;</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 содержание помещений для хранения продукции в местах ее реализации.</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Коммерческие расходы можно списать двумя способами: вся сумма за месяц либо включается в расходы по обычным видам деятельности, либо распределяется между реализованной и нереализованной продукцией. Выбранный способ необходимо закрепить в учетной политике для целей бухгалтерского учета.</w:t>
      </w:r>
    </w:p>
    <w:p w:rsid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Показатель по строке 030 приводится в круглых скобках.</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Строка 040 «Управленческие расходы». Торговые организации включают управленческие расходы в состав издержек обращения и учитывают на счете 44 «Расходы на продажу». Поэтому данную строку такие организации не заполняют.</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Производственные предприятия учитывают управленческие расходы на счете 26 «Общехозяйственные расходы». К таким расходам, в частности, относится:</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 заработная плата административно-управленческого аппарата;</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 оплата информационных, аудиторских и консультационных услуг;</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 арендная плата за помещения общехозяйственного назначения;</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 сумма начисленной амортизации и расходы на ремонт основных средств управленческого и общехозяйственного назначения.</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Порядок списания общехозяйственных расходов зависит от того, как формируется себестоимость готовой продукции (работ, услуг) — по сокращенной или полной производственной себестоимости.</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В первом случае общехозяйственные расходы ежемесячно списываются в дебет счета 90-2 и сумма общехозяйственных расходов за отчетный период указывается по строке 040.</w:t>
      </w:r>
    </w:p>
    <w:p w:rsid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Во втором случае общехозяйственные расходы ежемесячно списываются в дебет счетов 20 «Основное производство», 23 «Вспомогательное производство» и 29 «Обслуживающие производства и хозяйства» и включаются в себестоимость готовой продукции (работ, услуг). В отчете о прибылях и убытках общехозяйственные расходы отражаются в составе себестоимости продукции (работ, услуг) по строке 020. Выбранный способ предприятие закрепляет в учетной политике.</w:t>
      </w:r>
    </w:p>
    <w:p w:rsid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Величина управленческих расходов приводится в круглых скобках.</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По строке 050 «Прибыль (убыток) от продаж» фиксируют финансовый результат от продажи продукции (работ, услуг). Показатель рассчитывается таким образом:</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строка 050 = строка 029 – строка 030 – строка 040.</w:t>
      </w:r>
    </w:p>
    <w:p w:rsid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Отрицательная величина (убыток) показывается в круглых скобках.</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По строке 060 «Проценты к получению» необходимо показать сумму процентов, причитающихся организации:</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 за пользование денежными средствами, которые она передала другой организации или физическому лицу;</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 за пользование денежными средствами, которые находятся на счете организации в банке;</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 по облигациям, депозитам, государственным ценным бумагам, акциям, облигациям, векселям и пр.</w:t>
      </w:r>
    </w:p>
    <w:p w:rsid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Суммы таких доходов отражаются по кредиту счета 91 «Прочие доходы и расходы» субсчет 1 «Прочие доходы» в корреспонденции со счетами 51 «Расчетные счета», 52 «Валютные счета», 55 «Специальные счета», 73 «Расчеты с персоналом по прочим операциям» субсчет 1 «Расчеты по предоставленным займам» и 76 «Расчеты с прочими дебиторами и кредиторами» субсчет 3 «Расчеты по причитающимся дивидендам и другим доходам».</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В строке 070 «Проценты к уплате» записывают суммы процентов, которые предприятие должно в отчетном периоде уплатить по векселям, облигациям, полученным кредитам и займам. Такие суммы отражаются по дебету счета 91 «Прочие доходы и расходы» субсчет 2 «Прочие расходы» в корреспонденции со счетами 66 «Расчеты по краткосрочным кредитам и займам» и 67 «Расчеты по долгосрочным кредитам и займам».</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Проценты по кредитам и займам, которые включены в стоимость приобретенных основных средств, нематериальных активов и материально-производственных запасов, по строке 070 указывать не нужно.</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Показатель приводится в круглых скобках.</w:t>
      </w:r>
    </w:p>
    <w:p w:rsidR="00076B85" w:rsidRP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Строка 080 «Доходы от участия в других организациях». Доходы от долевого участия в уставных капиталах других предприятий и дивиденды по акциям отражаются в бухгалтерском учете по мере объявления их размеров источником выплаты. При заполнении строки используется оборот по кредиту счета 91-1 в корреспонденции со счетом 76 субсчет 3 «Расчеты по причитающимся дивидендам и другим доходам».</w:t>
      </w:r>
    </w:p>
    <w:p w:rsidR="0037560E" w:rsidRPr="0037560E" w:rsidRDefault="00076B85" w:rsidP="00076B85">
      <w:pPr>
        <w:spacing w:after="0" w:line="360" w:lineRule="auto"/>
        <w:ind w:firstLine="709"/>
        <w:jc w:val="both"/>
        <w:rPr>
          <w:rFonts w:ascii="Times New Roman" w:hAnsi="Times New Roman"/>
          <w:sz w:val="28"/>
          <w:szCs w:val="28"/>
        </w:rPr>
      </w:pPr>
      <w:r w:rsidRPr="0037560E">
        <w:rPr>
          <w:rFonts w:ascii="Times New Roman" w:hAnsi="Times New Roman"/>
          <w:sz w:val="28"/>
          <w:szCs w:val="28"/>
        </w:rPr>
        <w:t>По строке 090 «Прочие доходы» учитывают прочие доходы.</w:t>
      </w:r>
    </w:p>
    <w:p w:rsidR="0037560E" w:rsidRPr="0037560E" w:rsidRDefault="00076B85" w:rsidP="0037560E">
      <w:pPr>
        <w:spacing w:after="0" w:line="360" w:lineRule="auto"/>
        <w:ind w:firstLine="709"/>
        <w:jc w:val="both"/>
        <w:rPr>
          <w:rFonts w:ascii="Times New Roman" w:hAnsi="Times New Roman"/>
          <w:color w:val="000000"/>
          <w:sz w:val="28"/>
          <w:szCs w:val="28"/>
        </w:rPr>
      </w:pPr>
      <w:r w:rsidRPr="0037560E">
        <w:rPr>
          <w:rFonts w:ascii="Times New Roman" w:hAnsi="Times New Roman"/>
          <w:sz w:val="28"/>
          <w:szCs w:val="28"/>
        </w:rPr>
        <w:t xml:space="preserve"> </w:t>
      </w:r>
      <w:r w:rsidR="0037560E" w:rsidRPr="0037560E">
        <w:rPr>
          <w:rFonts w:ascii="Times New Roman" w:hAnsi="Times New Roman"/>
          <w:sz w:val="28"/>
          <w:szCs w:val="28"/>
        </w:rPr>
        <w:t xml:space="preserve">В соответствии с п. 7 Положения по бухгалтерскому учету «Доходы организации», </w:t>
      </w:r>
      <w:r w:rsidR="0037560E" w:rsidRPr="0037560E">
        <w:rPr>
          <w:rFonts w:ascii="Times New Roman" w:hAnsi="Times New Roman"/>
          <w:color w:val="000000"/>
          <w:sz w:val="28"/>
          <w:szCs w:val="28"/>
        </w:rPr>
        <w:t>прочими доходами являются:</w:t>
      </w:r>
    </w:p>
    <w:p w:rsidR="0037560E" w:rsidRPr="00875E79"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sidRPr="00875E79">
        <w:rPr>
          <w:rFonts w:ascii="Times New Roman" w:hAnsi="Times New Roman" w:cs="Times New Roman"/>
          <w:color w:val="000000"/>
          <w:sz w:val="28"/>
          <w:szCs w:val="28"/>
        </w:rPr>
        <w:t>- поступления, связанные с предоставлением за плату во временное пользование (временное владение и пользование) активов организации, когда это не является предметом деятельности организации;</w:t>
      </w:r>
    </w:p>
    <w:p w:rsidR="0037560E" w:rsidRPr="00875E79"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sidRPr="00875E79">
        <w:rPr>
          <w:rFonts w:ascii="Times New Roman" w:hAnsi="Times New Roman" w:cs="Times New Roman"/>
          <w:color w:val="000000"/>
          <w:sz w:val="28"/>
          <w:szCs w:val="28"/>
        </w:rPr>
        <w:t>- поступления, связанные с предоставлением за плату прав, возникающих из патентов на изобретения, промышленные образцы и других видов интеллектуальной собственности, когда это не является предметом деятельности организации;</w:t>
      </w:r>
    </w:p>
    <w:p w:rsidR="0037560E" w:rsidRPr="00875E79"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875E79">
        <w:rPr>
          <w:rFonts w:ascii="Times New Roman" w:hAnsi="Times New Roman" w:cs="Times New Roman"/>
          <w:color w:val="000000"/>
          <w:sz w:val="28"/>
          <w:szCs w:val="28"/>
        </w:rPr>
        <w:t>поступления, связанные с участием в уставных капиталах других организаций (включая проценты и иные доходы по ценным бумагам), когда это не является предметом деятельности организации;</w:t>
      </w:r>
    </w:p>
    <w:p w:rsidR="0037560E" w:rsidRPr="00875E79"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sidRPr="00875E79">
        <w:rPr>
          <w:rFonts w:ascii="Times New Roman" w:hAnsi="Times New Roman" w:cs="Times New Roman"/>
          <w:color w:val="000000"/>
          <w:sz w:val="28"/>
          <w:szCs w:val="28"/>
        </w:rPr>
        <w:t>- прибыль, полученная организацией в результате совместной деятельности (по договору простого товарищества);</w:t>
      </w:r>
    </w:p>
    <w:p w:rsidR="0037560E" w:rsidRPr="00875E79"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sidRPr="00875E79">
        <w:rPr>
          <w:rFonts w:ascii="Times New Roman" w:hAnsi="Times New Roman" w:cs="Times New Roman"/>
          <w:color w:val="000000"/>
          <w:sz w:val="28"/>
          <w:szCs w:val="28"/>
        </w:rPr>
        <w:t>- поступления от продажи основных средств и иных активов, отличных от денежных средств (кроме иностранной валюты), продукции, товаров;</w:t>
      </w:r>
    </w:p>
    <w:p w:rsidR="0037560E" w:rsidRPr="00875E79"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sidRPr="00875E79">
        <w:rPr>
          <w:rFonts w:ascii="Times New Roman" w:hAnsi="Times New Roman" w:cs="Times New Roman"/>
          <w:color w:val="000000"/>
          <w:sz w:val="28"/>
          <w:szCs w:val="28"/>
        </w:rPr>
        <w:t>- проценты, полученные за предоставление в пользование денежных средств организации, а также проценты за использование банком денежных средств, находящихся на счете организации в этом банке;</w:t>
      </w:r>
    </w:p>
    <w:p w:rsidR="0037560E" w:rsidRPr="00875E79"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sidRPr="00875E79">
        <w:rPr>
          <w:rFonts w:ascii="Times New Roman" w:hAnsi="Times New Roman" w:cs="Times New Roman"/>
          <w:color w:val="000000"/>
          <w:sz w:val="28"/>
          <w:szCs w:val="28"/>
        </w:rPr>
        <w:t>- штрафы, пени, неустойки за нарушение условий договоров;</w:t>
      </w:r>
    </w:p>
    <w:p w:rsidR="0037560E" w:rsidRPr="00875E79"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sidRPr="00875E79">
        <w:rPr>
          <w:rFonts w:ascii="Times New Roman" w:hAnsi="Times New Roman" w:cs="Times New Roman"/>
          <w:color w:val="000000"/>
          <w:sz w:val="28"/>
          <w:szCs w:val="28"/>
        </w:rPr>
        <w:t>- активы, полученные безвозмездно, в том числе по договору дарения;</w:t>
      </w:r>
    </w:p>
    <w:p w:rsidR="0037560E" w:rsidRPr="00875E79"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sidRPr="00875E79">
        <w:rPr>
          <w:rFonts w:ascii="Times New Roman" w:hAnsi="Times New Roman" w:cs="Times New Roman"/>
          <w:color w:val="000000"/>
          <w:sz w:val="28"/>
          <w:szCs w:val="28"/>
        </w:rPr>
        <w:t>- поступления в возмещение причиненных организации убытков;</w:t>
      </w:r>
    </w:p>
    <w:p w:rsidR="0037560E" w:rsidRPr="00875E79"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sidRPr="00875E79">
        <w:rPr>
          <w:rFonts w:ascii="Times New Roman" w:hAnsi="Times New Roman" w:cs="Times New Roman"/>
          <w:color w:val="000000"/>
          <w:sz w:val="28"/>
          <w:szCs w:val="28"/>
        </w:rPr>
        <w:t>- прибыль прошлых лет, выявленная в отчетном году;</w:t>
      </w:r>
    </w:p>
    <w:p w:rsidR="0037560E" w:rsidRPr="00875E79"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sidRPr="00875E79">
        <w:rPr>
          <w:rFonts w:ascii="Times New Roman" w:hAnsi="Times New Roman" w:cs="Times New Roman"/>
          <w:color w:val="000000"/>
          <w:sz w:val="28"/>
          <w:szCs w:val="28"/>
        </w:rPr>
        <w:t>- суммы кредиторской и депонентской задолженности, по которым</w:t>
      </w:r>
    </w:p>
    <w:p w:rsidR="0037560E" w:rsidRPr="00875E79"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sidRPr="00875E79">
        <w:rPr>
          <w:rFonts w:ascii="Times New Roman" w:hAnsi="Times New Roman" w:cs="Times New Roman"/>
          <w:color w:val="000000"/>
          <w:sz w:val="28"/>
          <w:szCs w:val="28"/>
        </w:rPr>
        <w:t>- истек срок исковой давности;</w:t>
      </w:r>
    </w:p>
    <w:p w:rsidR="0037560E" w:rsidRPr="00875E79"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sidRPr="00875E79">
        <w:rPr>
          <w:rFonts w:ascii="Times New Roman" w:hAnsi="Times New Roman" w:cs="Times New Roman"/>
          <w:color w:val="000000"/>
          <w:sz w:val="28"/>
          <w:szCs w:val="28"/>
        </w:rPr>
        <w:t>- курсовые разницы;</w:t>
      </w:r>
    </w:p>
    <w:p w:rsidR="0037560E" w:rsidRPr="00875E79"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sidRPr="00875E79">
        <w:rPr>
          <w:rFonts w:ascii="Times New Roman" w:hAnsi="Times New Roman" w:cs="Times New Roman"/>
          <w:color w:val="000000"/>
          <w:sz w:val="28"/>
          <w:szCs w:val="28"/>
        </w:rPr>
        <w:t>- сумма дооценки активов;</w:t>
      </w:r>
    </w:p>
    <w:p w:rsidR="00076B85" w:rsidRPr="0037560E"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sidRPr="00875E79">
        <w:rPr>
          <w:rFonts w:ascii="Times New Roman" w:hAnsi="Times New Roman" w:cs="Times New Roman"/>
          <w:color w:val="000000"/>
          <w:sz w:val="28"/>
          <w:szCs w:val="28"/>
        </w:rPr>
        <w:t>- прочие доходы.</w:t>
      </w:r>
    </w:p>
    <w:p w:rsidR="0037560E"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 xml:space="preserve">В строке 100 «Прочие расходы» отражаются </w:t>
      </w:r>
      <w:r w:rsidR="0037560E">
        <w:rPr>
          <w:rFonts w:ascii="Times New Roman" w:hAnsi="Times New Roman"/>
          <w:sz w:val="28"/>
          <w:szCs w:val="28"/>
        </w:rPr>
        <w:t xml:space="preserve">прочие </w:t>
      </w:r>
      <w:r w:rsidRPr="00076B85">
        <w:rPr>
          <w:rFonts w:ascii="Times New Roman" w:hAnsi="Times New Roman"/>
          <w:sz w:val="28"/>
          <w:szCs w:val="28"/>
        </w:rPr>
        <w:t>расходы</w:t>
      </w:r>
      <w:r w:rsidR="0037560E">
        <w:rPr>
          <w:rFonts w:ascii="Times New Roman" w:hAnsi="Times New Roman"/>
          <w:sz w:val="28"/>
          <w:szCs w:val="28"/>
        </w:rPr>
        <w:t xml:space="preserve">. </w:t>
      </w:r>
    </w:p>
    <w:p w:rsidR="0037560E" w:rsidRPr="001326D8"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sidRPr="001326D8">
        <w:rPr>
          <w:rFonts w:ascii="Times New Roman" w:hAnsi="Times New Roman" w:cs="Times New Roman"/>
          <w:color w:val="000000"/>
          <w:sz w:val="28"/>
          <w:szCs w:val="28"/>
        </w:rPr>
        <w:t>Прочими расходами являются:</w:t>
      </w:r>
    </w:p>
    <w:p w:rsidR="0037560E"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1326D8">
        <w:rPr>
          <w:rFonts w:ascii="Times New Roman" w:hAnsi="Times New Roman" w:cs="Times New Roman"/>
          <w:color w:val="000000"/>
          <w:sz w:val="28"/>
          <w:szCs w:val="28"/>
        </w:rPr>
        <w:t>расходы, связанные с предоставлением за плату во временное пользование (временное владение и п</w:t>
      </w:r>
      <w:r>
        <w:rPr>
          <w:rFonts w:ascii="Times New Roman" w:hAnsi="Times New Roman" w:cs="Times New Roman"/>
          <w:color w:val="000000"/>
          <w:sz w:val="28"/>
          <w:szCs w:val="28"/>
        </w:rPr>
        <w:t>ользование) активов организации, когда это не является предметом деятельности организации;</w:t>
      </w:r>
    </w:p>
    <w:p w:rsidR="0037560E" w:rsidRPr="001326D8"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1326D8">
        <w:rPr>
          <w:rFonts w:ascii="Times New Roman" w:hAnsi="Times New Roman" w:cs="Times New Roman"/>
          <w:color w:val="000000"/>
          <w:sz w:val="28"/>
          <w:szCs w:val="28"/>
        </w:rPr>
        <w:t xml:space="preserve">расходы, связанные с предоставлением за плату прав, возникающих из патентов на изобретения, промышленные образцы и других видов </w:t>
      </w:r>
      <w:r>
        <w:rPr>
          <w:rFonts w:ascii="Times New Roman" w:hAnsi="Times New Roman" w:cs="Times New Roman"/>
          <w:color w:val="000000"/>
          <w:sz w:val="28"/>
          <w:szCs w:val="28"/>
        </w:rPr>
        <w:t>интеллектуальной собственности, когда это не является предметом деятельности организации;</w:t>
      </w:r>
    </w:p>
    <w:p w:rsidR="0037560E"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1326D8">
        <w:rPr>
          <w:rFonts w:ascii="Times New Roman" w:hAnsi="Times New Roman" w:cs="Times New Roman"/>
          <w:color w:val="000000"/>
          <w:sz w:val="28"/>
          <w:szCs w:val="28"/>
        </w:rPr>
        <w:t>расходы, связанные с участием в уставн</w:t>
      </w:r>
      <w:r>
        <w:rPr>
          <w:rFonts w:ascii="Times New Roman" w:hAnsi="Times New Roman" w:cs="Times New Roman"/>
          <w:color w:val="000000"/>
          <w:sz w:val="28"/>
          <w:szCs w:val="28"/>
        </w:rPr>
        <w:t>ых капиталах других организаций, когда это не является предметом деятельности организации;</w:t>
      </w:r>
    </w:p>
    <w:p w:rsidR="0037560E" w:rsidRPr="001326D8"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1326D8">
        <w:rPr>
          <w:rFonts w:ascii="Times New Roman" w:hAnsi="Times New Roman" w:cs="Times New Roman"/>
          <w:color w:val="000000"/>
          <w:sz w:val="28"/>
          <w:szCs w:val="28"/>
        </w:rPr>
        <w:t>расходы, связанные с продажей, выбытием и прочим списанием основных средств и иных активов, отличных от денежных средств (кроме иностранной валюты), товаров, продукции;</w:t>
      </w:r>
    </w:p>
    <w:p w:rsidR="0037560E" w:rsidRPr="001326D8"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1326D8">
        <w:rPr>
          <w:rFonts w:ascii="Times New Roman" w:hAnsi="Times New Roman" w:cs="Times New Roman"/>
          <w:color w:val="000000"/>
          <w:sz w:val="28"/>
          <w:szCs w:val="28"/>
        </w:rPr>
        <w:t>проценты, уплачиваемые организацией за предоставление ей в пользование денежных средств (кредитов, займов);</w:t>
      </w:r>
    </w:p>
    <w:p w:rsidR="0037560E" w:rsidRPr="001326D8"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1326D8">
        <w:rPr>
          <w:rFonts w:ascii="Times New Roman" w:hAnsi="Times New Roman" w:cs="Times New Roman"/>
          <w:color w:val="000000"/>
          <w:sz w:val="28"/>
          <w:szCs w:val="28"/>
        </w:rPr>
        <w:t>расходы, связанные с оплатой услуг, оказываемых кредитными организациями;</w:t>
      </w:r>
    </w:p>
    <w:p w:rsidR="0037560E" w:rsidRPr="001326D8"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1326D8">
        <w:rPr>
          <w:rFonts w:ascii="Times New Roman" w:hAnsi="Times New Roman" w:cs="Times New Roman"/>
          <w:color w:val="000000"/>
          <w:sz w:val="28"/>
          <w:szCs w:val="28"/>
        </w:rPr>
        <w:t>отчисления в оценочные резервы, создаваемые в соответствии с правилами бухгалтерского учета (резервы по сомнительным долгам, под обесценение вложений в ценные бумаги и др.), а также резервы, создаваемые в связи с признанием условных фактов хозяйственной деятельности;</w:t>
      </w:r>
    </w:p>
    <w:p w:rsidR="0037560E" w:rsidRPr="001326D8"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1326D8">
        <w:rPr>
          <w:rFonts w:ascii="Times New Roman" w:hAnsi="Times New Roman" w:cs="Times New Roman"/>
          <w:color w:val="000000"/>
          <w:sz w:val="28"/>
          <w:szCs w:val="28"/>
        </w:rPr>
        <w:t>штрафы, пени, неустойки за нарушение условий договоров;</w:t>
      </w:r>
    </w:p>
    <w:p w:rsidR="0037560E" w:rsidRPr="001326D8"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1326D8">
        <w:rPr>
          <w:rFonts w:ascii="Times New Roman" w:hAnsi="Times New Roman" w:cs="Times New Roman"/>
          <w:color w:val="000000"/>
          <w:sz w:val="28"/>
          <w:szCs w:val="28"/>
        </w:rPr>
        <w:t>возмещение причиненных организацией убытков;</w:t>
      </w:r>
    </w:p>
    <w:p w:rsidR="0037560E" w:rsidRPr="001326D8"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1326D8">
        <w:rPr>
          <w:rFonts w:ascii="Times New Roman" w:hAnsi="Times New Roman" w:cs="Times New Roman"/>
          <w:color w:val="000000"/>
          <w:sz w:val="28"/>
          <w:szCs w:val="28"/>
        </w:rPr>
        <w:t>убытки прошлых лет, признанные в отчетном году;</w:t>
      </w:r>
    </w:p>
    <w:p w:rsidR="0037560E" w:rsidRPr="001326D8"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1326D8">
        <w:rPr>
          <w:rFonts w:ascii="Times New Roman" w:hAnsi="Times New Roman" w:cs="Times New Roman"/>
          <w:color w:val="000000"/>
          <w:sz w:val="28"/>
          <w:szCs w:val="28"/>
        </w:rPr>
        <w:t>суммы дебиторской задолженности, по которой истек срок исковой давности, других долгов, нереальных для взыскания;</w:t>
      </w:r>
    </w:p>
    <w:p w:rsidR="0037560E" w:rsidRPr="001326D8"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1326D8">
        <w:rPr>
          <w:rFonts w:ascii="Times New Roman" w:hAnsi="Times New Roman" w:cs="Times New Roman"/>
          <w:color w:val="000000"/>
          <w:sz w:val="28"/>
          <w:szCs w:val="28"/>
        </w:rPr>
        <w:t>курсовые разницы;</w:t>
      </w:r>
    </w:p>
    <w:p w:rsidR="0037560E" w:rsidRPr="001326D8"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1326D8">
        <w:rPr>
          <w:rFonts w:ascii="Times New Roman" w:hAnsi="Times New Roman" w:cs="Times New Roman"/>
          <w:color w:val="000000"/>
          <w:sz w:val="28"/>
          <w:szCs w:val="28"/>
        </w:rPr>
        <w:t>сумма уценки активов;</w:t>
      </w:r>
    </w:p>
    <w:p w:rsidR="0037560E" w:rsidRPr="001326D8"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1326D8">
        <w:rPr>
          <w:rFonts w:ascii="Times New Roman" w:hAnsi="Times New Roman" w:cs="Times New Roman"/>
          <w:color w:val="000000"/>
          <w:sz w:val="28"/>
          <w:szCs w:val="28"/>
        </w:rPr>
        <w:t>перечисление средств (взносов, выплат и т.д.), связанных с благотворительной деятельностью, расходы на осуществление спортивных мероприятий, отдыха, развлечений, мероприятий культурно-просветительского характера и иных аналогичных мероприятий;</w:t>
      </w:r>
    </w:p>
    <w:p w:rsidR="0037560E" w:rsidRDefault="0037560E" w:rsidP="0037560E">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1326D8">
        <w:rPr>
          <w:rFonts w:ascii="Times New Roman" w:hAnsi="Times New Roman" w:cs="Times New Roman"/>
          <w:color w:val="000000"/>
          <w:sz w:val="28"/>
          <w:szCs w:val="28"/>
        </w:rPr>
        <w:t>прочие расходы.</w:t>
      </w:r>
    </w:p>
    <w:p w:rsidR="0037560E" w:rsidRPr="00130297" w:rsidRDefault="0037560E" w:rsidP="0037560E">
      <w:pPr>
        <w:pStyle w:val="ConsPlusNormal"/>
        <w:widowControl/>
        <w:spacing w:line="360" w:lineRule="auto"/>
        <w:ind w:firstLine="709"/>
        <w:jc w:val="both"/>
        <w:rPr>
          <w:rFonts w:ascii="Times New Roman" w:hAnsi="Times New Roman" w:cs="Times New Roman"/>
          <w:color w:val="000000"/>
          <w:sz w:val="28"/>
          <w:szCs w:val="28"/>
          <w:lang w:val="en-US"/>
        </w:rPr>
      </w:pPr>
      <w:r w:rsidRPr="001326D8">
        <w:rPr>
          <w:rFonts w:ascii="Times New Roman" w:hAnsi="Times New Roman" w:cs="Times New Roman"/>
          <w:color w:val="000000"/>
          <w:sz w:val="28"/>
          <w:szCs w:val="28"/>
        </w:rPr>
        <w:t>Прочими расходами также являются расходы, возникающие как последствия чрезвычайных обстоятельств хозяйственной деятельности (стихийного бедствия, пожара, аварии, н</w:t>
      </w:r>
      <w:r>
        <w:rPr>
          <w:rFonts w:ascii="Times New Roman" w:hAnsi="Times New Roman" w:cs="Times New Roman"/>
          <w:color w:val="000000"/>
          <w:sz w:val="28"/>
          <w:szCs w:val="28"/>
        </w:rPr>
        <w:t>ационализации имущества и т.п.)</w:t>
      </w:r>
      <w:r w:rsidRPr="00130297">
        <w:rPr>
          <w:rFonts w:ascii="Times New Roman" w:hAnsi="Times New Roman" w:cs="Times New Roman"/>
          <w:color w:val="000000"/>
          <w:sz w:val="28"/>
          <w:szCs w:val="28"/>
        </w:rPr>
        <w:t xml:space="preserve"> </w:t>
      </w:r>
      <w:r>
        <w:rPr>
          <w:rFonts w:ascii="Times New Roman" w:hAnsi="Times New Roman" w:cs="Times New Roman"/>
          <w:color w:val="000000"/>
          <w:sz w:val="28"/>
          <w:szCs w:val="28"/>
          <w:lang w:val="en-US"/>
        </w:rPr>
        <w:t>[5, c.132].</w:t>
      </w:r>
    </w:p>
    <w:p w:rsidR="00076B85" w:rsidRDefault="00076B85" w:rsidP="00076B85">
      <w:pPr>
        <w:spacing w:after="0" w:line="360" w:lineRule="auto"/>
        <w:ind w:firstLine="709"/>
        <w:jc w:val="both"/>
        <w:rPr>
          <w:rFonts w:ascii="Times New Roman" w:hAnsi="Times New Roman"/>
          <w:sz w:val="28"/>
          <w:szCs w:val="28"/>
        </w:rPr>
      </w:pPr>
      <w:r w:rsidRPr="00076B85">
        <w:rPr>
          <w:rFonts w:ascii="Times New Roman" w:hAnsi="Times New Roman"/>
          <w:sz w:val="28"/>
          <w:szCs w:val="28"/>
        </w:rPr>
        <w:t>Показатель записывается в круглых скобках.</w:t>
      </w:r>
    </w:p>
    <w:p w:rsidR="0037560E" w:rsidRPr="0037560E" w:rsidRDefault="0037560E" w:rsidP="0037560E">
      <w:pPr>
        <w:spacing w:after="0" w:line="360" w:lineRule="auto"/>
        <w:ind w:firstLine="709"/>
        <w:jc w:val="both"/>
        <w:rPr>
          <w:rFonts w:ascii="Times New Roman" w:hAnsi="Times New Roman"/>
          <w:sz w:val="28"/>
          <w:szCs w:val="28"/>
        </w:rPr>
      </w:pPr>
      <w:r w:rsidRPr="0037560E">
        <w:rPr>
          <w:rFonts w:ascii="Times New Roman" w:hAnsi="Times New Roman"/>
          <w:sz w:val="28"/>
          <w:szCs w:val="28"/>
        </w:rPr>
        <w:t>По строке 140 «Прибыль (убыток) до налогообложения» показывается финансовый результат (прибыль или убыток) деятельности организации з</w:t>
      </w:r>
      <w:r>
        <w:rPr>
          <w:rFonts w:ascii="Times New Roman" w:hAnsi="Times New Roman"/>
          <w:sz w:val="28"/>
          <w:szCs w:val="28"/>
        </w:rPr>
        <w:t>а</w:t>
      </w:r>
      <w:r w:rsidRPr="0037560E">
        <w:rPr>
          <w:rFonts w:ascii="Times New Roman" w:hAnsi="Times New Roman"/>
          <w:sz w:val="28"/>
          <w:szCs w:val="28"/>
        </w:rPr>
        <w:t xml:space="preserve"> год. Он определяется по формуле:</w:t>
      </w:r>
    </w:p>
    <w:p w:rsidR="0037560E" w:rsidRPr="0037560E" w:rsidRDefault="0037560E" w:rsidP="0037560E">
      <w:pPr>
        <w:spacing w:after="0" w:line="360" w:lineRule="auto"/>
        <w:ind w:firstLine="709"/>
        <w:jc w:val="both"/>
        <w:rPr>
          <w:rFonts w:ascii="Times New Roman" w:hAnsi="Times New Roman"/>
          <w:sz w:val="28"/>
          <w:szCs w:val="28"/>
        </w:rPr>
      </w:pPr>
      <w:r w:rsidRPr="0037560E">
        <w:rPr>
          <w:rFonts w:ascii="Times New Roman" w:hAnsi="Times New Roman"/>
          <w:sz w:val="28"/>
          <w:szCs w:val="28"/>
        </w:rPr>
        <w:t>строка 140 = строка 050 + строка 060 + строка 080 + строка 090 – строка 070 – строка 100.</w:t>
      </w:r>
    </w:p>
    <w:p w:rsidR="0037560E" w:rsidRPr="0037560E" w:rsidRDefault="0037560E" w:rsidP="0037560E">
      <w:pPr>
        <w:spacing w:after="0" w:line="360" w:lineRule="auto"/>
        <w:ind w:firstLine="709"/>
        <w:jc w:val="both"/>
        <w:rPr>
          <w:rFonts w:ascii="Times New Roman" w:hAnsi="Times New Roman"/>
          <w:sz w:val="28"/>
          <w:szCs w:val="28"/>
        </w:rPr>
      </w:pPr>
      <w:r w:rsidRPr="0037560E">
        <w:rPr>
          <w:rFonts w:ascii="Times New Roman" w:hAnsi="Times New Roman"/>
          <w:sz w:val="28"/>
          <w:szCs w:val="28"/>
        </w:rPr>
        <w:t>В строку 141 «Отложенные налоговые активы» вписывают разницу между начисленными и погашенными в отчетном периоде отложенными налоговыми активами. При заполнении строки необходимо из величины дебетового оборота по счету 09 «Отложенные налоговые активы» вычесть сумму кредитового оборота по этому счету. Возможно, результат будет отрицательным. Тогда его следует указать в круглых скобках.</w:t>
      </w:r>
    </w:p>
    <w:p w:rsidR="0037560E" w:rsidRPr="0037560E" w:rsidRDefault="0037560E" w:rsidP="0037560E">
      <w:pPr>
        <w:spacing w:after="0" w:line="360" w:lineRule="auto"/>
        <w:ind w:firstLine="709"/>
        <w:jc w:val="both"/>
        <w:rPr>
          <w:rFonts w:ascii="Times New Roman" w:hAnsi="Times New Roman"/>
          <w:sz w:val="28"/>
          <w:szCs w:val="28"/>
        </w:rPr>
      </w:pPr>
      <w:r w:rsidRPr="0037560E">
        <w:rPr>
          <w:rFonts w:ascii="Times New Roman" w:hAnsi="Times New Roman"/>
          <w:sz w:val="28"/>
          <w:szCs w:val="28"/>
        </w:rPr>
        <w:t>В строке 142 «Отложенные налоговые обязательства» указывается разница между начисленными и погашенными в отчетном периоде отложенными налоговыми обязательствами. Для этого из кредитового оборота по счету 77 «Отложенные налоговые обязательства» за отчетный период вычитается сумма дебетового оборота по этому счету. Если обороты по кредиту больше оборотов по дебету, результат отражается в круглых скобках.</w:t>
      </w:r>
    </w:p>
    <w:p w:rsidR="0037560E" w:rsidRPr="0037560E" w:rsidRDefault="0037560E" w:rsidP="0037560E">
      <w:pPr>
        <w:spacing w:after="0" w:line="360" w:lineRule="auto"/>
        <w:ind w:firstLine="709"/>
        <w:jc w:val="both"/>
        <w:rPr>
          <w:rFonts w:ascii="Times New Roman" w:hAnsi="Times New Roman"/>
          <w:sz w:val="28"/>
          <w:szCs w:val="28"/>
        </w:rPr>
      </w:pPr>
      <w:r w:rsidRPr="0037560E">
        <w:rPr>
          <w:rFonts w:ascii="Times New Roman" w:hAnsi="Times New Roman"/>
          <w:sz w:val="28"/>
          <w:szCs w:val="28"/>
        </w:rPr>
        <w:t>По строке 150 «Текущий налог на прибыль» отражается сумма налога на прибыль, подлежащая уплате в бюджет за отчетный период (ТНП) (счет 68 субсчет «Расчеты по налогу на прибыль»). Она рассчитывается путем корректировки условного расхода (УР) или условного дохода (УД) по налогу на прибыль на величину постоянных налоговых активов (ПНА) и обязательств (ПНО), а также отложенных налоговых активов и обязательств по следующей формуле:</w:t>
      </w:r>
    </w:p>
    <w:p w:rsidR="0037560E" w:rsidRPr="0037560E" w:rsidRDefault="0037560E" w:rsidP="0037560E">
      <w:pPr>
        <w:spacing w:after="0" w:line="360" w:lineRule="auto"/>
        <w:ind w:firstLine="709"/>
        <w:jc w:val="both"/>
        <w:rPr>
          <w:rFonts w:ascii="Times New Roman" w:hAnsi="Times New Roman"/>
          <w:sz w:val="28"/>
          <w:szCs w:val="28"/>
        </w:rPr>
      </w:pPr>
      <w:r w:rsidRPr="0037560E">
        <w:rPr>
          <w:rFonts w:ascii="Times New Roman" w:hAnsi="Times New Roman"/>
          <w:sz w:val="28"/>
          <w:szCs w:val="28"/>
        </w:rPr>
        <w:t>ТНП = УР (–УД) + ПНО – ПНА + ОНА – ОНО.</w:t>
      </w:r>
    </w:p>
    <w:p w:rsidR="0037560E" w:rsidRPr="0037560E" w:rsidRDefault="0037560E" w:rsidP="0037560E">
      <w:pPr>
        <w:spacing w:after="0" w:line="360" w:lineRule="auto"/>
        <w:ind w:firstLine="709"/>
        <w:jc w:val="both"/>
        <w:rPr>
          <w:rFonts w:ascii="Times New Roman" w:hAnsi="Times New Roman"/>
          <w:sz w:val="28"/>
          <w:szCs w:val="28"/>
        </w:rPr>
      </w:pPr>
      <w:r w:rsidRPr="0037560E">
        <w:rPr>
          <w:rFonts w:ascii="Times New Roman" w:hAnsi="Times New Roman"/>
          <w:sz w:val="28"/>
          <w:szCs w:val="28"/>
        </w:rPr>
        <w:t>Напомним, что условный расход (условный доход) по налогу на прибыль определяется путем умножения бухгалтерской прибыли или убытка (строка 140) на ставку налога на прибыль.</w:t>
      </w:r>
    </w:p>
    <w:p w:rsidR="0037560E" w:rsidRDefault="0037560E" w:rsidP="0037560E">
      <w:pPr>
        <w:spacing w:after="0" w:line="360" w:lineRule="auto"/>
        <w:ind w:firstLine="709"/>
        <w:jc w:val="both"/>
        <w:rPr>
          <w:rFonts w:ascii="Times New Roman" w:hAnsi="Times New Roman"/>
          <w:sz w:val="28"/>
          <w:szCs w:val="28"/>
        </w:rPr>
      </w:pPr>
      <w:r w:rsidRPr="0037560E">
        <w:rPr>
          <w:rFonts w:ascii="Times New Roman" w:hAnsi="Times New Roman"/>
          <w:sz w:val="28"/>
          <w:szCs w:val="28"/>
        </w:rPr>
        <w:t>Строка 190 «Чистая прибыль (убыток) отчетного периода». Чтобы заполнить строку, необходимо прибыль (убыток) до налогообложения (строка 140) увеличить на сумму отложенных налоговых активов (строка 141), а затем уменьшить на величину отложенных налоговых обязательств (строка 142) и текущего налога на прибыль (строка 150). Именно таким образом  Минфин России в письме от 15.09.2003 № 16-00-14/280 рекомендует рассчитывать показатель чистой прибыли в отчете о прибылях и убытк</w:t>
      </w:r>
      <w:r>
        <w:rPr>
          <w:rFonts w:ascii="Times New Roman" w:hAnsi="Times New Roman"/>
          <w:sz w:val="28"/>
          <w:szCs w:val="28"/>
        </w:rPr>
        <w:t>ах.</w:t>
      </w:r>
    </w:p>
    <w:p w:rsidR="0037560E" w:rsidRDefault="0037560E" w:rsidP="0037560E">
      <w:pPr>
        <w:spacing w:after="0" w:line="360" w:lineRule="auto"/>
        <w:ind w:firstLine="709"/>
        <w:jc w:val="both"/>
        <w:rPr>
          <w:rFonts w:ascii="Times New Roman" w:hAnsi="Times New Roman"/>
          <w:sz w:val="28"/>
          <w:szCs w:val="28"/>
        </w:rPr>
      </w:pPr>
      <w:r w:rsidRPr="0037560E">
        <w:rPr>
          <w:rFonts w:ascii="Times New Roman" w:hAnsi="Times New Roman"/>
          <w:sz w:val="28"/>
          <w:szCs w:val="28"/>
        </w:rPr>
        <w:t>Если организация отражает в форме № 2 суммы штрафных санкций по налогам и сборам, доплаты по налогу на прибыль в связи с обнаружением ошибки, налога на игорный бизнес или ЕНВД, прибыль (убыток) до налогообложения уменьшается еще и на эти суммы.</w:t>
      </w:r>
    </w:p>
    <w:p w:rsidR="0037560E" w:rsidRDefault="004F62CB" w:rsidP="0037560E">
      <w:pPr>
        <w:spacing w:after="0" w:line="360" w:lineRule="auto"/>
        <w:ind w:firstLine="709"/>
        <w:jc w:val="both"/>
        <w:rPr>
          <w:rFonts w:ascii="Times New Roman" w:hAnsi="Times New Roman"/>
          <w:sz w:val="28"/>
          <w:szCs w:val="28"/>
        </w:rPr>
      </w:pPr>
      <w:r w:rsidRPr="004F62CB">
        <w:rPr>
          <w:rFonts w:ascii="Times New Roman" w:hAnsi="Times New Roman"/>
          <w:sz w:val="28"/>
          <w:szCs w:val="28"/>
        </w:rPr>
        <w:t>При составлении Отчета о прибылях и убытках не нужно забывать, что отдельные доходы и расходы, если они являются существенными, необходимо приводить обособленно (п. 11 ПБУ 4/99). Для этого вводят дополнительные строки. Скажем 011, 012 – для выручки и 021, 022 – для себестоимости. Чтобы определить, какие показатели подлежат раскрытию в отчетности, применяют и количественные, и качественные критерии.</w:t>
      </w:r>
    </w:p>
    <w:p w:rsidR="0037560E" w:rsidRDefault="004F62CB" w:rsidP="0037560E">
      <w:pPr>
        <w:spacing w:after="0" w:line="360" w:lineRule="auto"/>
        <w:ind w:firstLine="709"/>
        <w:jc w:val="both"/>
        <w:rPr>
          <w:rFonts w:ascii="Times New Roman" w:hAnsi="Times New Roman"/>
          <w:sz w:val="28"/>
          <w:szCs w:val="28"/>
        </w:rPr>
      </w:pPr>
      <w:r w:rsidRPr="004F62CB">
        <w:rPr>
          <w:rFonts w:ascii="Times New Roman" w:hAnsi="Times New Roman"/>
          <w:sz w:val="28"/>
          <w:szCs w:val="28"/>
        </w:rPr>
        <w:t>Количественный критерий приведен в пункте 18.1 ПБУ 9/99. Здесь сказано, что доходы, доля которых в общей сумме доходов за отчетный период составляет 5 процентов и более, нужно показывать</w:t>
      </w:r>
      <w:r>
        <w:rPr>
          <w:rFonts w:ascii="Times New Roman" w:hAnsi="Times New Roman"/>
          <w:sz w:val="28"/>
          <w:szCs w:val="28"/>
        </w:rPr>
        <w:t xml:space="preserve"> по каждому виду в отдельности.</w:t>
      </w:r>
    </w:p>
    <w:p w:rsidR="0037560E" w:rsidRDefault="004F62CB" w:rsidP="0037560E">
      <w:pPr>
        <w:spacing w:after="0" w:line="360" w:lineRule="auto"/>
        <w:ind w:firstLine="709"/>
        <w:jc w:val="both"/>
        <w:rPr>
          <w:rFonts w:ascii="Times New Roman" w:hAnsi="Times New Roman"/>
          <w:sz w:val="28"/>
          <w:szCs w:val="28"/>
        </w:rPr>
      </w:pPr>
      <w:r w:rsidRPr="004F62CB">
        <w:rPr>
          <w:rFonts w:ascii="Times New Roman" w:hAnsi="Times New Roman"/>
          <w:sz w:val="28"/>
          <w:szCs w:val="28"/>
        </w:rPr>
        <w:t>По качественному критерию существенными признаются показатели, без знания которых заинтересованные пользователи не смогут правильно оценить финансовые результаты деятельности компании. Например, организации, один из видов деятельности которой переведен на ЕНВД, стоит приводить показатели по «вмененному» бизнесу обособленно, даже если доходы от него составляют м</w:t>
      </w:r>
      <w:r>
        <w:rPr>
          <w:rFonts w:ascii="Times New Roman" w:hAnsi="Times New Roman"/>
          <w:sz w:val="28"/>
          <w:szCs w:val="28"/>
        </w:rPr>
        <w:t>енее 5 процентов общей выручки</w:t>
      </w:r>
      <w:r w:rsidRPr="004F62CB">
        <w:rPr>
          <w:rFonts w:ascii="Times New Roman" w:hAnsi="Times New Roman"/>
          <w:sz w:val="28"/>
          <w:szCs w:val="28"/>
        </w:rPr>
        <w:t>.</w:t>
      </w:r>
    </w:p>
    <w:p w:rsidR="004F62CB" w:rsidRPr="004F62CB" w:rsidRDefault="004F62CB" w:rsidP="0037560E">
      <w:pPr>
        <w:spacing w:after="0" w:line="360" w:lineRule="auto"/>
        <w:ind w:firstLine="709"/>
        <w:jc w:val="both"/>
        <w:rPr>
          <w:rFonts w:ascii="Times New Roman" w:hAnsi="Times New Roman"/>
          <w:sz w:val="28"/>
          <w:szCs w:val="28"/>
        </w:rPr>
      </w:pPr>
      <w:r>
        <w:rPr>
          <w:rFonts w:ascii="Times New Roman" w:hAnsi="Times New Roman"/>
          <w:sz w:val="28"/>
          <w:szCs w:val="28"/>
        </w:rPr>
        <w:t>Е</w:t>
      </w:r>
      <w:r w:rsidRPr="004F62CB">
        <w:rPr>
          <w:rFonts w:ascii="Times New Roman" w:hAnsi="Times New Roman"/>
          <w:sz w:val="28"/>
          <w:szCs w:val="28"/>
        </w:rPr>
        <w:t>сли в Отчете раскрыт размер выручки от какого-то вида деятельности, то необходимо отдельно отразить и соответствующую ему часть расходов. Такое требование содержит пункт 21.1 ПБУ 10/99. Причем поступать подобным образом нужно независимо от того, превышают данные расходы порог существенности или нет.</w:t>
      </w:r>
    </w:p>
    <w:p w:rsidR="004F62CB" w:rsidRDefault="004F62CB"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7560E" w:rsidRPr="004F62CB" w:rsidRDefault="0037560E" w:rsidP="008772D1">
      <w:pPr>
        <w:spacing w:line="360" w:lineRule="auto"/>
        <w:jc w:val="both"/>
        <w:rPr>
          <w:rFonts w:ascii="Times New Roman" w:hAnsi="Times New Roman"/>
          <w:sz w:val="28"/>
          <w:szCs w:val="28"/>
        </w:rPr>
      </w:pPr>
    </w:p>
    <w:p w:rsidR="004F62CB" w:rsidRPr="004F62CB" w:rsidRDefault="004F62CB" w:rsidP="008772D1">
      <w:pPr>
        <w:spacing w:line="360" w:lineRule="auto"/>
        <w:jc w:val="both"/>
        <w:rPr>
          <w:rFonts w:ascii="Times New Roman" w:hAnsi="Times New Roman"/>
          <w:sz w:val="28"/>
          <w:szCs w:val="28"/>
        </w:rPr>
      </w:pPr>
    </w:p>
    <w:p w:rsidR="004F62CB" w:rsidRPr="004F62CB" w:rsidRDefault="004F62CB" w:rsidP="008772D1">
      <w:pPr>
        <w:spacing w:line="360" w:lineRule="auto"/>
        <w:jc w:val="both"/>
        <w:rPr>
          <w:rFonts w:ascii="Times New Roman" w:hAnsi="Times New Roman"/>
          <w:sz w:val="28"/>
          <w:szCs w:val="28"/>
        </w:rPr>
      </w:pPr>
    </w:p>
    <w:p w:rsidR="004F62CB" w:rsidRPr="004F62CB" w:rsidRDefault="004F62CB" w:rsidP="008772D1">
      <w:pPr>
        <w:spacing w:line="360" w:lineRule="auto"/>
        <w:jc w:val="both"/>
        <w:rPr>
          <w:rFonts w:ascii="Times New Roman" w:hAnsi="Times New Roman"/>
          <w:sz w:val="28"/>
          <w:szCs w:val="28"/>
        </w:rPr>
      </w:pPr>
    </w:p>
    <w:p w:rsidR="00D7312B" w:rsidRDefault="00D7312B" w:rsidP="008772D1">
      <w:pPr>
        <w:spacing w:line="360" w:lineRule="auto"/>
        <w:jc w:val="both"/>
        <w:rPr>
          <w:rFonts w:ascii="Times New Roman" w:hAnsi="Times New Roman"/>
          <w:sz w:val="28"/>
          <w:szCs w:val="28"/>
        </w:rPr>
      </w:pPr>
      <w:r>
        <w:rPr>
          <w:rFonts w:ascii="Times New Roman" w:hAnsi="Times New Roman"/>
          <w:sz w:val="28"/>
          <w:szCs w:val="28"/>
        </w:rPr>
        <w:t>Отчет о прибылях и убытках выступает обязательной составной частью годового финансового отчета во всех учетных системах и призван информировать пользователей об эффективности деятельности организации. Его структура регулируется на международном и национальном уровнях.</w:t>
      </w:r>
    </w:p>
    <w:p w:rsidR="00D7312B" w:rsidRDefault="00D7312B" w:rsidP="008772D1">
      <w:pPr>
        <w:spacing w:line="360" w:lineRule="auto"/>
        <w:jc w:val="both"/>
        <w:rPr>
          <w:rFonts w:ascii="Times New Roman" w:hAnsi="Times New Roman"/>
          <w:sz w:val="28"/>
          <w:szCs w:val="28"/>
        </w:rPr>
      </w:pPr>
      <w:r>
        <w:rPr>
          <w:rFonts w:ascii="Times New Roman" w:hAnsi="Times New Roman"/>
          <w:sz w:val="28"/>
          <w:szCs w:val="28"/>
        </w:rPr>
        <w:t>МСФО (</w:t>
      </w:r>
      <w:r>
        <w:rPr>
          <w:rFonts w:ascii="Times New Roman" w:hAnsi="Times New Roman"/>
          <w:sz w:val="28"/>
          <w:szCs w:val="28"/>
          <w:lang w:val="en-US"/>
        </w:rPr>
        <w:t>IAS</w:t>
      </w:r>
      <w:r w:rsidRPr="002D163E">
        <w:rPr>
          <w:rFonts w:ascii="Times New Roman" w:hAnsi="Times New Roman"/>
          <w:sz w:val="28"/>
          <w:szCs w:val="28"/>
        </w:rPr>
        <w:t xml:space="preserve">) 1 </w:t>
      </w:r>
      <w:r>
        <w:rPr>
          <w:rFonts w:ascii="Times New Roman" w:hAnsi="Times New Roman"/>
          <w:sz w:val="28"/>
          <w:szCs w:val="28"/>
        </w:rPr>
        <w:t>«Представление финансовой отчетности» определяет, что компания должна указывать в отчете о</w:t>
      </w:r>
      <w:r w:rsidRPr="00D7312B">
        <w:rPr>
          <w:rFonts w:ascii="Times New Roman" w:hAnsi="Times New Roman"/>
          <w:sz w:val="28"/>
          <w:szCs w:val="28"/>
        </w:rPr>
        <w:t xml:space="preserve"> </w:t>
      </w:r>
      <w:r>
        <w:rPr>
          <w:rFonts w:ascii="Times New Roman" w:hAnsi="Times New Roman"/>
          <w:sz w:val="28"/>
          <w:szCs w:val="28"/>
        </w:rPr>
        <w:t xml:space="preserve">прибылях и убытках информацию о доходах и расходах, используя классификацию, основанную на характере доходов и расходов или их функций в рамках компании. </w:t>
      </w:r>
    </w:p>
    <w:p w:rsidR="005A0C34" w:rsidRDefault="00D7312B" w:rsidP="008772D1">
      <w:pPr>
        <w:spacing w:line="360" w:lineRule="auto"/>
        <w:jc w:val="both"/>
        <w:rPr>
          <w:rFonts w:ascii="Times New Roman" w:hAnsi="Times New Roman"/>
          <w:sz w:val="28"/>
          <w:szCs w:val="28"/>
        </w:rPr>
      </w:pPr>
      <w:r>
        <w:rPr>
          <w:rFonts w:ascii="Times New Roman" w:hAnsi="Times New Roman"/>
          <w:sz w:val="28"/>
          <w:szCs w:val="28"/>
        </w:rPr>
        <w:t>Статьи расходов далее подразделяются на аналитические подгруппы, которые могут отличаться по признакам стабильности, способности генерировать прибыль (убыток), предсказуемости</w:t>
      </w:r>
      <w:r w:rsidR="005A0C34">
        <w:rPr>
          <w:rFonts w:ascii="Times New Roman" w:hAnsi="Times New Roman"/>
          <w:sz w:val="28"/>
          <w:szCs w:val="28"/>
        </w:rPr>
        <w:t>.</w:t>
      </w:r>
    </w:p>
    <w:p w:rsidR="005A0C34" w:rsidRDefault="005A0C34" w:rsidP="008772D1">
      <w:pPr>
        <w:spacing w:line="360" w:lineRule="auto"/>
        <w:jc w:val="both"/>
        <w:rPr>
          <w:rFonts w:ascii="Times New Roman" w:hAnsi="Times New Roman"/>
          <w:sz w:val="28"/>
          <w:szCs w:val="28"/>
        </w:rPr>
      </w:pPr>
      <w:r>
        <w:rPr>
          <w:rFonts w:ascii="Times New Roman" w:hAnsi="Times New Roman"/>
          <w:sz w:val="28"/>
          <w:szCs w:val="28"/>
        </w:rPr>
        <w:t>Информация представляется в отчете одним из двух способов, что приводит к наличию двух вариантов его структуры. Оба варианта позволяют определить совершенно идентичный результат.</w:t>
      </w:r>
    </w:p>
    <w:p w:rsidR="005A0C34" w:rsidRDefault="005A0C34" w:rsidP="008772D1">
      <w:pPr>
        <w:spacing w:line="360" w:lineRule="auto"/>
        <w:jc w:val="both"/>
        <w:rPr>
          <w:rFonts w:ascii="Times New Roman" w:hAnsi="Times New Roman"/>
          <w:sz w:val="28"/>
          <w:szCs w:val="28"/>
        </w:rPr>
      </w:pPr>
      <w:r>
        <w:rPr>
          <w:rFonts w:ascii="Times New Roman" w:hAnsi="Times New Roman"/>
          <w:sz w:val="28"/>
          <w:szCs w:val="28"/>
        </w:rPr>
        <w:t xml:space="preserve">Метод характера расходов предполагает классификацию их по элементам, например: амортизация, материалы, транспортные расходы, заработная плата, расходы на рекламу и т.д. Этот метод широко используется в небольших компаниях, где не требуется раскрытие </w:t>
      </w:r>
    </w:p>
    <w:p w:rsidR="005A0C34" w:rsidRDefault="005A0C34" w:rsidP="008772D1">
      <w:pPr>
        <w:spacing w:line="360" w:lineRule="auto"/>
        <w:jc w:val="both"/>
        <w:rPr>
          <w:rFonts w:ascii="Times New Roman" w:hAnsi="Times New Roman"/>
          <w:sz w:val="28"/>
          <w:szCs w:val="28"/>
        </w:rPr>
      </w:pPr>
    </w:p>
    <w:p w:rsidR="0037560E" w:rsidRDefault="0037560E" w:rsidP="008772D1">
      <w:pPr>
        <w:spacing w:line="360" w:lineRule="auto"/>
        <w:jc w:val="both"/>
        <w:rPr>
          <w:rFonts w:ascii="Times New Roman" w:hAnsi="Times New Roman"/>
          <w:sz w:val="28"/>
          <w:szCs w:val="28"/>
        </w:rPr>
      </w:pPr>
    </w:p>
    <w:p w:rsidR="003D2B37" w:rsidRDefault="003D2B37" w:rsidP="008772D1">
      <w:pPr>
        <w:spacing w:line="360" w:lineRule="auto"/>
        <w:jc w:val="both"/>
        <w:rPr>
          <w:rFonts w:ascii="Times New Roman" w:hAnsi="Times New Roman"/>
          <w:sz w:val="28"/>
          <w:szCs w:val="28"/>
        </w:rPr>
      </w:pPr>
    </w:p>
    <w:p w:rsidR="003D2B37" w:rsidRPr="003D2B37" w:rsidRDefault="003D2B37" w:rsidP="003D2B37">
      <w:pPr>
        <w:rPr>
          <w:rFonts w:ascii="Times New Roman" w:hAnsi="Times New Roman"/>
          <w:sz w:val="28"/>
          <w:szCs w:val="28"/>
        </w:rPr>
      </w:pPr>
    </w:p>
    <w:p w:rsidR="003D2B37" w:rsidRPr="003D2B37" w:rsidRDefault="003D2B37" w:rsidP="003D2B37">
      <w:pPr>
        <w:rPr>
          <w:rFonts w:ascii="Times New Roman" w:hAnsi="Times New Roman"/>
          <w:sz w:val="28"/>
          <w:szCs w:val="28"/>
        </w:rPr>
      </w:pPr>
    </w:p>
    <w:p w:rsidR="003D2B37" w:rsidRPr="003D2B37" w:rsidRDefault="003D2B37" w:rsidP="003D2B37">
      <w:pPr>
        <w:rPr>
          <w:rFonts w:ascii="Times New Roman" w:hAnsi="Times New Roman"/>
          <w:sz w:val="28"/>
          <w:szCs w:val="28"/>
        </w:rPr>
      </w:pPr>
    </w:p>
    <w:p w:rsidR="003D2B37" w:rsidRPr="003D2B37" w:rsidRDefault="003D2B37" w:rsidP="003D2B37">
      <w:pPr>
        <w:rPr>
          <w:rFonts w:ascii="Times New Roman" w:hAnsi="Times New Roman"/>
          <w:sz w:val="28"/>
          <w:szCs w:val="28"/>
        </w:rPr>
      </w:pPr>
    </w:p>
    <w:p w:rsidR="003D2B37" w:rsidRDefault="003D2B37" w:rsidP="003D2B37">
      <w:pPr>
        <w:rPr>
          <w:rFonts w:ascii="Times New Roman" w:hAnsi="Times New Roman"/>
          <w:sz w:val="28"/>
          <w:szCs w:val="28"/>
        </w:rPr>
      </w:pPr>
    </w:p>
    <w:p w:rsidR="003D2B37" w:rsidRDefault="003D2B37" w:rsidP="003D2B37">
      <w:pPr>
        <w:rPr>
          <w:rFonts w:ascii="Times New Roman" w:hAnsi="Times New Roman"/>
          <w:sz w:val="28"/>
          <w:szCs w:val="28"/>
        </w:rPr>
      </w:pPr>
    </w:p>
    <w:p w:rsidR="002D163E" w:rsidRPr="003D2B37" w:rsidRDefault="003D2B37" w:rsidP="003D2B37">
      <w:pPr>
        <w:tabs>
          <w:tab w:val="left" w:pos="1455"/>
        </w:tabs>
        <w:rPr>
          <w:rFonts w:ascii="Times New Roman" w:hAnsi="Times New Roman"/>
          <w:sz w:val="28"/>
          <w:szCs w:val="28"/>
        </w:rPr>
      </w:pPr>
      <w:r>
        <w:rPr>
          <w:rFonts w:ascii="Times New Roman" w:hAnsi="Times New Roman"/>
          <w:sz w:val="28"/>
          <w:szCs w:val="28"/>
        </w:rPr>
        <w:tab/>
      </w:r>
    </w:p>
    <w:sectPr w:rsidR="002D163E" w:rsidRPr="003D2B37" w:rsidSect="00846FA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FC7BEF"/>
    <w:multiLevelType w:val="hybridMultilevel"/>
    <w:tmpl w:val="D71CEB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772D1"/>
    <w:rsid w:val="00076B85"/>
    <w:rsid w:val="00194433"/>
    <w:rsid w:val="00204879"/>
    <w:rsid w:val="00297A66"/>
    <w:rsid w:val="002A1BDB"/>
    <w:rsid w:val="002D163E"/>
    <w:rsid w:val="002D71D1"/>
    <w:rsid w:val="003334FA"/>
    <w:rsid w:val="0037560E"/>
    <w:rsid w:val="00381463"/>
    <w:rsid w:val="003D2B37"/>
    <w:rsid w:val="004611F5"/>
    <w:rsid w:val="004F62CB"/>
    <w:rsid w:val="005A0C34"/>
    <w:rsid w:val="006C0512"/>
    <w:rsid w:val="00722057"/>
    <w:rsid w:val="007305E5"/>
    <w:rsid w:val="007E71D2"/>
    <w:rsid w:val="00810D38"/>
    <w:rsid w:val="00846FAB"/>
    <w:rsid w:val="00847531"/>
    <w:rsid w:val="00852D25"/>
    <w:rsid w:val="008665D3"/>
    <w:rsid w:val="0087620A"/>
    <w:rsid w:val="00876448"/>
    <w:rsid w:val="008772D1"/>
    <w:rsid w:val="008821C2"/>
    <w:rsid w:val="008C46A3"/>
    <w:rsid w:val="00A07E17"/>
    <w:rsid w:val="00A6098C"/>
    <w:rsid w:val="00A6289B"/>
    <w:rsid w:val="00A65807"/>
    <w:rsid w:val="00AB3218"/>
    <w:rsid w:val="00AF5675"/>
    <w:rsid w:val="00B62918"/>
    <w:rsid w:val="00BA3D70"/>
    <w:rsid w:val="00C261BF"/>
    <w:rsid w:val="00CF3861"/>
    <w:rsid w:val="00CF7C07"/>
    <w:rsid w:val="00D248EE"/>
    <w:rsid w:val="00D36917"/>
    <w:rsid w:val="00D7312B"/>
    <w:rsid w:val="00E85FC9"/>
    <w:rsid w:val="00EC4F69"/>
    <w:rsid w:val="00EF2DBC"/>
    <w:rsid w:val="00F135FD"/>
    <w:rsid w:val="00F853C6"/>
    <w:rsid w:val="00F91811"/>
    <w:rsid w:val="00FB5E61"/>
    <w:rsid w:val="00FC46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6FAB"/>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Знак"/>
    <w:basedOn w:val="a"/>
    <w:rsid w:val="00AF5675"/>
    <w:pPr>
      <w:pageBreakBefore/>
      <w:spacing w:after="160" w:line="360" w:lineRule="auto"/>
    </w:pPr>
    <w:rPr>
      <w:rFonts w:ascii="Times New Roman" w:eastAsia="Times New Roman" w:hAnsi="Times New Roman"/>
      <w:sz w:val="28"/>
      <w:szCs w:val="20"/>
      <w:lang w:val="en-US"/>
    </w:rPr>
  </w:style>
  <w:style w:type="paragraph" w:customStyle="1" w:styleId="1">
    <w:name w:val="Абзац списка1"/>
    <w:basedOn w:val="a"/>
    <w:uiPriority w:val="34"/>
    <w:qFormat/>
    <w:rsid w:val="00D36917"/>
    <w:pPr>
      <w:ind w:left="720"/>
      <w:contextualSpacing/>
    </w:pPr>
  </w:style>
  <w:style w:type="paragraph" w:customStyle="1" w:styleId="10">
    <w:name w:val="Без интервала1"/>
    <w:link w:val="a4"/>
    <w:uiPriority w:val="1"/>
    <w:qFormat/>
    <w:rsid w:val="00FC46D6"/>
    <w:rPr>
      <w:rFonts w:eastAsia="Times New Roman"/>
      <w:sz w:val="22"/>
      <w:szCs w:val="22"/>
      <w:lang w:eastAsia="en-US"/>
    </w:rPr>
  </w:style>
  <w:style w:type="character" w:customStyle="1" w:styleId="a4">
    <w:name w:val="Без интервала Знак"/>
    <w:basedOn w:val="a0"/>
    <w:link w:val="10"/>
    <w:uiPriority w:val="1"/>
    <w:rsid w:val="00FC46D6"/>
    <w:rPr>
      <w:rFonts w:eastAsia="Times New Roman"/>
      <w:sz w:val="22"/>
      <w:szCs w:val="22"/>
      <w:lang w:val="ru-RU" w:eastAsia="en-US" w:bidi="ar-SA"/>
    </w:rPr>
  </w:style>
  <w:style w:type="paragraph" w:styleId="a5">
    <w:name w:val="Balloon Text"/>
    <w:basedOn w:val="a"/>
    <w:link w:val="a6"/>
    <w:uiPriority w:val="99"/>
    <w:semiHidden/>
    <w:unhideWhenUsed/>
    <w:rsid w:val="00FC46D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FC46D6"/>
    <w:rPr>
      <w:rFonts w:ascii="Tahoma" w:hAnsi="Tahoma" w:cs="Tahoma"/>
      <w:sz w:val="16"/>
      <w:szCs w:val="16"/>
    </w:rPr>
  </w:style>
  <w:style w:type="paragraph" w:customStyle="1" w:styleId="ConsPlusNormal">
    <w:name w:val="ConsPlusNormal"/>
    <w:rsid w:val="00EC4F69"/>
    <w:pPr>
      <w:widowControl w:val="0"/>
      <w:autoSpaceDE w:val="0"/>
      <w:autoSpaceDN w:val="0"/>
      <w:adjustRightInd w:val="0"/>
      <w:ind w:firstLine="720"/>
    </w:pPr>
    <w:rPr>
      <w:rFonts w:ascii="Arial" w:eastAsia="Times New Roman"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822521">
      <w:bodyDiv w:val="1"/>
      <w:marLeft w:val="0"/>
      <w:marRight w:val="0"/>
      <w:marTop w:val="0"/>
      <w:marBottom w:val="0"/>
      <w:divBdr>
        <w:top w:val="none" w:sz="0" w:space="0" w:color="auto"/>
        <w:left w:val="none" w:sz="0" w:space="0" w:color="auto"/>
        <w:bottom w:val="none" w:sz="0" w:space="0" w:color="auto"/>
        <w:right w:val="none" w:sz="0" w:space="0" w:color="auto"/>
      </w:divBdr>
    </w:div>
    <w:div w:id="592858539">
      <w:bodyDiv w:val="1"/>
      <w:marLeft w:val="0"/>
      <w:marRight w:val="0"/>
      <w:marTop w:val="0"/>
      <w:marBottom w:val="0"/>
      <w:divBdr>
        <w:top w:val="none" w:sz="0" w:space="0" w:color="auto"/>
        <w:left w:val="none" w:sz="0" w:space="0" w:color="auto"/>
        <w:bottom w:val="none" w:sz="0" w:space="0" w:color="auto"/>
        <w:right w:val="none" w:sz="0" w:space="0" w:color="auto"/>
      </w:divBdr>
    </w:div>
    <w:div w:id="1333143558">
      <w:bodyDiv w:val="1"/>
      <w:marLeft w:val="0"/>
      <w:marRight w:val="0"/>
      <w:marTop w:val="0"/>
      <w:marBottom w:val="0"/>
      <w:divBdr>
        <w:top w:val="none" w:sz="0" w:space="0" w:color="auto"/>
        <w:left w:val="none" w:sz="0" w:space="0" w:color="auto"/>
        <w:bottom w:val="none" w:sz="0" w:space="0" w:color="auto"/>
        <w:right w:val="none" w:sz="0" w:space="0" w:color="auto"/>
      </w:divBdr>
    </w:div>
    <w:div w:id="182242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4573</Words>
  <Characters>31383</Characters>
  <Application>Microsoft Office Word</Application>
  <DocSecurity>0</DocSecurity>
  <Lines>693</Lines>
  <Paragraphs>214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35836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2016-12-15T22:09:00Z</dcterms:created>
  <dcterms:modified xsi:type="dcterms:W3CDTF">2016-12-15T22:09:00Z</dcterms:modified>
</cp:coreProperties>
</file>