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EB8" w:rsidRDefault="00A11EB8" w:rsidP="00390D1D">
      <w:bookmarkStart w:id="0" w:name="_GoBack"/>
      <w:bookmarkEnd w:id="0"/>
    </w:p>
    <w:p w:rsidR="00390D1D" w:rsidRDefault="00390D1D" w:rsidP="00390D1D"/>
    <w:p w:rsidR="00390D1D" w:rsidRPr="002372A2" w:rsidRDefault="00390D1D" w:rsidP="002372A2">
      <w:pPr>
        <w:jc w:val="center"/>
        <w:rPr>
          <w:b/>
          <w:u w:val="single"/>
        </w:rPr>
      </w:pPr>
      <w:r w:rsidRPr="002372A2">
        <w:rPr>
          <w:b/>
          <w:u w:val="single"/>
        </w:rPr>
        <w:t>Вариант 7</w:t>
      </w:r>
    </w:p>
    <w:p w:rsidR="002372A2" w:rsidRDefault="002372A2" w:rsidP="002372A2">
      <w:pPr>
        <w:jc w:val="center"/>
        <w:rPr>
          <w:b/>
          <w:u w:val="single"/>
        </w:rPr>
      </w:pPr>
    </w:p>
    <w:p w:rsidR="002372A2" w:rsidRDefault="002372A2" w:rsidP="002372A2">
      <w:pPr>
        <w:jc w:val="center"/>
        <w:rPr>
          <w:b/>
          <w:u w:val="single"/>
        </w:rPr>
      </w:pPr>
      <w:r>
        <w:rPr>
          <w:b/>
          <w:u w:val="single"/>
        </w:rPr>
        <w:t>Вопрос №</w:t>
      </w:r>
      <w:r w:rsidR="00390D1D" w:rsidRPr="002372A2">
        <w:rPr>
          <w:b/>
          <w:u w:val="single"/>
        </w:rPr>
        <w:t xml:space="preserve">1. </w:t>
      </w:r>
    </w:p>
    <w:p w:rsidR="00390D1D" w:rsidRPr="002372A2" w:rsidRDefault="00390D1D" w:rsidP="002372A2">
      <w:pPr>
        <w:jc w:val="center"/>
        <w:rPr>
          <w:b/>
          <w:u w:val="single"/>
        </w:rPr>
      </w:pPr>
      <w:r w:rsidRPr="002372A2">
        <w:rPr>
          <w:b/>
          <w:u w:val="single"/>
        </w:rPr>
        <w:t>Отечественные и международные стандарты аудита.</w:t>
      </w:r>
    </w:p>
    <w:p w:rsidR="002372A2" w:rsidRDefault="002372A2" w:rsidP="00390D1D"/>
    <w:p w:rsidR="00DF6832" w:rsidRDefault="00DF6832" w:rsidP="00DF6832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DF6832" w:rsidRPr="00DF6832" w:rsidRDefault="00DF6832" w:rsidP="00DF6832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F6832">
        <w:rPr>
          <w:sz w:val="28"/>
          <w:szCs w:val="28"/>
        </w:rPr>
        <w:t>Различия между российскими стандартами и международны</w:t>
      </w:r>
      <w:r>
        <w:rPr>
          <w:sz w:val="28"/>
          <w:szCs w:val="28"/>
        </w:rPr>
        <w:t>ми</w:t>
      </w:r>
      <w:r w:rsidRPr="00DF6832">
        <w:rPr>
          <w:sz w:val="28"/>
          <w:szCs w:val="28"/>
        </w:rPr>
        <w:t xml:space="preserve"> стандарт</w:t>
      </w:r>
      <w:r>
        <w:rPr>
          <w:sz w:val="28"/>
          <w:szCs w:val="28"/>
        </w:rPr>
        <w:t>ами</w:t>
      </w:r>
      <w:r w:rsidRPr="00DF6832">
        <w:rPr>
          <w:sz w:val="28"/>
          <w:szCs w:val="28"/>
        </w:rPr>
        <w:t xml:space="preserve"> аудита обуславливаются в основном тремя причинами:</w:t>
      </w:r>
    </w:p>
    <w:p w:rsidR="00DF6832" w:rsidRPr="00DF6832" w:rsidRDefault="00DF6832" w:rsidP="00DF6832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F6832">
        <w:rPr>
          <w:sz w:val="28"/>
          <w:szCs w:val="28"/>
        </w:rPr>
        <w:t>1. Наши правила основывались на действующем российском законодательстве, что делало неприемлемым использование oтдeльныx положений МСА. Например, требования к подготовке аудиторских заключений сформулированы во Временных правилах аудиторской деятельности, так что точное применение соответствующего международного аналога является невозможным.</w:t>
      </w:r>
    </w:p>
    <w:p w:rsidR="00DF6832" w:rsidRPr="00DF6832" w:rsidRDefault="00DF6832" w:rsidP="00DF6832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F6832">
        <w:rPr>
          <w:sz w:val="28"/>
          <w:szCs w:val="28"/>
        </w:rPr>
        <w:t>2. Многие положения МСА основаны на западной «общепринятой системе бухгалтерских принципов» (GAAP) и часто противоречат действующим российским принципам учета.</w:t>
      </w:r>
    </w:p>
    <w:p w:rsidR="00DF6832" w:rsidRPr="00DF6832" w:rsidRDefault="00DF6832" w:rsidP="00DF6832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F6832">
        <w:rPr>
          <w:sz w:val="28"/>
          <w:szCs w:val="28"/>
        </w:rPr>
        <w:t>3. Многие положения МСА основываются на малоизвестных реалиях. Например, в нашей стране отсутствуют нормативные документы, регламентирующие требования, предъявляемые к системе внутреннего контроля предприятия и даже определяющие само это понятие. В результате в российских правилах соответствующий раздел написан более подробно, чем в МСА.</w:t>
      </w:r>
    </w:p>
    <w:p w:rsidR="00DF6832" w:rsidRDefault="00DF6832" w:rsidP="00DF6832">
      <w:pPr>
        <w:spacing w:line="360" w:lineRule="auto"/>
        <w:ind w:firstLine="709"/>
        <w:jc w:val="both"/>
      </w:pPr>
      <w:r>
        <w:t xml:space="preserve">Особенностью российских стaндаpтов является их нестабильное положение. Дело в том, что в случае принятия закона об аудите, стандарты могут потребовать более или менее значительных изменений. Так что в настоящее время статус аудиторских стандартов не совсем ясен. Однако совершенно очевидна необходимость создания условий, при которых российские фирмы будут жестко придерживаться стандартов аудиторской деятельности. Это позволит российскому аудиту приблизиться к международному, что, помимо прочего, должно способствовать pocту доверия иностранных инвесторов. </w:t>
      </w:r>
    </w:p>
    <w:p w:rsidR="002372A2" w:rsidRDefault="001D3C15" w:rsidP="00DF6832">
      <w:pPr>
        <w:spacing w:line="360" w:lineRule="auto"/>
        <w:ind w:firstLine="709"/>
        <w:jc w:val="both"/>
      </w:pPr>
      <w:r>
        <w:t>Разработкой, внедрением и продвижением </w:t>
      </w:r>
      <w:r w:rsidRPr="00DF6832">
        <w:rPr>
          <w:rStyle w:val="a3"/>
          <w:b w:val="0"/>
        </w:rPr>
        <w:t>международных стандартов аудита</w:t>
      </w:r>
      <w:r>
        <w:t xml:space="preserve"> непосредственно занимается Международная федерация бухгалтеров (МФБ) - международное объединение бухгалтерской профессии. Целью Федерации является развитие и совершенствование бухгалтерской профессии, что позволит ей оказывать услуги на высоком качественном уровне в интересах всего общества.</w:t>
      </w:r>
    </w:p>
    <w:p w:rsidR="003F403D" w:rsidRDefault="003F403D" w:rsidP="003F403D">
      <w:pPr>
        <w:spacing w:line="360" w:lineRule="auto"/>
        <w:ind w:firstLine="709"/>
        <w:jc w:val="both"/>
      </w:pPr>
      <w:r>
        <w:t xml:space="preserve">Правило (стандарт) аудиторской деятельности </w:t>
      </w:r>
      <w:r>
        <w:rPr>
          <w:b/>
          <w:bCs/>
        </w:rPr>
        <w:t>«</w:t>
      </w:r>
      <w:r w:rsidRPr="003F403D">
        <w:rPr>
          <w:bCs/>
        </w:rPr>
        <w:t>Цели и основные принципы, связанные с аудитом бухгалтерской отчетности»</w:t>
      </w:r>
      <w:r>
        <w:t xml:space="preserve"> является близким аналогом МСА 200. По содержанию оба документа в целом совпадают, но отечественный стандарт значительно подробнее. Так, два лаконичных пункта МСА 200, посвященные целям аудита, не претерпели изменений по существу, но в российском варианте к ним добавились дефиниция аудита и рассуждения о том, что на макроэкономическом уровне аудит выступает как элемент функционирования рыночной инфраструктуры, а также развернуто, обоснована необходимость функционирования аудита как такового.</w:t>
      </w:r>
    </w:p>
    <w:p w:rsidR="003F403D" w:rsidRDefault="003F403D" w:rsidP="003F403D">
      <w:pPr>
        <w:spacing w:line="360" w:lineRule="auto"/>
        <w:ind w:firstLine="709"/>
        <w:jc w:val="both"/>
      </w:pPr>
      <w:r>
        <w:t>В МСА 200 кратко перечислены общие принципы аудита (независимость, честность, объективность, профессиональная компетентность и надлежащая добросовестность, конфиденциальность, профессиональное поведение и следование техническим стандартам), сформулировано требование профессионального скептицизма. Этим раздел «Принципы аудита» ограничивается. В российском Правиле (стандарте) подробно определяется, что такое честность, объективность и пр. В отечественном документе нет требования о следовании техническим стандартам.</w:t>
      </w:r>
    </w:p>
    <w:p w:rsidR="003F403D" w:rsidRPr="003F403D" w:rsidRDefault="003F403D" w:rsidP="003F403D">
      <w:pPr>
        <w:spacing w:line="360" w:lineRule="auto"/>
        <w:ind w:firstLine="709"/>
        <w:jc w:val="both"/>
        <w:rPr>
          <w:sz w:val="24"/>
          <w:szCs w:val="24"/>
        </w:rPr>
      </w:pPr>
      <w:r>
        <w:t>Разработчики рассматриваемого Правила (стандарта) решили придать документу такую форму, чтобы иметь возможность перечислить в нем все существующие российские правила (стандарты). Для этого маленький раздел МСА 200 «Объем аудита», состоящий из одного пункта (одного абзаца), оказался в российском варианте развернут в девять пунктов (двадцать абзацев), где кратко перечислен весь ход аудиторской проверки и названы все остальные существовавшие на тот момент Правила (стандарты) аудиторской деятельности.</w:t>
      </w:r>
    </w:p>
    <w:p w:rsidR="003F403D" w:rsidRDefault="003F403D" w:rsidP="00DF6832">
      <w:pPr>
        <w:spacing w:line="360" w:lineRule="auto"/>
        <w:ind w:firstLine="709"/>
        <w:jc w:val="both"/>
      </w:pPr>
      <w:r>
        <w:t>Точно так же единственный пункт (один абзац) МСА, посвященный ответственности за финансовую отчетность, в российском варианте превратился в два пункта (шесть абзацев). Это связано с тем, что для отечественных аудиторов и экономических субъектов потребовалось изложить данный принцип более развернуто, подчеркнуть обязанность экономических субъектов в необходимых случаях заключать договоры с аудиторскими организациями и пр.</w:t>
      </w:r>
    </w:p>
    <w:p w:rsidR="003F403D" w:rsidRDefault="003F403D" w:rsidP="00DF6832">
      <w:pPr>
        <w:spacing w:line="360" w:lineRule="auto"/>
        <w:ind w:firstLine="709"/>
        <w:jc w:val="both"/>
      </w:pPr>
      <w:r>
        <w:t>МСА 210, посвященный условиям договоренностей об аудите, трансформировался в два правила (стандарта): «Письмо-обязательство аудиторской организации о согласии на проведение аудита» и «Порядок заключения договоров на оказание аудиторских услуг».</w:t>
      </w:r>
    </w:p>
    <w:p w:rsidR="003F403D" w:rsidRDefault="003F403D" w:rsidP="00DF6832">
      <w:pPr>
        <w:spacing w:line="360" w:lineRule="auto"/>
        <w:ind w:firstLine="709"/>
        <w:jc w:val="both"/>
      </w:pPr>
      <w:r>
        <w:t>Необходимо отметить, что МСА 210 менялся на протяжении нескольких последних лет. Сначала он назывался «Письмо-согласие о проведении аудиторского задания». В российском аудите поначалу тоже пытались внедрить западную форму письма-обязательства, когда аудиторская фирма со своей стороны готовит и подписывает обращение к потенциальному клиенту, а клиент своей подписью выражает согласие с принципами, изложенными в данном письме. Такое письмо заменяет любые другие формы официальных договоренностей. Однако подобная западная форма на российской почве не прижилась: у нас принято вести продолжительные переговоры, собирать на проектах документов многочисленные подписи, готовить протоколы разногласий и завершать процесс детальнейшим контрактом с многочисленными приложениями. Если согласиться с тем, что самым важным в МСА 210 является перечень обязательных моментов, о которых аудитор обязан поставить в известность потенциального клиента и по поводу которых аудиторская организация и экономический субъект обязаны достичь согласия до начала аудита, то тогда можно сказать, что оба российских Правила (стандарта) близки к МСА во всех существенных отношениях.</w:t>
      </w:r>
    </w:p>
    <w:p w:rsidR="001D3C15" w:rsidRDefault="001D3C15" w:rsidP="00DF6832">
      <w:pPr>
        <w:spacing w:line="360" w:lineRule="auto"/>
        <w:ind w:firstLine="709"/>
        <w:jc w:val="both"/>
      </w:pPr>
      <w:r>
        <w:t>Российские документы отличаются от МСА по структуре и логике изложения, они базируются на положениях российского гражданского права, в них содержатся образцы типичных для российской юридической практики договорных документов и пр. В этом смысле российские стандарты чисто внешне достаточно сильно отличаются от МСА. Тем не менее, мы считаем, что они весьма близки по сути, а имеющиеся расхождения связаны в первую очередь со спецификой российской правовой практики.</w:t>
      </w:r>
    </w:p>
    <w:p w:rsidR="001D3C15" w:rsidRDefault="001D3C15" w:rsidP="00DF6832">
      <w:pPr>
        <w:spacing w:line="360" w:lineRule="auto"/>
        <w:ind w:firstLine="709"/>
        <w:jc w:val="both"/>
      </w:pPr>
      <w:r>
        <w:t>Правило (стандарт) аудиторской деятельности «Внутрифирменный контроль качества аудита» было подготовлено в целом на основе международного аналога. Особенно хорошо это видно по тем разделам, которые представляют собой адаптированный к российским условиям перевод МСА 220. Второй раздел, отсутствующий в международном аналоге,— оригинальный текст; речь в нем идет об иерархии сотрудников в аудиторской фирме. Такой раздел необходим, поскольку в отличие от западных аудиторских фирм во многих российских фирмах функции и ответственность практически не распределены, что отрицательно сказывается на качестве аудита.</w:t>
      </w:r>
    </w:p>
    <w:p w:rsidR="001D3C15" w:rsidRDefault="001D3C15" w:rsidP="00DF6832">
      <w:pPr>
        <w:spacing w:line="360" w:lineRule="auto"/>
        <w:ind w:firstLine="709"/>
        <w:jc w:val="both"/>
      </w:pPr>
      <w:r>
        <w:t>Сопоставляя российское Правило (стандарт) аудиторской деятельности «Документирование аудита» и соответствующий ему МСА 230, можно убедиться в их сходстве. Российское Правило (стандарт) включает в себя всю информацию международного аналога, но изложенную более подробно. Так, в отечественном стандарте детализированы реквизиты, которые должны содержаться в рабочих документах; на Западе это считается само собой разумеющимся. Достаточно много внимания в российском стандарте уделено порядку хранения документов, конфиденциальности имеющихся в них сведений, недопустимости для кого бы то ни было, в том числе налоговых органов, требовать их от аудитора, а в международном стандарте этому посвящено два небольших абзаца. Нет в МСА и приложения с типовым перечнем рабочих документов. В российском документе такой перечень необходим, поскольку для большинства отечественных аудиторских организаций он может представлять значительный интерес.</w:t>
      </w:r>
    </w:p>
    <w:p w:rsidR="00F47B36" w:rsidRDefault="00F47B36" w:rsidP="00DF6832">
      <w:pPr>
        <w:spacing w:line="360" w:lineRule="auto"/>
        <w:ind w:firstLine="709"/>
        <w:jc w:val="both"/>
      </w:pPr>
      <w:r>
        <w:t>Российский документ, как часто бывает, более подробен. В отличие от МСА отечественный стандарт снабжен двумя приложениями, содержащими примерный план аудита и программу аудита, что вызвано стремлением оказать помощь начинающим российским аудиторам в разработке таких материалов.</w:t>
      </w:r>
    </w:p>
    <w:p w:rsidR="001D3C15" w:rsidRDefault="00F47B36" w:rsidP="00DF6832">
      <w:pPr>
        <w:spacing w:line="360" w:lineRule="auto"/>
        <w:ind w:firstLine="709"/>
        <w:jc w:val="both"/>
      </w:pPr>
      <w:r>
        <w:t>Другие отличия от МСА связаны со стремлением сделать российский документ более подробным и более удобным для аудиторов.</w:t>
      </w:r>
    </w:p>
    <w:p w:rsidR="00F47B36" w:rsidRDefault="00F47B36" w:rsidP="00DF6832">
      <w:pPr>
        <w:spacing w:line="360" w:lineRule="auto"/>
        <w:ind w:firstLine="709"/>
        <w:jc w:val="both"/>
      </w:pPr>
      <w:r>
        <w:t>Существует значительное число российских Правил (стандартов) аудиторской деятельности, которые не имеют прямых аналогов в системе МСА.</w:t>
      </w:r>
    </w:p>
    <w:p w:rsidR="00F47B36" w:rsidRDefault="00F47B36" w:rsidP="00DF6832">
      <w:pPr>
        <w:spacing w:line="360" w:lineRule="auto"/>
        <w:ind w:firstLine="709"/>
        <w:jc w:val="both"/>
      </w:pPr>
      <w:r>
        <w:t xml:space="preserve">Обычно национальные аудиторские стандарты экономически развитых стран предусматривают ту или иную форму развернутого отчета аудитора перед руководством (так называемого </w:t>
      </w:r>
      <w:r>
        <w:rPr>
          <w:lang w:val="en-US"/>
        </w:rPr>
        <w:t>management</w:t>
      </w:r>
      <w:r>
        <w:t xml:space="preserve"> </w:t>
      </w:r>
      <w:r>
        <w:rPr>
          <w:lang w:val="en-US"/>
        </w:rPr>
        <w:t>letter</w:t>
      </w:r>
      <w:r>
        <w:t xml:space="preserve">, письма руководству) содержащего перечень обнаруженных недостатков, рекомендации по их устранению, усовершенствованию системы бухгалтерского учета и внутреннего контроля, а также анализ устранения замечаний по результатам аудита прошлого года и пр. </w:t>
      </w:r>
    </w:p>
    <w:p w:rsidR="00F47B36" w:rsidRDefault="00F47B36" w:rsidP="00DF6832">
      <w:pPr>
        <w:spacing w:line="360" w:lineRule="auto"/>
        <w:ind w:firstLine="709"/>
        <w:jc w:val="both"/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1D3C15" w:rsidRDefault="001D3C15" w:rsidP="002372A2">
      <w:pPr>
        <w:jc w:val="center"/>
        <w:rPr>
          <w:b/>
          <w:u w:val="single"/>
        </w:rPr>
      </w:pPr>
    </w:p>
    <w:p w:rsidR="002372A2" w:rsidRDefault="002372A2" w:rsidP="002372A2">
      <w:pPr>
        <w:jc w:val="center"/>
        <w:rPr>
          <w:b/>
          <w:u w:val="single"/>
        </w:rPr>
      </w:pPr>
      <w:r w:rsidRPr="002372A2">
        <w:rPr>
          <w:b/>
          <w:u w:val="single"/>
        </w:rPr>
        <w:t>Вопрос№</w:t>
      </w:r>
      <w:r w:rsidR="00390D1D" w:rsidRPr="002372A2">
        <w:rPr>
          <w:b/>
          <w:u w:val="single"/>
        </w:rPr>
        <w:t>2.</w:t>
      </w:r>
    </w:p>
    <w:p w:rsidR="002372A2" w:rsidRDefault="002372A2" w:rsidP="002372A2">
      <w:pPr>
        <w:jc w:val="center"/>
        <w:rPr>
          <w:b/>
          <w:u w:val="single"/>
        </w:rPr>
      </w:pPr>
    </w:p>
    <w:p w:rsidR="00390D1D" w:rsidRPr="008F3CD7" w:rsidRDefault="00390D1D" w:rsidP="002372A2">
      <w:pPr>
        <w:spacing w:line="360" w:lineRule="auto"/>
        <w:ind w:firstLine="709"/>
        <w:jc w:val="both"/>
        <w:rPr>
          <w:b/>
          <w:u w:val="single"/>
        </w:rPr>
      </w:pPr>
      <w:r w:rsidRPr="008F3CD7">
        <w:rPr>
          <w:b/>
          <w:u w:val="single"/>
        </w:rPr>
        <w:t>В текущем году ЗАО «Альфа-Терм» предоставлен датской компанией заем в размере 500 тыс. долларов США на пополнение оборотных средств.</w:t>
      </w:r>
    </w:p>
    <w:p w:rsidR="00390D1D" w:rsidRPr="008F3CD7" w:rsidRDefault="00390D1D" w:rsidP="002372A2">
      <w:pPr>
        <w:spacing w:line="360" w:lineRule="auto"/>
        <w:ind w:firstLine="709"/>
        <w:jc w:val="both"/>
        <w:rPr>
          <w:b/>
          <w:u w:val="single"/>
        </w:rPr>
      </w:pPr>
      <w:r w:rsidRPr="008F3CD7">
        <w:rPr>
          <w:b/>
          <w:u w:val="single"/>
        </w:rPr>
        <w:t>Установите, какие процедуры должны быть включены в программу аудита.</w:t>
      </w:r>
    </w:p>
    <w:p w:rsidR="002372A2" w:rsidRPr="002372A2" w:rsidRDefault="002372A2" w:rsidP="002372A2">
      <w:pPr>
        <w:jc w:val="both"/>
        <w:rPr>
          <w:b/>
        </w:rPr>
      </w:pPr>
    </w:p>
    <w:p w:rsidR="008F3CD7" w:rsidRPr="008F3CD7" w:rsidRDefault="008F3CD7" w:rsidP="008F3CD7">
      <w:pPr>
        <w:pStyle w:val="3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8F3CD7">
        <w:rPr>
          <w:b w:val="0"/>
          <w:sz w:val="28"/>
          <w:szCs w:val="28"/>
        </w:rPr>
        <w:t xml:space="preserve">В соответствии с утвержденным постановлением Правительства Российской Федерации № 696 от 23 сентября </w:t>
      </w:r>
      <w:smartTag w:uri="urn:schemas-microsoft-com:office:smarttags" w:element="metricconverter">
        <w:smartTagPr>
          <w:attr w:name="ProductID" w:val="2002 г"/>
        </w:smartTagPr>
        <w:r w:rsidRPr="008F3CD7">
          <w:rPr>
            <w:b w:val="0"/>
            <w:sz w:val="28"/>
            <w:szCs w:val="28"/>
          </w:rPr>
          <w:t>2002 г</w:t>
        </w:r>
      </w:smartTag>
      <w:r w:rsidRPr="008F3CD7">
        <w:rPr>
          <w:b w:val="0"/>
          <w:sz w:val="28"/>
          <w:szCs w:val="28"/>
        </w:rPr>
        <w:t>. Федеральным правилом (стандартом) аудиторской деятельности «Планирование аудита» (п. 10) в процессе планирования аудиторской проверки должна быть составлена и документально оформлена программа аудита - документ, определяющий характер, временные рамки и объем запланированных аудиторских процедур, необходимых для осуществления общего плана аудита.</w:t>
      </w:r>
    </w:p>
    <w:p w:rsidR="00EE4BAD" w:rsidRPr="00EE4BAD" w:rsidRDefault="00EE4BAD" w:rsidP="00EE4BAD">
      <w:pPr>
        <w:pStyle w:val="3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EE4BAD">
        <w:rPr>
          <w:b w:val="0"/>
          <w:sz w:val="28"/>
          <w:szCs w:val="28"/>
        </w:rPr>
        <w:t>Каждая аудиторская организация или аудитор, в соответствии с Правилом (стандартом) аудиторской деятельности «Планирование аудита» составляет общий план и программу аудиторской проверки предприятия.</w:t>
      </w:r>
    </w:p>
    <w:p w:rsidR="00E006B5" w:rsidRPr="00E006B5" w:rsidRDefault="00E006B5" w:rsidP="00E006B5">
      <w:pPr>
        <w:spacing w:line="360" w:lineRule="auto"/>
        <w:ind w:firstLine="709"/>
        <w:jc w:val="both"/>
      </w:pPr>
      <w:r w:rsidRPr="00E006B5">
        <w:t xml:space="preserve">Аудит финансовых вложений (оценка инвестиций) проводится в несколько этапов: </w:t>
      </w:r>
    </w:p>
    <w:p w:rsidR="00E006B5" w:rsidRPr="00E006B5" w:rsidRDefault="00E006B5" w:rsidP="00E006B5">
      <w:pPr>
        <w:numPr>
          <w:ilvl w:val="0"/>
          <w:numId w:val="7"/>
        </w:numPr>
        <w:spacing w:line="360" w:lineRule="auto"/>
        <w:ind w:left="0" w:firstLine="709"/>
        <w:jc w:val="both"/>
      </w:pPr>
      <w:r w:rsidRPr="00E006B5">
        <w:t>экспертиза учредительных документов, состава собственников, формирования уставного капитала и операций с уставным капиталом;</w:t>
      </w:r>
    </w:p>
    <w:p w:rsidR="00E006B5" w:rsidRPr="00E006B5" w:rsidRDefault="00E006B5" w:rsidP="00E006B5">
      <w:pPr>
        <w:numPr>
          <w:ilvl w:val="0"/>
          <w:numId w:val="7"/>
        </w:numPr>
        <w:spacing w:line="360" w:lineRule="auto"/>
        <w:ind w:left="0" w:firstLine="709"/>
        <w:jc w:val="both"/>
      </w:pPr>
      <w:r w:rsidRPr="00E006B5">
        <w:t xml:space="preserve">анализ основных договоров по хозяйственной деятельности и правоустанавливающих документов на основное имущество; </w:t>
      </w:r>
    </w:p>
    <w:p w:rsidR="00E006B5" w:rsidRPr="00E006B5" w:rsidRDefault="00E006B5" w:rsidP="00E006B5">
      <w:pPr>
        <w:numPr>
          <w:ilvl w:val="0"/>
          <w:numId w:val="7"/>
        </w:numPr>
        <w:spacing w:line="360" w:lineRule="auto"/>
        <w:ind w:left="0" w:firstLine="709"/>
        <w:jc w:val="both"/>
      </w:pPr>
      <w:r w:rsidRPr="00E006B5">
        <w:t>анализ бухгалтерской отчетности с целью проверки полноты и правильности отражения основных активов и обязательств;</w:t>
      </w:r>
    </w:p>
    <w:p w:rsidR="00E006B5" w:rsidRPr="00E006B5" w:rsidRDefault="00E006B5" w:rsidP="00E006B5">
      <w:pPr>
        <w:numPr>
          <w:ilvl w:val="0"/>
          <w:numId w:val="7"/>
        </w:numPr>
        <w:spacing w:line="360" w:lineRule="auto"/>
        <w:ind w:left="0" w:firstLine="709"/>
        <w:jc w:val="both"/>
      </w:pPr>
      <w:r w:rsidRPr="00E006B5">
        <w:t>оценка налоговых рисков по уже проведенным и планируемым сделкам в случае выявления на предыдущих этапах нарушений законодательства или сомнительных операций;</w:t>
      </w:r>
    </w:p>
    <w:p w:rsidR="00E006B5" w:rsidRPr="00E006B5" w:rsidRDefault="00E006B5" w:rsidP="00E006B5">
      <w:pPr>
        <w:numPr>
          <w:ilvl w:val="0"/>
          <w:numId w:val="7"/>
        </w:numPr>
        <w:spacing w:line="360" w:lineRule="auto"/>
        <w:ind w:left="0" w:firstLine="709"/>
        <w:jc w:val="both"/>
      </w:pPr>
      <w:r w:rsidRPr="00E006B5">
        <w:t>подготовка отчета с рекомендациями заказчику.</w:t>
      </w:r>
    </w:p>
    <w:p w:rsidR="00083B46" w:rsidRPr="00083B46" w:rsidRDefault="00083B46" w:rsidP="00083B46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46">
        <w:rPr>
          <w:rFonts w:ascii="Times New Roman" w:hAnsi="Times New Roman" w:cs="Times New Roman"/>
          <w:sz w:val="28"/>
          <w:szCs w:val="28"/>
        </w:rPr>
        <w:t>В качестве источников информации для проведения аналитических процедур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B46">
        <w:rPr>
          <w:rFonts w:ascii="Times New Roman" w:hAnsi="Times New Roman" w:cs="Times New Roman"/>
          <w:sz w:val="28"/>
          <w:szCs w:val="28"/>
        </w:rPr>
        <w:t>следует использовать следующие формы финансовой (бухгалтерской) отчетности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B46">
        <w:rPr>
          <w:rFonts w:ascii="Times New Roman" w:hAnsi="Times New Roman" w:cs="Times New Roman"/>
          <w:sz w:val="28"/>
          <w:szCs w:val="28"/>
        </w:rPr>
        <w:t>аудируемого лица:</w:t>
      </w:r>
    </w:p>
    <w:p w:rsidR="00083B46" w:rsidRPr="00083B46" w:rsidRDefault="00083B46" w:rsidP="00083B46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46">
        <w:rPr>
          <w:rFonts w:ascii="Times New Roman" w:hAnsi="Times New Roman" w:cs="Times New Roman"/>
          <w:sz w:val="28"/>
          <w:szCs w:val="28"/>
        </w:rPr>
        <w:t>а) бухгалтерский баланс (форма №1);</w:t>
      </w:r>
    </w:p>
    <w:p w:rsidR="00083B46" w:rsidRPr="00083B46" w:rsidRDefault="00083B46" w:rsidP="00083B46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46">
        <w:rPr>
          <w:rFonts w:ascii="Times New Roman" w:hAnsi="Times New Roman" w:cs="Times New Roman"/>
          <w:sz w:val="28"/>
          <w:szCs w:val="28"/>
        </w:rPr>
        <w:t>б) отчет о прибылях и убытках (форма №2);</w:t>
      </w:r>
    </w:p>
    <w:p w:rsidR="00083B46" w:rsidRPr="00083B46" w:rsidRDefault="00083B46" w:rsidP="00083B46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46">
        <w:rPr>
          <w:rFonts w:ascii="Times New Roman" w:hAnsi="Times New Roman" w:cs="Times New Roman"/>
          <w:sz w:val="28"/>
          <w:szCs w:val="28"/>
        </w:rPr>
        <w:t>в) отчет о движении денежных средств (форма №4);</w:t>
      </w:r>
    </w:p>
    <w:p w:rsidR="00083B46" w:rsidRPr="00083B46" w:rsidRDefault="00083B46" w:rsidP="00083B46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46">
        <w:rPr>
          <w:rFonts w:ascii="Times New Roman" w:hAnsi="Times New Roman" w:cs="Times New Roman"/>
          <w:sz w:val="28"/>
          <w:szCs w:val="28"/>
        </w:rPr>
        <w:t>г) приложение к бухгалтерскому балансу (форма №5).</w:t>
      </w:r>
    </w:p>
    <w:p w:rsidR="0061656E" w:rsidRDefault="0061656E" w:rsidP="0061656E">
      <w:pPr>
        <w:pStyle w:val="3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>При проведении аудита кредитных операций особое внимание уделяют следующим процедурам:</w:t>
      </w:r>
    </w:p>
    <w:p w:rsidR="0061656E" w:rsidRDefault="0061656E" w:rsidP="00F54235">
      <w:pPr>
        <w:pStyle w:val="3"/>
        <w:numPr>
          <w:ilvl w:val="0"/>
          <w:numId w:val="6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 xml:space="preserve">проверка правильности классификации кредитов и займов на краткосрочные и долгосрочные; </w:t>
      </w:r>
    </w:p>
    <w:p w:rsidR="0061656E" w:rsidRDefault="0061656E" w:rsidP="00F54235">
      <w:pPr>
        <w:pStyle w:val="3"/>
        <w:numPr>
          <w:ilvl w:val="0"/>
          <w:numId w:val="6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 xml:space="preserve">проверка правильности расчета и отражения на счетах бухгалтерского учета процентов по кредитам и займам, а также курсовых и суммовых разниц (для кредитов и займов, выраженных в иностранной валюте); </w:t>
      </w:r>
    </w:p>
    <w:p w:rsidR="0061656E" w:rsidRDefault="0061656E" w:rsidP="00F54235">
      <w:pPr>
        <w:pStyle w:val="3"/>
        <w:numPr>
          <w:ilvl w:val="0"/>
          <w:numId w:val="6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 xml:space="preserve">проверка реальности и надлежащего документального оформления кредитов и займов; </w:t>
      </w:r>
    </w:p>
    <w:p w:rsidR="0061656E" w:rsidRDefault="0061656E" w:rsidP="00F54235">
      <w:pPr>
        <w:pStyle w:val="3"/>
        <w:numPr>
          <w:ilvl w:val="0"/>
          <w:numId w:val="6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 xml:space="preserve">проверка целевого использования заемных средств, полноты и своевременности их погашения; </w:t>
      </w:r>
    </w:p>
    <w:p w:rsidR="00480217" w:rsidRDefault="0061656E" w:rsidP="00F54235">
      <w:pPr>
        <w:pStyle w:val="3"/>
        <w:numPr>
          <w:ilvl w:val="0"/>
          <w:numId w:val="6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>оценка остатков и начисленных процентов по непогашенным кредитам и займам, а также проверка их представления в бухгалтерской отчетности;</w:t>
      </w:r>
    </w:p>
    <w:p w:rsidR="00480217" w:rsidRDefault="0061656E" w:rsidP="00F54235">
      <w:pPr>
        <w:pStyle w:val="3"/>
        <w:numPr>
          <w:ilvl w:val="0"/>
          <w:numId w:val="6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 xml:space="preserve">проверка обоснованности отнесения процентов по полученным кредитам и займам к расходам, принимаемым для целей налогообложения прибыли; </w:t>
      </w:r>
    </w:p>
    <w:p w:rsidR="008F3CD7" w:rsidRPr="0061656E" w:rsidRDefault="0061656E" w:rsidP="00F54235">
      <w:pPr>
        <w:pStyle w:val="3"/>
        <w:numPr>
          <w:ilvl w:val="0"/>
          <w:numId w:val="6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61656E">
        <w:rPr>
          <w:b w:val="0"/>
          <w:sz w:val="28"/>
          <w:szCs w:val="28"/>
        </w:rPr>
        <w:t>выявление различий между бухгалтерским и налоговым учетом кредитов и займов, проверка правильности применения ПБУ 18/02</w:t>
      </w:r>
      <w:r w:rsidR="00480217">
        <w:rPr>
          <w:b w:val="0"/>
          <w:sz w:val="28"/>
          <w:szCs w:val="28"/>
        </w:rPr>
        <w:t>.</w:t>
      </w:r>
    </w:p>
    <w:p w:rsidR="00DE7C41" w:rsidRDefault="00DE7C41" w:rsidP="002372A2">
      <w:pPr>
        <w:spacing w:line="360" w:lineRule="auto"/>
        <w:jc w:val="center"/>
      </w:pPr>
    </w:p>
    <w:p w:rsidR="00480B50" w:rsidRDefault="00480B50" w:rsidP="002372A2">
      <w:pPr>
        <w:spacing w:line="360" w:lineRule="auto"/>
        <w:jc w:val="center"/>
        <w:rPr>
          <w:b/>
          <w:bCs/>
        </w:rPr>
      </w:pPr>
    </w:p>
    <w:p w:rsidR="00480B50" w:rsidRDefault="00480B50" w:rsidP="002372A2">
      <w:pPr>
        <w:spacing w:line="360" w:lineRule="auto"/>
        <w:jc w:val="center"/>
        <w:rPr>
          <w:b/>
          <w:bCs/>
        </w:rPr>
      </w:pPr>
    </w:p>
    <w:p w:rsidR="00937980" w:rsidRDefault="00E006B5" w:rsidP="002372A2">
      <w:pPr>
        <w:spacing w:line="360" w:lineRule="auto"/>
        <w:jc w:val="center"/>
        <w:rPr>
          <w:b/>
          <w:bCs/>
        </w:rPr>
      </w:pPr>
      <w:r>
        <w:rPr>
          <w:b/>
          <w:bCs/>
        </w:rPr>
        <w:t>Описание процедур планирования аудита кредитов и займов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4"/>
        <w:gridCol w:w="8966"/>
      </w:tblGrid>
      <w:tr w:rsidR="007D566A" w:rsidTr="007D566A">
        <w:trPr>
          <w:trHeight w:val="720"/>
        </w:trPr>
        <w:tc>
          <w:tcPr>
            <w:tcW w:w="574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7D566A">
              <w:rPr>
                <w:i/>
                <w:iCs/>
              </w:rPr>
              <w:t>№</w:t>
            </w:r>
            <w:r>
              <w:rPr>
                <w:i/>
                <w:iCs/>
              </w:rPr>
              <w:t xml:space="preserve"> </w:t>
            </w:r>
            <w:r w:rsidRPr="007D566A">
              <w:rPr>
                <w:i/>
                <w:iCs/>
              </w:rPr>
              <w:t>п/п</w:t>
            </w:r>
          </w:p>
        </w:tc>
        <w:tc>
          <w:tcPr>
            <w:tcW w:w="8966" w:type="dxa"/>
          </w:tcPr>
          <w:p w:rsidR="007D566A" w:rsidRDefault="007D566A" w:rsidP="007D566A">
            <w:pPr>
              <w:spacing w:before="100" w:beforeAutospacing="1" w:after="100" w:afterAutospacing="1"/>
              <w:jc w:val="center"/>
              <w:rPr>
                <w:i/>
                <w:iCs/>
              </w:rPr>
            </w:pPr>
            <w:r w:rsidRPr="007D566A">
              <w:rPr>
                <w:i/>
                <w:iCs/>
              </w:rPr>
              <w:t>Описание процедуры</w:t>
            </w:r>
          </w:p>
        </w:tc>
      </w:tr>
      <w:tr w:rsidR="007D566A" w:rsidTr="007D566A">
        <w:trPr>
          <w:trHeight w:val="525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1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 xml:space="preserve">Просмотр бухгалтерского баланса на предмет наличия входящего остатка по строке 510 «Кредиты и займы», подлежащие погашению более чем через 12 месяцев после отчетной даты </w:t>
            </w:r>
          </w:p>
        </w:tc>
      </w:tr>
      <w:tr w:rsidR="007D566A" w:rsidTr="007D566A">
        <w:trPr>
          <w:trHeight w:val="345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2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бухгалтерского баланса на предмет наличия входящего остатка по строке 610 «Кредиты и займы», подлежащие погашению менее чем через 12 месяцев после отчетной даты</w:t>
            </w:r>
          </w:p>
        </w:tc>
      </w:tr>
      <w:tr w:rsidR="007D566A" w:rsidTr="007D566A">
        <w:trPr>
          <w:trHeight w:val="345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3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приложения к бухгалтерскому балансу (форма №5) раздела «Дебиторская и кредиторская задолженность» строки «Долгосрочные кредиты» (графы 3 и 4)</w:t>
            </w:r>
          </w:p>
        </w:tc>
      </w:tr>
      <w:tr w:rsidR="007D566A" w:rsidTr="007D566A">
        <w:trPr>
          <w:trHeight w:val="360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4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приложения к бухгалтерскому балансу (форма №5) раздела «Дебиторская и кредиторская задолженность» строки «Краткосрочные кредиты» (графы 3 и 4)</w:t>
            </w:r>
          </w:p>
        </w:tc>
      </w:tr>
      <w:tr w:rsidR="007D566A" w:rsidTr="007D566A">
        <w:trPr>
          <w:trHeight w:val="345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5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приложения к бухгалтерскому балансу (форма №5) раздела «Дебиторская и кредиторская задолженность» строки «Краткосрочные займы» (графы 3 и 4)</w:t>
            </w:r>
          </w:p>
        </w:tc>
      </w:tr>
      <w:tr w:rsidR="007D566A" w:rsidTr="007D566A">
        <w:trPr>
          <w:trHeight w:val="345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6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приложения к бухгалтерскому балансу (форма №5) раздел «Дебиторская и кредиторская задолженность» строки «Долгосрочные займы» (графы 3 и 4)</w:t>
            </w:r>
          </w:p>
        </w:tc>
      </w:tr>
      <w:tr w:rsidR="007D566A" w:rsidTr="007D566A">
        <w:trPr>
          <w:trHeight w:val="360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7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приложения к бухгалтерскому балансу (форма №5) раздела «Государственная помощь» на предмет остатка и полученных в течение года бюджетных кредитов</w:t>
            </w:r>
          </w:p>
        </w:tc>
      </w:tr>
      <w:tr w:rsidR="007D566A" w:rsidTr="007D566A">
        <w:trPr>
          <w:trHeight w:val="330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8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отчета о движении денежных средств (форма №4) строки «Поступления от займов и кредитов, предоставленных другими организациями»</w:t>
            </w:r>
          </w:p>
        </w:tc>
      </w:tr>
      <w:tr w:rsidR="007D566A" w:rsidTr="007D566A">
        <w:trPr>
          <w:trHeight w:val="360"/>
        </w:trPr>
        <w:tc>
          <w:tcPr>
            <w:tcW w:w="574" w:type="dxa"/>
          </w:tcPr>
          <w:p w:rsidR="007D566A" w:rsidRDefault="007D566A" w:rsidP="007D566A">
            <w:pPr>
              <w:spacing w:before="100" w:beforeAutospacing="1" w:after="100" w:afterAutospacing="1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9</w:t>
            </w:r>
          </w:p>
        </w:tc>
        <w:tc>
          <w:tcPr>
            <w:tcW w:w="8966" w:type="dxa"/>
          </w:tcPr>
          <w:p w:rsidR="007D566A" w:rsidRPr="007D566A" w:rsidRDefault="007D566A" w:rsidP="007D566A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>
              <w:t>Просмотр отчета о движении денежных средств (форма №4) строки «Погашение займов и кредитов»</w:t>
            </w:r>
          </w:p>
        </w:tc>
      </w:tr>
    </w:tbl>
    <w:p w:rsidR="007D566A" w:rsidRDefault="007D566A" w:rsidP="002372A2">
      <w:pPr>
        <w:spacing w:line="360" w:lineRule="auto"/>
        <w:jc w:val="center"/>
        <w:rPr>
          <w:b/>
          <w:u w:val="single"/>
        </w:rPr>
      </w:pPr>
    </w:p>
    <w:p w:rsidR="007D66FA" w:rsidRPr="00736EE2" w:rsidRDefault="007D66FA" w:rsidP="007D66FA">
      <w:pPr>
        <w:pStyle w:val="3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736EE2">
        <w:rPr>
          <w:b w:val="0"/>
          <w:sz w:val="28"/>
          <w:szCs w:val="28"/>
        </w:rPr>
        <w:t>Составление программы аудита по кредитам и займам – трудоемкий и долгий процесс. Поэтому следует разработать типовую программу проведения аудита кредитов и займов, где будут приведены классификация всех возможных видов нарушений при отражении в бухгалтерском учете кредитов и займов и описание аудиторских процедур по выявлению этих нарушений. К каждой процедуре следует разработать рабочие таблицы, по результатам проверки которых ведущий аудитор имеет возможность сделать определенные выводы.</w:t>
      </w:r>
    </w:p>
    <w:p w:rsidR="00937980" w:rsidRDefault="00937980" w:rsidP="002372A2">
      <w:pPr>
        <w:spacing w:line="360" w:lineRule="auto"/>
        <w:jc w:val="center"/>
        <w:rPr>
          <w:b/>
          <w:u w:val="single"/>
        </w:rPr>
      </w:pPr>
    </w:p>
    <w:p w:rsidR="002372A2" w:rsidRDefault="002372A2" w:rsidP="002372A2">
      <w:pPr>
        <w:spacing w:line="360" w:lineRule="auto"/>
        <w:jc w:val="center"/>
      </w:pPr>
      <w:r w:rsidRPr="002372A2">
        <w:rPr>
          <w:b/>
          <w:u w:val="single"/>
        </w:rPr>
        <w:t>Вопрос №</w:t>
      </w:r>
      <w:r w:rsidR="00390D1D" w:rsidRPr="002372A2">
        <w:rPr>
          <w:b/>
          <w:u w:val="single"/>
        </w:rPr>
        <w:t>3.</w:t>
      </w:r>
    </w:p>
    <w:p w:rsidR="002372A2" w:rsidRDefault="002372A2" w:rsidP="002372A2">
      <w:pPr>
        <w:spacing w:line="360" w:lineRule="auto"/>
        <w:ind w:firstLine="709"/>
        <w:jc w:val="both"/>
        <w:rPr>
          <w:b/>
        </w:rPr>
      </w:pPr>
    </w:p>
    <w:p w:rsidR="00390D1D" w:rsidRPr="00732820" w:rsidRDefault="00390D1D" w:rsidP="002372A2">
      <w:pPr>
        <w:spacing w:line="360" w:lineRule="auto"/>
        <w:ind w:firstLine="709"/>
        <w:jc w:val="both"/>
        <w:rPr>
          <w:b/>
          <w:u w:val="single"/>
        </w:rPr>
      </w:pPr>
      <w:r w:rsidRPr="00732820">
        <w:rPr>
          <w:b/>
          <w:u w:val="single"/>
        </w:rPr>
        <w:t xml:space="preserve">В ходе проверки аудитором установлено, что в октябре отчетного года предприятие оплатило расходы по подписке на газеты и журналы на первое полугодие следующего года в сумме 18 т.р. Расходы в этом же месяце отражены в составе расходов на продажу. </w:t>
      </w:r>
    </w:p>
    <w:p w:rsidR="00390D1D" w:rsidRPr="00732820" w:rsidRDefault="00390D1D" w:rsidP="002372A2">
      <w:pPr>
        <w:spacing w:line="360" w:lineRule="auto"/>
        <w:ind w:firstLine="709"/>
        <w:jc w:val="both"/>
        <w:rPr>
          <w:b/>
          <w:u w:val="single"/>
        </w:rPr>
      </w:pPr>
      <w:r w:rsidRPr="00732820">
        <w:rPr>
          <w:b/>
          <w:u w:val="single"/>
        </w:rPr>
        <w:t xml:space="preserve">Установите существенность нарушения. * </w:t>
      </w:r>
    </w:p>
    <w:p w:rsidR="00F47B36" w:rsidRDefault="00F47B36" w:rsidP="00F47B36">
      <w:pPr>
        <w:ind w:firstLine="720"/>
      </w:pPr>
    </w:p>
    <w:p w:rsidR="00F47B36" w:rsidRPr="006B31B9" w:rsidRDefault="006B31B9" w:rsidP="006B31B9">
      <w:pPr>
        <w:ind w:firstLine="720"/>
        <w:jc w:val="center"/>
        <w:rPr>
          <w:b/>
          <w:u w:val="single"/>
        </w:rPr>
      </w:pPr>
      <w:r w:rsidRPr="006B31B9">
        <w:rPr>
          <w:b/>
          <w:u w:val="single"/>
        </w:rPr>
        <w:t>Решение</w:t>
      </w:r>
    </w:p>
    <w:p w:rsidR="006B31B9" w:rsidRDefault="00F845D1" w:rsidP="00F845D1">
      <w:pPr>
        <w:ind w:firstLine="720"/>
      </w:pPr>
      <w:r>
        <w:t xml:space="preserve">     </w:t>
      </w:r>
    </w:p>
    <w:p w:rsidR="00FD72DE" w:rsidRPr="008D749D" w:rsidRDefault="00FD72DE" w:rsidP="008D749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749D">
        <w:rPr>
          <w:sz w:val="28"/>
          <w:szCs w:val="28"/>
        </w:rPr>
        <w:t>Нередко затраты на периодические издания отражаются в бухгалтерском учете методологически не верно: оплаченная подписка ошибочно признается в составе расходов будущих периодов.</w:t>
      </w:r>
    </w:p>
    <w:p w:rsidR="00FD72DE" w:rsidRPr="008D749D" w:rsidRDefault="00FD72DE" w:rsidP="008D749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749D">
        <w:rPr>
          <w:sz w:val="28"/>
          <w:szCs w:val="28"/>
        </w:rPr>
        <w:t xml:space="preserve">Сумма, уплаченная при заключении договора подписки издательству (агентству), с точки зрения гражданского законодательства является предварительной оплатой — авансом. Так, из статьи 487 ГК РФ следует, что в случаях, когда оплата производится до передачи продавцом товара, перечисленные денежные средства признаются предварительной оплатой. </w:t>
      </w:r>
    </w:p>
    <w:p w:rsidR="008D749D" w:rsidRPr="008D749D" w:rsidRDefault="008D749D" w:rsidP="008D749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749D">
        <w:rPr>
          <w:sz w:val="28"/>
          <w:szCs w:val="28"/>
        </w:rPr>
        <w:t>В пункте 3 ПБУ 10/99 сказано, что расходами не считается выбытие активов, в частности:</w:t>
      </w:r>
    </w:p>
    <w:p w:rsidR="008D749D" w:rsidRDefault="008D749D" w:rsidP="008D749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749D">
        <w:rPr>
          <w:sz w:val="28"/>
          <w:szCs w:val="28"/>
        </w:rPr>
        <w:t xml:space="preserve">— в порядке предварительной оплаты материально-производственных </w:t>
      </w:r>
      <w:r>
        <w:rPr>
          <w:sz w:val="28"/>
          <w:szCs w:val="28"/>
        </w:rPr>
        <w:t>з</w:t>
      </w:r>
      <w:r w:rsidRPr="008D749D">
        <w:rPr>
          <w:sz w:val="28"/>
          <w:szCs w:val="28"/>
        </w:rPr>
        <w:t>апасов и иных ценностей, работ, услуг;</w:t>
      </w:r>
    </w:p>
    <w:p w:rsidR="008D749D" w:rsidRDefault="008D749D" w:rsidP="008D749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749D">
        <w:rPr>
          <w:sz w:val="28"/>
          <w:szCs w:val="28"/>
        </w:rPr>
        <w:t>— в виде авансов, задатка в счет оплаты материально-производственных запасов и иных ценностей, работ, услуг.</w:t>
      </w:r>
    </w:p>
    <w:p w:rsidR="008D749D" w:rsidRDefault="008D749D" w:rsidP="008D749D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749D">
        <w:rPr>
          <w:sz w:val="28"/>
          <w:szCs w:val="28"/>
        </w:rPr>
        <w:t>Исходя из стандартов бухгалтерского учета, сумму оплаты подписки на периодику признать в расходах до момента получения периодического издания нельзя. В пункте 16 ПБУ 10/99 перечислены обязательные условия признания расходов: сумма расхода может быть определена и есть уверенность в том, что в результате конкретной операции произойдет уменьшение экономических выгод организации. Если в отношении любых расходов организации не исполнено хотя бы одно из названных условий, в бухгалтерском учете признается дебиторская задолженность, а не расход.</w:t>
      </w:r>
    </w:p>
    <w:p w:rsidR="006B31B9" w:rsidRPr="00FD72DE" w:rsidRDefault="006B31B9" w:rsidP="00FD72DE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D72DE">
        <w:rPr>
          <w:rFonts w:ascii="Times New Roman" w:hAnsi="Times New Roman" w:cs="Times New Roman"/>
          <w:color w:val="000000"/>
          <w:sz w:val="28"/>
          <w:szCs w:val="28"/>
        </w:rPr>
        <w:t xml:space="preserve">Оплата подписки на периодические издания представляет собой </w:t>
      </w:r>
      <w:r w:rsidRPr="00FD72DE">
        <w:rPr>
          <w:rFonts w:ascii="Times New Roman" w:hAnsi="Times New Roman" w:cs="Times New Roman"/>
          <w:b/>
          <w:color w:val="000000"/>
          <w:sz w:val="28"/>
          <w:szCs w:val="28"/>
        </w:rPr>
        <w:t>предоплату в счет будущей поставки отдельных номеров журналов</w:t>
      </w:r>
      <w:r w:rsidRPr="00FD72DE">
        <w:rPr>
          <w:rFonts w:ascii="Times New Roman" w:hAnsi="Times New Roman" w:cs="Times New Roman"/>
          <w:color w:val="000000"/>
          <w:sz w:val="28"/>
          <w:szCs w:val="28"/>
        </w:rPr>
        <w:t>. В соответствии с п.3 ПБУ 10/99 выбытие активов в порядке предварительной оплаты материальных ценностей, работ, услуг не признается расходами организации. В бухгалтерском учете суммы выданной предварительной оплаты в соответствии с Планом счетов бухгалтерского учета финансово - хозяйственной деятельности организаций и Инструкцией по его применению, утвержденными Приказом Минфина России от 31.10.2000 N 94н, отражаются по дебету счета 60 "Расчеты с поставщиками и подрядчиками" в корреспонденции со счетами учета денежных средств. По мере поступления журналов счет 60 кредитуется на стоимость принимаемых к учету журналов в корреспонденции со счетом 08 "Вложения во внеоборотные активы".</w:t>
      </w:r>
    </w:p>
    <w:p w:rsidR="006B31B9" w:rsidRPr="00FD72DE" w:rsidRDefault="006B31B9" w:rsidP="00FD72DE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D72DE">
        <w:rPr>
          <w:rFonts w:ascii="Times New Roman" w:hAnsi="Times New Roman" w:cs="Times New Roman"/>
          <w:color w:val="000000"/>
          <w:sz w:val="28"/>
          <w:szCs w:val="28"/>
        </w:rPr>
        <w:t>На основании вышеизложенного приведем корреспонденцию счетов в случае оплаты годовой подписки на журнал:</w:t>
      </w:r>
    </w:p>
    <w:p w:rsidR="006B31B9" w:rsidRPr="00FD72DE" w:rsidRDefault="006B31B9" w:rsidP="00FD72DE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D72DE">
        <w:rPr>
          <w:rFonts w:ascii="Times New Roman" w:hAnsi="Times New Roman" w:cs="Times New Roman"/>
          <w:color w:val="000000"/>
          <w:sz w:val="28"/>
          <w:szCs w:val="28"/>
        </w:rPr>
        <w:t xml:space="preserve"> Дт 60 - Кт 51 - оплачена годовая подписка.</w:t>
      </w:r>
    </w:p>
    <w:p w:rsidR="006B31B9" w:rsidRPr="00FD72DE" w:rsidRDefault="006B31B9" w:rsidP="00FD72DE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D72DE">
        <w:rPr>
          <w:rFonts w:ascii="Times New Roman" w:hAnsi="Times New Roman" w:cs="Times New Roman"/>
          <w:color w:val="000000"/>
          <w:sz w:val="28"/>
          <w:szCs w:val="28"/>
        </w:rPr>
        <w:t xml:space="preserve"> Ежемесячно в течение года:</w:t>
      </w:r>
    </w:p>
    <w:p w:rsidR="00FD72DE" w:rsidRPr="00FD72DE" w:rsidRDefault="006B31B9" w:rsidP="00FD72DE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D72DE">
        <w:rPr>
          <w:rFonts w:ascii="Times New Roman" w:hAnsi="Times New Roman" w:cs="Times New Roman"/>
          <w:color w:val="000000"/>
          <w:sz w:val="28"/>
          <w:szCs w:val="28"/>
        </w:rPr>
        <w:t xml:space="preserve"> Дт 08 - Кт 60 - стоимость подписки, приходящаяся на полученный экземпляр</w:t>
      </w:r>
      <w:r w:rsidR="00FD72DE" w:rsidRPr="00FD72DE">
        <w:rPr>
          <w:rFonts w:ascii="Times New Roman" w:hAnsi="Times New Roman" w:cs="Times New Roman"/>
          <w:color w:val="000000"/>
          <w:sz w:val="28"/>
          <w:szCs w:val="28"/>
        </w:rPr>
        <w:t xml:space="preserve"> журнала, отражена в составе вложений во внеоборотные активы;</w:t>
      </w:r>
    </w:p>
    <w:p w:rsidR="00FD72DE" w:rsidRPr="00FD72DE" w:rsidRDefault="00FD72DE" w:rsidP="00FD72DE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D72DE">
        <w:rPr>
          <w:rFonts w:ascii="Times New Roman" w:hAnsi="Times New Roman" w:cs="Times New Roman"/>
          <w:color w:val="000000"/>
          <w:sz w:val="28"/>
          <w:szCs w:val="28"/>
        </w:rPr>
        <w:t xml:space="preserve"> Дт 10 - Кт 08 - полученный экземпляр учтен в составе МПЗ;</w:t>
      </w:r>
    </w:p>
    <w:p w:rsidR="00F60AE5" w:rsidRDefault="00FD72DE" w:rsidP="00F60AE5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D72DE">
        <w:rPr>
          <w:rFonts w:ascii="Times New Roman" w:hAnsi="Times New Roman" w:cs="Times New Roman"/>
          <w:color w:val="000000"/>
          <w:sz w:val="28"/>
          <w:szCs w:val="28"/>
        </w:rPr>
        <w:t xml:space="preserve"> Дт 20 (26) - Кт 10 - экземпляр журнала передан на производственные (общехозяйственные) нужды.</w:t>
      </w:r>
    </w:p>
    <w:p w:rsidR="00F60AE5" w:rsidRPr="00F60AE5" w:rsidRDefault="00F60AE5" w:rsidP="00F60AE5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AE5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F60AE5">
        <w:rPr>
          <w:rFonts w:ascii="Times New Roman" w:hAnsi="Times New Roman" w:cs="Times New Roman"/>
          <w:sz w:val="28"/>
          <w:szCs w:val="28"/>
        </w:rPr>
        <w:t>аким образом, перечисленная предоплата должна быть признана в составе дебиторской задолженности, а не в составе расходов. Она отражается на счете 60 субсчет «Авансы выданные».</w:t>
      </w:r>
    </w:p>
    <w:p w:rsidR="00F60AE5" w:rsidRPr="00F60AE5" w:rsidRDefault="00F60AE5" w:rsidP="00F60AE5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AE5">
        <w:rPr>
          <w:rFonts w:ascii="Times New Roman" w:hAnsi="Times New Roman" w:cs="Times New Roman"/>
          <w:sz w:val="28"/>
          <w:szCs w:val="28"/>
        </w:rPr>
        <w:t>Расходы признаются в том отчетном периоде, в котором они имели место, независимо от времени фактической выплаты денежных средств (допущение временной определенности фактов хозяйственной деятельности согласно пункту 18 ПБУ 10/99). Исходя из сказанного, расходы необходимо учитывать в периоде получения очередного экземпляра периодического издания.</w:t>
      </w:r>
    </w:p>
    <w:p w:rsidR="00BA33D8" w:rsidRPr="00BA33D8" w:rsidRDefault="00BA33D8" w:rsidP="00BA33D8">
      <w:pPr>
        <w:spacing w:line="360" w:lineRule="auto"/>
        <w:ind w:firstLine="709"/>
        <w:jc w:val="both"/>
      </w:pPr>
      <w:r w:rsidRPr="00BA33D8">
        <w:rPr>
          <w:b/>
        </w:rPr>
        <w:t>Рекомендации</w:t>
      </w:r>
      <w:r w:rsidRPr="00BA33D8">
        <w:t>:</w:t>
      </w:r>
    </w:p>
    <w:p w:rsidR="00BA33D8" w:rsidRPr="00BA33D8" w:rsidRDefault="00BA33D8" w:rsidP="00BA33D8">
      <w:pPr>
        <w:spacing w:line="360" w:lineRule="auto"/>
        <w:ind w:firstLine="709"/>
        <w:jc w:val="both"/>
      </w:pPr>
      <w:r w:rsidRPr="00BA33D8">
        <w:t>Придерживаться требования законодательства в отношении подписки на периодические издания.</w:t>
      </w:r>
    </w:p>
    <w:p w:rsidR="006B31B9" w:rsidRPr="00BA33D8" w:rsidRDefault="006B31B9" w:rsidP="00BA33D8">
      <w:pPr>
        <w:pStyle w:val="a7"/>
        <w:tabs>
          <w:tab w:val="left" w:pos="5085"/>
        </w:tabs>
        <w:spacing w:before="0" w:beforeAutospacing="0" w:after="0" w:afterAutospacing="0" w:line="360" w:lineRule="auto"/>
        <w:ind w:firstLine="709"/>
        <w:jc w:val="both"/>
        <w:outlineLvl w:val="0"/>
        <w:rPr>
          <w:sz w:val="28"/>
          <w:szCs w:val="28"/>
        </w:rPr>
      </w:pPr>
    </w:p>
    <w:p w:rsidR="006B31B9" w:rsidRDefault="006B31B9" w:rsidP="006B31B9">
      <w:pPr>
        <w:pStyle w:val="a7"/>
        <w:tabs>
          <w:tab w:val="left" w:pos="5085"/>
        </w:tabs>
        <w:outlineLvl w:val="0"/>
        <w:rPr>
          <w:sz w:val="22"/>
        </w:rPr>
      </w:pPr>
    </w:p>
    <w:p w:rsidR="006B31B9" w:rsidRDefault="006B31B9" w:rsidP="006B31B9">
      <w:pPr>
        <w:pStyle w:val="a7"/>
        <w:tabs>
          <w:tab w:val="left" w:pos="5085"/>
        </w:tabs>
        <w:outlineLvl w:val="0"/>
        <w:rPr>
          <w:sz w:val="22"/>
        </w:rPr>
      </w:pPr>
    </w:p>
    <w:p w:rsidR="006B31B9" w:rsidRPr="00A96F95" w:rsidRDefault="006B31B9" w:rsidP="006B31B9">
      <w:pPr>
        <w:pStyle w:val="a7"/>
        <w:tabs>
          <w:tab w:val="left" w:pos="5085"/>
        </w:tabs>
        <w:outlineLvl w:val="0"/>
        <w:rPr>
          <w:sz w:val="22"/>
        </w:rPr>
      </w:pPr>
    </w:p>
    <w:p w:rsidR="006B31B9" w:rsidRDefault="006B31B9" w:rsidP="00F845D1">
      <w:pPr>
        <w:ind w:firstLine="720"/>
      </w:pPr>
    </w:p>
    <w:p w:rsidR="006B31B9" w:rsidRDefault="006B31B9" w:rsidP="00F845D1">
      <w:pPr>
        <w:ind w:firstLine="720"/>
      </w:pPr>
    </w:p>
    <w:p w:rsidR="006B31B9" w:rsidRDefault="006B31B9" w:rsidP="00F845D1">
      <w:pPr>
        <w:ind w:firstLine="720"/>
      </w:pPr>
    </w:p>
    <w:p w:rsidR="006B31B9" w:rsidRDefault="006B31B9" w:rsidP="00F845D1">
      <w:pPr>
        <w:ind w:firstLine="720"/>
      </w:pPr>
    </w:p>
    <w:p w:rsidR="006B31B9" w:rsidRDefault="006B31B9" w:rsidP="00F845D1">
      <w:pPr>
        <w:ind w:firstLine="720"/>
      </w:pPr>
    </w:p>
    <w:p w:rsidR="006B31B9" w:rsidRDefault="006B31B9" w:rsidP="00F845D1">
      <w:pPr>
        <w:ind w:firstLine="720"/>
      </w:pPr>
    </w:p>
    <w:p w:rsidR="006B31B9" w:rsidRDefault="006B31B9" w:rsidP="00F845D1">
      <w:pPr>
        <w:ind w:firstLine="720"/>
      </w:pPr>
    </w:p>
    <w:p w:rsidR="006B31B9" w:rsidRDefault="006B31B9" w:rsidP="00F845D1">
      <w:pPr>
        <w:ind w:firstLine="720"/>
      </w:pPr>
    </w:p>
    <w:p w:rsidR="00F47B36" w:rsidRDefault="00F47B36" w:rsidP="00F47B36">
      <w:pPr>
        <w:ind w:firstLine="720"/>
      </w:pPr>
    </w:p>
    <w:p w:rsidR="00F47B36" w:rsidRDefault="00F47B36" w:rsidP="00F47B36">
      <w:pPr>
        <w:ind w:firstLine="720"/>
      </w:pPr>
    </w:p>
    <w:p w:rsidR="00F47B36" w:rsidRDefault="00F47B36" w:rsidP="00F47B36">
      <w:pPr>
        <w:ind w:firstLine="720"/>
      </w:pPr>
    </w:p>
    <w:p w:rsidR="00F47B36" w:rsidRDefault="00F47B36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Default="00DD15E0" w:rsidP="00F47B36">
      <w:pPr>
        <w:ind w:firstLine="720"/>
      </w:pPr>
    </w:p>
    <w:p w:rsidR="00DD15E0" w:rsidRPr="00DD15E0" w:rsidRDefault="00DD15E0" w:rsidP="00DD15E0">
      <w:pPr>
        <w:jc w:val="center"/>
        <w:rPr>
          <w:u w:val="single"/>
        </w:rPr>
      </w:pPr>
      <w:r w:rsidRPr="00DD15E0">
        <w:rPr>
          <w:u w:val="single"/>
        </w:rPr>
        <w:t>СПИСОК ИСПОЛЬЗУЕМОЙ ЛИТЕРАТУРЫ</w:t>
      </w:r>
    </w:p>
    <w:p w:rsidR="00F47B36" w:rsidRDefault="00F47B36" w:rsidP="00F47B36">
      <w:pPr>
        <w:ind w:firstLine="720"/>
      </w:pPr>
    </w:p>
    <w:p w:rsidR="00D713EE" w:rsidRDefault="00D713EE" w:rsidP="00D713EE">
      <w:pPr>
        <w:numPr>
          <w:ilvl w:val="0"/>
          <w:numId w:val="9"/>
        </w:numPr>
        <w:spacing w:line="360" w:lineRule="auto"/>
        <w:ind w:left="0" w:firstLine="851"/>
        <w:jc w:val="both"/>
      </w:pPr>
      <w:r>
        <w:t xml:space="preserve">Ефремова В.А. Аудит: Учебное пособие для вузов. –  Экономист - 2005. </w:t>
      </w:r>
    </w:p>
    <w:p w:rsidR="00F47B36" w:rsidRDefault="00F47B36" w:rsidP="00DD15E0">
      <w:pPr>
        <w:numPr>
          <w:ilvl w:val="0"/>
          <w:numId w:val="9"/>
        </w:numPr>
        <w:spacing w:line="360" w:lineRule="auto"/>
        <w:ind w:left="0" w:firstLine="851"/>
        <w:jc w:val="both"/>
      </w:pPr>
      <w:r>
        <w:t xml:space="preserve">Международные стандарты аудита и Кодекс этики </w:t>
      </w:r>
      <w:r w:rsidR="00DD15E0">
        <w:t>П</w:t>
      </w:r>
      <w:r>
        <w:t>рофессиональных бухгалтеров (1999).</w:t>
      </w:r>
      <w:r w:rsidR="00DD15E0">
        <w:t>-</w:t>
      </w:r>
      <w:r>
        <w:t xml:space="preserve"> 2000.</w:t>
      </w:r>
    </w:p>
    <w:p w:rsidR="00F47B36" w:rsidRDefault="00F47B36" w:rsidP="00DD15E0">
      <w:pPr>
        <w:numPr>
          <w:ilvl w:val="0"/>
          <w:numId w:val="9"/>
        </w:numPr>
        <w:spacing w:line="360" w:lineRule="auto"/>
        <w:ind w:left="0" w:firstLine="851"/>
        <w:jc w:val="both"/>
      </w:pPr>
      <w:r>
        <w:t>Правила (стандарты) аудиторской деятельности/Составитель и автор введения Н.А. Ремизов,-  2000.</w:t>
      </w:r>
    </w:p>
    <w:p w:rsidR="00F47B36" w:rsidRDefault="00F47B36" w:rsidP="00DD15E0">
      <w:pPr>
        <w:numPr>
          <w:ilvl w:val="0"/>
          <w:numId w:val="9"/>
        </w:numPr>
        <w:spacing w:line="360" w:lineRule="auto"/>
        <w:ind w:left="0" w:firstLine="851"/>
        <w:jc w:val="both"/>
      </w:pPr>
      <w:r>
        <w:t>Журнал «Аудиторские ведомости».</w:t>
      </w:r>
      <w:r w:rsidR="00DD15E0">
        <w:t>-</w:t>
      </w:r>
      <w:r>
        <w:t xml:space="preserve"> 2000</w:t>
      </w:r>
      <w:r w:rsidR="00DD15E0">
        <w:t>.</w:t>
      </w:r>
    </w:p>
    <w:p w:rsidR="00A45C47" w:rsidRDefault="0022566B" w:rsidP="00A45C47">
      <w:pPr>
        <w:numPr>
          <w:ilvl w:val="0"/>
          <w:numId w:val="9"/>
        </w:numPr>
        <w:spacing w:line="360" w:lineRule="auto"/>
        <w:ind w:left="0" w:firstLine="851"/>
        <w:jc w:val="both"/>
      </w:pPr>
      <w:r>
        <w:t xml:space="preserve">Международные стандарты бухгалтерского учета, аудита и учетная политика российских фирм / Н.Л.Маренков, Т.И.Кравцова, Т.Н.Веселова, Т.В.Грицюк - </w:t>
      </w:r>
      <w:smartTag w:uri="urn:schemas-microsoft-com:office:smarttags" w:element="metricconverter">
        <w:smartTagPr>
          <w:attr w:name="ProductID" w:val="2002 г"/>
        </w:smartTagPr>
        <w:r>
          <w:t>2002 г</w:t>
        </w:r>
      </w:smartTag>
      <w:r>
        <w:t>.</w:t>
      </w:r>
    </w:p>
    <w:p w:rsidR="00A45C47" w:rsidRPr="00A45C47" w:rsidRDefault="00A45C47" w:rsidP="00A45C47">
      <w:pPr>
        <w:numPr>
          <w:ilvl w:val="0"/>
          <w:numId w:val="9"/>
        </w:numPr>
        <w:spacing w:line="360" w:lineRule="auto"/>
        <w:ind w:left="0" w:firstLine="851"/>
        <w:jc w:val="both"/>
        <w:rPr>
          <w:b/>
        </w:rPr>
      </w:pPr>
      <w:r w:rsidRPr="00A45C47">
        <w:rPr>
          <w:rStyle w:val="a3"/>
          <w:b w:val="0"/>
          <w:iCs/>
        </w:rPr>
        <w:t>Журнал «Российский Налоговый Курьер» №11 за 2008 год</w:t>
      </w:r>
      <w:r w:rsidR="00D713EE">
        <w:rPr>
          <w:rStyle w:val="a3"/>
          <w:b w:val="0"/>
          <w:iCs/>
        </w:rPr>
        <w:t>.</w:t>
      </w:r>
    </w:p>
    <w:p w:rsidR="00A45C47" w:rsidRDefault="00A45C47" w:rsidP="00A45C47">
      <w:pPr>
        <w:spacing w:line="360" w:lineRule="auto"/>
        <w:jc w:val="both"/>
      </w:pPr>
    </w:p>
    <w:p w:rsidR="00F33C2C" w:rsidRDefault="00F33C2C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p w:rsidR="00DF6832" w:rsidRDefault="00DF6832" w:rsidP="00390D1D"/>
    <w:sectPr w:rsidR="00DF6832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412" w:rsidRDefault="00630412">
      <w:r>
        <w:separator/>
      </w:r>
    </w:p>
  </w:endnote>
  <w:endnote w:type="continuationSeparator" w:id="0">
    <w:p w:rsidR="00630412" w:rsidRDefault="00630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47" w:rsidRDefault="00A45C47" w:rsidP="006B6D81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45C47" w:rsidRDefault="00A45C47" w:rsidP="00DF6832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C47" w:rsidRDefault="00A45C47" w:rsidP="006B6D81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11EB8">
      <w:rPr>
        <w:rStyle w:val="a6"/>
        <w:noProof/>
      </w:rPr>
      <w:t>1</w:t>
    </w:r>
    <w:r>
      <w:rPr>
        <w:rStyle w:val="a6"/>
      </w:rPr>
      <w:fldChar w:fldCharType="end"/>
    </w:r>
  </w:p>
  <w:p w:rsidR="00A45C47" w:rsidRDefault="00A45C47" w:rsidP="00DF6832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412" w:rsidRDefault="00630412">
      <w:r>
        <w:separator/>
      </w:r>
    </w:p>
  </w:footnote>
  <w:footnote w:type="continuationSeparator" w:id="0">
    <w:p w:rsidR="00630412" w:rsidRDefault="00630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344E8"/>
    <w:multiLevelType w:val="hybridMultilevel"/>
    <w:tmpl w:val="71A2BA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6D736A"/>
    <w:multiLevelType w:val="hybridMultilevel"/>
    <w:tmpl w:val="CB563572"/>
    <w:lvl w:ilvl="0" w:tplc="B546D974">
      <w:start w:val="1"/>
      <w:numFmt w:val="decimal"/>
      <w:lvlText w:val="%1."/>
      <w:lvlJc w:val="left"/>
      <w:pPr>
        <w:tabs>
          <w:tab w:val="num" w:pos="2059"/>
        </w:tabs>
        <w:ind w:left="2059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238F6E71"/>
    <w:multiLevelType w:val="hybridMultilevel"/>
    <w:tmpl w:val="5060C1F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D525CB9"/>
    <w:multiLevelType w:val="hybridMultilevel"/>
    <w:tmpl w:val="F09AF21A"/>
    <w:lvl w:ilvl="0" w:tplc="13FCECFA">
      <w:start w:val="1"/>
      <w:numFmt w:val="decimal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1850AAB"/>
    <w:multiLevelType w:val="hybridMultilevel"/>
    <w:tmpl w:val="E3A6D6D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33B605A0"/>
    <w:multiLevelType w:val="hybridMultilevel"/>
    <w:tmpl w:val="EC6C70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9EF2438"/>
    <w:multiLevelType w:val="multilevel"/>
    <w:tmpl w:val="5D9ED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AB4630D"/>
    <w:multiLevelType w:val="hybridMultilevel"/>
    <w:tmpl w:val="8C366B9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66300474"/>
    <w:multiLevelType w:val="hybridMultilevel"/>
    <w:tmpl w:val="29BA2BCA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5"/>
  </w:num>
  <w:num w:numId="5">
    <w:abstractNumId w:val="3"/>
  </w:num>
  <w:num w:numId="6">
    <w:abstractNumId w:val="4"/>
  </w:num>
  <w:num w:numId="7">
    <w:abstractNumId w:val="6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0D1D"/>
    <w:rsid w:val="0002535D"/>
    <w:rsid w:val="0008090B"/>
    <w:rsid w:val="00083B46"/>
    <w:rsid w:val="0009284F"/>
    <w:rsid w:val="000F3066"/>
    <w:rsid w:val="001D3C15"/>
    <w:rsid w:val="0022566B"/>
    <w:rsid w:val="002372A2"/>
    <w:rsid w:val="0024172E"/>
    <w:rsid w:val="0025551A"/>
    <w:rsid w:val="002832FA"/>
    <w:rsid w:val="00311873"/>
    <w:rsid w:val="00357A4A"/>
    <w:rsid w:val="00383594"/>
    <w:rsid w:val="00390D1D"/>
    <w:rsid w:val="003F403D"/>
    <w:rsid w:val="00480217"/>
    <w:rsid w:val="00480B50"/>
    <w:rsid w:val="004830C5"/>
    <w:rsid w:val="005252A2"/>
    <w:rsid w:val="0061656E"/>
    <w:rsid w:val="00630412"/>
    <w:rsid w:val="006B31B9"/>
    <w:rsid w:val="006B6D81"/>
    <w:rsid w:val="00717011"/>
    <w:rsid w:val="00732820"/>
    <w:rsid w:val="00736EE2"/>
    <w:rsid w:val="007D566A"/>
    <w:rsid w:val="007D66FA"/>
    <w:rsid w:val="008D749D"/>
    <w:rsid w:val="008F3CD7"/>
    <w:rsid w:val="00937980"/>
    <w:rsid w:val="00957A6F"/>
    <w:rsid w:val="00A11EB8"/>
    <w:rsid w:val="00A45C47"/>
    <w:rsid w:val="00AA2418"/>
    <w:rsid w:val="00B225A0"/>
    <w:rsid w:val="00BA33D8"/>
    <w:rsid w:val="00BF5AA9"/>
    <w:rsid w:val="00BF796D"/>
    <w:rsid w:val="00C92374"/>
    <w:rsid w:val="00D713EE"/>
    <w:rsid w:val="00DD15E0"/>
    <w:rsid w:val="00DE7C41"/>
    <w:rsid w:val="00DF6832"/>
    <w:rsid w:val="00E006B5"/>
    <w:rsid w:val="00EE4BAD"/>
    <w:rsid w:val="00EE5D8A"/>
    <w:rsid w:val="00EF3B2C"/>
    <w:rsid w:val="00F33C2C"/>
    <w:rsid w:val="00F47B36"/>
    <w:rsid w:val="00F54235"/>
    <w:rsid w:val="00F60AE5"/>
    <w:rsid w:val="00F845D1"/>
    <w:rsid w:val="00FD7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paragraph" w:styleId="3">
    <w:name w:val="heading 3"/>
    <w:basedOn w:val="a"/>
    <w:qFormat/>
    <w:rsid w:val="008F3CD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1D3C15"/>
    <w:rPr>
      <w:b/>
      <w:bCs/>
    </w:rPr>
  </w:style>
  <w:style w:type="paragraph" w:styleId="a4">
    <w:name w:val="Normal (Web)"/>
    <w:basedOn w:val="a"/>
    <w:rsid w:val="00DF6832"/>
    <w:pPr>
      <w:spacing w:before="100" w:beforeAutospacing="1" w:after="100" w:afterAutospacing="1"/>
    </w:pPr>
    <w:rPr>
      <w:sz w:val="24"/>
      <w:szCs w:val="24"/>
    </w:rPr>
  </w:style>
  <w:style w:type="paragraph" w:styleId="a5">
    <w:name w:val="footer"/>
    <w:basedOn w:val="a"/>
    <w:rsid w:val="00DF6832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F6832"/>
  </w:style>
  <w:style w:type="paragraph" w:styleId="a7">
    <w:name w:val="Body Text Indent"/>
    <w:basedOn w:val="a"/>
    <w:rsid w:val="003F403D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rsid w:val="00EE4B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rsid w:val="006B31B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9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2163</Words>
  <Characters>15057</Characters>
  <Application>Microsoft Office Word</Application>
  <DocSecurity>0</DocSecurity>
  <Lines>413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2016-12-15T22:02:00Z</dcterms:created>
  <dcterms:modified xsi:type="dcterms:W3CDTF">2016-12-15T22:02:00Z</dcterms:modified>
</cp:coreProperties>
</file>