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6683" w:rsidRDefault="00426683" w:rsidP="0028061F">
      <w:pPr>
        <w:spacing w:line="360" w:lineRule="auto"/>
        <w:jc w:val="center"/>
        <w:rPr>
          <w:b/>
          <w:sz w:val="28"/>
          <w:szCs w:val="28"/>
        </w:rPr>
      </w:pPr>
      <w:bookmarkStart w:id="0" w:name="_GoBack"/>
      <w:bookmarkEnd w:id="0"/>
    </w:p>
    <w:p w:rsidR="00A7324F" w:rsidRDefault="00A7324F" w:rsidP="0028061F">
      <w:pPr>
        <w:spacing w:line="360" w:lineRule="auto"/>
        <w:jc w:val="center"/>
        <w:rPr>
          <w:b/>
          <w:sz w:val="28"/>
          <w:szCs w:val="28"/>
        </w:rPr>
      </w:pPr>
      <w:r w:rsidRPr="00A7324F">
        <w:rPr>
          <w:b/>
          <w:sz w:val="28"/>
          <w:szCs w:val="28"/>
        </w:rPr>
        <w:t>ВВЕДЕНИЕ</w:t>
      </w:r>
    </w:p>
    <w:p w:rsidR="00BB4CD8" w:rsidRDefault="00BB4CD8" w:rsidP="00BB4CD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Создание и совершенствование эффективных методов управления регулируемыми рыночными отношениями, разработка новых принципов налоговой политики, совершенствование отношений собственности и арендных отношений вызывают настоятельную необходимость совершенствования учета и отчетности на основе изучения и использования международного опыта. Рассмотрение развития международной системы учета стало чрезвычайно актуальным в связи с тем, что наступившие большие перемены в экономической и социальной жизни страны требуют серьезного изучения и использования множества фундаментальных положений, принятых в странах с развитой рыночной экономикой. </w:t>
      </w:r>
    </w:p>
    <w:p w:rsidR="00597CCE" w:rsidRPr="00597CCE" w:rsidRDefault="00597CCE" w:rsidP="00BB4CD8">
      <w:pPr>
        <w:spacing w:line="360" w:lineRule="auto"/>
        <w:ind w:firstLine="709"/>
        <w:jc w:val="both"/>
        <w:rPr>
          <w:sz w:val="28"/>
          <w:szCs w:val="28"/>
        </w:rPr>
      </w:pPr>
      <w:r w:rsidRPr="00597CCE">
        <w:rPr>
          <w:sz w:val="28"/>
          <w:szCs w:val="28"/>
        </w:rPr>
        <w:t>В качестве страны для анализа была выбрана Германия, так как она с 1973 года является членом Комитета по международным стандартам финансовой отчетности (КМСФО), а следовательно, наиболее полно использует международные стандарты по ведению бухгалтерского учета.</w:t>
      </w:r>
    </w:p>
    <w:p w:rsidR="00A7324F" w:rsidRDefault="00A7324F" w:rsidP="00A7324F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BB4CD8">
        <w:rPr>
          <w:rFonts w:ascii="Times New Roman" w:hAnsi="Times New Roman" w:cs="Times New Roman"/>
          <w:color w:val="000000"/>
          <w:sz w:val="28"/>
          <w:szCs w:val="28"/>
        </w:rPr>
        <w:t>Бухгалтерский учёт в Германии имеет давние и самобытные традиции. Немцы и немецкая практика оказали в своё время существенное влияние и на формирование российской системы бухгалтерского учёта. В отличие от англо-американских стран в Германии, как и в России, бухгалтеры ориентированы на возможно более точное соблюдение норм законодательства, прежде всего, налогового. Это не в последнюю очередь связано с различиями правовых систем (германская система права основана на кодификации норм, англосаксонская система общего права – на прецедентах).</w:t>
      </w:r>
    </w:p>
    <w:p w:rsidR="00597CCE" w:rsidRPr="00597CCE" w:rsidRDefault="00597CCE" w:rsidP="00A7324F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работе </w:t>
      </w:r>
      <w:r w:rsidRPr="00597CCE">
        <w:rPr>
          <w:rFonts w:ascii="Times New Roman" w:hAnsi="Times New Roman" w:cs="Times New Roman"/>
          <w:color w:val="000000"/>
          <w:sz w:val="28"/>
          <w:szCs w:val="28"/>
        </w:rPr>
        <w:t>дается подробная характеристика системы и зада</w:t>
      </w:r>
      <w:r>
        <w:rPr>
          <w:rFonts w:ascii="Times New Roman" w:hAnsi="Times New Roman" w:cs="Times New Roman"/>
          <w:color w:val="000000"/>
          <w:sz w:val="28"/>
          <w:szCs w:val="28"/>
        </w:rPr>
        <w:t>ч бухгалтерского учета</w:t>
      </w:r>
      <w:r w:rsidRPr="00597CCE">
        <w:rPr>
          <w:rFonts w:ascii="Times New Roman" w:hAnsi="Times New Roman" w:cs="Times New Roman"/>
          <w:color w:val="000000"/>
          <w:sz w:val="28"/>
          <w:szCs w:val="28"/>
        </w:rPr>
        <w:t>, описываются принципы, критерии и процесс организации бухгалтерского учета, а также раскрываются особенности плана счетов, бухгалтерского учета и бухгалтерской отчетности в Германии</w:t>
      </w:r>
    </w:p>
    <w:p w:rsidR="00A7324F" w:rsidRDefault="00A7324F" w:rsidP="00A7324F">
      <w:pPr>
        <w:spacing w:line="360" w:lineRule="auto"/>
        <w:ind w:firstLine="720"/>
        <w:jc w:val="both"/>
        <w:rPr>
          <w:b/>
          <w:color w:val="000000"/>
          <w:sz w:val="28"/>
          <w:szCs w:val="28"/>
        </w:rPr>
      </w:pPr>
    </w:p>
    <w:p w:rsidR="00597CCE" w:rsidRDefault="00597CCE" w:rsidP="00A7324F">
      <w:pPr>
        <w:spacing w:line="360" w:lineRule="auto"/>
        <w:ind w:firstLine="720"/>
        <w:jc w:val="both"/>
        <w:rPr>
          <w:b/>
          <w:color w:val="000000"/>
          <w:sz w:val="28"/>
          <w:szCs w:val="28"/>
        </w:rPr>
      </w:pPr>
    </w:p>
    <w:p w:rsidR="00597CCE" w:rsidRPr="00597CCE" w:rsidRDefault="00597CCE" w:rsidP="00A7324F">
      <w:pPr>
        <w:spacing w:line="360" w:lineRule="auto"/>
        <w:ind w:firstLine="720"/>
        <w:jc w:val="both"/>
        <w:rPr>
          <w:b/>
          <w:color w:val="000000"/>
          <w:sz w:val="28"/>
          <w:szCs w:val="28"/>
        </w:rPr>
      </w:pPr>
    </w:p>
    <w:p w:rsidR="00A7324F" w:rsidRPr="00A7324F" w:rsidRDefault="00A7324F" w:rsidP="0028061F">
      <w:pPr>
        <w:spacing w:line="360" w:lineRule="auto"/>
        <w:jc w:val="center"/>
        <w:rPr>
          <w:b/>
          <w:sz w:val="28"/>
          <w:szCs w:val="28"/>
        </w:rPr>
      </w:pPr>
    </w:p>
    <w:p w:rsidR="0028061F" w:rsidRPr="0028061F" w:rsidRDefault="0028061F" w:rsidP="0028061F">
      <w:pPr>
        <w:spacing w:line="360" w:lineRule="auto"/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b/>
          <w:sz w:val="28"/>
          <w:szCs w:val="28"/>
        </w:rPr>
        <w:t>ЗАДАЧИ И ПРИНЦИПЫ БУХГАЛТЕРСКОГО УЧЕТА В ГЕРМАНИИ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8061F">
        <w:rPr>
          <w:sz w:val="28"/>
          <w:szCs w:val="28"/>
        </w:rPr>
        <w:t xml:space="preserve">Система </w:t>
      </w:r>
      <w:r w:rsidRPr="0028061F">
        <w:rPr>
          <w:i/>
          <w:iCs/>
          <w:sz w:val="28"/>
          <w:szCs w:val="28"/>
        </w:rPr>
        <w:t>бухгалтерского</w:t>
      </w:r>
      <w:r w:rsidRPr="0028061F">
        <w:rPr>
          <w:sz w:val="28"/>
          <w:szCs w:val="28"/>
        </w:rPr>
        <w:t xml:space="preserve"> </w:t>
      </w:r>
      <w:r w:rsidRPr="0028061F">
        <w:rPr>
          <w:i/>
          <w:iCs/>
          <w:sz w:val="28"/>
          <w:szCs w:val="28"/>
        </w:rPr>
        <w:t>учета</w:t>
      </w:r>
      <w:r w:rsidRPr="0028061F">
        <w:rPr>
          <w:sz w:val="28"/>
          <w:szCs w:val="28"/>
        </w:rPr>
        <w:t xml:space="preserve"> </w:t>
      </w:r>
      <w:r w:rsidRPr="0028061F">
        <w:rPr>
          <w:i/>
          <w:iCs/>
          <w:sz w:val="28"/>
          <w:szCs w:val="28"/>
        </w:rPr>
        <w:t>Германии</w:t>
      </w:r>
      <w:r w:rsidRPr="0028061F">
        <w:rPr>
          <w:sz w:val="28"/>
          <w:szCs w:val="28"/>
        </w:rPr>
        <w:t xml:space="preserve"> имеет давние традиции и ориентирована, прежде всего, на четкое соблюдение норм принятого законодательства. Государство создает определенные общепринятые условия хозяйствования, которые обязательны для всех хозяйствующих субъектов и должны строго соблюдаться. Бизнес имеет тесные связи с банками, которые являются основными пользователями </w:t>
      </w:r>
      <w:r w:rsidRPr="0028061F">
        <w:rPr>
          <w:i/>
          <w:iCs/>
          <w:sz w:val="28"/>
          <w:szCs w:val="28"/>
        </w:rPr>
        <w:t>бухгалтерской</w:t>
      </w:r>
      <w:r w:rsidRPr="0028061F">
        <w:rPr>
          <w:sz w:val="28"/>
          <w:szCs w:val="28"/>
        </w:rPr>
        <w:t xml:space="preserve"> отчетности и удовлетворяют финансовые запросы компаний. Среди западных учетных систем </w:t>
      </w:r>
      <w:r w:rsidRPr="0028061F">
        <w:rPr>
          <w:i/>
          <w:iCs/>
          <w:sz w:val="28"/>
          <w:szCs w:val="28"/>
        </w:rPr>
        <w:t>бухгалтерский</w:t>
      </w:r>
      <w:r w:rsidRPr="0028061F">
        <w:rPr>
          <w:sz w:val="28"/>
          <w:szCs w:val="28"/>
        </w:rPr>
        <w:t xml:space="preserve"> </w:t>
      </w:r>
      <w:r w:rsidRPr="0028061F">
        <w:rPr>
          <w:i/>
          <w:iCs/>
          <w:sz w:val="28"/>
          <w:szCs w:val="28"/>
        </w:rPr>
        <w:t>учет</w:t>
      </w:r>
      <w:r w:rsidRPr="0028061F">
        <w:rPr>
          <w:sz w:val="28"/>
          <w:szCs w:val="28"/>
        </w:rPr>
        <w:t xml:space="preserve"> </w:t>
      </w:r>
      <w:r w:rsidRPr="0028061F">
        <w:rPr>
          <w:i/>
          <w:iCs/>
          <w:sz w:val="28"/>
          <w:szCs w:val="28"/>
        </w:rPr>
        <w:t>Германии</w:t>
      </w:r>
      <w:r w:rsidRPr="0028061F">
        <w:rPr>
          <w:sz w:val="28"/>
          <w:szCs w:val="28"/>
        </w:rPr>
        <w:t xml:space="preserve"> выделяется тесной взаимосвязью коммерческого и налогового учета, значительным проявлением формализма и консерватизма.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8061F">
        <w:rPr>
          <w:sz w:val="28"/>
          <w:szCs w:val="28"/>
        </w:rPr>
        <w:t>Как уже отмечалось, основными поставщиками капитала для немецких компаний являются не индивидуальные инвесторы, а крупные банки. С помощью собственных аудиторских фирм они устанавливают каноны предоставления финансовой информации. В качестве регуляторов, формирующих учетные стандарты и процедуры, традиционно выступают центральные власти государства.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8061F">
        <w:rPr>
          <w:sz w:val="28"/>
          <w:szCs w:val="28"/>
        </w:rPr>
        <w:t>Присущий Германии консерватизм уходит своими корнями в тридцатые годы двадцатого столетия. Политический режим национал-социалистов того времени был крайне заинтересован в единообразии и точности сформулированных норм ведения бухгалтерского дела, что облегчало осуществление общенационального контроля за экономическими ресурсами страны. Такие давние традиции непосредственного участия централизованных властей в формировании немецких бухгалтерских норм и законов объясняют наличие двух особенностей развития немецкой бухгалтерской практики. Это — активное государственное вмешательство в экономическую деятельность компаний и сильные традиции антииндивидуализма.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8061F">
        <w:rPr>
          <w:sz w:val="28"/>
          <w:szCs w:val="28"/>
        </w:rPr>
        <w:t>Главной организацией бухгалтерского сообщества в Германии с 1931 года является Институт присяжных аудиторов. Он занимается разработкой рекомендаций по ведению бухгалтерского учета и подготовке отчетности. Однако официальным контролирующим органом при Министерстве экономики является аудиторская палата, а решение спорных методологических вопросов предоставляется Верховному Налоговому суду.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8061F">
        <w:rPr>
          <w:sz w:val="28"/>
          <w:szCs w:val="28"/>
        </w:rPr>
        <w:t>Впервые общепринятые бухгалтерские принципы были законодательно закреплены в 1937 году в Законе об акционерных корпорациях, который долгое время оставался единственным нормативным документом, регламентирующим бухгалтерский учет.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8061F">
        <w:rPr>
          <w:sz w:val="28"/>
          <w:szCs w:val="28"/>
        </w:rPr>
        <w:t>В 1985 году, после принятия Германией четвертой, седьмой и восьмой директивы Европейского Союза, правила подготовки и публикации бухгалтерской отчетности претерпели значительные изменения. Вступил в действие Закон о директивах по бухгалтерскому учету, были внесены коррективы в основной источник нормативного регулирования — Коммерческий (Торговый) кодекс, введены в действие законы, регулирующие деятельность предприятий различных форм собственности.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8061F">
        <w:rPr>
          <w:sz w:val="28"/>
          <w:szCs w:val="28"/>
        </w:rPr>
        <w:t>В 1998 году в связи с принятием новых директив Европейского Союза вводятся законы, касающиеся правил внедрения акционерными компаниями системы управления рисками и отражения последних в ежегодной отчетности, а также законодательно закрепляется право выбора принципов учета (немецких, международных IAS или американских GAAP) компаниями, акции которых котируются на бирже.</w:t>
      </w:r>
    </w:p>
    <w:p w:rsid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8061F">
        <w:rPr>
          <w:sz w:val="28"/>
          <w:szCs w:val="28"/>
        </w:rPr>
        <w:t>В соответствии с немецким хозяйственным правом бухгалтерский учет рассматривается как:</w:t>
      </w:r>
    </w:p>
    <w:p w:rsid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8061F">
        <w:rPr>
          <w:sz w:val="28"/>
          <w:szCs w:val="28"/>
        </w:rPr>
        <w:t xml:space="preserve">информация для предпринимателя об имуществе, задолженности, прибыли, убытках, затратах и доходах; </w:t>
      </w:r>
    </w:p>
    <w:p w:rsidR="0028061F" w:rsidRDefault="0028061F" w:rsidP="0028061F">
      <w:pPr>
        <w:pStyle w:val="a5"/>
        <w:spacing w:before="0" w:beforeAutospacing="0" w:after="0" w:afterAutospacing="0" w:line="360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8061F">
        <w:rPr>
          <w:sz w:val="28"/>
          <w:szCs w:val="28"/>
        </w:rPr>
        <w:t xml:space="preserve">доказательство при судебных разбирательствах; </w:t>
      </w:r>
    </w:p>
    <w:p w:rsidR="0028061F" w:rsidRDefault="0028061F" w:rsidP="0028061F">
      <w:pPr>
        <w:pStyle w:val="a5"/>
        <w:spacing w:before="0" w:beforeAutospacing="0" w:after="0" w:afterAutospacing="0" w:line="360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8061F">
        <w:rPr>
          <w:sz w:val="28"/>
          <w:szCs w:val="28"/>
        </w:rPr>
        <w:t xml:space="preserve">отчет управляющих капиталом перед инвесторами; </w:t>
      </w:r>
    </w:p>
    <w:p w:rsid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8061F">
        <w:rPr>
          <w:sz w:val="28"/>
          <w:szCs w:val="28"/>
        </w:rPr>
        <w:t xml:space="preserve">основа для определения налогов и финансового управления организациями; 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8061F">
        <w:rPr>
          <w:sz w:val="28"/>
          <w:szCs w:val="28"/>
        </w:rPr>
        <w:t xml:space="preserve">информация о кредитоспособности заемщиков и использовании кредитов. 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rPr>
          <w:sz w:val="28"/>
          <w:szCs w:val="28"/>
        </w:rPr>
      </w:pPr>
      <w:r w:rsidRPr="0028061F">
        <w:rPr>
          <w:sz w:val="28"/>
          <w:szCs w:val="28"/>
        </w:rPr>
        <w:t>Перед немецким бухгалтерским учетом ставится ряд следующих задач: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8061F">
        <w:rPr>
          <w:sz w:val="28"/>
          <w:szCs w:val="28"/>
        </w:rPr>
        <w:t>1) отражение всех изменений стоимости имущества и задолженности и установление актуального состояния этой стоимости;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8061F">
        <w:rPr>
          <w:sz w:val="28"/>
          <w:szCs w:val="28"/>
        </w:rPr>
        <w:t>2) точное определение прибылей и убытков предприятия в результате хозяйственной деятельности;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8061F">
        <w:rPr>
          <w:sz w:val="28"/>
          <w:szCs w:val="28"/>
        </w:rPr>
        <w:t>3) обеспечение калькуляции цен изделий путем обоснования необходимых данных;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rPr>
          <w:sz w:val="28"/>
          <w:szCs w:val="28"/>
        </w:rPr>
      </w:pPr>
      <w:r w:rsidRPr="0028061F">
        <w:rPr>
          <w:sz w:val="28"/>
          <w:szCs w:val="28"/>
        </w:rPr>
        <w:t>4) предоставление сведений для контроля за хозяйственными процессами на предприятии и для выявления имеющихся резервов;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rPr>
          <w:sz w:val="28"/>
          <w:szCs w:val="28"/>
        </w:rPr>
      </w:pPr>
      <w:r w:rsidRPr="0028061F">
        <w:rPr>
          <w:sz w:val="28"/>
          <w:szCs w:val="28"/>
        </w:rPr>
        <w:t>5) создание основы для точного исчисления налоговых платежей;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rPr>
          <w:sz w:val="28"/>
          <w:szCs w:val="28"/>
        </w:rPr>
      </w:pPr>
      <w:r w:rsidRPr="0028061F">
        <w:rPr>
          <w:sz w:val="28"/>
          <w:szCs w:val="28"/>
        </w:rPr>
        <w:t>6) представление необходимых доказательств в случае правовых споров с банками;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8061F">
        <w:rPr>
          <w:sz w:val="28"/>
          <w:szCs w:val="28"/>
        </w:rPr>
        <w:t>7) формирование надежной основы для других разделов производственного счетоводства (расчета издержек, планирования, статистики).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8061F">
        <w:rPr>
          <w:sz w:val="28"/>
          <w:szCs w:val="28"/>
        </w:rPr>
        <w:t>Торговое и налоговое законодательство при ведении бухгалтерского учета предписывает соблюдать следующие принципы и критерии: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8061F">
        <w:rPr>
          <w:sz w:val="28"/>
          <w:szCs w:val="28"/>
        </w:rPr>
        <w:t xml:space="preserve">- полноту — запись всех без исключения хозяйственных операций; 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8061F">
        <w:rPr>
          <w:sz w:val="28"/>
          <w:szCs w:val="28"/>
        </w:rPr>
        <w:t xml:space="preserve">- правильность содержания — записи хозяйственных операций в системе бухгалтерского учета должны соответствовать их содержанию; 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8061F">
        <w:rPr>
          <w:sz w:val="28"/>
          <w:szCs w:val="28"/>
        </w:rPr>
        <w:t xml:space="preserve">- временные разграничения — записи должны производиться в соответствии со временем совершения операций; 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8061F">
        <w:rPr>
          <w:sz w:val="28"/>
          <w:szCs w:val="28"/>
        </w:rPr>
        <w:t xml:space="preserve">- ясность, наглядность, возможность проверки — бухгалтерский учет должен вестись таким образом, чтобы при осуществлении проверки его данные были наглядны и понятны третьим лицам; 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8061F">
        <w:rPr>
          <w:sz w:val="28"/>
          <w:szCs w:val="28"/>
        </w:rPr>
        <w:t xml:space="preserve">- правильность формы — запрещение любого изменения первоначального содержания, например стирания, заклеивания и т.п.; </w:t>
      </w:r>
    </w:p>
    <w:p w:rsidR="0028061F" w:rsidRPr="0028061F" w:rsidRDefault="0028061F" w:rsidP="0028061F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8061F">
        <w:rPr>
          <w:sz w:val="28"/>
          <w:szCs w:val="28"/>
        </w:rPr>
        <w:t>- хронологический порядок — запись хозяйственных операций должна производиться в порядке их совершения</w:t>
      </w:r>
    </w:p>
    <w:p w:rsidR="0028061F" w:rsidRDefault="0028061F" w:rsidP="0028061F">
      <w:pPr>
        <w:spacing w:line="360" w:lineRule="auto"/>
        <w:jc w:val="center"/>
        <w:rPr>
          <w:sz w:val="28"/>
          <w:szCs w:val="28"/>
        </w:rPr>
      </w:pPr>
    </w:p>
    <w:p w:rsidR="002C3B68" w:rsidRDefault="002C3B68" w:rsidP="0028061F">
      <w:pPr>
        <w:spacing w:line="360" w:lineRule="auto"/>
        <w:jc w:val="center"/>
        <w:rPr>
          <w:sz w:val="28"/>
          <w:szCs w:val="28"/>
        </w:rPr>
      </w:pPr>
    </w:p>
    <w:p w:rsidR="002C3B68" w:rsidRDefault="002C3B68" w:rsidP="0028061F">
      <w:pPr>
        <w:spacing w:line="360" w:lineRule="auto"/>
        <w:jc w:val="center"/>
        <w:rPr>
          <w:sz w:val="28"/>
          <w:szCs w:val="28"/>
        </w:rPr>
      </w:pPr>
    </w:p>
    <w:p w:rsidR="002C3B68" w:rsidRDefault="002C3B68" w:rsidP="0028061F">
      <w:pPr>
        <w:spacing w:line="360" w:lineRule="auto"/>
        <w:jc w:val="center"/>
        <w:rPr>
          <w:sz w:val="28"/>
          <w:szCs w:val="28"/>
        </w:rPr>
      </w:pPr>
    </w:p>
    <w:p w:rsidR="002C3B68" w:rsidRDefault="002C3B68" w:rsidP="0028061F">
      <w:pPr>
        <w:spacing w:line="360" w:lineRule="auto"/>
        <w:jc w:val="center"/>
        <w:rPr>
          <w:sz w:val="28"/>
          <w:szCs w:val="28"/>
        </w:rPr>
      </w:pPr>
    </w:p>
    <w:p w:rsidR="002C3B68" w:rsidRDefault="002C3B68" w:rsidP="0028061F">
      <w:pPr>
        <w:spacing w:line="360" w:lineRule="auto"/>
        <w:jc w:val="center"/>
        <w:rPr>
          <w:sz w:val="28"/>
          <w:szCs w:val="28"/>
        </w:rPr>
      </w:pPr>
    </w:p>
    <w:p w:rsidR="002C3B68" w:rsidRPr="0028061F" w:rsidRDefault="002C3B68" w:rsidP="0028061F">
      <w:pPr>
        <w:spacing w:line="360" w:lineRule="auto"/>
        <w:jc w:val="center"/>
        <w:rPr>
          <w:sz w:val="28"/>
          <w:szCs w:val="28"/>
        </w:rPr>
      </w:pPr>
    </w:p>
    <w:p w:rsidR="0028061F" w:rsidRDefault="008841F5" w:rsidP="00D534FD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 ОРГАНИЗАЦИЯ БУХГАЛТЕРСКОГО УЧЕТА ХОЗЯЙСТВЕННЫХ ОПЕРАЦИЙ</w:t>
      </w:r>
    </w:p>
    <w:p w:rsidR="00FB498B" w:rsidRDefault="00FB498B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бухгалтерского учета в Германии включает в себя следующие этапы:</w:t>
      </w:r>
    </w:p>
    <w:p w:rsidR="00FB498B" w:rsidRDefault="00FB498B" w:rsidP="00FB498B">
      <w:pPr>
        <w:pStyle w:val="a5"/>
        <w:numPr>
          <w:ilvl w:val="0"/>
          <w:numId w:val="4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Подготовка учетных документов; </w:t>
      </w:r>
    </w:p>
    <w:p w:rsidR="00FB498B" w:rsidRDefault="00FB498B" w:rsidP="00FB498B">
      <w:pPr>
        <w:pStyle w:val="a5"/>
        <w:numPr>
          <w:ilvl w:val="0"/>
          <w:numId w:val="4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Бухгалтерская запись;</w:t>
      </w:r>
    </w:p>
    <w:p w:rsidR="00FB498B" w:rsidRPr="00FB498B" w:rsidRDefault="00FB498B" w:rsidP="00FB498B">
      <w:pPr>
        <w:pStyle w:val="a5"/>
        <w:numPr>
          <w:ilvl w:val="0"/>
          <w:numId w:val="4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Хранение документов. 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Подготовка учетных документов заключается в систематизации документов по видам и хозяйственным операциям, проверке правильности содержания и сумм, порядковой нумерации и предварительной кодировке.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Порядок бухгалтерских записей в Германии определен требованиями Основ правильного ведения бухгалтерского учета и включает следующие этапы: указание вида и номера учетного документа; внесение пометки о произведенной бухгалтерской записи в учетный документ (как правило, проставление специального штампа), что позволят установить связь между бухгалтерскими записями и хозяйственными операциями.</w:t>
      </w:r>
    </w:p>
    <w:p w:rsidR="008841F5" w:rsidRPr="00FB498B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 xml:space="preserve">На основании предварительной кодировки учетных документов хозяйственные операции в хронологическом порядке заносятся в мемориальные ордера. Здесь фиксируются дата, номер документа, описание </w:t>
      </w:r>
      <w:r w:rsidRPr="00FB498B">
        <w:rPr>
          <w:sz w:val="28"/>
          <w:szCs w:val="28"/>
        </w:rPr>
        <w:t>операции (содержание бухгалтерской записи), сумма и бухгалтерская проводка.</w:t>
      </w:r>
    </w:p>
    <w:p w:rsidR="00FB498B" w:rsidRPr="00FB498B" w:rsidRDefault="008841F5" w:rsidP="00FB498B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FB498B">
        <w:rPr>
          <w:sz w:val="28"/>
          <w:szCs w:val="28"/>
        </w:rPr>
        <w:t>Проводки составляются с учетом применения общепринятого в Германии в отличие от стран с англо-американской системой учета законодательно установленного плана счетов. Единая для предприятий всех форм собственности номенклатура счетов имеет ряд преимуществ:</w:t>
      </w:r>
    </w:p>
    <w:p w:rsidR="00FB498B" w:rsidRPr="00FB498B" w:rsidRDefault="00FB498B" w:rsidP="00FB498B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FB498B">
        <w:rPr>
          <w:sz w:val="28"/>
          <w:szCs w:val="28"/>
        </w:rPr>
        <w:t xml:space="preserve">- </w:t>
      </w:r>
      <w:r w:rsidR="008841F5" w:rsidRPr="00FB498B">
        <w:rPr>
          <w:sz w:val="28"/>
          <w:szCs w:val="28"/>
        </w:rPr>
        <w:t xml:space="preserve">возможность точного представления всех существующих счетов предприятия; </w:t>
      </w:r>
    </w:p>
    <w:p w:rsidR="00FB498B" w:rsidRPr="00A7324F" w:rsidRDefault="00FB498B" w:rsidP="00FB498B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FB498B">
        <w:rPr>
          <w:sz w:val="28"/>
          <w:szCs w:val="28"/>
        </w:rPr>
        <w:t xml:space="preserve">- </w:t>
      </w:r>
      <w:r w:rsidR="008841F5" w:rsidRPr="00FB498B">
        <w:rPr>
          <w:sz w:val="28"/>
          <w:szCs w:val="28"/>
        </w:rPr>
        <w:t xml:space="preserve">сравнимость аналогичных затрат и доходов как внутри отдельного </w:t>
      </w:r>
      <w:r w:rsidR="008841F5" w:rsidRPr="00A7324F">
        <w:rPr>
          <w:sz w:val="28"/>
          <w:szCs w:val="28"/>
        </w:rPr>
        <w:t xml:space="preserve">предприятия, так и между другими предприятиями; </w:t>
      </w:r>
    </w:p>
    <w:p w:rsidR="00FB498B" w:rsidRPr="00A7324F" w:rsidRDefault="00FB498B" w:rsidP="00FB498B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A7324F">
        <w:rPr>
          <w:sz w:val="28"/>
          <w:szCs w:val="28"/>
        </w:rPr>
        <w:t xml:space="preserve">- </w:t>
      </w:r>
      <w:r w:rsidR="008841F5" w:rsidRPr="00A7324F">
        <w:rPr>
          <w:sz w:val="28"/>
          <w:szCs w:val="28"/>
        </w:rPr>
        <w:t xml:space="preserve">возможность сравнения данных в международном масштабе (в рамках Европейского Союза); </w:t>
      </w:r>
    </w:p>
    <w:p w:rsidR="008841F5" w:rsidRPr="00FB498B" w:rsidRDefault="00FB498B" w:rsidP="00FB498B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FB498B">
        <w:rPr>
          <w:sz w:val="28"/>
          <w:szCs w:val="28"/>
        </w:rPr>
        <w:t xml:space="preserve">- </w:t>
      </w:r>
      <w:r w:rsidR="008841F5" w:rsidRPr="00FB498B">
        <w:rPr>
          <w:sz w:val="28"/>
          <w:szCs w:val="28"/>
        </w:rPr>
        <w:t xml:space="preserve">наличие общепринятой основы для применения современных эффективных методов ведения бухгалтерского учета с применением компьютерных технологий. 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Номенклатура счетов построена в соответствии с принципом расчленения процессов производства продукции и ее использования. Она содержит 10 разделов, пронумерованных цифрами от 0 до 9, которые стоят на первом месте в номерах счетов. Разделы номенклатуры счетов также подразделяются на 10 групп, пронумерованных от 0 до 9 и занимающих второе место в номерах счетов. Группы номенклатуры делятся на 10 счетов и занимают третье место в номерах счетов. Счета аналогично подразделяются на 10 субсчетов (четвертое место в номерах счетов).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Предприятия в зависимости от отраслевой принадлежности, размера, правовой формы и специфики организации производства выделяют из общепринятой номенклатуры счетов необходимые счета и субсчета, формируя таким образом рабочие планы счетов.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Записи, произведенные в мемориальных ордерах, являются основой для записей в главной книге. Здесь непосредственно на предметных инвентарных и результатных счетах упорядоченно фиксируются все хозяйственные операции и указываются дата, номер документа, текст бухгалтерской записи, корреспондирующий счет, дебетовая или кредитовая сумма.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Однако мемориальные ордера и главная книга не всегда могут предоставить интересующую руководство предприятия информацию, особенно в отношении таких счетов, как требования, обязательства, заработная плата, складские запасы и производственное оборудование. Данное обстоятельство обусловило ведение вспомогательных книг, которые дают более подробные пояснения о наличии и движении имущества и обязательств организации.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В качестве примера вспомогательной книги можно назвать контокоррентную книгу, где по отдельности и пофамильно на лицевых счетах представлена информация о дебиторах и кредиторах на счетах поставщиков и заказчиков. В интересах поддержания ликвидности предприятия на этих лицевых счетах контролируется соблюдение сроков платежей.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 xml:space="preserve">При проведении инвентаризации дебиторской и кредиторской задолженности сальдо по счетам требований и обязательств сверяются с данными отчетов по счетам главной книги. Необходимым требованием является следующее: </w:t>
      </w:r>
    </w:p>
    <w:p w:rsidR="008841F5" w:rsidRPr="008841F5" w:rsidRDefault="00FB498B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841F5" w:rsidRPr="008841F5">
        <w:rPr>
          <w:sz w:val="28"/>
          <w:szCs w:val="28"/>
        </w:rPr>
        <w:t xml:space="preserve">сальдо инвентарного счета «Требования» = сумме сальдо всех счетов заказчиков; </w:t>
      </w:r>
    </w:p>
    <w:p w:rsidR="008841F5" w:rsidRPr="008841F5" w:rsidRDefault="00FB498B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841F5" w:rsidRPr="008841F5">
        <w:rPr>
          <w:sz w:val="28"/>
          <w:szCs w:val="28"/>
        </w:rPr>
        <w:t>сальдо инвентарного счета «Обязательства» = сумме сальдо всех счетов поставщиков.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Альтернативным методом контроля дебиторской и кредиторской задолженности является хранение непогашенных исходящих и входящих счетов отдельных заказчиков и поставщиков в картотеке, что избавляет от ведения лицевых счетов.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Хранение бухгалтерских документов организуется в хронологическом порядке по видам учетных документов. Обычно срок хранения составляет шесть лет.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При организации бухгалтерского учета используется три основных формы его ведения: журнально-книжная форма учета; американский журнал; копиручет.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Журнально-книжная форма учета подразумевает запись хозяйственных операций сначала в мемориальные ордера, а затем в главную книгу.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Американский журнал соединяет мемориальный ордер и главную книгу в одной многографной книге.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Копиручет — это одновременное фиксирование хозяйственных операций отдельно в мемориальных ордерах и в главной книге, а также во вспомогательных книгах.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Применение любого метода учета позволяет использовать как простые, так и сложные проводки. Простые обычно затрагивают дебет одного счета и кредит другого. При составлении сложных проводок обычно дебетуется один счет и кредитуется несколько счетов или кредитуется один счет, а дебетуется несколько.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Законодательное регулирование форм и содержания финансовой отчетности в Германии существует только для юридических лиц и крупных организаций без образования юридического лица (индивидуальные предприниматели и товарищества). В состав обязательной финансовой отчетности входят баланс, отчет о прибылях и убытках, а также пояснительная записка. Отчет о движении денежных средств обязателен только для тех компаний, акции которых котируются на бирже.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Представление бухгалтерской отчетности основано на следующих законодательно закрепленных принципах: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1) отчеты должны быть ясными и понятными — то есть финансовая отчетность должна быть доступной для понимания широкому кругу пользователей;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2) сальдирование дебиторской и кредиторской задолженности, а также доходов и расходов недопустимо — активы и обязательства не должны взаимозачитываться;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3) показатели начального баланса года должны соответствовать показателям конечного баланса предыдущего года;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4) учет ведется исходя из предположения о непрерывности деятельности предприятия — методологический принцип, в соответствии с которым считается, что предприятие будет существовать вечно;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5) признанию подлежат все ожидаемые убытки, относящиеся к периоду до составления баланса, прибыль же признается, только если она реализована — то есть необходимо выбирать наименьшую оценку для активов и доходов и наибольшую для обязательств и расходов;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6) учет должен вестись в соответствии с принципом начислений — то есть отражение финансовых последствий хозяйственных операций должно происходить в те периоды, когда они имели место, а не в периоды, когда были получены или выплачены денежные средства;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7) используемые в учете методы должны применяться последовательно от года к году — необходимо придерживаться единой методологии ведения бухгалтерского учета;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8) оценка проводится по первоначальной стоимости (себестоимости) — все активы должны учитываться по цене приобретения и расходам, связанным с их доставкой, установкой, наладкой и пуском в эксплуатацию;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9) принцип обязательственности.</w:t>
      </w:r>
    </w:p>
    <w:p w:rsidR="008841F5" w:rsidRPr="008841F5" w:rsidRDefault="008841F5" w:rsidP="008841F5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8841F5">
        <w:rPr>
          <w:sz w:val="28"/>
          <w:szCs w:val="28"/>
        </w:rPr>
        <w:t>Последний принцип заслуживает более подробного объяснения, так как является присущим только немецкой системе учета. Он подразумевает, что счета Главной книги являются непосредственной основой для исчисления налоговых платежей, и несмотря на существование двух типов счетов — коммерческих и налоговых — отдельного налогового учета в том понимании, в котором он существует в других западных странах, в Германии нет. Выбор метода учета с применением тех или иных счетов остается за предприятием и имеет определенные налоговые последствия. Назначение принципа обязательственности состоит в обеспечении предоставления налоговых отчетов на той же основе, что и бухгалтерских. Поэтому бухгалтерские методы, используемые для учета коммерческих операций, одновременно обязательны и для определения налогооблагаемой прибыли. И наоборот, любая привилегия, предоставляемая налоговым законодательством, может быть использована компанией только тогда, когда она будет отражена в бухгалтерских документах.</w:t>
      </w:r>
    </w:p>
    <w:p w:rsidR="008841F5" w:rsidRPr="008841F5" w:rsidRDefault="008841F5" w:rsidP="00D534FD">
      <w:pPr>
        <w:spacing w:line="360" w:lineRule="auto"/>
        <w:jc w:val="center"/>
        <w:rPr>
          <w:b/>
          <w:sz w:val="28"/>
          <w:szCs w:val="28"/>
        </w:rPr>
      </w:pPr>
    </w:p>
    <w:p w:rsidR="0028061F" w:rsidRDefault="0028061F" w:rsidP="00D534FD">
      <w:pPr>
        <w:spacing w:line="360" w:lineRule="auto"/>
        <w:jc w:val="center"/>
      </w:pPr>
    </w:p>
    <w:p w:rsidR="0028061F" w:rsidRDefault="0028061F" w:rsidP="00D534FD">
      <w:pPr>
        <w:spacing w:line="360" w:lineRule="auto"/>
        <w:jc w:val="center"/>
      </w:pPr>
    </w:p>
    <w:p w:rsidR="0028061F" w:rsidRDefault="0028061F" w:rsidP="00D534FD">
      <w:pPr>
        <w:spacing w:line="360" w:lineRule="auto"/>
        <w:jc w:val="center"/>
      </w:pPr>
    </w:p>
    <w:p w:rsidR="00FB498B" w:rsidRDefault="00FB498B" w:rsidP="00D534FD">
      <w:pPr>
        <w:spacing w:line="360" w:lineRule="auto"/>
        <w:jc w:val="center"/>
      </w:pPr>
    </w:p>
    <w:p w:rsidR="00FB498B" w:rsidRDefault="00FB498B" w:rsidP="00D534FD">
      <w:pPr>
        <w:spacing w:line="360" w:lineRule="auto"/>
        <w:jc w:val="center"/>
      </w:pPr>
    </w:p>
    <w:p w:rsidR="00FB498B" w:rsidRDefault="00FB498B" w:rsidP="00D534FD">
      <w:pPr>
        <w:spacing w:line="360" w:lineRule="auto"/>
        <w:jc w:val="center"/>
      </w:pPr>
    </w:p>
    <w:p w:rsidR="002C3B68" w:rsidRDefault="002C3B68" w:rsidP="00D534FD">
      <w:pPr>
        <w:spacing w:line="360" w:lineRule="auto"/>
        <w:jc w:val="center"/>
      </w:pPr>
    </w:p>
    <w:p w:rsidR="002C3B68" w:rsidRDefault="002C3B68" w:rsidP="00D534FD">
      <w:pPr>
        <w:spacing w:line="360" w:lineRule="auto"/>
        <w:jc w:val="center"/>
      </w:pPr>
    </w:p>
    <w:p w:rsidR="002C3B68" w:rsidRDefault="002C3B68" w:rsidP="00D534FD">
      <w:pPr>
        <w:spacing w:line="360" w:lineRule="auto"/>
        <w:jc w:val="center"/>
      </w:pPr>
    </w:p>
    <w:p w:rsidR="002C3B68" w:rsidRDefault="002C3B68" w:rsidP="00D534FD">
      <w:pPr>
        <w:spacing w:line="360" w:lineRule="auto"/>
        <w:jc w:val="center"/>
      </w:pPr>
    </w:p>
    <w:p w:rsidR="002C3B68" w:rsidRDefault="002C3B68" w:rsidP="00D534FD">
      <w:pPr>
        <w:spacing w:line="360" w:lineRule="auto"/>
        <w:jc w:val="center"/>
      </w:pPr>
    </w:p>
    <w:p w:rsidR="002C3B68" w:rsidRDefault="002C3B68" w:rsidP="00D534FD">
      <w:pPr>
        <w:spacing w:line="360" w:lineRule="auto"/>
        <w:jc w:val="center"/>
      </w:pPr>
    </w:p>
    <w:p w:rsidR="002C3B68" w:rsidRDefault="002C3B68" w:rsidP="00D534FD">
      <w:pPr>
        <w:spacing w:line="360" w:lineRule="auto"/>
        <w:jc w:val="center"/>
      </w:pPr>
    </w:p>
    <w:p w:rsidR="002C3B68" w:rsidRDefault="002C3B68" w:rsidP="00D534FD">
      <w:pPr>
        <w:spacing w:line="360" w:lineRule="auto"/>
        <w:jc w:val="center"/>
      </w:pPr>
    </w:p>
    <w:p w:rsidR="002C3B68" w:rsidRDefault="002C3B68" w:rsidP="00D534FD">
      <w:pPr>
        <w:spacing w:line="360" w:lineRule="auto"/>
        <w:jc w:val="center"/>
      </w:pPr>
    </w:p>
    <w:p w:rsidR="00FB498B" w:rsidRDefault="00FB498B" w:rsidP="00D534FD">
      <w:pPr>
        <w:spacing w:line="360" w:lineRule="auto"/>
        <w:jc w:val="center"/>
      </w:pPr>
    </w:p>
    <w:p w:rsidR="00FB498B" w:rsidRDefault="00FB498B" w:rsidP="00D534FD">
      <w:pPr>
        <w:spacing w:line="360" w:lineRule="auto"/>
        <w:jc w:val="center"/>
      </w:pPr>
    </w:p>
    <w:p w:rsidR="00FB498B" w:rsidRDefault="00FB498B" w:rsidP="00FB498B">
      <w:pPr>
        <w:spacing w:line="360" w:lineRule="auto"/>
        <w:jc w:val="center"/>
        <w:rPr>
          <w:b/>
          <w:sz w:val="28"/>
          <w:szCs w:val="28"/>
        </w:rPr>
      </w:pPr>
      <w:r w:rsidRPr="00FB498B">
        <w:rPr>
          <w:b/>
          <w:sz w:val="28"/>
          <w:szCs w:val="28"/>
        </w:rPr>
        <w:t>3. СТРУКТУРА БУХГАЛТЕРСКОГО БАЛАНСА В ГЕРМАНИИ</w:t>
      </w:r>
    </w:p>
    <w:p w:rsidR="00A7324F" w:rsidRPr="00A7324F" w:rsidRDefault="00FB498B" w:rsidP="00A7324F">
      <w:pPr>
        <w:pStyle w:val="a5"/>
        <w:spacing w:before="0" w:beforeAutospacing="0" w:after="0" w:afterAutospacing="0" w:line="360" w:lineRule="auto"/>
        <w:ind w:firstLine="720"/>
        <w:jc w:val="both"/>
        <w:rPr>
          <w:color w:val="000000"/>
          <w:sz w:val="28"/>
          <w:szCs w:val="28"/>
        </w:rPr>
      </w:pPr>
      <w:r w:rsidRPr="00FB498B">
        <w:rPr>
          <w:sz w:val="28"/>
          <w:szCs w:val="28"/>
        </w:rPr>
        <w:t xml:space="preserve">Структура бухгалтерского баланса в Германии в отличие от англо-американской модели баланса, в которой приоритет отдается выявлению платежеспособности предприятия и строки актива баланса классифицируются по принципу ликвидности, а пассивы — по степени возвратности долговых обязательств, также имеет свои особенности и построена исходя из принципа владения или права собственности. Пассив баланса подразделяется на две большие группы: собственный капитал (капитал, резервы, результат отчетного периода) и заемные средства (обязательства по займам на цели финансирования, долги поставщикам, дивиденды и социальные выплаты, фискальные долги). Согласно такой схеме долги классифицируются не по степени возвратности, а по природе их происхождения. Информацию относительно степени возвратности обязательств немецкие аналитики предпочли расположить в приложении, для того чтобы </w:t>
      </w:r>
      <w:r w:rsidRPr="00A7324F">
        <w:rPr>
          <w:color w:val="000000"/>
          <w:sz w:val="28"/>
          <w:szCs w:val="28"/>
        </w:rPr>
        <w:t>представить там более полную картину.</w:t>
      </w:r>
    </w:p>
    <w:p w:rsidR="00A7324F" w:rsidRPr="00A7324F" w:rsidRDefault="00A7324F" w:rsidP="00A7324F">
      <w:pPr>
        <w:pStyle w:val="a5"/>
        <w:spacing w:before="0" w:beforeAutospacing="0" w:after="0" w:afterAutospacing="0" w:line="360" w:lineRule="auto"/>
        <w:ind w:firstLine="720"/>
        <w:jc w:val="both"/>
        <w:rPr>
          <w:color w:val="000000"/>
          <w:sz w:val="28"/>
          <w:szCs w:val="28"/>
        </w:rPr>
      </w:pPr>
      <w:r w:rsidRPr="00A7324F">
        <w:rPr>
          <w:sz w:val="28"/>
          <w:szCs w:val="28"/>
        </w:rPr>
        <w:t>Основные разделы баланса представлены в таблице 1.</w:t>
      </w:r>
    </w:p>
    <w:p w:rsidR="00A7324F" w:rsidRPr="00A7324F" w:rsidRDefault="00A7324F" w:rsidP="00A7324F">
      <w:pPr>
        <w:pStyle w:val="a5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A7324F">
        <w:rPr>
          <w:bCs/>
          <w:sz w:val="28"/>
          <w:szCs w:val="28"/>
        </w:rPr>
        <w:t>Структура бухгалтерского баланса, используемая коммерческими фирмами Германии</w:t>
      </w:r>
    </w:p>
    <w:tbl>
      <w:tblPr>
        <w:tblW w:w="5000" w:type="pct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5147"/>
        <w:gridCol w:w="5148"/>
      </w:tblGrid>
      <w:tr w:rsidR="00A7324F">
        <w:trPr>
          <w:tblCellSpacing w:w="0" w:type="dxa"/>
        </w:trPr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</w:tcPr>
          <w:p w:rsidR="00A7324F" w:rsidRDefault="00A7324F">
            <w:pPr>
              <w:jc w:val="center"/>
            </w:pPr>
            <w:r>
              <w:rPr>
                <w:i/>
                <w:iCs/>
              </w:rPr>
              <w:t>Активы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</w:tcPr>
          <w:p w:rsidR="00A7324F" w:rsidRDefault="00A7324F">
            <w:pPr>
              <w:jc w:val="center"/>
            </w:pPr>
            <w:r>
              <w:rPr>
                <w:i/>
                <w:iCs/>
              </w:rPr>
              <w:t>Капитал и кредиторская задолженность</w:t>
            </w:r>
          </w:p>
        </w:tc>
      </w:tr>
      <w:tr w:rsidR="00A7324F">
        <w:trPr>
          <w:tblCellSpacing w:w="0" w:type="dxa"/>
        </w:trPr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</w:tcPr>
          <w:p w:rsidR="00A7324F" w:rsidRDefault="00A7324F">
            <w:r>
              <w:t xml:space="preserve">А. Внеоборотные активы </w:t>
            </w:r>
          </w:p>
          <w:p w:rsidR="00A7324F" w:rsidRDefault="00A7324F">
            <w:pPr>
              <w:pStyle w:val="a5"/>
            </w:pPr>
            <w:r>
              <w:t>I. Нематериальные активы</w:t>
            </w:r>
            <w:r>
              <w:br/>
              <w:t>II. Основные средства</w:t>
            </w:r>
            <w:r>
              <w:br/>
              <w:t>III. Финансовые вложения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</w:tcPr>
          <w:p w:rsidR="00A7324F" w:rsidRDefault="00A7324F">
            <w:r>
              <w:t xml:space="preserve">А. Собственный капитал </w:t>
            </w:r>
          </w:p>
          <w:p w:rsidR="00A7324F" w:rsidRDefault="00A7324F">
            <w:pPr>
              <w:pStyle w:val="a5"/>
            </w:pPr>
            <w:r>
              <w:t>I. Уставный капитал по подписке</w:t>
            </w:r>
            <w:r>
              <w:br/>
              <w:t>II. Капитальные резервы</w:t>
            </w:r>
            <w:r>
              <w:br/>
              <w:t>III. Резервы из прибыли</w:t>
            </w:r>
            <w:r>
              <w:br/>
              <w:t>IV. Нераспределенная прибыль (непокрытый убыток прошлых лет)</w:t>
            </w:r>
            <w:r>
              <w:br/>
              <w:t>V. Финансовый результат отчетного года</w:t>
            </w:r>
          </w:p>
        </w:tc>
      </w:tr>
      <w:tr w:rsidR="00A7324F">
        <w:trPr>
          <w:tblCellSpacing w:w="0" w:type="dxa"/>
        </w:trPr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</w:tcPr>
          <w:p w:rsidR="00A7324F" w:rsidRDefault="00A7324F">
            <w:r>
              <w:t xml:space="preserve">В. Оборотные активы </w:t>
            </w:r>
          </w:p>
          <w:p w:rsidR="00A7324F" w:rsidRDefault="00A7324F">
            <w:pPr>
              <w:pStyle w:val="a5"/>
            </w:pPr>
            <w:r>
              <w:t>I. Товарно-материальные запасы</w:t>
            </w:r>
            <w:r>
              <w:br/>
              <w:t>II. Счета к получению (дебиторская задолженность) и прочие оборотные активы</w:t>
            </w:r>
            <w:r>
              <w:br/>
              <w:t>III. Денежные средства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</w:tcPr>
          <w:p w:rsidR="00A7324F" w:rsidRDefault="00A7324F">
            <w:r>
              <w:t>В. Специальные статьи для налоговых целей</w:t>
            </w:r>
          </w:p>
        </w:tc>
      </w:tr>
      <w:tr w:rsidR="00A7324F">
        <w:trPr>
          <w:tblCellSpacing w:w="0" w:type="dxa"/>
        </w:trPr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</w:tcPr>
          <w:p w:rsidR="00A7324F" w:rsidRDefault="00A7324F">
            <w:r>
              <w:t>С. Предварительно оплаченные расходы и отложенная выручка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</w:tcPr>
          <w:p w:rsidR="00A7324F" w:rsidRDefault="00A7324F">
            <w:r>
              <w:t xml:space="preserve">С. Начисления </w:t>
            </w:r>
          </w:p>
          <w:p w:rsidR="00A7324F" w:rsidRDefault="00A7324F">
            <w:pPr>
              <w:pStyle w:val="a5"/>
            </w:pPr>
            <w:r>
              <w:t>I. Начисления пенсионных обязательств</w:t>
            </w:r>
            <w:r>
              <w:br/>
              <w:t>II. Начисленные налоги</w:t>
            </w:r>
            <w:r>
              <w:br/>
              <w:t>III. Прочие начисления</w:t>
            </w:r>
          </w:p>
        </w:tc>
      </w:tr>
      <w:tr w:rsidR="00A7324F">
        <w:trPr>
          <w:tblCellSpacing w:w="0" w:type="dxa"/>
        </w:trPr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</w:tcPr>
          <w:p w:rsidR="00A7324F" w:rsidRDefault="00A7324F">
            <w:r>
              <w:t> 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</w:tcPr>
          <w:p w:rsidR="00A7324F" w:rsidRDefault="00A7324F">
            <w:r>
              <w:t>D. Кредиторская задолженность</w:t>
            </w:r>
          </w:p>
        </w:tc>
      </w:tr>
    </w:tbl>
    <w:p w:rsidR="00074914" w:rsidRPr="00A7324F" w:rsidRDefault="00FB498B" w:rsidP="00A7324F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При отражении в немецком балансе отдельных показателей существуют следующие особенности.</w:t>
      </w:r>
    </w:p>
    <w:p w:rsidR="00074914" w:rsidRPr="00A7324F" w:rsidRDefault="00FB498B" w:rsidP="00074914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Коммерческим кодексом особо регулируется отражение в отчётности концессий, лицензий,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патентов и т.п., с одной сторо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ны, и гудвила – с другой. По общему правилу, отражение в балансе основных нематериальных активов обязательно в случае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приобретения их у третьих лиц, но не в случае создания их собственными силами. Возникающий при консолидации гудвил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может или списываться сразу за счёт капитальных резервов (что у нас не допускается), или амортизироваться в течение ряда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лет, когда он, как предполагается, будет приносить прибыль. Отрицательный гудвил тракт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уется как кредиторская задолжен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ность, списание которой возможно лишь при определённых обстоятельствах, например, при получении прибыли от пере-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продажи предприятия или при наступлении ожидавшегося ранее события, с учётом которого назначалась цена покупки.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074914" w:rsidRPr="00A7324F" w:rsidRDefault="00FB498B" w:rsidP="00074914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Основные средства отражаются в учёте по стоимости приобретения или создания 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за вычетом систематически начис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ляемого износа. Закон не предписывает каких-либо конкретных методов амортизации (н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а практике наиболее часто приме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няются прямолинейный метод и метод снижающегося остатка.) Сроки службы активов 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обычно устанавливаются по специ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альным отраслевым налоговым таблицам. Следует также отметить, что в отчёте о движении основных средств в строке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«Стоимость приобретения» может отражаться как первоначальная стоимость, так и остаточная, перенесённая из последней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перед внедрением директив ЕС финансовой отчётности. Это упрощение обернулось для внешних пользователей тем, что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стало сложнее оценить степень изношенности активов.</w:t>
      </w:r>
    </w:p>
    <w:p w:rsidR="00074914" w:rsidRPr="00A7324F" w:rsidRDefault="00FB498B" w:rsidP="00074914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Говоря об основных средствах, особое внимание следует уделить финансовому лиз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ингу. Согласно Коммерческому ко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дексу финансовый лизинг подлежит капитализации на счетах арендатора; однако на практике арендные соглашения обычно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составляются таким образом, чтобы актив оставался на балансе арендодателя. Ни от арендаторов, ни от арендодателей не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требуется детального раскрытия информации об арендуемых активах.</w:t>
      </w:r>
    </w:p>
    <w:p w:rsidR="00074914" w:rsidRPr="00A7324F" w:rsidRDefault="00FB498B" w:rsidP="00074914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Финансовые вложения (участие в капитале других компаний) рассматриваются согласно Коммерческому кодексу как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долгосрочные вложения в другие компании. Выделяются два типа долевого участия: инвестиции и вложения в дочерние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компании. Как и другие финансовые активы, финансовые вложения, как правило, учитываются по себестоимости. В случае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снижения реальной стоимости финансовых вложений проводится переоценка (списание); в случае повышения переоценка не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обязательна.</w:t>
      </w:r>
    </w:p>
    <w:p w:rsidR="00074914" w:rsidRPr="00A7324F" w:rsidRDefault="00FB498B" w:rsidP="00074914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Товарно-материальные запасы (сырье и материалы, незавершённое производство, готовая продукция и товары) должны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отражаться в балансе по наименьшей величине из себестоимости или рыночной стоимост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и. Для оценки себестоимости наи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более распространёнными на данный момент являются методы средней себестоимости и ФИФО, но для налоговых целей с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1990 г. принят метод ЛИФО, в связи с чем 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можно ожидать усиления его роли</w:t>
      </w:r>
    </w:p>
    <w:p w:rsidR="00074914" w:rsidRPr="00A7324F" w:rsidRDefault="00FB498B" w:rsidP="00074914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pacing w:val="-4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pacing w:val="-4"/>
          <w:sz w:val="28"/>
          <w:szCs w:val="28"/>
        </w:rPr>
        <w:t>При оценке незавершённого производства немецкие компании пользуются большой свободой выбора. Напомним, что</w:t>
      </w:r>
      <w:r w:rsidR="00074914" w:rsidRPr="00A7324F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pacing w:val="-4"/>
          <w:sz w:val="28"/>
          <w:szCs w:val="28"/>
        </w:rPr>
        <w:t>счета Главной книги делятся на налоговые и коммерческие. Так, обязательному отнесению на затраты производства во всех</w:t>
      </w:r>
      <w:r w:rsidR="00074914" w:rsidRPr="00A7324F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pacing w:val="-4"/>
          <w:sz w:val="28"/>
          <w:szCs w:val="28"/>
        </w:rPr>
        <w:t>случаях подлежат прямые расходы. В налоговых (но некоммерческих) счетах из накладных расходов подлежат включению в</w:t>
      </w:r>
      <w:r w:rsidR="00074914" w:rsidRPr="00A7324F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pacing w:val="-4"/>
          <w:sz w:val="28"/>
          <w:szCs w:val="28"/>
        </w:rPr>
        <w:t>дебет счёта «Основное производство» только заработная плата, материалы и амортизаци</w:t>
      </w:r>
      <w:r w:rsidR="00074914" w:rsidRPr="00A7324F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я основных средств. </w:t>
      </w:r>
    </w:p>
    <w:p w:rsidR="00074914" w:rsidRPr="00A7324F" w:rsidRDefault="00074914" w:rsidP="00074914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Общехозяйст</w:t>
      </w:r>
      <w:r w:rsidR="00FB498B" w:rsidRPr="00A7324F">
        <w:rPr>
          <w:rFonts w:ascii="Times New Roman" w:hAnsi="Times New Roman" w:cs="Times New Roman"/>
          <w:color w:val="000000"/>
          <w:sz w:val="28"/>
          <w:szCs w:val="28"/>
        </w:rPr>
        <w:t>венные расходы и различные отчисления социального характера компании по своему усмотрению могут включать или не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B498B" w:rsidRPr="00A7324F">
        <w:rPr>
          <w:rFonts w:ascii="Times New Roman" w:hAnsi="Times New Roman" w:cs="Times New Roman"/>
          <w:color w:val="000000"/>
          <w:sz w:val="28"/>
          <w:szCs w:val="28"/>
        </w:rPr>
        <w:t>включать в себестоимость незавершённого производства. Проценты могут включаться в состав себестоимости, только если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B498B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они непосредственно связаны с созданием актива (и только в период его производства).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Из себестоимости исключаются за</w:t>
      </w:r>
      <w:r w:rsidR="00FB498B" w:rsidRPr="00A7324F">
        <w:rPr>
          <w:rFonts w:ascii="Times New Roman" w:hAnsi="Times New Roman" w:cs="Times New Roman"/>
          <w:color w:val="000000"/>
          <w:sz w:val="28"/>
          <w:szCs w:val="28"/>
        </w:rPr>
        <w:t>траты, связанные с простоем производственных мощностей.</w:t>
      </w:r>
    </w:p>
    <w:p w:rsidR="00074914" w:rsidRPr="00A7324F" w:rsidRDefault="00FB498B" w:rsidP="00074914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Если рыночная цена оказывается ниже себестоимости, необходимо провести переоценку товарно-материальных запасов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(ТМЗ). При этом для сырья и материалов в качестве рыночной цены обычно берётся цена приобретения (замещения), а для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готовой продукции – цена возможной реализации. Особенностью немецкой учётной практик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и является то, что если цена за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мещения ниже себестоимости приобретения, запасы должны отражаться по цене замещени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я, даже если чистая цена возмож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ной реализации превышает историческую (фактическую) себестоимость, что вытекает из 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принципа консерватизма (осмотри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тельности). Кроме того, немецкие компании располагают возможностью создания резервов под ожидаемый будущий рост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цен.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Таким образом, принятые в Германии методы оценки ТМЗ открывают бухгалтерам разнообразные пути занижения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стоимости запасов и, тем самым, как правило, уменьшают налогооблагаемую величину прибыли.</w:t>
      </w:r>
    </w:p>
    <w:p w:rsidR="00074914" w:rsidRPr="00A7324F" w:rsidRDefault="00FB498B" w:rsidP="00074914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Расчёты с дебиторами и кредиторами. Немецкая практика учёта счетов к получению и оплате в целом соответствует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европейской. Отдельного внимания заслуживает лишь подход к дебиторской и кредиторской задолженности в иностранной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валюте. В балансе расчёты с дебиторами, как правило, – отражаются по более низкому по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казателю из первоначальной стои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мости и стоимости по курсу на дату составления баланса; к расчётам с кредиторами применяется противоположное правило.</w:t>
      </w:r>
    </w:p>
    <w:p w:rsidR="00074914" w:rsidRPr="00A7324F" w:rsidRDefault="00FB498B" w:rsidP="00074914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Таким образом, убытки от колебаний валютных курсов признаются, а прибыли – нет. Но по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добная практика, хотя и соответ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ствует принципу консерватизма (осмотрительности), может искажать реальное положение дел, особенно если у компании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имеются взаимосвязанные активы и обязательства в иностранной валюте (примером могут служить форвардные контракты).</w:t>
      </w:r>
    </w:p>
    <w:p w:rsidR="00074914" w:rsidRPr="00A7324F" w:rsidRDefault="00FB498B" w:rsidP="00074914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Согласно последнему изменению в законодательстве дебиторская и кредиторская задолженность могут отражаться в балансе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по курсу на дату его составления; при этом в пояснительной записке необходимо раскрыть применяемые учётные методы.</w:t>
      </w:r>
    </w:p>
    <w:p w:rsidR="00074914" w:rsidRPr="00A7324F" w:rsidRDefault="00FB498B" w:rsidP="00074914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Особенностью немецкой практики является отражение отложенных доходов и расход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ов отдельными разделами в балан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се.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Немецкие компании преимущественно склонны к долговому финансированию (внешнему – за счёт банковских кредитов,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внутреннему – посредством пенсионных схем). В течение последних лет средняя для Германии доля собственных средств в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обще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й сумме активов не превышала 20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%. Это объясняется в основном налоговыми сообр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ажениями; исходя из них акционе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ры часто стремятся классифицировать часть своих инвестиций в компанию как кредиты, даже если возвратность таких вл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жений ограничена. Для акционерных обществ и товариществ с ограниченной ответствен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ностью законом установлены мини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мальные размеры уставного капитала, оговорены права по выкупу собственных акций. Пр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авила образования резервов уста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новлены только для юридических лиц. Резервы предназначены в основном для покрыти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я возможных убытков или увеличе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ния уставного капитала.</w:t>
      </w:r>
    </w:p>
    <w:p w:rsidR="00074914" w:rsidRPr="00A7324F" w:rsidRDefault="00FB498B" w:rsidP="00074914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Специальные статьи для налоговых целей – это один из ярких примеров налоговой 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ориентированности немецкого бух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галтерского учёта. В балансе они обычно образуют второй раздел пассива и могут быть двух типов.</w:t>
      </w:r>
    </w:p>
    <w:p w:rsidR="00074914" w:rsidRPr="00A7324F" w:rsidRDefault="00074914" w:rsidP="00074914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FB498B" w:rsidRPr="00A7324F">
        <w:rPr>
          <w:rFonts w:ascii="Times New Roman" w:hAnsi="Times New Roman" w:cs="Times New Roman"/>
          <w:color w:val="000000"/>
          <w:sz w:val="28"/>
          <w:szCs w:val="28"/>
        </w:rPr>
        <w:t>Резервы, не облагаемые налогом, – часть кредиторской задолженности (для отложенного налогообложения) и часть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B498B" w:rsidRPr="00A7324F">
        <w:rPr>
          <w:rFonts w:ascii="Times New Roman" w:hAnsi="Times New Roman" w:cs="Times New Roman"/>
          <w:color w:val="000000"/>
          <w:sz w:val="28"/>
          <w:szCs w:val="28"/>
        </w:rPr>
        <w:t>собственного капитала (нераспределённая чистая прибыль). Как правило, здесь показывае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тся финансовый результат от реа</w:t>
      </w:r>
      <w:r w:rsidR="00FB498B" w:rsidRPr="00A7324F">
        <w:rPr>
          <w:rFonts w:ascii="Times New Roman" w:hAnsi="Times New Roman" w:cs="Times New Roman"/>
          <w:color w:val="000000"/>
          <w:sz w:val="28"/>
          <w:szCs w:val="28"/>
        </w:rPr>
        <w:t>лизации основных средств и финансовых активов, уплата налогов по которым откладывается при условии реинвестирования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B498B" w:rsidRPr="00A7324F">
        <w:rPr>
          <w:rFonts w:ascii="Times New Roman" w:hAnsi="Times New Roman" w:cs="Times New Roman"/>
          <w:color w:val="000000"/>
          <w:sz w:val="28"/>
          <w:szCs w:val="28"/>
        </w:rPr>
        <w:t>выручки.</w:t>
      </w:r>
    </w:p>
    <w:p w:rsidR="00074914" w:rsidRPr="00A7324F" w:rsidRDefault="00074914" w:rsidP="00074914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FB498B" w:rsidRPr="00A7324F">
        <w:rPr>
          <w:rFonts w:ascii="Times New Roman" w:hAnsi="Times New Roman" w:cs="Times New Roman"/>
          <w:color w:val="000000"/>
          <w:sz w:val="28"/>
          <w:szCs w:val="28"/>
        </w:rPr>
        <w:t>Накопленная разница между суммой амортизации, принимаемой для налоговых ц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елей и оправданной с коммерче</w:t>
      </w:r>
      <w:r w:rsidR="00FB498B" w:rsidRPr="00A7324F">
        <w:rPr>
          <w:rFonts w:ascii="Times New Roman" w:hAnsi="Times New Roman" w:cs="Times New Roman"/>
          <w:color w:val="000000"/>
          <w:sz w:val="28"/>
          <w:szCs w:val="28"/>
        </w:rPr>
        <w:t>ской точки зрения; эта статья особенно часто встречается на территории бывшей ГДР.</w:t>
      </w:r>
    </w:p>
    <w:p w:rsidR="00074914" w:rsidRPr="00A7324F" w:rsidRDefault="00FB498B" w:rsidP="00074914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Коммерческий кодекс требует раскрытия правил отнесения расходов и доходов к этим 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статьям, но не требует детализа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ции расчётов, поэтому внешний пользователь вряд ли сможет точно оценить влияние этих статей на будущие прибыли.</w:t>
      </w:r>
    </w:p>
    <w:p w:rsidR="00074914" w:rsidRPr="00A7324F" w:rsidRDefault="00FB498B" w:rsidP="00074914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В балансе, согласно требованиям законодательства, отдельными строками показываю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тся пенсионные, налоговые и про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чие начисления.</w:t>
      </w:r>
    </w:p>
    <w:p w:rsidR="00074914" w:rsidRPr="00A7324F" w:rsidRDefault="00FB498B" w:rsidP="00074914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Пенсионные начисления – один из самых спорных моментов в бухгалтерской отчётности немецких предприятий. Внешний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пользователь должен иметь в виду, что, во-первых, в учёте фактически отражаются не все пенсионные обязательства компаний –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так, в баланс не включаются непрямые обязательства (в случае финансирования, например, чере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з организуемые в рамках предпри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ятия фонды социального обеспечения); во-вторых, установленный для налоговых целей метод расчёта современной стоимости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пенсионных обязательств не учитывает будущего увеличения окладов и не касается служащих моложе тридцати лет. В результате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реальные пенсионные обязательства обычно оказываются заниженными, что противоречит 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принципу консерватизма (осмотри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тельности).</w:t>
      </w:r>
    </w:p>
    <w:p w:rsidR="00074914" w:rsidRPr="00A7324F" w:rsidRDefault="00FB498B" w:rsidP="00074914">
      <w:pPr>
        <w:pStyle w:val="HTML"/>
        <w:spacing w:line="360" w:lineRule="auto"/>
        <w:ind w:firstLine="720"/>
        <w:jc w:val="both"/>
        <w:textAlignment w:val="top"/>
        <w:rPr>
          <w:rFonts w:ascii="Lucida Sans Unicode" w:hAnsi="Lucida Sans Unicode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Чисто немецкий принцип обязательности приводит к тому, что отложенные налоги обычно отсутствуют в учёте и отчётности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большинства компаний. Обычно они появляются в результате консолидации. Кроме того, если в консолидированной отчётности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отражению подлежат как активы, так и кредиторская задолженность, связанные с отложенными налогами, в счетах отдельных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компаний необходимо показывать лишь соответствующую часть кредиторской задолженности.</w:t>
      </w:r>
    </w:p>
    <w:p w:rsidR="00074914" w:rsidRPr="00A7324F" w:rsidRDefault="00FB498B" w:rsidP="00074914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В составе прочих начислений отражаются резервы под неопределённые обязательства, ожидаемые убытки и резе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>рвы, пред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назначенные для выравнивания издержек (например ремонтные фонды). В целом величина этой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статьи может оказаться завышен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ной, так как в уменьшение налогооблагаемой базы она не принимается (с 1997 г.), и для создания резерва в большинстве случаев</w:t>
      </w:r>
      <w:r w:rsidR="00074914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не требуется, чтобы соответствующий убыток или расход был вероятным, достаточно, чтобы он был возможным.</w:t>
      </w:r>
    </w:p>
    <w:p w:rsidR="00A7324F" w:rsidRDefault="00A7324F" w:rsidP="00677F70">
      <w:pPr>
        <w:pStyle w:val="HTML"/>
        <w:spacing w:line="360" w:lineRule="auto"/>
        <w:jc w:val="center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</w:p>
    <w:p w:rsidR="00A7324F" w:rsidRDefault="00A7324F" w:rsidP="00677F70">
      <w:pPr>
        <w:pStyle w:val="HTML"/>
        <w:spacing w:line="360" w:lineRule="auto"/>
        <w:jc w:val="center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</w:p>
    <w:p w:rsidR="00A7324F" w:rsidRDefault="00A7324F" w:rsidP="00677F70">
      <w:pPr>
        <w:pStyle w:val="HTML"/>
        <w:spacing w:line="360" w:lineRule="auto"/>
        <w:jc w:val="center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</w:p>
    <w:p w:rsidR="00A7324F" w:rsidRDefault="00A7324F" w:rsidP="00677F70">
      <w:pPr>
        <w:pStyle w:val="HTML"/>
        <w:spacing w:line="360" w:lineRule="auto"/>
        <w:jc w:val="center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</w:p>
    <w:p w:rsidR="00A7324F" w:rsidRDefault="00A7324F" w:rsidP="00677F70">
      <w:pPr>
        <w:pStyle w:val="HTML"/>
        <w:spacing w:line="360" w:lineRule="auto"/>
        <w:jc w:val="center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</w:p>
    <w:p w:rsidR="00A7324F" w:rsidRDefault="00A7324F" w:rsidP="00677F70">
      <w:pPr>
        <w:pStyle w:val="HTML"/>
        <w:spacing w:line="360" w:lineRule="auto"/>
        <w:jc w:val="center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</w:p>
    <w:p w:rsidR="00A7324F" w:rsidRDefault="00A7324F" w:rsidP="00677F70">
      <w:pPr>
        <w:pStyle w:val="HTML"/>
        <w:spacing w:line="360" w:lineRule="auto"/>
        <w:jc w:val="center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</w:p>
    <w:p w:rsidR="00A7324F" w:rsidRDefault="00A7324F" w:rsidP="00677F70">
      <w:pPr>
        <w:pStyle w:val="HTML"/>
        <w:spacing w:line="360" w:lineRule="auto"/>
        <w:jc w:val="center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</w:p>
    <w:p w:rsidR="00A7324F" w:rsidRDefault="00A7324F" w:rsidP="00677F70">
      <w:pPr>
        <w:pStyle w:val="HTML"/>
        <w:spacing w:line="360" w:lineRule="auto"/>
        <w:jc w:val="center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</w:p>
    <w:p w:rsidR="00A7324F" w:rsidRDefault="00A7324F" w:rsidP="00677F70">
      <w:pPr>
        <w:pStyle w:val="HTML"/>
        <w:spacing w:line="360" w:lineRule="auto"/>
        <w:jc w:val="center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</w:p>
    <w:p w:rsidR="00A7324F" w:rsidRDefault="00A7324F" w:rsidP="00677F70">
      <w:pPr>
        <w:pStyle w:val="HTML"/>
        <w:spacing w:line="360" w:lineRule="auto"/>
        <w:jc w:val="center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</w:p>
    <w:p w:rsidR="00A7324F" w:rsidRDefault="00A7324F" w:rsidP="00677F70">
      <w:pPr>
        <w:pStyle w:val="HTML"/>
        <w:spacing w:line="360" w:lineRule="auto"/>
        <w:jc w:val="center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</w:p>
    <w:p w:rsidR="00A7324F" w:rsidRDefault="00A7324F" w:rsidP="00677F70">
      <w:pPr>
        <w:pStyle w:val="HTML"/>
        <w:spacing w:line="360" w:lineRule="auto"/>
        <w:jc w:val="center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</w:p>
    <w:p w:rsidR="00A7324F" w:rsidRDefault="00A7324F" w:rsidP="00677F70">
      <w:pPr>
        <w:pStyle w:val="HTML"/>
        <w:spacing w:line="360" w:lineRule="auto"/>
        <w:jc w:val="center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</w:p>
    <w:p w:rsidR="00074914" w:rsidRPr="00A7324F" w:rsidRDefault="00677F70" w:rsidP="00677F70">
      <w:pPr>
        <w:pStyle w:val="HTML"/>
        <w:spacing w:line="360" w:lineRule="auto"/>
        <w:jc w:val="center"/>
        <w:textAlignment w:val="top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b/>
          <w:color w:val="000000"/>
          <w:sz w:val="28"/>
          <w:szCs w:val="28"/>
        </w:rPr>
        <w:t>4. ОТЧЕТ О ПРИБЫЛЯХ И УБЫТКАХ</w:t>
      </w:r>
    </w:p>
    <w:p w:rsidR="00677F70" w:rsidRPr="00A7324F" w:rsidRDefault="00FB498B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Отчёт о прибылях и убытках представляется в вертикальной форме, в одном из дву</w:t>
      </w:r>
      <w:r w:rsidR="00677F70" w:rsidRPr="00A7324F">
        <w:rPr>
          <w:rFonts w:ascii="Times New Roman" w:hAnsi="Times New Roman" w:cs="Times New Roman"/>
          <w:color w:val="000000"/>
          <w:sz w:val="28"/>
          <w:szCs w:val="28"/>
        </w:rPr>
        <w:t>х форматов – затратном или функ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циональном. Традиционным для Германии является затратный формат, ориентированный на характеристику производства.</w:t>
      </w:r>
      <w:r w:rsidR="00677F70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В его основе лежит представление, что показателем деятельности компании является не только объём продаж, но и объём</w:t>
      </w:r>
      <w:r w:rsidR="00677F70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производства и потребления товарно-материальных запасов и ресурсы, использованные для увеличения основного капитала.</w:t>
      </w:r>
    </w:p>
    <w:p w:rsidR="00FB498B" w:rsidRPr="00A7324F" w:rsidRDefault="00FB498B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Затраты в таком отчёте классифицируются по типам независимо от места их возникновения.</w:t>
      </w:r>
      <w:r w:rsidR="00677F70"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>Форма такого отчёта о прибылях и убытках следующая:</w:t>
      </w:r>
    </w:p>
    <w:p w:rsidR="00677F70" w:rsidRPr="00A7324F" w:rsidRDefault="00677F70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Объем реализации </w:t>
      </w:r>
    </w:p>
    <w:p w:rsidR="00677F70" w:rsidRPr="00A7324F" w:rsidRDefault="00677F70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sym w:font="Symbol" w:char="F0B1"/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Изменение объемов незавершенного производства (готовой продукции)</w:t>
      </w:r>
    </w:p>
    <w:p w:rsidR="00677F70" w:rsidRPr="00A7324F" w:rsidRDefault="00677F70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+ Капитализация работ на собственные нужды</w:t>
      </w:r>
    </w:p>
    <w:p w:rsidR="00677F70" w:rsidRPr="00A7324F" w:rsidRDefault="00677F70" w:rsidP="00677F70">
      <w:pPr>
        <w:pStyle w:val="HTML"/>
        <w:spacing w:line="360" w:lineRule="auto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____________________________________________________________________</w:t>
      </w:r>
    </w:p>
    <w:p w:rsidR="00677F70" w:rsidRPr="00A7324F" w:rsidRDefault="00677F70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Валовый показатель деятельности</w:t>
      </w:r>
    </w:p>
    <w:p w:rsidR="00677F70" w:rsidRPr="00A7324F" w:rsidRDefault="00677F70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+ Прочие прибыли от хозяйственной деятельности</w:t>
      </w:r>
    </w:p>
    <w:p w:rsidR="00677F70" w:rsidRPr="00A7324F" w:rsidRDefault="00677F70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- Затраты на материалы</w:t>
      </w:r>
    </w:p>
    <w:p w:rsidR="00677F70" w:rsidRPr="00A7324F" w:rsidRDefault="00677F70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- Затраты на персонал</w:t>
      </w:r>
    </w:p>
    <w:p w:rsidR="00677F70" w:rsidRPr="00A7324F" w:rsidRDefault="00677F70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- Амортизация</w:t>
      </w:r>
    </w:p>
    <w:p w:rsidR="00677F70" w:rsidRPr="00A7324F" w:rsidRDefault="00677F70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- Прочие операционные издержки</w:t>
      </w:r>
    </w:p>
    <w:p w:rsidR="00677F70" w:rsidRPr="00A7324F" w:rsidRDefault="00677F70" w:rsidP="00677F70">
      <w:pPr>
        <w:pStyle w:val="HTML"/>
        <w:spacing w:line="360" w:lineRule="auto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____________________________________________________________________</w:t>
      </w:r>
    </w:p>
    <w:p w:rsidR="00677F70" w:rsidRPr="00A7324F" w:rsidRDefault="00677F70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Прибыль/ убыток от хозяйственной деятельности</w:t>
      </w:r>
    </w:p>
    <w:p w:rsidR="00677F70" w:rsidRPr="00A7324F" w:rsidRDefault="00677F70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+ Прибыль /убыток от финансовой деятельности</w:t>
      </w:r>
    </w:p>
    <w:p w:rsidR="00677F70" w:rsidRPr="00A7324F" w:rsidRDefault="00677F70" w:rsidP="00677F70">
      <w:pPr>
        <w:pStyle w:val="HTML"/>
        <w:spacing w:line="360" w:lineRule="auto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____________________________________________________________________</w:t>
      </w:r>
    </w:p>
    <w:p w:rsidR="00677F70" w:rsidRPr="00A7324F" w:rsidRDefault="00677F70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Прибыль /убыток от обычных операций</w:t>
      </w:r>
    </w:p>
    <w:p w:rsidR="00677F70" w:rsidRPr="00A7324F" w:rsidRDefault="00677F70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sym w:font="Symbol" w:char="F0B1"/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Прибыль/убыток от чрезвычайных операций</w:t>
      </w:r>
    </w:p>
    <w:p w:rsidR="00677F70" w:rsidRPr="00A7324F" w:rsidRDefault="00677F70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- Налоги</w:t>
      </w:r>
    </w:p>
    <w:p w:rsidR="00677F70" w:rsidRPr="00A7324F" w:rsidRDefault="00677F70" w:rsidP="00677F70">
      <w:pPr>
        <w:pStyle w:val="HTML"/>
        <w:spacing w:line="360" w:lineRule="auto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____________________________________________________________________</w:t>
      </w:r>
    </w:p>
    <w:p w:rsidR="00677F70" w:rsidRPr="00A7324F" w:rsidRDefault="00677F70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Прибыль / убыток за год</w:t>
      </w:r>
    </w:p>
    <w:p w:rsidR="002C3B68" w:rsidRPr="00A7324F" w:rsidRDefault="002C3B68" w:rsidP="002C3B68">
      <w:pPr>
        <w:pStyle w:val="HTML"/>
        <w:spacing w:line="360" w:lineRule="auto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____________________________________________________________________</w:t>
      </w:r>
    </w:p>
    <w:p w:rsidR="002C3B68" w:rsidRPr="00A7324F" w:rsidRDefault="002C3B68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В настоящее время в ряде корпораций получает признание англо-американский формат, в котором затраты классифицируются по центрам их возникновения, то есть по функциональному признаку. В этом случае отчет о прибылях и убытках имеет следующий вид:</w:t>
      </w:r>
    </w:p>
    <w:p w:rsidR="002C3B68" w:rsidRPr="00A7324F" w:rsidRDefault="002C3B68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Объем реализации</w:t>
      </w:r>
    </w:p>
    <w:p w:rsidR="002C3B68" w:rsidRPr="00A7324F" w:rsidRDefault="002C3B68" w:rsidP="00677F70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- Себестоимость реализованной продукции</w:t>
      </w:r>
    </w:p>
    <w:p w:rsidR="002C3B68" w:rsidRPr="00A7324F" w:rsidRDefault="002C3B68" w:rsidP="002C3B68">
      <w:pPr>
        <w:pStyle w:val="HTML"/>
        <w:spacing w:line="360" w:lineRule="auto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____________________________________________________________________</w:t>
      </w:r>
    </w:p>
    <w:p w:rsidR="002C3B68" w:rsidRPr="00A7324F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Валовая прибыль /убыток</w:t>
      </w:r>
    </w:p>
    <w:p w:rsidR="002C3B68" w:rsidRPr="00A7324F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- Расходы на реализацию</w:t>
      </w:r>
    </w:p>
    <w:p w:rsidR="002C3B68" w:rsidRPr="00A7324F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- Управленческие расходы</w:t>
      </w:r>
    </w:p>
    <w:p w:rsidR="002C3B68" w:rsidRPr="00A7324F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+ Прочие прибыли от хозяйственной деятельности</w:t>
      </w:r>
    </w:p>
    <w:p w:rsidR="002C3B68" w:rsidRPr="00A7324F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- Прочие операционные издержки</w:t>
      </w:r>
    </w:p>
    <w:p w:rsidR="002C3B68" w:rsidRPr="00A7324F" w:rsidRDefault="002C3B68" w:rsidP="002C3B68">
      <w:pPr>
        <w:pStyle w:val="HTML"/>
        <w:spacing w:line="360" w:lineRule="auto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____________________________________________________________________</w:t>
      </w:r>
    </w:p>
    <w:p w:rsidR="002C3B68" w:rsidRPr="00A7324F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Прибыль / убыток от хозяйственной деятельности</w:t>
      </w:r>
    </w:p>
    <w:p w:rsidR="002C3B68" w:rsidRPr="00A7324F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sym w:font="Symbol" w:char="F0B1"/>
      </w:r>
      <w:r w:rsidRPr="00A7324F">
        <w:rPr>
          <w:rFonts w:ascii="Times New Roman" w:hAnsi="Times New Roman" w:cs="Times New Roman"/>
          <w:color w:val="000000"/>
          <w:sz w:val="28"/>
          <w:szCs w:val="28"/>
        </w:rPr>
        <w:t xml:space="preserve"> Прибыль / убыток от обычных операций</w:t>
      </w:r>
    </w:p>
    <w:p w:rsidR="002C3B68" w:rsidRPr="00A7324F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- Налоги</w:t>
      </w:r>
    </w:p>
    <w:p w:rsidR="002C3B68" w:rsidRPr="00A7324F" w:rsidRDefault="002C3B68" w:rsidP="002C3B68">
      <w:pPr>
        <w:pStyle w:val="HTML"/>
        <w:spacing w:line="360" w:lineRule="auto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____________________________________________________________________</w:t>
      </w:r>
    </w:p>
    <w:p w:rsidR="002C3B68" w:rsidRPr="00A7324F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Прибыль / убыток за год</w:t>
      </w:r>
    </w:p>
    <w:p w:rsidR="002C3B68" w:rsidRPr="00A7324F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Следует отметить, что в разных форматах строки с одинаковыми названиями могут иметь различное содержание. Так, налоги (кроме налогов на прибыль) в функциональном формате могут относиться к расходам на реализацию или административным расходам, что невозможно в затратном формате.</w:t>
      </w:r>
    </w:p>
    <w:p w:rsidR="002C3B68" w:rsidRPr="00A7324F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 w:rsidRPr="00A7324F">
        <w:rPr>
          <w:rFonts w:ascii="Times New Roman" w:hAnsi="Times New Roman" w:cs="Times New Roman"/>
          <w:color w:val="000000"/>
          <w:sz w:val="28"/>
          <w:szCs w:val="28"/>
        </w:rPr>
        <w:t>Общепринятая практика составления отчёта в функциональном формате пока не вполне устоялась. В частности, существуют определённые разногласия в трактовке чрезвычайных статей; отличается от мировой практики и метод отнесения затрат на материалы (к расходам на материалы нередко относятся только прямые затраты, а косвенные – к прочим операционным издержкам).</w:t>
      </w:r>
    </w:p>
    <w:p w:rsidR="002C3B68" w:rsidRPr="00A7324F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</w:p>
    <w:p w:rsidR="002C3B68" w:rsidRPr="00A7324F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</w:p>
    <w:p w:rsidR="002C3B68" w:rsidRPr="00A7324F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</w:p>
    <w:p w:rsidR="002C3B68" w:rsidRDefault="00597CCE" w:rsidP="00597CCE">
      <w:pPr>
        <w:pStyle w:val="HTML"/>
        <w:spacing w:line="360" w:lineRule="auto"/>
        <w:jc w:val="center"/>
        <w:textAlignment w:val="top"/>
        <w:rPr>
          <w:rFonts w:ascii="Times New Roman" w:hAnsi="Times New Roman" w:cs="Times New Roman"/>
          <w:b/>
          <w:color w:val="424242"/>
          <w:sz w:val="28"/>
          <w:szCs w:val="28"/>
        </w:rPr>
      </w:pPr>
      <w:r>
        <w:rPr>
          <w:rFonts w:ascii="Times New Roman" w:hAnsi="Times New Roman" w:cs="Times New Roman"/>
          <w:b/>
          <w:color w:val="424242"/>
          <w:sz w:val="28"/>
          <w:szCs w:val="28"/>
        </w:rPr>
        <w:t>ЗАКЛЮЧЕНИЕ</w:t>
      </w:r>
    </w:p>
    <w:p w:rsidR="00597CCE" w:rsidRDefault="00597CCE" w:rsidP="00597CC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Проведенное исследование позволяет сделать следующие выводы и обобщения. Система </w:t>
      </w:r>
      <w:r>
        <w:rPr>
          <w:iCs/>
          <w:sz w:val="28"/>
        </w:rPr>
        <w:t>бухгалтерского</w:t>
      </w:r>
      <w:r>
        <w:rPr>
          <w:sz w:val="28"/>
        </w:rPr>
        <w:t xml:space="preserve"> </w:t>
      </w:r>
      <w:r>
        <w:rPr>
          <w:iCs/>
          <w:sz w:val="28"/>
        </w:rPr>
        <w:t>учета</w:t>
      </w:r>
      <w:r>
        <w:rPr>
          <w:sz w:val="28"/>
        </w:rPr>
        <w:t xml:space="preserve"> </w:t>
      </w:r>
      <w:r>
        <w:rPr>
          <w:iCs/>
          <w:sz w:val="28"/>
        </w:rPr>
        <w:t>Германии</w:t>
      </w:r>
      <w:r>
        <w:rPr>
          <w:sz w:val="28"/>
        </w:rPr>
        <w:t xml:space="preserve"> имеет давние традиции и ориентирована, прежде всего, на четкое соблюдение норм принятого законодательства. Государство создает определенные общепринятые условия хозяйствования, которые обязательны для всех хозяйствующих субъектов и должны строго соблюдаться. Бизнес имеет тесные связи с банками, которые являются основными пользователями </w:t>
      </w:r>
      <w:r>
        <w:rPr>
          <w:iCs/>
          <w:sz w:val="28"/>
        </w:rPr>
        <w:t>бухгалтерской</w:t>
      </w:r>
      <w:r>
        <w:rPr>
          <w:sz w:val="28"/>
        </w:rPr>
        <w:t xml:space="preserve"> отчетности и удовлетворяют финансовые запросы компаний. Среди западных учетных систем </w:t>
      </w:r>
      <w:r>
        <w:rPr>
          <w:iCs/>
          <w:sz w:val="28"/>
        </w:rPr>
        <w:t>бухгалтерский</w:t>
      </w:r>
      <w:r>
        <w:rPr>
          <w:sz w:val="28"/>
        </w:rPr>
        <w:t xml:space="preserve"> </w:t>
      </w:r>
      <w:r>
        <w:rPr>
          <w:iCs/>
          <w:sz w:val="28"/>
        </w:rPr>
        <w:t>учет</w:t>
      </w:r>
      <w:r>
        <w:rPr>
          <w:sz w:val="28"/>
        </w:rPr>
        <w:t xml:space="preserve"> </w:t>
      </w:r>
      <w:r>
        <w:rPr>
          <w:iCs/>
          <w:sz w:val="28"/>
        </w:rPr>
        <w:t>Германии</w:t>
      </w:r>
      <w:r>
        <w:rPr>
          <w:sz w:val="28"/>
        </w:rPr>
        <w:t xml:space="preserve"> выделяется тесной взаимосвязью коммерческого и налогового учета, значительным проявлением формализма и консерватизма.</w:t>
      </w:r>
    </w:p>
    <w:p w:rsidR="00597CCE" w:rsidRDefault="00597CCE" w:rsidP="00597CC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Основными поставщиками капитала для немецких компаний являются не индивидуальные инвесторы, а крупные банки. С помощью собственных аудиторских фирм они устанавливают каноны предоставления финансовой информации. В качестве регуляторов, формирующих учетные стандарты и процедуры, традиционно выступают центральные власти государства.</w:t>
      </w:r>
    </w:p>
    <w:p w:rsidR="00597CCE" w:rsidRDefault="00597CCE" w:rsidP="00597CC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Давние традиции непосредственного участия централизованных властей в формировании немецких бухгалтерских норм и законов объясняют наличие двух особенностей развития немецкой бухгалтерской практики. Это — активное государственное вмешательство в экономическую деятельность компаний и сильные традиции антииндивидуализма.</w:t>
      </w:r>
    </w:p>
    <w:p w:rsidR="00597CCE" w:rsidRDefault="00597CCE" w:rsidP="00597CC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Главной организацией бухгалтерского сообщества в Германии с 1931 года является Институт присяжных аудиторов. Он занимается разработкой рекомендаций по ведению бухгалтерского учета и подготовке отчетности. Однако официальным контролирующим органом при Министерстве экономики является аудиторская палата, а решение спорных методологических вопросов предоставляется Верховному Налоговому суду.</w:t>
      </w:r>
    </w:p>
    <w:p w:rsidR="00597CCE" w:rsidRDefault="00597CCE" w:rsidP="00597CC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 1998 году в связи с принятием новых директив Европейского Союза вводятся законы, касающиеся правил внедрения акционерными компаниями системы управления рисками и отражения последних в ежегодной отчетности, а также законодательно закрепляется право выбора принципов учета (немецких, международных IAS или американских GAAP) компаниями, акции которых коти</w:t>
      </w:r>
      <w:r w:rsidR="006F3B54">
        <w:rPr>
          <w:sz w:val="28"/>
        </w:rPr>
        <w:t>руются на бирже</w:t>
      </w:r>
      <w:r>
        <w:rPr>
          <w:sz w:val="28"/>
        </w:rPr>
        <w:t>.</w:t>
      </w:r>
    </w:p>
    <w:p w:rsidR="006F3B54" w:rsidRDefault="00597CCE" w:rsidP="006F3B5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 соответствии с немецким хозяйственным правом бухгалтерский учет рассматривается как:</w:t>
      </w:r>
    </w:p>
    <w:p w:rsidR="006F3B54" w:rsidRDefault="006F3B54" w:rsidP="006F3B5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- </w:t>
      </w:r>
      <w:r w:rsidR="00597CCE">
        <w:rPr>
          <w:sz w:val="28"/>
        </w:rPr>
        <w:t xml:space="preserve">информация для предпринимателя об имуществе, задолженности, прибыли, убытках, затратах и доходах; </w:t>
      </w:r>
    </w:p>
    <w:p w:rsidR="006F3B54" w:rsidRDefault="006F3B54" w:rsidP="006F3B5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- </w:t>
      </w:r>
      <w:r w:rsidR="00597CCE">
        <w:rPr>
          <w:sz w:val="28"/>
        </w:rPr>
        <w:t xml:space="preserve">доказательство при судебных разбирательствах; </w:t>
      </w:r>
    </w:p>
    <w:p w:rsidR="006F3B54" w:rsidRDefault="006F3B54" w:rsidP="006F3B5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- </w:t>
      </w:r>
      <w:r w:rsidR="00597CCE">
        <w:rPr>
          <w:sz w:val="28"/>
        </w:rPr>
        <w:t xml:space="preserve">отчет управляющих капиталом перед инвесторами; </w:t>
      </w:r>
    </w:p>
    <w:p w:rsidR="006F3B54" w:rsidRDefault="006F3B54" w:rsidP="006F3B5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- </w:t>
      </w:r>
      <w:r w:rsidR="00597CCE">
        <w:rPr>
          <w:sz w:val="28"/>
        </w:rPr>
        <w:t xml:space="preserve">основа для определения налогов и финансового управления организациями; </w:t>
      </w:r>
    </w:p>
    <w:p w:rsidR="00597CCE" w:rsidRDefault="006F3B54" w:rsidP="006F3B5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- </w:t>
      </w:r>
      <w:r w:rsidR="00597CCE">
        <w:rPr>
          <w:sz w:val="28"/>
        </w:rPr>
        <w:t xml:space="preserve">информация о кредитоспособности заемщиков и использовании кредитов. </w:t>
      </w:r>
    </w:p>
    <w:p w:rsidR="006F3B54" w:rsidRDefault="00597CCE" w:rsidP="006F3B5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Торговое и налоговое законодательство при ведении бухгалтерского учета предписывает соблюдать следующие принципы и критерии:</w:t>
      </w:r>
    </w:p>
    <w:p w:rsidR="006F3B54" w:rsidRDefault="006F3B54" w:rsidP="006F3B5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- </w:t>
      </w:r>
      <w:r w:rsidR="00597CCE">
        <w:rPr>
          <w:sz w:val="28"/>
        </w:rPr>
        <w:t xml:space="preserve">полноту; </w:t>
      </w:r>
    </w:p>
    <w:p w:rsidR="006F3B54" w:rsidRDefault="006F3B54" w:rsidP="006F3B5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- </w:t>
      </w:r>
      <w:r w:rsidR="00597CCE">
        <w:rPr>
          <w:sz w:val="28"/>
        </w:rPr>
        <w:t xml:space="preserve">правильность содержания; </w:t>
      </w:r>
    </w:p>
    <w:p w:rsidR="006F3B54" w:rsidRDefault="006F3B54" w:rsidP="006F3B5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- </w:t>
      </w:r>
      <w:r w:rsidR="00597CCE">
        <w:rPr>
          <w:sz w:val="28"/>
        </w:rPr>
        <w:t xml:space="preserve">временные разграничения; </w:t>
      </w:r>
    </w:p>
    <w:p w:rsidR="006F3B54" w:rsidRDefault="006F3B54" w:rsidP="006F3B5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- </w:t>
      </w:r>
      <w:r w:rsidR="00597CCE">
        <w:rPr>
          <w:sz w:val="28"/>
        </w:rPr>
        <w:t xml:space="preserve">ясность, наглядность, возможность; </w:t>
      </w:r>
    </w:p>
    <w:p w:rsidR="006F3B54" w:rsidRDefault="006F3B54" w:rsidP="006F3B5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- </w:t>
      </w:r>
      <w:r w:rsidR="00597CCE">
        <w:rPr>
          <w:sz w:val="28"/>
        </w:rPr>
        <w:t xml:space="preserve">правильность формы; </w:t>
      </w:r>
    </w:p>
    <w:p w:rsidR="00597CCE" w:rsidRPr="00597CCE" w:rsidRDefault="006F3B54" w:rsidP="006F3B5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- </w:t>
      </w:r>
      <w:r w:rsidR="00597CCE">
        <w:rPr>
          <w:sz w:val="28"/>
        </w:rPr>
        <w:t>хронологический порядок.</w:t>
      </w:r>
    </w:p>
    <w:p w:rsidR="00597CCE" w:rsidRDefault="00597CCE" w:rsidP="00597CC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Процесс организации бухгалтерского учета хозяйственных операций подразделяется на три основных стадии: подготовка учетных документов, непосредственно бухгалтерская запись и хранение документов.</w:t>
      </w:r>
    </w:p>
    <w:p w:rsidR="00597CCE" w:rsidRDefault="00597CCE" w:rsidP="00597CC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Проводки составляются с учетом применения общепринятого в Германии законодательно установленного плана счетов. </w:t>
      </w:r>
    </w:p>
    <w:p w:rsidR="00597CCE" w:rsidRDefault="00597CCE" w:rsidP="00597CC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Законодательное регулирование форм и содержания финансовой отчетности в Германии существует только для юридических лиц и крупных организаций без образования юридического лица (индивидуальные предприниматели и товарищества). В состав обязательной финансовой отчетности входят баланс, отчет о прибылях и убытках, а также пояснительная записка. Отчет о движении денежных средств обязателен только для тех компаний, акции которых котируются на бирже.</w:t>
      </w:r>
    </w:p>
    <w:p w:rsidR="00597CCE" w:rsidRDefault="00597CCE" w:rsidP="00597CCE">
      <w:pPr>
        <w:spacing w:line="360" w:lineRule="auto"/>
        <w:ind w:firstLine="709"/>
        <w:jc w:val="both"/>
      </w:pPr>
      <w:r>
        <w:rPr>
          <w:sz w:val="28"/>
        </w:rPr>
        <w:t xml:space="preserve">Итак, в заключение следует отметить, что </w:t>
      </w:r>
      <w:r>
        <w:rPr>
          <w:iCs/>
          <w:sz w:val="28"/>
          <w:szCs w:val="28"/>
        </w:rPr>
        <w:t>в немецком законодательстве гораздо большее внимание уделяется информации о деятельности компаний, т.е. отчетности, чем организации учета.</w:t>
      </w:r>
      <w:r>
        <w:rPr>
          <w:sz w:val="28"/>
          <w:szCs w:val="28"/>
        </w:rPr>
        <w:t xml:space="preserve"> А </w:t>
      </w:r>
      <w:r>
        <w:rPr>
          <w:sz w:val="28"/>
        </w:rPr>
        <w:t xml:space="preserve">в структуре бухгалтерского баланса в Германии приоритет отдается выявлению платежеспособности предприятия и строки актива баланса классифицируются по принципу ликвидности, а пассивы — по степени возвратности долговых обязательств, также имеет свои особенности и построены исходя из принципа владения или права собственности. </w:t>
      </w:r>
    </w:p>
    <w:p w:rsidR="00597CCE" w:rsidRPr="00597CCE" w:rsidRDefault="00597CCE" w:rsidP="00597CCE">
      <w:pPr>
        <w:pStyle w:val="HTML"/>
        <w:spacing w:line="360" w:lineRule="auto"/>
        <w:jc w:val="center"/>
        <w:textAlignment w:val="top"/>
        <w:rPr>
          <w:rFonts w:ascii="Times New Roman" w:hAnsi="Times New Roman" w:cs="Times New Roman"/>
          <w:b/>
          <w:color w:val="424242"/>
          <w:sz w:val="28"/>
          <w:szCs w:val="28"/>
        </w:rPr>
      </w:pPr>
    </w:p>
    <w:p w:rsidR="002C3B68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424242"/>
          <w:sz w:val="28"/>
          <w:szCs w:val="28"/>
        </w:rPr>
      </w:pPr>
    </w:p>
    <w:p w:rsidR="002C3B68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424242"/>
          <w:sz w:val="28"/>
          <w:szCs w:val="28"/>
        </w:rPr>
      </w:pPr>
    </w:p>
    <w:p w:rsidR="002C3B68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424242"/>
          <w:sz w:val="28"/>
          <w:szCs w:val="28"/>
        </w:rPr>
      </w:pPr>
    </w:p>
    <w:p w:rsidR="002C3B68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424242"/>
          <w:sz w:val="28"/>
          <w:szCs w:val="28"/>
        </w:rPr>
      </w:pPr>
    </w:p>
    <w:p w:rsidR="002C3B68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424242"/>
          <w:sz w:val="28"/>
          <w:szCs w:val="28"/>
        </w:rPr>
      </w:pPr>
    </w:p>
    <w:p w:rsidR="002C3B68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424242"/>
          <w:sz w:val="28"/>
          <w:szCs w:val="28"/>
        </w:rPr>
      </w:pPr>
    </w:p>
    <w:p w:rsidR="002C3B68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424242"/>
          <w:sz w:val="28"/>
          <w:szCs w:val="28"/>
        </w:rPr>
      </w:pPr>
    </w:p>
    <w:p w:rsidR="002C3B68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424242"/>
          <w:sz w:val="28"/>
          <w:szCs w:val="28"/>
        </w:rPr>
      </w:pPr>
    </w:p>
    <w:p w:rsidR="002C3B68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424242"/>
          <w:sz w:val="28"/>
          <w:szCs w:val="28"/>
        </w:rPr>
      </w:pPr>
    </w:p>
    <w:p w:rsidR="002C3B68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424242"/>
          <w:sz w:val="28"/>
          <w:szCs w:val="28"/>
        </w:rPr>
      </w:pPr>
    </w:p>
    <w:p w:rsidR="002C3B68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424242"/>
          <w:sz w:val="28"/>
          <w:szCs w:val="28"/>
        </w:rPr>
      </w:pPr>
    </w:p>
    <w:p w:rsidR="002C3B68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424242"/>
          <w:sz w:val="28"/>
          <w:szCs w:val="28"/>
        </w:rPr>
      </w:pPr>
    </w:p>
    <w:p w:rsidR="002C3B68" w:rsidRPr="002C3B68" w:rsidRDefault="002C3B68" w:rsidP="002C3B68">
      <w:pPr>
        <w:pStyle w:val="HTML"/>
        <w:spacing w:line="360" w:lineRule="auto"/>
        <w:ind w:firstLine="720"/>
        <w:jc w:val="both"/>
        <w:textAlignment w:val="top"/>
        <w:rPr>
          <w:rFonts w:ascii="Times New Roman" w:hAnsi="Times New Roman" w:cs="Times New Roman"/>
          <w:color w:val="424242"/>
          <w:sz w:val="28"/>
          <w:szCs w:val="28"/>
        </w:rPr>
      </w:pPr>
    </w:p>
    <w:p w:rsidR="00FB498B" w:rsidRPr="00FB498B" w:rsidRDefault="00FB498B" w:rsidP="00FB498B">
      <w:pPr>
        <w:pStyle w:val="a5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</w:p>
    <w:p w:rsidR="00FB498B" w:rsidRPr="00FB498B" w:rsidRDefault="00FB498B" w:rsidP="00D534FD">
      <w:pPr>
        <w:spacing w:line="360" w:lineRule="auto"/>
        <w:jc w:val="center"/>
        <w:rPr>
          <w:sz w:val="28"/>
          <w:szCs w:val="28"/>
        </w:rPr>
      </w:pPr>
    </w:p>
    <w:p w:rsidR="00FB498B" w:rsidRDefault="00FB498B" w:rsidP="00D534FD">
      <w:pPr>
        <w:spacing w:line="360" w:lineRule="auto"/>
        <w:jc w:val="center"/>
      </w:pPr>
    </w:p>
    <w:p w:rsidR="00FB498B" w:rsidRDefault="00FB498B" w:rsidP="00D534FD">
      <w:pPr>
        <w:spacing w:line="360" w:lineRule="auto"/>
        <w:jc w:val="center"/>
      </w:pPr>
    </w:p>
    <w:p w:rsidR="0028061F" w:rsidRDefault="0028061F" w:rsidP="00D534FD">
      <w:pPr>
        <w:spacing w:line="360" w:lineRule="auto"/>
        <w:jc w:val="center"/>
      </w:pPr>
    </w:p>
    <w:p w:rsidR="006F3B54" w:rsidRDefault="006F3B54" w:rsidP="00D534FD">
      <w:pPr>
        <w:spacing w:line="360" w:lineRule="auto"/>
        <w:jc w:val="center"/>
      </w:pPr>
    </w:p>
    <w:p w:rsidR="006F3B54" w:rsidRDefault="006F3B54" w:rsidP="00D534FD">
      <w:pPr>
        <w:spacing w:line="360" w:lineRule="auto"/>
        <w:jc w:val="center"/>
      </w:pPr>
    </w:p>
    <w:p w:rsidR="006F3B54" w:rsidRDefault="006F3B54" w:rsidP="00D534FD">
      <w:pPr>
        <w:spacing w:line="360" w:lineRule="auto"/>
        <w:jc w:val="center"/>
      </w:pPr>
    </w:p>
    <w:p w:rsidR="006F3B54" w:rsidRDefault="006F3B54" w:rsidP="00D534FD">
      <w:pPr>
        <w:spacing w:line="360" w:lineRule="auto"/>
        <w:jc w:val="center"/>
      </w:pPr>
    </w:p>
    <w:p w:rsidR="006F3B54" w:rsidRDefault="006F3B54" w:rsidP="00D534FD">
      <w:pPr>
        <w:spacing w:line="360" w:lineRule="auto"/>
        <w:jc w:val="center"/>
      </w:pPr>
    </w:p>
    <w:p w:rsidR="006F3B54" w:rsidRPr="005F2106" w:rsidRDefault="006F3B54" w:rsidP="00D534FD">
      <w:pPr>
        <w:spacing w:line="360" w:lineRule="auto"/>
        <w:jc w:val="center"/>
        <w:rPr>
          <w:b/>
          <w:sz w:val="28"/>
          <w:szCs w:val="28"/>
        </w:rPr>
      </w:pPr>
      <w:r w:rsidRPr="005F2106">
        <w:rPr>
          <w:b/>
          <w:sz w:val="28"/>
          <w:szCs w:val="28"/>
        </w:rPr>
        <w:t>СПИСОК ИСПОЛЬЗОВАННЫХ ИСТОЧНИКОВ</w:t>
      </w:r>
    </w:p>
    <w:p w:rsidR="00F94875" w:rsidRDefault="00F94875" w:rsidP="00F94875">
      <w:pPr>
        <w:spacing w:line="360" w:lineRule="auto"/>
        <w:jc w:val="both"/>
        <w:rPr>
          <w:color w:val="000000"/>
          <w:sz w:val="28"/>
          <w:szCs w:val="28"/>
        </w:rPr>
      </w:pPr>
    </w:p>
    <w:p w:rsidR="00F94875" w:rsidRDefault="00F94875" w:rsidP="005F2106">
      <w:pPr>
        <w:numPr>
          <w:ilvl w:val="0"/>
          <w:numId w:val="5"/>
        </w:numPr>
        <w:tabs>
          <w:tab w:val="clear" w:pos="1069"/>
          <w:tab w:val="num" w:pos="-180"/>
          <w:tab w:val="left" w:pos="108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Жарикова Л.А., Наумова Н.В. Тамбов: Изд-во ТГТУ, 2008</w:t>
      </w:r>
    </w:p>
    <w:p w:rsidR="00120415" w:rsidRPr="00F94875" w:rsidRDefault="00120415" w:rsidP="00120415">
      <w:pPr>
        <w:numPr>
          <w:ilvl w:val="0"/>
          <w:numId w:val="5"/>
        </w:numPr>
        <w:tabs>
          <w:tab w:val="clear" w:pos="1069"/>
          <w:tab w:val="num" w:pos="-180"/>
          <w:tab w:val="left" w:pos="108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5F2106">
        <w:rPr>
          <w:color w:val="000000"/>
          <w:sz w:val="28"/>
          <w:szCs w:val="28"/>
        </w:rPr>
        <w:t xml:space="preserve">Кабашкин В.А., Дубровская О.И., Лузгина Е.И. </w:t>
      </w:r>
      <w:r w:rsidRPr="005F2106">
        <w:rPr>
          <w:bCs/>
          <w:color w:val="000000"/>
          <w:sz w:val="28"/>
          <w:szCs w:val="28"/>
        </w:rPr>
        <w:t xml:space="preserve">Основы организации и особенности бухгалтерского учета в Германии// </w:t>
      </w:r>
      <w:r w:rsidRPr="005F2106">
        <w:rPr>
          <w:color w:val="000000"/>
          <w:sz w:val="28"/>
          <w:szCs w:val="28"/>
        </w:rPr>
        <w:t>Бухгалтерский учет в зарубежных странах. – 2010. - № 5. – С. 43-49</w:t>
      </w:r>
    </w:p>
    <w:p w:rsidR="006F3B54" w:rsidRPr="00CC2DB3" w:rsidRDefault="006F3B54" w:rsidP="005F2106">
      <w:pPr>
        <w:numPr>
          <w:ilvl w:val="0"/>
          <w:numId w:val="5"/>
        </w:numPr>
        <w:tabs>
          <w:tab w:val="clear" w:pos="1069"/>
          <w:tab w:val="num" w:pos="-180"/>
          <w:tab w:val="left" w:pos="1080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Миславская, Н.А. </w:t>
      </w:r>
      <w:r>
        <w:rPr>
          <w:bCs/>
          <w:sz w:val="28"/>
          <w:szCs w:val="28"/>
        </w:rPr>
        <w:t>Бухгалтерский учет в Германии</w:t>
      </w:r>
      <w:r>
        <w:rPr>
          <w:sz w:val="28"/>
          <w:szCs w:val="28"/>
        </w:rPr>
        <w:t>//</w:t>
      </w:r>
      <w:r>
        <w:rPr>
          <w:color w:val="000000"/>
          <w:sz w:val="28"/>
          <w:szCs w:val="28"/>
        </w:rPr>
        <w:t xml:space="preserve">  Финансовый менеджмент. </w:t>
      </w:r>
      <w:r>
        <w:rPr>
          <w:sz w:val="28"/>
          <w:szCs w:val="28"/>
        </w:rPr>
        <w:t xml:space="preserve">– </w:t>
      </w:r>
      <w:r w:rsidRPr="00CC2DB3">
        <w:rPr>
          <w:sz w:val="28"/>
          <w:szCs w:val="28"/>
        </w:rPr>
        <w:t>2004. – №3. – С. 23–25</w:t>
      </w:r>
    </w:p>
    <w:p w:rsidR="00CC2DB3" w:rsidRPr="00120415" w:rsidRDefault="00CC2DB3" w:rsidP="005F2106">
      <w:pPr>
        <w:pStyle w:val="HTML"/>
        <w:numPr>
          <w:ilvl w:val="0"/>
          <w:numId w:val="5"/>
        </w:numPr>
        <w:tabs>
          <w:tab w:val="clear" w:pos="1069"/>
          <w:tab w:val="num" w:pos="-180"/>
          <w:tab w:val="left" w:pos="1080"/>
        </w:tabs>
        <w:spacing w:line="360" w:lineRule="auto"/>
        <w:ind w:left="0" w:firstLine="709"/>
        <w:jc w:val="both"/>
        <w:textAlignment w:val="top"/>
        <w:rPr>
          <w:rFonts w:ascii="Times New Roman" w:hAnsi="Times New Roman" w:cs="Times New Roman"/>
          <w:color w:val="424242"/>
          <w:sz w:val="28"/>
          <w:szCs w:val="28"/>
        </w:rPr>
      </w:pPr>
      <w:r w:rsidRPr="00CC2DB3">
        <w:rPr>
          <w:rFonts w:ascii="Times New Roman" w:hAnsi="Times New Roman" w:cs="Times New Roman"/>
          <w:sz w:val="28"/>
          <w:szCs w:val="28"/>
        </w:rPr>
        <w:t>Михалкевич, А.П. Бухгалтерский учёт на предприятиях зарубежных с</w:t>
      </w:r>
      <w:r w:rsidR="00120415">
        <w:rPr>
          <w:rFonts w:ascii="Times New Roman" w:hAnsi="Times New Roman" w:cs="Times New Roman"/>
          <w:sz w:val="28"/>
          <w:szCs w:val="28"/>
        </w:rPr>
        <w:t>тран / А.П. Михалкевич. – Минск</w:t>
      </w:r>
      <w:r w:rsidRPr="00CC2DB3">
        <w:rPr>
          <w:rFonts w:ascii="Times New Roman" w:hAnsi="Times New Roman" w:cs="Times New Roman"/>
          <w:sz w:val="28"/>
          <w:szCs w:val="28"/>
        </w:rPr>
        <w:t>: ООО «Мисанта», 1998</w:t>
      </w:r>
    </w:p>
    <w:p w:rsidR="00120415" w:rsidRPr="00CC2DB3" w:rsidRDefault="00120415" w:rsidP="005F2106">
      <w:pPr>
        <w:pStyle w:val="HTML"/>
        <w:numPr>
          <w:ilvl w:val="0"/>
          <w:numId w:val="5"/>
        </w:numPr>
        <w:tabs>
          <w:tab w:val="clear" w:pos="1069"/>
          <w:tab w:val="num" w:pos="-180"/>
          <w:tab w:val="left" w:pos="1080"/>
        </w:tabs>
        <w:spacing w:line="360" w:lineRule="auto"/>
        <w:ind w:left="0" w:firstLine="709"/>
        <w:jc w:val="both"/>
        <w:textAlignment w:val="top"/>
        <w:rPr>
          <w:rFonts w:ascii="Times New Roman" w:hAnsi="Times New Roman" w:cs="Times New Roman"/>
          <w:color w:val="42424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Соколов Я.В., Соколов В.Я. История бухгалтерского учета: Учебник. М.: Финансы и статистика, 2004</w:t>
      </w:r>
    </w:p>
    <w:p w:rsidR="006F3B54" w:rsidRDefault="006F3B54" w:rsidP="005F2106">
      <w:pPr>
        <w:numPr>
          <w:ilvl w:val="0"/>
          <w:numId w:val="5"/>
        </w:numPr>
        <w:tabs>
          <w:tab w:val="clear" w:pos="1069"/>
          <w:tab w:val="num" w:pos="-180"/>
          <w:tab w:val="left" w:pos="1080"/>
        </w:tabs>
        <w:spacing w:line="360" w:lineRule="auto"/>
        <w:ind w:left="0" w:firstLine="709"/>
        <w:rPr>
          <w:color w:val="000000"/>
          <w:sz w:val="28"/>
          <w:szCs w:val="28"/>
        </w:rPr>
      </w:pPr>
      <w:r w:rsidRPr="006F3B54">
        <w:rPr>
          <w:color w:val="000000"/>
          <w:sz w:val="28"/>
          <w:szCs w:val="28"/>
        </w:rPr>
        <w:t xml:space="preserve">Федосова Т.В. </w:t>
      </w:r>
      <w:hyperlink r:id="rId8" w:history="1">
        <w:r w:rsidRPr="006F3B54">
          <w:rPr>
            <w:rStyle w:val="a6"/>
            <w:bCs/>
            <w:color w:val="000000"/>
            <w:sz w:val="28"/>
            <w:szCs w:val="28"/>
            <w:u w:val="none"/>
          </w:rPr>
          <w:t>Бухгалтерский учет</w:t>
        </w:r>
      </w:hyperlink>
      <w:r w:rsidRPr="006F3B54">
        <w:rPr>
          <w:bCs/>
          <w:color w:val="000000"/>
          <w:sz w:val="28"/>
          <w:szCs w:val="28"/>
        </w:rPr>
        <w:t>.</w:t>
      </w:r>
      <w:r w:rsidRPr="006F3B54">
        <w:rPr>
          <w:b/>
          <w:bCs/>
          <w:color w:val="000000"/>
          <w:sz w:val="28"/>
          <w:szCs w:val="28"/>
        </w:rPr>
        <w:t xml:space="preserve"> </w:t>
      </w:r>
      <w:r w:rsidRPr="006F3B54">
        <w:rPr>
          <w:color w:val="000000"/>
          <w:sz w:val="28"/>
          <w:szCs w:val="28"/>
        </w:rPr>
        <w:t xml:space="preserve"> Таганрог: ТТИ ЮФУ, 2007 </w:t>
      </w:r>
    </w:p>
    <w:p w:rsidR="00F94875" w:rsidRPr="006F3B54" w:rsidRDefault="00F94875" w:rsidP="006F3B54">
      <w:pPr>
        <w:spacing w:line="360" w:lineRule="auto"/>
        <w:rPr>
          <w:color w:val="000000"/>
          <w:sz w:val="28"/>
          <w:szCs w:val="28"/>
        </w:rPr>
      </w:pPr>
    </w:p>
    <w:p w:rsidR="006F3B54" w:rsidRPr="006F3B54" w:rsidRDefault="006F3B54" w:rsidP="00D534FD">
      <w:pPr>
        <w:spacing w:line="360" w:lineRule="auto"/>
        <w:jc w:val="center"/>
        <w:rPr>
          <w:sz w:val="28"/>
          <w:szCs w:val="28"/>
        </w:rPr>
      </w:pPr>
    </w:p>
    <w:p w:rsidR="006F3B54" w:rsidRDefault="006F3B54" w:rsidP="00D534FD">
      <w:pPr>
        <w:spacing w:line="360" w:lineRule="auto"/>
        <w:jc w:val="center"/>
      </w:pPr>
    </w:p>
    <w:p w:rsidR="006F3B54" w:rsidRDefault="006F3B54" w:rsidP="00D534FD">
      <w:pPr>
        <w:spacing w:line="360" w:lineRule="auto"/>
        <w:jc w:val="center"/>
      </w:pPr>
    </w:p>
    <w:p w:rsidR="006F3B54" w:rsidRDefault="006F3B54" w:rsidP="00D534FD">
      <w:pPr>
        <w:spacing w:line="360" w:lineRule="auto"/>
        <w:jc w:val="center"/>
      </w:pPr>
    </w:p>
    <w:p w:rsidR="006F3B54" w:rsidRDefault="006F3B54" w:rsidP="00D534FD">
      <w:pPr>
        <w:spacing w:line="360" w:lineRule="auto"/>
        <w:jc w:val="center"/>
      </w:pPr>
    </w:p>
    <w:p w:rsidR="006F3B54" w:rsidRDefault="006F3B54" w:rsidP="00D534FD">
      <w:pPr>
        <w:spacing w:line="360" w:lineRule="auto"/>
        <w:jc w:val="center"/>
      </w:pPr>
    </w:p>
    <w:p w:rsidR="006F3B54" w:rsidRDefault="006F3B54" w:rsidP="00D534FD">
      <w:pPr>
        <w:spacing w:line="360" w:lineRule="auto"/>
        <w:jc w:val="center"/>
      </w:pPr>
    </w:p>
    <w:p w:rsidR="006F3B54" w:rsidRDefault="006F3B54" w:rsidP="00D534FD">
      <w:pPr>
        <w:spacing w:line="360" w:lineRule="auto"/>
        <w:jc w:val="center"/>
      </w:pPr>
    </w:p>
    <w:p w:rsidR="006F3B54" w:rsidRDefault="006F3B54" w:rsidP="00D534FD">
      <w:pPr>
        <w:spacing w:line="360" w:lineRule="auto"/>
        <w:jc w:val="center"/>
      </w:pPr>
    </w:p>
    <w:sectPr w:rsidR="006F3B54" w:rsidSect="00FF5BE3">
      <w:footerReference w:type="even" r:id="rId9"/>
      <w:footerReference w:type="default" r:id="rId10"/>
      <w:pgSz w:w="11906" w:h="16838" w:code="9"/>
      <w:pgMar w:top="1134" w:right="567" w:bottom="1134" w:left="1134" w:header="709" w:footer="397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6683" w:rsidRDefault="00426683">
      <w:r>
        <w:separator/>
      </w:r>
    </w:p>
  </w:endnote>
  <w:endnote w:type="continuationSeparator" w:id="0">
    <w:p w:rsidR="00426683" w:rsidRDefault="004266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BE3" w:rsidRDefault="00FF5BE3" w:rsidP="00FF5BE3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FF5BE3" w:rsidRDefault="00FF5B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BE3" w:rsidRDefault="00FF5BE3" w:rsidP="00FF5BE3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426683">
      <w:rPr>
        <w:rStyle w:val="a8"/>
        <w:noProof/>
      </w:rPr>
      <w:t>3</w:t>
    </w:r>
    <w:r>
      <w:rPr>
        <w:rStyle w:val="a8"/>
      </w:rPr>
      <w:fldChar w:fldCharType="end"/>
    </w:r>
  </w:p>
  <w:p w:rsidR="00FF5BE3" w:rsidRDefault="00FF5B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6683" w:rsidRDefault="00426683">
      <w:r>
        <w:separator/>
      </w:r>
    </w:p>
  </w:footnote>
  <w:footnote w:type="continuationSeparator" w:id="0">
    <w:p w:rsidR="00426683" w:rsidRDefault="004266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3F2D75"/>
    <w:multiLevelType w:val="hybridMultilevel"/>
    <w:tmpl w:val="C3A8B164"/>
    <w:lvl w:ilvl="0" w:tplc="D9E4B97E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1947634E"/>
    <w:multiLevelType w:val="multilevel"/>
    <w:tmpl w:val="027E0E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EA8068B"/>
    <w:multiLevelType w:val="multilevel"/>
    <w:tmpl w:val="499422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63965F0"/>
    <w:multiLevelType w:val="multilevel"/>
    <w:tmpl w:val="F42283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7333F2A"/>
    <w:multiLevelType w:val="hybridMultilevel"/>
    <w:tmpl w:val="D0B8B442"/>
    <w:lvl w:ilvl="0" w:tplc="B82ABE1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93197"/>
    <w:rsid w:val="00074914"/>
    <w:rsid w:val="000E7974"/>
    <w:rsid w:val="00120415"/>
    <w:rsid w:val="001F5C87"/>
    <w:rsid w:val="0028061F"/>
    <w:rsid w:val="002C3B68"/>
    <w:rsid w:val="0039335E"/>
    <w:rsid w:val="00426683"/>
    <w:rsid w:val="004971C7"/>
    <w:rsid w:val="00573749"/>
    <w:rsid w:val="00597CCE"/>
    <w:rsid w:val="005F2106"/>
    <w:rsid w:val="00677F70"/>
    <w:rsid w:val="006F3B54"/>
    <w:rsid w:val="008841F5"/>
    <w:rsid w:val="00A009F8"/>
    <w:rsid w:val="00A7324F"/>
    <w:rsid w:val="00A93197"/>
    <w:rsid w:val="00BB4CD8"/>
    <w:rsid w:val="00C416E9"/>
    <w:rsid w:val="00C47CC7"/>
    <w:rsid w:val="00CC2DB3"/>
    <w:rsid w:val="00D16C84"/>
    <w:rsid w:val="00D534FD"/>
    <w:rsid w:val="00D86953"/>
    <w:rsid w:val="00F94875"/>
    <w:rsid w:val="00FB498B"/>
    <w:rsid w:val="00FF5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semiHidden/>
    <w:rsid w:val="00573749"/>
    <w:rPr>
      <w:sz w:val="20"/>
      <w:szCs w:val="20"/>
    </w:rPr>
  </w:style>
  <w:style w:type="character" w:styleId="a4">
    <w:name w:val="footnote reference"/>
    <w:basedOn w:val="a0"/>
    <w:semiHidden/>
    <w:rsid w:val="00573749"/>
    <w:rPr>
      <w:vertAlign w:val="superscript"/>
    </w:rPr>
  </w:style>
  <w:style w:type="paragraph" w:styleId="a5">
    <w:name w:val="Normal (Web)"/>
    <w:basedOn w:val="a"/>
    <w:rsid w:val="0028061F"/>
    <w:pPr>
      <w:spacing w:before="100" w:beforeAutospacing="1" w:after="100" w:afterAutospacing="1"/>
    </w:pPr>
  </w:style>
  <w:style w:type="paragraph" w:styleId="HTML">
    <w:name w:val="HTML Preformatted"/>
    <w:basedOn w:val="a"/>
    <w:rsid w:val="00FB498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styleId="a6">
    <w:name w:val="Hyperlink"/>
    <w:basedOn w:val="a0"/>
    <w:rsid w:val="006F3B54"/>
    <w:rPr>
      <w:color w:val="000099"/>
      <w:u w:val="single"/>
    </w:rPr>
  </w:style>
  <w:style w:type="paragraph" w:styleId="a7">
    <w:name w:val="footer"/>
    <w:basedOn w:val="a"/>
    <w:rsid w:val="00FF5BE3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FF5BE3"/>
  </w:style>
  <w:style w:type="paragraph" w:styleId="a9">
    <w:name w:val="header"/>
    <w:basedOn w:val="a"/>
    <w:rsid w:val="00FF5BE3"/>
    <w:pPr>
      <w:tabs>
        <w:tab w:val="center" w:pos="4677"/>
        <w:tab w:val="right" w:pos="9355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8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08508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26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69910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14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49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76457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4334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65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582195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20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016109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46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0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6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10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58375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up.ru/books/m176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4058</Words>
  <Characters>29654</Characters>
  <Application>Microsoft Office Word</Application>
  <DocSecurity>0</DocSecurity>
  <Lines>639</Lines>
  <Paragraphs>182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33611</CharactersWithSpaces>
  <SharedDoc>false</SharedDoc>
  <HLinks>
    <vt:vector size="6" baseType="variant">
      <vt:variant>
        <vt:i4>4915290</vt:i4>
      </vt:variant>
      <vt:variant>
        <vt:i4>0</vt:i4>
      </vt:variant>
      <vt:variant>
        <vt:i4>0</vt:i4>
      </vt:variant>
      <vt:variant>
        <vt:i4>5</vt:i4>
      </vt:variant>
      <vt:variant>
        <vt:lpwstr>http://www.aup.ru/books/m176/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/>
  <cp:keywords/>
  <dc:description/>
  <cp:lastModifiedBy>Alex</cp:lastModifiedBy>
  <cp:revision>2</cp:revision>
  <dcterms:created xsi:type="dcterms:W3CDTF">2016-12-15T17:32:00Z</dcterms:created>
  <dcterms:modified xsi:type="dcterms:W3CDTF">2016-12-15T17:32:00Z</dcterms:modified>
</cp:coreProperties>
</file>