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C28" w:rsidRDefault="00271C28" w:rsidP="0080260A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6D21F2" w:rsidRPr="0080260A" w:rsidRDefault="0080260A" w:rsidP="0080260A">
      <w:pPr>
        <w:jc w:val="center"/>
        <w:rPr>
          <w:rFonts w:ascii="Times New Roman" w:hAnsi="Times New Roman"/>
          <w:b/>
          <w:sz w:val="28"/>
          <w:szCs w:val="28"/>
        </w:rPr>
      </w:pPr>
      <w:r w:rsidRPr="0080260A">
        <w:rPr>
          <w:rFonts w:ascii="Times New Roman" w:hAnsi="Times New Roman"/>
          <w:b/>
          <w:sz w:val="28"/>
          <w:szCs w:val="28"/>
        </w:rPr>
        <w:t>Задание 1</w:t>
      </w:r>
    </w:p>
    <w:p w:rsidR="0080260A" w:rsidRPr="002E049E" w:rsidRDefault="0080260A" w:rsidP="0080260A">
      <w:pPr>
        <w:rPr>
          <w:rFonts w:ascii="Times New Roman" w:hAnsi="Times New Roman"/>
          <w:b/>
          <w:i/>
          <w:sz w:val="24"/>
          <w:szCs w:val="24"/>
        </w:rPr>
      </w:pPr>
      <w:r w:rsidRPr="002E049E">
        <w:rPr>
          <w:rFonts w:ascii="Times New Roman" w:hAnsi="Times New Roman"/>
          <w:b/>
          <w:i/>
          <w:sz w:val="24"/>
          <w:szCs w:val="24"/>
        </w:rPr>
        <w:t>Основные направления проверки и источники информации при аудите вложений банка в ценные бумаги. Типичные нарушения, допускаемые банками при совершении активных операций с ценными бумагами.</w:t>
      </w:r>
    </w:p>
    <w:p w:rsidR="007C564F" w:rsidRDefault="007C564F" w:rsidP="007C564F">
      <w:pPr>
        <w:spacing w:after="24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564F">
        <w:rPr>
          <w:rFonts w:ascii="Times New Roman" w:eastAsia="Times New Roman" w:hAnsi="Times New Roman"/>
          <w:sz w:val="24"/>
          <w:szCs w:val="24"/>
          <w:lang w:eastAsia="ru-RU"/>
        </w:rPr>
        <w:t>Аудиторская проверка операций с ценными бумагами проводится в целях формирования обоснованного мнения о достоверности и полноте информации, касающейся ценных бумаг, отраженной в финансовой отчетности проверяемого экономического субъекта, и соответствии применяемой методики учета ценных бумаг действующим в Российской Федерации нормативным документам.</w:t>
      </w:r>
      <w:r w:rsidRPr="007C564F">
        <w:rPr>
          <w:rFonts w:ascii="Times New Roman" w:eastAsia="Times New Roman" w:hAnsi="Times New Roman"/>
          <w:sz w:val="24"/>
          <w:szCs w:val="24"/>
          <w:lang w:eastAsia="ru-RU"/>
        </w:rPr>
        <w:br/>
        <w:t>       Операции с ценными бумагами, как правило, немногочисленны, но могут быть существенны в стоимостном выражении. При проверке операций с ценными бумагами аудитору необходимо оценить систему внутреннего контроля (используемые процедуры контроля) и адекватно спланировать и осуществить аудиторские процедуры в отношени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 ценных бумаг.</w:t>
      </w:r>
    </w:p>
    <w:p w:rsidR="007C564F" w:rsidRPr="007C564F" w:rsidRDefault="007C564F" w:rsidP="007C564F">
      <w:pPr>
        <w:spacing w:after="240" w:line="240" w:lineRule="auto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7C564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       Таблица 1 Задачи, решаемые в ходе аудита операций с ценными бумагами</w:t>
      </w:r>
    </w:p>
    <w:tbl>
      <w:tblPr>
        <w:tblW w:w="47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69"/>
        <w:gridCol w:w="4781"/>
      </w:tblGrid>
      <w:tr w:rsidR="007C564F" w:rsidRPr="007C564F" w:rsidTr="007C564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Задачи аудита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Проверяемые вопросы</w:t>
            </w:r>
          </w:p>
        </w:tc>
      </w:tr>
      <w:tr w:rsidR="007C564F" w:rsidRPr="007C564F" w:rsidTr="007C564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Б</w:t>
            </w:r>
          </w:p>
        </w:tc>
      </w:tr>
      <w:tr w:rsidR="007C564F" w:rsidRPr="007C564F" w:rsidTr="007C564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1.Проверка состояния учета и контроля за наличием ценных бумаг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Правильность отнесенияактивов организации кценным бумагам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Проверка документальногооформления операций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Правильность оценкиценных бумаг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Инвентаризацияценных бумаг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Соответствие показателей бухгалтерской отчетности данным синтетического и аналитического учета</w:t>
            </w:r>
          </w:p>
        </w:tc>
      </w:tr>
      <w:tr w:rsidR="007C564F" w:rsidRPr="007C564F" w:rsidTr="007C564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2.Проверка полноты и правильности</w:t>
            </w:r>
            <w:r w:rsidR="00FA37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синтетического учета операций по движению</w:t>
            </w:r>
            <w:r w:rsidR="00FA37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ценных бумаг в бухгалтерском учете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Отражение поступления и выбытия ценных бумаг в регистрах синтетического учета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Организация аналитического учета</w:t>
            </w:r>
            <w:r w:rsidR="00FA37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ценных бумаг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Отражение операций по образованию резерва под обесценение ценных бумаг</w:t>
            </w:r>
          </w:p>
        </w:tc>
      </w:tr>
      <w:tr w:rsidR="007C564F" w:rsidRPr="007C564F" w:rsidTr="007C564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3. Проверка полноты отражения доходов по</w:t>
            </w:r>
            <w:r w:rsidR="002B63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ценным бумагам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C564F" w:rsidRPr="007C564F" w:rsidRDefault="007C564F" w:rsidP="007C56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7C564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       Отражение начисленных доходов</w:t>
            </w:r>
          </w:p>
        </w:tc>
      </w:tr>
    </w:tbl>
    <w:p w:rsidR="0080260A" w:rsidRDefault="007C564F" w:rsidP="0080260A">
      <w:pPr>
        <w:rPr>
          <w:rFonts w:ascii="Times New Roman" w:eastAsia="Times New Roman" w:hAnsi="Times New Roman"/>
          <w:sz w:val="24"/>
          <w:szCs w:val="24"/>
          <w:lang w:eastAsia="ru-RU"/>
        </w:rPr>
      </w:pPr>
      <w:r w:rsidRPr="007C564F">
        <w:rPr>
          <w:rFonts w:ascii="Times New Roman" w:eastAsia="Times New Roman" w:hAnsi="Times New Roman"/>
          <w:sz w:val="24"/>
          <w:szCs w:val="24"/>
          <w:lang w:eastAsia="ru-RU"/>
        </w:rPr>
        <w:t>   </w:t>
      </w:r>
    </w:p>
    <w:p w:rsidR="002B6301" w:rsidRDefault="002B6301" w:rsidP="0080260A">
      <w:pPr>
        <w:rPr>
          <w:rFonts w:ascii="Times New Roman" w:hAnsi="Times New Roman"/>
          <w:sz w:val="24"/>
          <w:szCs w:val="24"/>
        </w:rPr>
      </w:pPr>
      <w:r w:rsidRPr="002B6301">
        <w:rPr>
          <w:rFonts w:ascii="Times New Roman" w:hAnsi="Times New Roman"/>
          <w:sz w:val="24"/>
          <w:szCs w:val="24"/>
        </w:rPr>
        <w:t>       </w:t>
      </w:r>
      <w:r w:rsidRPr="002B6301">
        <w:rPr>
          <w:rFonts w:ascii="Times New Roman" w:hAnsi="Times New Roman"/>
          <w:i/>
          <w:sz w:val="24"/>
          <w:szCs w:val="24"/>
        </w:rPr>
        <w:t>Информационная база</w:t>
      </w:r>
      <w:r w:rsidRPr="002B6301">
        <w:rPr>
          <w:rFonts w:ascii="Times New Roman" w:hAnsi="Times New Roman"/>
          <w:sz w:val="24"/>
          <w:szCs w:val="24"/>
        </w:rPr>
        <w:t>, используемая аудитором при проверке операций с ценными бумагами, включает: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документы, регулирующие бухгалтерский учет ценных бумаг;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бухгалтерскую отчетность;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приказ об учетной политике организации;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регистры синтетического и аналитического учета ценных бумаг;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первичные документы по отражению ценных бумаг.</w:t>
      </w:r>
      <w:r w:rsidRPr="002B6301">
        <w:rPr>
          <w:rFonts w:ascii="Times New Roman" w:hAnsi="Times New Roman"/>
          <w:sz w:val="24"/>
          <w:szCs w:val="24"/>
        </w:rPr>
        <w:br/>
        <w:t>       По приказу об учетной политике организации аудитор может ознакомиться с:порядком признания доходов от финансовых вложений доходами от обычных видов деятельности (профессиональные участники рынка ценных бумаг) или операционными доходами;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рабочим планом счетов, используемых для отражения ценных бумаг;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применяемой формой бухгалтерского учета и перечнем учетных регистров, составляемых бухгалтерией организации;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документооборотом (графиком документооборота) первичных документов, связанных с учетом ценных бумаг;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перечнем лиц, которым предоставлено право подписи документов, оформляющих операции с ценными бумагами;</w:t>
      </w:r>
      <w:r>
        <w:rPr>
          <w:rFonts w:ascii="Times New Roman" w:hAnsi="Times New Roman"/>
          <w:sz w:val="24"/>
          <w:szCs w:val="24"/>
        </w:rPr>
        <w:t xml:space="preserve"> </w:t>
      </w:r>
      <w:r w:rsidRPr="002B6301">
        <w:rPr>
          <w:rFonts w:ascii="Times New Roman" w:hAnsi="Times New Roman"/>
          <w:sz w:val="24"/>
          <w:szCs w:val="24"/>
        </w:rPr>
        <w:t>формами первичных документов, разработанных и утвержденных организацией для учета ценных бумаг.</w:t>
      </w:r>
      <w:r w:rsidRPr="002B6301">
        <w:rPr>
          <w:rFonts w:ascii="Times New Roman" w:hAnsi="Times New Roman"/>
          <w:sz w:val="24"/>
          <w:szCs w:val="24"/>
        </w:rPr>
        <w:br/>
        <w:t>       В организациях, использующих единую журнально - ордерную форму учета, применяются журналы - ордера, в которых отражаются операции и накапливается информация, содержащаяся в принятых к учету первичных документах. Перечень регистров, составленных организацией, утверждается приказом об учетной политике.</w:t>
      </w:r>
      <w:r w:rsidRPr="002B6301">
        <w:rPr>
          <w:rFonts w:ascii="Times New Roman" w:hAnsi="Times New Roman"/>
          <w:sz w:val="24"/>
          <w:szCs w:val="24"/>
        </w:rPr>
        <w:br/>
        <w:t>       При ведении учета с использованием компьютерных программ составляют распечатки дебетовых и кредитовых оборотов по счетам 58 "Финансовые вложения" (субсчет «Паи и акции» и «Долговые ценные бумаги»), 91 "Прочие доходы и расходы", 55 "Специальные счета в банках", 66 «Расчеты по краткосрочным кредитам и займам», 67 «Расчеты по долгосрочным кредитам и займам».</w:t>
      </w:r>
      <w:r w:rsidRPr="002B6301">
        <w:rPr>
          <w:rFonts w:ascii="Times New Roman" w:hAnsi="Times New Roman"/>
          <w:sz w:val="24"/>
          <w:szCs w:val="24"/>
        </w:rPr>
        <w:br/>
        <w:t>       В качестве регистра аналитического учета ценных бумаг может быть использована так называемая "Книга учета ценных бумаг". В ПБУ 19/02 сказано, что организации разрешается самостоятельно разрабатывать такой регистр.</w:t>
      </w:r>
      <w:r w:rsidRPr="002B6301">
        <w:rPr>
          <w:rFonts w:ascii="Times New Roman" w:hAnsi="Times New Roman"/>
          <w:sz w:val="24"/>
          <w:szCs w:val="24"/>
        </w:rPr>
        <w:br/>
        <w:t>       Операции (сделки) с ценными бумагами совершают на основании: учредительного договора (при инвестициях в уставные капиталы других организаций), договора купли - продажи ценных бумаг, договора займа, договора на депозитный вклад, договора залога ценных бумаг и др., указанные в разделе «Бухгалтерский учет». Аудитор должен проверять, соответствуют ли указанные договоры требованиям других нормативных правовых актов, регулирующих операции с ценными бумагами.</w:t>
      </w:r>
      <w:r w:rsidRPr="002B6301">
        <w:rPr>
          <w:rFonts w:ascii="Times New Roman" w:hAnsi="Times New Roman"/>
          <w:sz w:val="24"/>
          <w:szCs w:val="24"/>
        </w:rPr>
        <w:br/>
        <w:t>       К первичным документам, на основании которых учитывают ценные бумаги, относятся: акт приема - передачи ценных бумаг, выписки банка и платежные поручения, расходный кассовый ордер и квитанция к приходному кассовому ордеру, накладные на передачу имущества в оплату за ценные бумаги, инвентаризационная опись ценных бумаг и бланков документов строгой отчетности (ф. N ИНВ-16), выписки реестродержателей и депозитариев.   </w:t>
      </w:r>
    </w:p>
    <w:p w:rsidR="00FA37DE" w:rsidRDefault="00FA37DE" w:rsidP="0080260A">
      <w:pPr>
        <w:rPr>
          <w:rFonts w:ascii="Times New Roman" w:hAnsi="Times New Roman"/>
          <w:sz w:val="24"/>
          <w:szCs w:val="24"/>
        </w:rPr>
      </w:pPr>
    </w:p>
    <w:p w:rsidR="00FA37DE" w:rsidRPr="002E049E" w:rsidRDefault="00FA37DE" w:rsidP="0080260A">
      <w:pPr>
        <w:rPr>
          <w:rFonts w:ascii="Times New Roman" w:hAnsi="Times New Roman"/>
          <w:b/>
          <w:i/>
          <w:sz w:val="24"/>
          <w:szCs w:val="24"/>
        </w:rPr>
      </w:pPr>
      <w:r w:rsidRPr="002E049E">
        <w:rPr>
          <w:rFonts w:ascii="Times New Roman" w:hAnsi="Times New Roman"/>
          <w:b/>
          <w:i/>
          <w:sz w:val="24"/>
          <w:szCs w:val="24"/>
        </w:rPr>
        <w:t>ЗАДАНИЕ 2. Раскрыть содержание понятий, используемых в федеральных правилах (стандартах) аудиторской деятельности.</w:t>
      </w:r>
    </w:p>
    <w:p w:rsidR="00FA37DE" w:rsidRPr="004F01E7" w:rsidRDefault="00FA37DE" w:rsidP="00FA37DE">
      <w:pPr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4F01E7">
        <w:rPr>
          <w:rFonts w:ascii="Times New Roman" w:hAnsi="Times New Roman"/>
          <w:b/>
          <w:sz w:val="24"/>
          <w:szCs w:val="24"/>
        </w:rPr>
        <w:t>Процедуры получения аудиторских доказательств.</w:t>
      </w:r>
    </w:p>
    <w:p w:rsidR="00FA37DE" w:rsidRDefault="004F01E7" w:rsidP="00FA37DE">
      <w:pPr>
        <w:rPr>
          <w:rFonts w:ascii="Times New Roman" w:hAnsi="Times New Roman"/>
        </w:rPr>
      </w:pPr>
      <w:r w:rsidRPr="004F01E7">
        <w:rPr>
          <w:rFonts w:ascii="Times New Roman" w:hAnsi="Times New Roman"/>
        </w:rPr>
        <w:t>Аудитор получает аудиторские доказательства путем выполнения следующих процедур проверки по существу: инспектирование, наблюдение, запрос, подтверждение, пересчет (проверка арифметических расчетов аудируемого лица) и аналитические процедуры. Длительность выполнения указанных процедур зависит, в частности, от срока, отведенного на получение аудиторских доказательств.</w:t>
      </w:r>
    </w:p>
    <w:p w:rsidR="004F01E7" w:rsidRDefault="004F01E7" w:rsidP="004F01E7">
      <w:pPr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4F01E7">
        <w:rPr>
          <w:rFonts w:ascii="Times New Roman" w:hAnsi="Times New Roman"/>
          <w:b/>
          <w:sz w:val="24"/>
          <w:szCs w:val="24"/>
        </w:rPr>
        <w:t>Профессиональный скептицизм аудитора</w:t>
      </w:r>
    </w:p>
    <w:p w:rsidR="004F01E7" w:rsidRPr="004F01E7" w:rsidRDefault="004F01E7" w:rsidP="004F01E7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4F01E7">
        <w:rPr>
          <w:rFonts w:ascii="Times New Roman" w:hAnsi="Times New Roman" w:cs="Times New Roman"/>
          <w:sz w:val="24"/>
          <w:szCs w:val="24"/>
        </w:rPr>
        <w:t>Аудитор в ходе планирования и проведения аудита должен проявлять профессиональный скептицизм и понимать, что могут существовать обстоятельства, влекущие за собой существенное искажение финансовой (бухгалтерской) отчетности.</w:t>
      </w:r>
    </w:p>
    <w:p w:rsidR="004F01E7" w:rsidRPr="004F01E7" w:rsidRDefault="004F01E7" w:rsidP="004F01E7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4F01E7">
        <w:rPr>
          <w:rFonts w:ascii="Times New Roman" w:hAnsi="Times New Roman" w:cs="Times New Roman"/>
          <w:sz w:val="24"/>
          <w:szCs w:val="24"/>
        </w:rPr>
        <w:t>Проявление профессионального скептицизма означает, что аудитор критически оценивает весомость полученных аудиторских доказательств и внимательно изучает аудиторские доказательства, которые противоречат каким-либо документам или заявлениям руководства либо ставят под сомнение достоверность таких документов или заявлений. Профессиональный скептицизм следует проявлять в ходе аудита, чтобы, в частности, не упустить из виду подозрительные обстоятельства, не сделать неоправданных обобщений при подготовке выводов, не использовать ошибочные допущения при определении характера, временных рамок и объема аудиторских процедур, а также при оценке их результатов.</w:t>
      </w:r>
    </w:p>
    <w:p w:rsidR="004F01E7" w:rsidRDefault="004F01E7" w:rsidP="004F01E7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  <w:r w:rsidRPr="004F01E7">
        <w:rPr>
          <w:rFonts w:ascii="Times New Roman" w:hAnsi="Times New Roman" w:cs="Times New Roman"/>
          <w:sz w:val="24"/>
          <w:szCs w:val="24"/>
        </w:rPr>
        <w:t>При планировании и проведении аудита аудитор не должен исходить из того, что руководство аудируемого лица является бесчестным, но не должен предполагать и безоговорочной честности руководства. Устные и письменные заявления руководства не являются для аудитора заменой необходимости получить достаточные надлежащие аудиторские доказательства для подготовки разумных выводов, на которых можно было бы базировать аудиторское мнение.</w:t>
      </w:r>
    </w:p>
    <w:p w:rsidR="004F01E7" w:rsidRPr="004F01E7" w:rsidRDefault="004F01E7" w:rsidP="004F01E7">
      <w:pPr>
        <w:pStyle w:val="ConsPlusNormal"/>
        <w:widowControl/>
        <w:ind w:left="360" w:firstLine="0"/>
        <w:rPr>
          <w:rFonts w:ascii="Times New Roman" w:hAnsi="Times New Roman" w:cs="Times New Roman"/>
          <w:sz w:val="24"/>
          <w:szCs w:val="24"/>
        </w:rPr>
      </w:pPr>
    </w:p>
    <w:p w:rsidR="004F01E7" w:rsidRDefault="004F01E7" w:rsidP="004F01E7">
      <w:pPr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Аудиторская группа</w:t>
      </w:r>
    </w:p>
    <w:p w:rsidR="004F01E7" w:rsidRPr="004F01E7" w:rsidRDefault="004F01E7" w:rsidP="004F01E7">
      <w:pPr>
        <w:pStyle w:val="ConsPlusNormal"/>
        <w:widowControl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"А</w:t>
      </w:r>
      <w:r w:rsidRPr="004F01E7">
        <w:rPr>
          <w:rFonts w:ascii="Times New Roman" w:hAnsi="Times New Roman" w:cs="Times New Roman"/>
          <w:sz w:val="24"/>
          <w:szCs w:val="24"/>
        </w:rPr>
        <w:t>удиторская группа" - работники, выполняющие задание по аудиту, включая всех экспертов, привлеченных аудиторской организацией к выполнению этого задания;</w:t>
      </w:r>
    </w:p>
    <w:p w:rsidR="004F01E7" w:rsidRDefault="004F01E7" w:rsidP="004F01E7">
      <w:pPr>
        <w:rPr>
          <w:rFonts w:ascii="Times New Roman" w:hAnsi="Times New Roman"/>
          <w:b/>
          <w:sz w:val="24"/>
          <w:szCs w:val="24"/>
        </w:rPr>
      </w:pPr>
    </w:p>
    <w:p w:rsidR="004F01E7" w:rsidRPr="004F01E7" w:rsidRDefault="004F01E7" w:rsidP="004F0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"А</w:t>
      </w:r>
      <w:r w:rsidRPr="004F01E7">
        <w:rPr>
          <w:rFonts w:ascii="Times New Roman" w:hAnsi="Times New Roman" w:cs="Times New Roman"/>
          <w:sz w:val="24"/>
          <w:szCs w:val="24"/>
        </w:rPr>
        <w:t>удиторская группа" - все работники, занятые выполнением задания, включая любых экспертов, привлеченных аудиторской организацией в связи с выполнением данного задания;</w:t>
      </w:r>
    </w:p>
    <w:p w:rsidR="004F01E7" w:rsidRDefault="004F01E7" w:rsidP="004F01E7">
      <w:pPr>
        <w:rPr>
          <w:rFonts w:ascii="Times New Roman" w:hAnsi="Times New Roman"/>
          <w:b/>
          <w:sz w:val="24"/>
          <w:szCs w:val="24"/>
        </w:rPr>
      </w:pPr>
    </w:p>
    <w:p w:rsidR="004F01E7" w:rsidRDefault="004F01E7" w:rsidP="004F01E7">
      <w:pPr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Аномальная ошибка</w:t>
      </w:r>
    </w:p>
    <w:p w:rsidR="004F01E7" w:rsidRPr="004F01E7" w:rsidRDefault="004F01E7" w:rsidP="004F0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"А</w:t>
      </w:r>
      <w:r w:rsidRPr="004F01E7">
        <w:rPr>
          <w:rFonts w:ascii="Times New Roman" w:hAnsi="Times New Roman" w:cs="Times New Roman"/>
          <w:sz w:val="24"/>
          <w:szCs w:val="24"/>
        </w:rPr>
        <w:t>номальная ошибка" - ошибка вследствие единичного случая, которая не может произойти повторно (за исключением некоторых случаев) и, таким образом, не является репрезентативной ошибкой с точки зрения данной генеральной совокупности;</w:t>
      </w:r>
    </w:p>
    <w:p w:rsidR="004F01E7" w:rsidRDefault="004F01E7" w:rsidP="004F01E7">
      <w:pPr>
        <w:rPr>
          <w:rFonts w:ascii="Times New Roman" w:hAnsi="Times New Roman"/>
          <w:b/>
          <w:sz w:val="24"/>
          <w:szCs w:val="24"/>
        </w:rPr>
      </w:pPr>
    </w:p>
    <w:p w:rsidR="004F01E7" w:rsidRDefault="004F01E7" w:rsidP="004F01E7">
      <w:pPr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Внутренний аудит</w:t>
      </w:r>
    </w:p>
    <w:p w:rsidR="002E049E" w:rsidRPr="002E049E" w:rsidRDefault="002E049E" w:rsidP="002E049E">
      <w:pPr>
        <w:pStyle w:val="ConsPlusNormal"/>
        <w:widowControl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E049E">
        <w:rPr>
          <w:rFonts w:ascii="Times New Roman" w:hAnsi="Times New Roman" w:cs="Times New Roman"/>
          <w:sz w:val="24"/>
          <w:szCs w:val="24"/>
        </w:rPr>
        <w:t>Внутренний аудит - контрольная деятельность, осуществляемая внутри аудируемого лица его подразделением - службой внутреннего аудита. Функции службы внутреннего аудита включают мониторинг адекватности и эффективности системы внутреннего контроля.</w:t>
      </w:r>
    </w:p>
    <w:p w:rsidR="004F01E7" w:rsidRPr="002E049E" w:rsidRDefault="004F01E7" w:rsidP="002E049E">
      <w:pPr>
        <w:rPr>
          <w:rFonts w:ascii="Times New Roman" w:hAnsi="Times New Roman"/>
          <w:b/>
          <w:sz w:val="24"/>
          <w:szCs w:val="24"/>
        </w:rPr>
      </w:pPr>
    </w:p>
    <w:sectPr w:rsidR="004F01E7" w:rsidRPr="002E049E" w:rsidSect="006D21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B179A1"/>
    <w:multiLevelType w:val="hybridMultilevel"/>
    <w:tmpl w:val="5986D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260A"/>
    <w:rsid w:val="00086BD9"/>
    <w:rsid w:val="00092C85"/>
    <w:rsid w:val="00271C28"/>
    <w:rsid w:val="002B6301"/>
    <w:rsid w:val="002E049E"/>
    <w:rsid w:val="00376E46"/>
    <w:rsid w:val="004F01E7"/>
    <w:rsid w:val="00653429"/>
    <w:rsid w:val="006D21F2"/>
    <w:rsid w:val="007C564F"/>
    <w:rsid w:val="0080260A"/>
    <w:rsid w:val="00FA3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1F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C56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4F01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396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860</Words>
  <Characters>6374</Characters>
  <Application>Microsoft Office Word</Application>
  <DocSecurity>0</DocSecurity>
  <Lines>141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2016-12-15T16:37:00Z</dcterms:created>
  <dcterms:modified xsi:type="dcterms:W3CDTF">2016-12-15T16:37:00Z</dcterms:modified>
</cp:coreProperties>
</file>