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3668" w:rsidRPr="00241C13" w:rsidRDefault="00123668" w:rsidP="00241C13">
      <w:pPr>
        <w:shd w:val="clear" w:color="auto" w:fill="FFFFFF"/>
        <w:spacing w:line="360" w:lineRule="auto"/>
        <w:jc w:val="center"/>
        <w:rPr>
          <w:noProof/>
          <w:color w:val="000000"/>
          <w:sz w:val="28"/>
          <w:szCs w:val="28"/>
        </w:rPr>
      </w:pPr>
      <w:bookmarkStart w:id="0" w:name="_GoBack"/>
      <w:bookmarkEnd w:id="0"/>
      <w:r w:rsidRPr="00241C13">
        <w:rPr>
          <w:noProof/>
          <w:color w:val="000000"/>
          <w:sz w:val="28"/>
          <w:szCs w:val="28"/>
        </w:rPr>
        <w:t>Министерство аграрной политики Украины</w:t>
      </w:r>
    </w:p>
    <w:p w:rsidR="00241C13" w:rsidRPr="00241C13" w:rsidRDefault="00123668" w:rsidP="00241C13">
      <w:pPr>
        <w:shd w:val="clear" w:color="auto" w:fill="FFFFFF"/>
        <w:spacing w:line="360" w:lineRule="auto"/>
        <w:jc w:val="center"/>
        <w:rPr>
          <w:noProof/>
          <w:color w:val="000000"/>
          <w:sz w:val="28"/>
          <w:szCs w:val="28"/>
        </w:rPr>
      </w:pPr>
      <w:r w:rsidRPr="00241C13">
        <w:rPr>
          <w:noProof/>
          <w:color w:val="000000"/>
          <w:sz w:val="28"/>
          <w:szCs w:val="28"/>
        </w:rPr>
        <w:t>Харьковская государственная зооветеринарная академия</w:t>
      </w:r>
    </w:p>
    <w:p w:rsidR="00123668" w:rsidRPr="00241C13" w:rsidRDefault="00123668" w:rsidP="00241C13">
      <w:pPr>
        <w:shd w:val="clear" w:color="auto" w:fill="FFFFFF"/>
        <w:spacing w:line="360" w:lineRule="auto"/>
        <w:jc w:val="center"/>
        <w:rPr>
          <w:noProof/>
          <w:color w:val="000000"/>
          <w:sz w:val="28"/>
          <w:szCs w:val="28"/>
        </w:rPr>
      </w:pPr>
      <w:r w:rsidRPr="00241C13">
        <w:rPr>
          <w:noProof/>
          <w:color w:val="000000"/>
          <w:sz w:val="28"/>
          <w:szCs w:val="28"/>
        </w:rPr>
        <w:t>Кафедра эпизоотологии и ветеринарного менеджмента</w:t>
      </w:r>
    </w:p>
    <w:p w:rsidR="00123668" w:rsidRPr="00241C13" w:rsidRDefault="00123668"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p>
    <w:p w:rsidR="00241C13" w:rsidRPr="00241C13" w:rsidRDefault="00241C13"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p>
    <w:p w:rsidR="00241C13" w:rsidRPr="00241C13" w:rsidRDefault="00241C13"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r w:rsidRPr="00241C13">
        <w:rPr>
          <w:noProof/>
          <w:color w:val="000000"/>
          <w:sz w:val="28"/>
          <w:szCs w:val="28"/>
        </w:rPr>
        <w:t>Реферат на тему:</w:t>
      </w:r>
    </w:p>
    <w:p w:rsidR="00123668" w:rsidRPr="00241C13" w:rsidRDefault="00123668" w:rsidP="00241C13">
      <w:pPr>
        <w:shd w:val="clear" w:color="auto" w:fill="FFFFFF"/>
        <w:spacing w:line="360" w:lineRule="auto"/>
        <w:jc w:val="center"/>
        <w:rPr>
          <w:b/>
          <w:bCs/>
          <w:noProof/>
          <w:color w:val="000000"/>
          <w:sz w:val="28"/>
          <w:szCs w:val="28"/>
        </w:rPr>
      </w:pPr>
      <w:r w:rsidRPr="00241C13">
        <w:rPr>
          <w:b/>
          <w:bCs/>
          <w:noProof/>
          <w:color w:val="000000"/>
          <w:sz w:val="28"/>
          <w:szCs w:val="28"/>
        </w:rPr>
        <w:t>«Копытная гниль овец»</w:t>
      </w:r>
    </w:p>
    <w:p w:rsidR="00123668" w:rsidRPr="00241C13" w:rsidRDefault="00123668"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ind w:firstLine="4680"/>
        <w:rPr>
          <w:noProof/>
          <w:color w:val="000000"/>
          <w:sz w:val="28"/>
          <w:szCs w:val="28"/>
        </w:rPr>
      </w:pPr>
      <w:r w:rsidRPr="00241C13">
        <w:rPr>
          <w:noProof/>
          <w:color w:val="000000"/>
          <w:sz w:val="28"/>
          <w:szCs w:val="28"/>
        </w:rPr>
        <w:t>Работу подготовил:</w:t>
      </w:r>
    </w:p>
    <w:p w:rsidR="00123668" w:rsidRPr="00241C13" w:rsidRDefault="00123668" w:rsidP="00241C13">
      <w:pPr>
        <w:shd w:val="clear" w:color="auto" w:fill="FFFFFF"/>
        <w:spacing w:line="360" w:lineRule="auto"/>
        <w:ind w:firstLine="4680"/>
        <w:rPr>
          <w:noProof/>
          <w:color w:val="000000"/>
          <w:sz w:val="28"/>
          <w:szCs w:val="28"/>
        </w:rPr>
      </w:pPr>
      <w:r w:rsidRPr="00241C13">
        <w:rPr>
          <w:noProof/>
          <w:color w:val="000000"/>
          <w:sz w:val="28"/>
          <w:szCs w:val="28"/>
        </w:rPr>
        <w:t>Студент 3 курса 9 группы ФВМ</w:t>
      </w:r>
    </w:p>
    <w:p w:rsidR="00123668" w:rsidRPr="00241C13" w:rsidRDefault="00123668" w:rsidP="00241C13">
      <w:pPr>
        <w:shd w:val="clear" w:color="auto" w:fill="FFFFFF"/>
        <w:spacing w:line="360" w:lineRule="auto"/>
        <w:ind w:firstLine="4680"/>
        <w:rPr>
          <w:noProof/>
          <w:color w:val="000000"/>
          <w:sz w:val="28"/>
          <w:szCs w:val="28"/>
        </w:rPr>
      </w:pPr>
      <w:r w:rsidRPr="00241C13">
        <w:rPr>
          <w:noProof/>
          <w:color w:val="000000"/>
          <w:sz w:val="28"/>
          <w:szCs w:val="28"/>
        </w:rPr>
        <w:t>Бочеренко В.А.</w:t>
      </w:r>
    </w:p>
    <w:p w:rsidR="00123668" w:rsidRPr="00241C13" w:rsidRDefault="00123668"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p>
    <w:p w:rsidR="00123668" w:rsidRPr="00241C13" w:rsidRDefault="00123668" w:rsidP="00241C13">
      <w:pPr>
        <w:shd w:val="clear" w:color="auto" w:fill="FFFFFF"/>
        <w:spacing w:line="360" w:lineRule="auto"/>
        <w:jc w:val="center"/>
        <w:rPr>
          <w:noProof/>
          <w:color w:val="000000"/>
          <w:sz w:val="28"/>
          <w:szCs w:val="28"/>
        </w:rPr>
      </w:pPr>
    </w:p>
    <w:p w:rsidR="00241C13" w:rsidRPr="00241C13" w:rsidRDefault="00241C13" w:rsidP="00241C13">
      <w:pPr>
        <w:shd w:val="clear" w:color="auto" w:fill="FFFFFF"/>
        <w:spacing w:line="360" w:lineRule="auto"/>
        <w:jc w:val="center"/>
        <w:rPr>
          <w:noProof/>
          <w:color w:val="000000"/>
          <w:sz w:val="28"/>
          <w:szCs w:val="28"/>
        </w:rPr>
      </w:pPr>
    </w:p>
    <w:p w:rsidR="00241C13" w:rsidRPr="00241C13" w:rsidRDefault="00241C13" w:rsidP="00241C13">
      <w:pPr>
        <w:shd w:val="clear" w:color="auto" w:fill="FFFFFF"/>
        <w:spacing w:line="360" w:lineRule="auto"/>
        <w:jc w:val="center"/>
        <w:rPr>
          <w:noProof/>
          <w:color w:val="000000"/>
          <w:sz w:val="28"/>
          <w:szCs w:val="28"/>
        </w:rPr>
      </w:pPr>
    </w:p>
    <w:p w:rsidR="00241C13" w:rsidRPr="00241C13" w:rsidRDefault="00241C13" w:rsidP="00241C13">
      <w:pPr>
        <w:shd w:val="clear" w:color="auto" w:fill="FFFFFF"/>
        <w:spacing w:line="360" w:lineRule="auto"/>
        <w:jc w:val="center"/>
        <w:rPr>
          <w:noProof/>
          <w:color w:val="000000"/>
          <w:sz w:val="28"/>
          <w:szCs w:val="28"/>
        </w:rPr>
      </w:pPr>
    </w:p>
    <w:p w:rsidR="00241C13" w:rsidRPr="00241C13" w:rsidRDefault="00241C13" w:rsidP="00241C13">
      <w:pPr>
        <w:shd w:val="clear" w:color="auto" w:fill="FFFFFF"/>
        <w:spacing w:line="360" w:lineRule="auto"/>
        <w:jc w:val="center"/>
        <w:rPr>
          <w:noProof/>
          <w:color w:val="000000"/>
          <w:sz w:val="28"/>
          <w:szCs w:val="28"/>
        </w:rPr>
      </w:pPr>
    </w:p>
    <w:p w:rsidR="00241C13" w:rsidRPr="00241C13" w:rsidRDefault="00241C13" w:rsidP="00241C13">
      <w:pPr>
        <w:shd w:val="clear" w:color="auto" w:fill="FFFFFF"/>
        <w:spacing w:line="360" w:lineRule="auto"/>
        <w:jc w:val="center"/>
        <w:rPr>
          <w:noProof/>
          <w:color w:val="000000"/>
          <w:sz w:val="28"/>
          <w:szCs w:val="28"/>
        </w:rPr>
      </w:pPr>
    </w:p>
    <w:p w:rsidR="00241C13" w:rsidRPr="00241C13" w:rsidRDefault="00241C13" w:rsidP="00241C13">
      <w:pPr>
        <w:shd w:val="clear" w:color="auto" w:fill="FFFFFF"/>
        <w:spacing w:line="360" w:lineRule="auto"/>
        <w:jc w:val="center"/>
        <w:rPr>
          <w:noProof/>
          <w:color w:val="000000"/>
          <w:sz w:val="28"/>
          <w:szCs w:val="28"/>
        </w:rPr>
      </w:pPr>
    </w:p>
    <w:p w:rsidR="00241C13" w:rsidRPr="00241C13" w:rsidRDefault="00123668" w:rsidP="00241C13">
      <w:pPr>
        <w:shd w:val="clear" w:color="auto" w:fill="FFFFFF"/>
        <w:spacing w:line="360" w:lineRule="auto"/>
        <w:jc w:val="center"/>
        <w:rPr>
          <w:noProof/>
          <w:color w:val="000000"/>
          <w:sz w:val="28"/>
          <w:szCs w:val="28"/>
        </w:rPr>
      </w:pPr>
      <w:r w:rsidRPr="00241C13">
        <w:rPr>
          <w:noProof/>
          <w:color w:val="000000"/>
          <w:sz w:val="28"/>
          <w:szCs w:val="28"/>
        </w:rPr>
        <w:t>Харьков 2007</w:t>
      </w:r>
    </w:p>
    <w:p w:rsidR="00123668" w:rsidRPr="00241C13" w:rsidRDefault="00241C13" w:rsidP="00241C13">
      <w:pPr>
        <w:shd w:val="clear" w:color="auto" w:fill="FFFFFF"/>
        <w:spacing w:line="360" w:lineRule="auto"/>
        <w:ind w:firstLine="709"/>
        <w:jc w:val="both"/>
        <w:rPr>
          <w:b/>
          <w:bCs/>
          <w:noProof/>
          <w:color w:val="000000"/>
          <w:sz w:val="28"/>
          <w:szCs w:val="28"/>
        </w:rPr>
      </w:pPr>
      <w:r w:rsidRPr="00241C13">
        <w:rPr>
          <w:i/>
          <w:iCs/>
          <w:noProof/>
          <w:color w:val="000000"/>
          <w:sz w:val="28"/>
          <w:szCs w:val="28"/>
        </w:rPr>
        <w:br w:type="page"/>
      </w:r>
      <w:r w:rsidR="00123668" w:rsidRPr="00241C13">
        <w:rPr>
          <w:b/>
          <w:bCs/>
          <w:noProof/>
          <w:color w:val="000000"/>
          <w:sz w:val="28"/>
          <w:szCs w:val="28"/>
        </w:rPr>
        <w:t>План</w:t>
      </w:r>
    </w:p>
    <w:p w:rsidR="00123668" w:rsidRPr="00241C13" w:rsidRDefault="00123668" w:rsidP="00241C13">
      <w:pPr>
        <w:shd w:val="clear" w:color="auto" w:fill="FFFFFF"/>
        <w:spacing w:line="360" w:lineRule="auto"/>
        <w:ind w:firstLine="709"/>
        <w:jc w:val="both"/>
        <w:rPr>
          <w:noProof/>
          <w:color w:val="000000"/>
          <w:sz w:val="28"/>
          <w:szCs w:val="28"/>
        </w:rPr>
      </w:pPr>
    </w:p>
    <w:p w:rsidR="00123668" w:rsidRPr="00241C13" w:rsidRDefault="00123668"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Опре</w:t>
      </w:r>
      <w:r w:rsidR="00241C13" w:rsidRPr="00241C13">
        <w:rPr>
          <w:noProof/>
          <w:color w:val="000000"/>
          <w:sz w:val="28"/>
          <w:szCs w:val="28"/>
        </w:rPr>
        <w:t>деление болезни</w:t>
      </w:r>
    </w:p>
    <w:p w:rsidR="00123668" w:rsidRPr="00241C13" w:rsidRDefault="00123668"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Историческая справка, распростран</w:t>
      </w:r>
      <w:r w:rsidR="00241C13" w:rsidRPr="00241C13">
        <w:rPr>
          <w:noProof/>
          <w:color w:val="000000"/>
          <w:sz w:val="28"/>
          <w:szCs w:val="28"/>
        </w:rPr>
        <w:t>ение, степень опасности и ущерб</w:t>
      </w:r>
    </w:p>
    <w:p w:rsidR="00123668" w:rsidRPr="00241C13" w:rsidRDefault="00241C13"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Возбудитель болезни</w:t>
      </w:r>
    </w:p>
    <w:p w:rsidR="00123668" w:rsidRPr="00241C13" w:rsidRDefault="00241C13"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Эпизоотология</w:t>
      </w:r>
    </w:p>
    <w:p w:rsidR="00123668" w:rsidRPr="00241C13" w:rsidRDefault="00241C13"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Патогенез</w:t>
      </w:r>
    </w:p>
    <w:p w:rsidR="00123668" w:rsidRPr="00241C13" w:rsidRDefault="00123668"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Т</w:t>
      </w:r>
      <w:r w:rsidR="00241C13" w:rsidRPr="00241C13">
        <w:rPr>
          <w:noProof/>
          <w:color w:val="000000"/>
          <w:sz w:val="28"/>
          <w:szCs w:val="28"/>
        </w:rPr>
        <w:t>ечение и клиническое проявление</w:t>
      </w:r>
    </w:p>
    <w:p w:rsidR="00123668" w:rsidRPr="00241C13" w:rsidRDefault="00241C13"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Патологоанатомические признаки</w:t>
      </w:r>
    </w:p>
    <w:p w:rsidR="00123668" w:rsidRPr="00241C13" w:rsidRDefault="00123668"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Диагностика и дифференциальная диагност</w:t>
      </w:r>
      <w:r w:rsidR="00241C13" w:rsidRPr="00241C13">
        <w:rPr>
          <w:noProof/>
          <w:color w:val="000000"/>
          <w:sz w:val="28"/>
          <w:szCs w:val="28"/>
        </w:rPr>
        <w:t>ика</w:t>
      </w:r>
    </w:p>
    <w:p w:rsidR="00123668" w:rsidRPr="00241C13" w:rsidRDefault="00123668"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Иммуни</w:t>
      </w:r>
      <w:r w:rsidR="00241C13" w:rsidRPr="00241C13">
        <w:rPr>
          <w:noProof/>
          <w:color w:val="000000"/>
          <w:sz w:val="28"/>
          <w:szCs w:val="28"/>
        </w:rPr>
        <w:t>тет, специфическая профилактика</w:t>
      </w:r>
    </w:p>
    <w:p w:rsidR="00123668" w:rsidRPr="00241C13" w:rsidRDefault="00241C13"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Профилактика</w:t>
      </w:r>
    </w:p>
    <w:p w:rsidR="00123668" w:rsidRPr="00241C13" w:rsidRDefault="00241C13"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Лечение</w:t>
      </w:r>
    </w:p>
    <w:p w:rsidR="00123668" w:rsidRPr="00241C13" w:rsidRDefault="00241C13" w:rsidP="00241C13">
      <w:pPr>
        <w:numPr>
          <w:ilvl w:val="0"/>
          <w:numId w:val="1"/>
        </w:numPr>
        <w:shd w:val="clear" w:color="auto" w:fill="FFFFFF"/>
        <w:tabs>
          <w:tab w:val="left" w:pos="480"/>
        </w:tabs>
        <w:spacing w:line="360" w:lineRule="auto"/>
        <w:ind w:left="0" w:firstLine="0"/>
        <w:jc w:val="both"/>
        <w:rPr>
          <w:noProof/>
          <w:color w:val="000000"/>
          <w:sz w:val="28"/>
          <w:szCs w:val="28"/>
        </w:rPr>
      </w:pPr>
      <w:r w:rsidRPr="00241C13">
        <w:rPr>
          <w:noProof/>
          <w:color w:val="000000"/>
          <w:sz w:val="28"/>
          <w:szCs w:val="28"/>
        </w:rPr>
        <w:t>Меры борьбы</w:t>
      </w:r>
    </w:p>
    <w:p w:rsidR="00123668" w:rsidRPr="00241C13" w:rsidRDefault="00123668" w:rsidP="00241C13">
      <w:pPr>
        <w:shd w:val="clear" w:color="auto" w:fill="FFFFFF"/>
        <w:autoSpaceDE w:val="0"/>
        <w:autoSpaceDN w:val="0"/>
        <w:adjustRightInd w:val="0"/>
        <w:spacing w:line="360" w:lineRule="auto"/>
        <w:ind w:firstLine="709"/>
        <w:jc w:val="both"/>
        <w:rPr>
          <w:b/>
          <w:bCs/>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br w:type="page"/>
        <w:t>1. Определение болезни</w:t>
      </w: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Копытная гниль</w:t>
      </w:r>
      <w:r w:rsidRPr="00241C13">
        <w:rPr>
          <w:b/>
          <w:bCs/>
          <w:i/>
          <w:iCs/>
          <w:noProof/>
          <w:color w:val="000000"/>
          <w:sz w:val="28"/>
          <w:szCs w:val="28"/>
        </w:rPr>
        <w:t xml:space="preserve"> </w:t>
      </w:r>
      <w:r w:rsidRPr="00241C13">
        <w:rPr>
          <w:noProof/>
          <w:color w:val="000000"/>
          <w:sz w:val="28"/>
          <w:szCs w:val="28"/>
        </w:rPr>
        <w:t>(лат. — Poronychia contagiosa; англ. — Foot-rot) — в основном хроническая болезнь овец, реже коз, проявляющаяся воспалением кожи межкопытной щели, гнилостным распадом роговой ткани, отслоением рога копыт и, как следствие, хромотой.</w:t>
      </w:r>
    </w:p>
    <w:p w:rsidR="00DB556A" w:rsidRPr="00241C13" w:rsidRDefault="00DB556A"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 xml:space="preserve">2. </w:t>
      </w:r>
      <w:r w:rsidR="00123668" w:rsidRPr="00241C13">
        <w:rPr>
          <w:b/>
          <w:bCs/>
          <w:i/>
          <w:iCs/>
          <w:noProof/>
          <w:color w:val="000000"/>
          <w:sz w:val="28"/>
          <w:szCs w:val="28"/>
        </w:rPr>
        <w:t>Историческая справка, распространение, степень оп</w:t>
      </w:r>
      <w:r w:rsidR="00123668" w:rsidRPr="00241C13">
        <w:rPr>
          <w:i/>
          <w:iCs/>
          <w:noProof/>
          <w:color w:val="000000"/>
          <w:sz w:val="28"/>
          <w:szCs w:val="28"/>
        </w:rPr>
        <w:t>а</w:t>
      </w:r>
      <w:r w:rsidRPr="00241C13">
        <w:rPr>
          <w:b/>
          <w:bCs/>
          <w:i/>
          <w:iCs/>
          <w:noProof/>
          <w:color w:val="000000"/>
          <w:sz w:val="28"/>
          <w:szCs w:val="28"/>
        </w:rPr>
        <w:t>сности и ущерб</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Заболевание известно овцеводам более 300 лет. Первые научные публикации по копытной гнили появились в Великобритании, Нидерландах, Германии и Франции еще в конце XVIII — начале XIX в. В России с конца XIX в. овцеводы уже распознавали копытную гниль как самостоятельную контагиозную болезнь. Однако долгие годы, вплоть до середины XX в., ее причина оставалась невыясненной. Ряд исследователей и практических ветеринарных работников отождествляли ее с некробактериозом. В 1938 г. австралийский исследователь Беверидж открыл и изучил возбудитель этой болезни. Широкие исследования по копытной гнили овец, в том числе по разработке вакцин, были проведены в Австралии, Новой Зеландии, Великобритании, Франции и России в 1970— 1990-е годы.</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Копытная гниль распространена практически во всех странах с развитым овцеводством. В России и бывшем СССР копытная гниль получила развитие в 50—60-е годы и достигла своего пика в конце 70-х годов прошлого века. Особенно широко и тяжело поражалось поголовье овец в южных районах страны.</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Экономический ущерб при копытной гнили обусловлен резким снижением мясной, шерстной, молочной продуктивности, рождением слабого потомства и преждевременной выбраковкой больных (хромых) животных, нарушением воспроизводства, снижением устойчивости взрослых овец и молодняка к различным заболеваниям. При заболевании наблюдается снижение шерстной продуктивности на 10...40 %, молочной — на 20...60, мясной — на 10...40 %. Экономический ущерб особенно велик при возникновении заболевания в ранее благополучных хозяйствах, когда отмечается массовое поражение животных.</w:t>
      </w:r>
    </w:p>
    <w:p w:rsidR="00DB556A" w:rsidRPr="00241C13" w:rsidRDefault="00DB556A"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 xml:space="preserve">3. </w:t>
      </w:r>
      <w:r w:rsidR="00123668" w:rsidRPr="00241C13">
        <w:rPr>
          <w:b/>
          <w:bCs/>
          <w:i/>
          <w:iCs/>
          <w:noProof/>
          <w:color w:val="000000"/>
          <w:sz w:val="28"/>
          <w:szCs w:val="28"/>
        </w:rPr>
        <w:t>Возбудите</w:t>
      </w:r>
      <w:r w:rsidRPr="00241C13">
        <w:rPr>
          <w:b/>
          <w:bCs/>
          <w:i/>
          <w:iCs/>
          <w:noProof/>
          <w:color w:val="000000"/>
          <w:sz w:val="28"/>
          <w:szCs w:val="28"/>
        </w:rPr>
        <w:t>ль болезни</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Возбудитель копытной гнили овец Dichelobacter nodosus (ранее назывался Bacteroides nodosus) — неспорообразующий грам-отрицательный строгий анаэроб, представляет собой достаточно крупные (З...8х0,3...1,0мкм), прямые или слегка изогнутые палочки с закругленными концами, расположенные в патологическом материале одиночно или парами, спор и капсул не образует. Характерная морфологическая особенность — наличие утолщений по краям с одной или обеих сторон. В патологическом материале клетки возбудителя копытной гнили часто бывают окружены мелкими грамотрицательными палочками, расположенными перпендикулярно к его поверхности в виде частокола, число этих палочек может колебаться от 1 до 10. Указанная особенность получила название феномена Бевериджа.</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На стандартных питательных средах выделить возбудитель копытной гнили не удается, для изоляции культуры из патологического материала требуются специальные питательные среды для анаэробов и строго анаэробные условия культивирования, но и в этом случае выделить возбудитель крайне трудно. На плотных средах D. nodosus образует в основном колонии двух типов — шероховатые (у высокопатогенных штаммов) и гладкие. Выделенные культуры растут в анаэробньи условиях на жидких питательных средах (том числе на МППБ) только в присутствии небольшого количества агара — 0,1%.</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Основной фактор патогенности D. Nodosus — сильный протеолитичес-кий фермент — протеаза (эластаза). Кроме того, все штаммы имеют общий соматический О-антиген и поверхностный К-антиген, представляющий собой тонкие нити (пили), располагающиеся на поверхности клетки, большей частью по полюсам, что хорошо видно при электронной микроскопии возбудителя копытной гнили. В соответствии с К-антигеном у D. nodosus различают около 20 серотипов: А, В, С, D, Е и т. д. О-антиген и К-антиген (пили) также представляют собой факторы патогенности возбудителя болезни.</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D. nodosus — слабоустойчивый к физико-химическим факторам микроорганизм. Во внешней среде он сохраняет жизнеспособность от 7 до 15 сут, а под воздействием УФЛ — в течение нескольких часов. При 100 "С погибает моментально. Для дезинфекции обычно используют 2...3%-ный раствор формалина, 2%-ный раствор фенола, 3%-ный раствор гидроксида натрия, хлорную известь, которые убивают возбудитель за 10... 15 мин. В пораженных копытах или в зажившем копытном роге микроб может сохраняться в течение 1 года и более.</w:t>
      </w:r>
    </w:p>
    <w:p w:rsidR="00241C13" w:rsidRPr="00241C13" w:rsidRDefault="00241C13"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4. Эпизоотология</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Копытной гнилью болеют овцы (редко козы). Восприимчивы взрослые животные обоих полов, реже молодняк после отъема (молодые ягнята обычно не болеют). Бараны-производители и пробники болеют тяжелее. Заболевают животные всех пород, однако у тонкорунных овец болезнь протекает тяжелее.</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Источник возбудителя инфекции — больные и переболевшие животные-бактерионосители, в копытах которых возбудитель сохраняется длительное время. Именно они практически во все случаях заносят возбудитель в благополучное хозяйство. Заражение животных происходит при непрямом контакте больных овец со здоровыми. Факторами передачи служат инфицированная подстилка, полы помещений, почва выгульных дворов и пастбищ, навоз, изредка предметы ухода и обувь обслуживающего персонала, транспортные средства. Возбудитель попадает в организм через поврежденную кожу межкопытной щели.</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Копытная гниль протекает чаще в виде эпизоотических вспышек — при попадании возбудителя в благополучную отару овец. При этом отмечается высокая контагиозность с быстрым поражением до 50...90 % восприимчивых животных, затем болезнь принимает стационарный характер с поражением до 10...25 % поголовья.</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 xml:space="preserve">Помимо наличия возбудителя для развития болезни очень важное значение имеют предрасполагающие факторы: повышенная влажность при положительной температуре внешней среды, наличие микротравм, грязь, сырость, занавоженность помещений, отсутствие сухой подстилки, твердых покрытий на выгульных дворах, редкая смена подстилки, дождливая погода, сырые низменные, заболоченные пастбища, скученность животных в зимний период в сырых помещениях и т. д. Все эти факторы создают </w:t>
      </w:r>
      <w:r w:rsidRPr="00241C13">
        <w:rPr>
          <w:smallCaps/>
          <w:noProof/>
          <w:color w:val="000000"/>
          <w:sz w:val="28"/>
          <w:szCs w:val="28"/>
        </w:rPr>
        <w:t xml:space="preserve">условия </w:t>
      </w:r>
      <w:r w:rsidRPr="00241C13">
        <w:rPr>
          <w:noProof/>
          <w:color w:val="000000"/>
          <w:sz w:val="28"/>
          <w:szCs w:val="28"/>
        </w:rPr>
        <w:t>для мацерации тканей копыт и проникновения в них возбудителя болезни. Условия внешней среды обусловливают распространение копытной гнили в основном в регионах с обильными осадками или переувлажненными пастбищами. Болезнь иногда имеет сезонный характер — число больных животных увеличивается весной или осенью, хотя в целом в неблагополучных по копытной гнили хозяйствах животные болеют круглый год.</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Гибели животных при копытной гнили, как правило, не отмечается, поскольку истощенных больных животных сдают на убой.</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В целом из эпизоотологических признаков для диагностики копытной гнили наиболее важны следующие: поступление овец из неблагополучных хозяйств; быстрое распространение болезни среди взрослого поголовья в ранее благополучной отаре; связь подъема заболеваемости с предрасполагающими факторами — влажностью, теплом, высокой скученностью животных, травматизмом; длительное хроническое течение при отсутствии падежа.</w:t>
      </w:r>
    </w:p>
    <w:p w:rsidR="00DB556A"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br w:type="page"/>
        <w:t>5. Патогенез</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Попав на мацерированную поверхность кожи межкопытной щели, возбудитель болезни D. nodosus внедряется в поверхностные слои эпителия и разрушает его, выделяя протеолитический фермент, гидроли-зующий белки (кератин) тканей кожи и рога. Сам возбудитель болезни, как правило, не проникает за пределы эпителия в основу кожи, однако после разрушения эпителия, являющегося естественным барьером организма, в мягкие ткани копыта попадает секундарная микрофлора. Вслед за воспалением кожи копыт развивается гнойно-гнилостный пододерма-тит, при котором в результате разрушения поверхностных тканей и рога патологический процесс из межкопытной щели распространяется на роговую стенку и подошву, что приводит к возникновению сильнейшего болевого синдрома и хромоты.</w:t>
      </w:r>
    </w:p>
    <w:p w:rsidR="00241C13" w:rsidRPr="00241C13" w:rsidRDefault="00241C13"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 xml:space="preserve">6. </w:t>
      </w:r>
      <w:r w:rsidR="00123668" w:rsidRPr="00241C13">
        <w:rPr>
          <w:b/>
          <w:bCs/>
          <w:i/>
          <w:iCs/>
          <w:noProof/>
          <w:color w:val="000000"/>
          <w:sz w:val="28"/>
          <w:szCs w:val="28"/>
        </w:rPr>
        <w:t>Т</w:t>
      </w:r>
      <w:r w:rsidRPr="00241C13">
        <w:rPr>
          <w:b/>
          <w:bCs/>
          <w:i/>
          <w:iCs/>
          <w:noProof/>
          <w:color w:val="000000"/>
          <w:sz w:val="28"/>
          <w:szCs w:val="28"/>
        </w:rPr>
        <w:t>ечение и клиническое проявление</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Инкубационный период в естественных условиях длится от 5...6 до 10... 12 дней. Течение в основном хроническое, но, как правило, первоначально заболевание начинается остро. Болезнь может тянуться месяцами с периодическими ремиссиями и рецидивами.</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Заболевшее животное начинает беспокоиться, поднимает и облизывает пораженную конечность. При этом в межкопытной щели развивается воспалительный процесс, характеризующийся покраснением кожи и выпадением волос. Затем на поверхности кожи появляется прозрачный экссудат, постепенно превращающийся в серовато-белый гнойный налет со специфическим неприятным запахом, напоминающим запах гнилого сыра. В дальнейшем процесс переходит на роговую ткань. Роговые ткани внутренних стенок копыт и подошвы некротизируются и расплавляются до серо-белого сметаноподобного или творожистого состояния. В результате происходит отслоение рогового башмака, а в некоторых случаях полное его спадение. Поскольку этот процесс очень болезненный, развивается хромота — основной клинический признак копытной гнили.</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Поражаются одна-две, реже три и все четыре конечности. В зависимости от этого овцы могут хромать на одну-две конечности, ползать на кар-пальных (при поражении передних ног) или скакательных (при поражении задних ног) суставах или лежать. Такие животные не могут пастись, кормиться, и их, как правило, выбраковывают.</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В зависимости от тяжести поражений при копытной гнили различают легкую (межпальцевый дерматит), средней тяжести и тяжелую (злокачественную) формы болезни. Эти формы могут переходить из одной в другую или протекать самостоятельно.</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При выздоровлении и заживлении поражений копытный рог отрастает, но копыто становится деформированным, искривленным, покрытым смесью гнойного содержимого и навоза.</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Язв, свищей, поражений кожи венчика, суставов, связок, костей при копытной гнили не наблюдается. Температура тела животных при заболевании копытной гнилью не повышается, однако пораженные копыта часто болезненные и горячие на ощупь.</w:t>
      </w:r>
    </w:p>
    <w:p w:rsidR="00241C13" w:rsidRPr="00241C13" w:rsidRDefault="00241C13"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7. Патологоанатомические признаки</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Патологоанатомические изменения наблюдаются только в тканях пораженных копыт, во внутренних органах и тканях они отсутствуют. Из общих признаков отмечают лишь истощение хронически больных животных.</w:t>
      </w:r>
    </w:p>
    <w:p w:rsidR="00241C13" w:rsidRPr="00241C13" w:rsidRDefault="00241C13"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 xml:space="preserve">8. </w:t>
      </w:r>
      <w:r w:rsidR="00123668" w:rsidRPr="00241C13">
        <w:rPr>
          <w:b/>
          <w:bCs/>
          <w:i/>
          <w:iCs/>
          <w:noProof/>
          <w:color w:val="000000"/>
          <w:sz w:val="28"/>
          <w:szCs w:val="28"/>
        </w:rPr>
        <w:t>Диагностика</w:t>
      </w:r>
      <w:r w:rsidRPr="00241C13">
        <w:rPr>
          <w:b/>
          <w:bCs/>
          <w:i/>
          <w:iCs/>
          <w:noProof/>
          <w:color w:val="000000"/>
          <w:sz w:val="28"/>
          <w:szCs w:val="28"/>
        </w:rPr>
        <w:t xml:space="preserve"> и дифференциальная диагностика</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Первичный диагноз на копытную гниль устанавливают на основании эпизоотологических данных и клинических признаков. В стационарно неблагополучных хозяйствах диагностику проводят по клиническим признакам болезни с учетом эпизоотологических данных. Окончательный диагноз подтверждается результатами лабораторных исследований.</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Патологическим материалом для лабораторных исследований служат пораженные копыта от вынужденно убитых животных или пораженные ткани и соскобы, взятые из мест поражений — межкопытной щели и копыт. В лаборатории проводят бактериоскопическое исследование (обнаруживают феномен Бевериджа), люминесцентную диагностику (непря</w:t>
      </w:r>
      <w:r w:rsidRPr="00241C13">
        <w:rPr>
          <w:noProof/>
          <w:color w:val="000000"/>
          <w:sz w:val="28"/>
          <w:szCs w:val="28"/>
          <w:vertAlign w:val="subscript"/>
        </w:rPr>
        <w:t xml:space="preserve">т </w:t>
      </w:r>
      <w:r w:rsidRPr="00241C13">
        <w:rPr>
          <w:noProof/>
          <w:color w:val="000000"/>
          <w:sz w:val="28"/>
          <w:szCs w:val="28"/>
        </w:rPr>
        <w:t>мой метод РИФ) и при необходимости биопробу на овцах (в затруднительных случаях) путем заражения их в кожу межкопытной щели. Бактериологическую диагностику копытной гнили (выделение культуры возбудителя) и серологические исследования не проводят.</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Диагноз на копытную гниль считают установленным: 1) при обнаружении возбудителя методом бактериоскопии в патологическом материале; 2) положительном результате РИФ; 3) положительной биопробе на овцах.</w:t>
      </w:r>
    </w:p>
    <w:p w:rsidR="00241C13"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При дифференциальной диагностике в первую очередь необходимо исключить некробактериоз. Для этого в лабораториях проводят заражение патологическим материалом белых мышей или кроликов.</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Кроме того, с поражениями копыт и хромотой у овец могут протекать и другие инфекционные болезни: ящур, контагиозный пустулезный дерматит (контагиозная эктима), оспа, катаральная лихорадка овец (блу-танг), дерматофилез, а также вольфартиоз и заболевания неинфекционной природы (гнойное воспаление межпальцевой железы, пожнивная хромота, намины и травмы копыт).</w:t>
      </w:r>
    </w:p>
    <w:p w:rsidR="00241C13" w:rsidRPr="00241C13" w:rsidRDefault="00241C13"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 xml:space="preserve">9. </w:t>
      </w:r>
      <w:r w:rsidR="00123668" w:rsidRPr="00241C13">
        <w:rPr>
          <w:b/>
          <w:bCs/>
          <w:i/>
          <w:iCs/>
          <w:noProof/>
          <w:color w:val="000000"/>
          <w:sz w:val="28"/>
          <w:szCs w:val="28"/>
        </w:rPr>
        <w:t>Иммуни</w:t>
      </w:r>
      <w:r w:rsidRPr="00241C13">
        <w:rPr>
          <w:b/>
          <w:bCs/>
          <w:i/>
          <w:iCs/>
          <w:noProof/>
          <w:color w:val="000000"/>
          <w:sz w:val="28"/>
          <w:szCs w:val="28"/>
        </w:rPr>
        <w:t>тет, специфическая профилактика</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Естественный иммунитет при копытной гнили практически не вырабатывается, и возможно повторное заболевание. Это связано с тем, что поражения копыт носят поверхностный характер, и возбудитель практически не вступает в контакт с иммунокомпетентными клетками и органами. Тем не менее при искусственной иммунизации в организме вырабатываются специфические антитела, ответственные за создание активного иммунитета. Факторы клеточного иммунитета также имеют значение.</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В целом из-за слабой иммуногенности возбудителя копытной гнили поствакцинальный иммунитет при данной болезни относителен и непродолжителен. В нашей стране была создана первая отечественная инакти-вированная эмульгированная вакцина против копытной гнили овец ВИЭВ, которая ранее применялась в овцеводческих хозяйствах. В настоящее время вместо нее выпускается и используется инактивированная ассоциированная ГОА-вакцина против инфекционных болезней конечностей овец «Овикон».</w:t>
      </w:r>
    </w:p>
    <w:p w:rsidR="00241C13" w:rsidRPr="00241C13" w:rsidRDefault="00241C13"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10. Профилактика</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Копытная гниль — одна из тех болезней, при которых особенно трудно бороться с возникшей инфекцией. Мероприятия по профилактике копытной гнили овец включают комплекс мер, к которым относятся следующие.</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1. Недопущение заноса возбудителя болезни в благополучное хозяйство.</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С этой целью необходимо приобретать овец в хозяйствах, благополучных по копытной гнили, с обязательным профилактическим карантини-рованием всех вновь поступивших животных в течение 30 дней. В период карантина перед переводом животных в основное стадо проводят осмотр копытец с расчисткой и обрезкой копытного рога и профилактическую обработку конечностей в ножных ваннах.</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2. Периодические (не менее 2 раз в год) осмотр, обрезка и расчистка копытец всего поголовья овец.</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3. Мероприятия по повышению естественной резистентности животных.</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4. Мероприятия по улучшению условий содержания, препятствующие размягчению копытного рога, и профилактика травматизма.</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5. Недопущение контакта овец благополучных хозяйств с неблагополучными отарами на пастбищах, местах водопоя и т. д.</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6. Профилактические обработки конечностей в ножных ваннах не менее 2 раз в год: перед выгоном животных на пастбище и перед постановкой на стойловое содержание.</w:t>
      </w:r>
    </w:p>
    <w:p w:rsidR="00241C13"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7. Профилактические дезинфекции кошар, базов, инвентаря и т. д.</w:t>
      </w:r>
    </w:p>
    <w:p w:rsidR="00241C13" w:rsidRPr="00241C13" w:rsidRDefault="00241C13"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11. Лечение</w:t>
      </w:r>
    </w:p>
    <w:p w:rsidR="00DB556A" w:rsidRPr="00241C13" w:rsidRDefault="00DB556A" w:rsidP="00241C13">
      <w:pPr>
        <w:shd w:val="clear" w:color="auto" w:fill="FFFFFF"/>
        <w:autoSpaceDE w:val="0"/>
        <w:autoSpaceDN w:val="0"/>
        <w:adjustRightInd w:val="0"/>
        <w:spacing w:line="360" w:lineRule="auto"/>
        <w:ind w:firstLine="709"/>
        <w:jc w:val="both"/>
        <w:rPr>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Для лечения копытной гнили используют множество средств</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в основном для местного и реже для парентерального применения.</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Для обработки копыт местно применяют 10%-ный раствор сульфата цинка или 10...15%-ный раствор сульфата меди, 5%-ный раствор парофор-ма или 10%-ный раствор формалина. Для местного лечения высокоэффективен 10%-ный спиртовой раствор левомицетина, а также аэрозоли антибиотиков — левомицетина, хлоромицетина, окситетрациклина и других при 2...3-кратном орошении пораженных тканей. Можно также орошать пораженные копыта раствором перманганата калия, серно-кар-боловой смесью, препаратом АСД (фракция 3) или смазывать эмульсиями (мазями) антибиотиков — пенициллина, окситетрациклина, биомицина, синтомицина и др. Применяют присыпки и порошки, содержащие антибиотики, и сульфаниламидные и комплексные препараты, в частности трициллин, перманганат калия со стрептоцидом, пароформ со стрептоцидом и другие средства. Накладывать повязки на копыта на срок более 1...2 дней нежелательно, так как это приводит к развитию гнилостной микрофлоры.</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Хороший лечебный эффект, особенно при тяжелых формах копытной гнили, дает парентеральное применение антибиотиков пенициллинового или тетрациклинового ряда, особенно пролонгированных форм — бицил-лина-3,5, дибиомицина, дитетрациклина и других в больших дозах.</w:t>
      </w:r>
    </w:p>
    <w:p w:rsidR="00241C13" w:rsidRPr="00241C13" w:rsidRDefault="00241C13" w:rsidP="00241C13">
      <w:pPr>
        <w:shd w:val="clear" w:color="auto" w:fill="FFFFFF"/>
        <w:autoSpaceDE w:val="0"/>
        <w:autoSpaceDN w:val="0"/>
        <w:adjustRightInd w:val="0"/>
        <w:spacing w:line="360" w:lineRule="auto"/>
        <w:ind w:firstLine="709"/>
        <w:jc w:val="both"/>
        <w:rPr>
          <w:noProof/>
          <w:color w:val="000000"/>
          <w:sz w:val="28"/>
          <w:szCs w:val="28"/>
        </w:rPr>
      </w:pPr>
    </w:p>
    <w:p w:rsidR="00241C13" w:rsidRPr="00241C13" w:rsidRDefault="00241C13" w:rsidP="00241C13">
      <w:pPr>
        <w:shd w:val="clear" w:color="auto" w:fill="FFFFFF"/>
        <w:autoSpaceDE w:val="0"/>
        <w:autoSpaceDN w:val="0"/>
        <w:adjustRightInd w:val="0"/>
        <w:spacing w:line="360" w:lineRule="auto"/>
        <w:ind w:firstLine="709"/>
        <w:jc w:val="both"/>
        <w:rPr>
          <w:b/>
          <w:bCs/>
          <w:i/>
          <w:iCs/>
          <w:noProof/>
          <w:color w:val="000000"/>
          <w:sz w:val="28"/>
          <w:szCs w:val="28"/>
        </w:rPr>
      </w:pPr>
      <w:r w:rsidRPr="00241C13">
        <w:rPr>
          <w:b/>
          <w:bCs/>
          <w:i/>
          <w:iCs/>
          <w:noProof/>
          <w:color w:val="000000"/>
          <w:sz w:val="28"/>
          <w:szCs w:val="28"/>
        </w:rPr>
        <w:t>12. Меры борьбы</w:t>
      </w:r>
    </w:p>
    <w:p w:rsidR="00DB556A" w:rsidRPr="00241C13" w:rsidRDefault="00DB556A" w:rsidP="00241C13">
      <w:pPr>
        <w:shd w:val="clear" w:color="auto" w:fill="FFFFFF"/>
        <w:autoSpaceDE w:val="0"/>
        <w:autoSpaceDN w:val="0"/>
        <w:adjustRightInd w:val="0"/>
        <w:spacing w:line="360" w:lineRule="auto"/>
        <w:ind w:firstLine="709"/>
        <w:jc w:val="both"/>
        <w:rPr>
          <w:b/>
          <w:bCs/>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 xml:space="preserve">При установлении диагноза на копытную гниль хозяйство (ферму, отару) объявляют неблагополучным, вводят ограничения и осуществляют мероприятия в соответствии с действующими правилами (инструкцией), утвержденными Департаментом ветеринарии </w:t>
      </w:r>
      <w:r w:rsidRPr="00241C13">
        <w:rPr>
          <w:b/>
          <w:bCs/>
          <w:noProof/>
          <w:color w:val="000000"/>
          <w:sz w:val="28"/>
          <w:szCs w:val="28"/>
        </w:rPr>
        <w:t xml:space="preserve">МСХ </w:t>
      </w:r>
      <w:r w:rsidRPr="00241C13">
        <w:rPr>
          <w:noProof/>
          <w:color w:val="000000"/>
          <w:sz w:val="28"/>
          <w:szCs w:val="28"/>
        </w:rPr>
        <w:t>РФ. Меры борьбы с копытной гнилью овец строятся на основе научно обоснованной системы, включающей комплекс мероприятий, проводимых в неблагополучном хозяйстве. Основными являются следующие.</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1. Регулярные клинические осмотры животных, расчистка и обрезка копыт, удаление пораженных тканей, изоляция больных и подозрительных по заболеванию копытной гнилью овец.</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2. Вынужденная иммунизация животных с профилактической и лечебной целями.</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3. Профилактические и лечебные ванны для обработки конечностей.</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4. Лечение больных овец или сдача на убой не поддающихся лечению животных.</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5. Вынужденная дезинфекция кошар, базов, инвентаря и санация пастбищ.</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6. Уничтожение отходов, обеззараживание навоза.</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7. Мероприятия по повышению естественной резистентности животных.</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8. Мероприятия по улучшению условий содержания и профилактика травматизма.</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9. Своевременный отъем ягнят от матерей в неблагополучных отарах в возрасте 3...4 мес.</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Для ножных ванн при копытной гнили чаще всего используют растворы формалина или сульфата меди. В последние годы стали применяться также препараты на основе сульфата цинка (в ча</w:t>
      </w:r>
      <w:r w:rsidR="00DB556A" w:rsidRPr="00241C13">
        <w:rPr>
          <w:noProof/>
          <w:color w:val="000000"/>
          <w:sz w:val="28"/>
          <w:szCs w:val="28"/>
        </w:rPr>
        <w:t>стности, «Цинкосол») (табл.</w:t>
      </w:r>
      <w:r w:rsidRPr="00241C13">
        <w:rPr>
          <w:noProof/>
          <w:color w:val="000000"/>
          <w:sz w:val="28"/>
          <w:szCs w:val="28"/>
        </w:rPr>
        <w:t>).</w:t>
      </w:r>
    </w:p>
    <w:p w:rsidR="00DB556A" w:rsidRPr="00241C13" w:rsidRDefault="00DB556A" w:rsidP="00241C13">
      <w:pPr>
        <w:shd w:val="clear" w:color="auto" w:fill="FFFFFF"/>
        <w:autoSpaceDE w:val="0"/>
        <w:autoSpaceDN w:val="0"/>
        <w:adjustRightInd w:val="0"/>
        <w:spacing w:line="360" w:lineRule="auto"/>
        <w:ind w:firstLine="709"/>
        <w:jc w:val="both"/>
        <w:rPr>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b/>
          <w:bCs/>
          <w:noProof/>
          <w:color w:val="000000"/>
          <w:sz w:val="28"/>
          <w:szCs w:val="28"/>
        </w:rPr>
        <w:t>Препараты, применяемые для ножных ванн при копытной гнили овец</w:t>
      </w:r>
    </w:p>
    <w:tbl>
      <w:tblPr>
        <w:tblW w:w="5000" w:type="pct"/>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219"/>
        <w:gridCol w:w="2406"/>
        <w:gridCol w:w="2406"/>
        <w:gridCol w:w="2404"/>
      </w:tblGrid>
      <w:tr w:rsidR="00123668" w:rsidRPr="00241C13" w:rsidTr="00241C13">
        <w:trPr>
          <w:trHeight w:val="23"/>
        </w:trPr>
        <w:tc>
          <w:tcPr>
            <w:tcW w:w="1176" w:type="pct"/>
            <w:shd w:val="clear" w:color="auto" w:fill="FFFFFF"/>
          </w:tcPr>
          <w:p w:rsidR="00123668" w:rsidRPr="00241C13" w:rsidRDefault="00123668" w:rsidP="00241C13">
            <w:pPr>
              <w:shd w:val="clear" w:color="auto" w:fill="FFFFFF"/>
              <w:autoSpaceDE w:val="0"/>
              <w:autoSpaceDN w:val="0"/>
              <w:adjustRightInd w:val="0"/>
              <w:spacing w:line="360" w:lineRule="auto"/>
              <w:jc w:val="center"/>
              <w:rPr>
                <w:noProof/>
                <w:color w:val="000000"/>
                <w:sz w:val="20"/>
                <w:szCs w:val="20"/>
              </w:rPr>
            </w:pPr>
            <w:r w:rsidRPr="00241C13">
              <w:rPr>
                <w:noProof/>
                <w:color w:val="000000"/>
                <w:sz w:val="20"/>
                <w:szCs w:val="20"/>
              </w:rPr>
              <w:t>Препарат</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jc w:val="center"/>
              <w:rPr>
                <w:noProof/>
                <w:color w:val="000000"/>
                <w:sz w:val="20"/>
                <w:szCs w:val="20"/>
              </w:rPr>
            </w:pPr>
            <w:r w:rsidRPr="00241C13">
              <w:rPr>
                <w:noProof/>
                <w:color w:val="000000"/>
                <w:sz w:val="20"/>
                <w:szCs w:val="20"/>
              </w:rPr>
              <w:t>Способ применения</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jc w:val="center"/>
              <w:rPr>
                <w:noProof/>
                <w:color w:val="000000"/>
                <w:sz w:val="20"/>
                <w:szCs w:val="20"/>
              </w:rPr>
            </w:pPr>
            <w:r w:rsidRPr="00241C13">
              <w:rPr>
                <w:noProof/>
                <w:color w:val="000000"/>
                <w:sz w:val="20"/>
                <w:szCs w:val="20"/>
              </w:rPr>
              <w:t>Преимущества</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jc w:val="center"/>
              <w:rPr>
                <w:noProof/>
                <w:color w:val="000000"/>
                <w:sz w:val="20"/>
                <w:szCs w:val="20"/>
              </w:rPr>
            </w:pPr>
            <w:r w:rsidRPr="00241C13">
              <w:rPr>
                <w:noProof/>
                <w:color w:val="000000"/>
                <w:sz w:val="20"/>
                <w:szCs w:val="20"/>
              </w:rPr>
              <w:t>Недостатки</w:t>
            </w:r>
          </w:p>
        </w:tc>
      </w:tr>
      <w:tr w:rsidR="00123668" w:rsidRPr="00241C13" w:rsidTr="00241C13">
        <w:trPr>
          <w:trHeight w:val="23"/>
        </w:trPr>
        <w:tc>
          <w:tcPr>
            <w:tcW w:w="1176"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Сульфат цинка (сернокислый цинк)</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10%-ный раствор, неограниченно, оптимально 1 раз в 5...10 дней</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Наиболее эффективен, обладает наибольшей проникающей способностью, длительно сохраняет активность, не разрушает живые ткани</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Побочного действия не оказывает</w:t>
            </w:r>
          </w:p>
        </w:tc>
      </w:tr>
      <w:tr w:rsidR="00123668" w:rsidRPr="00241C13" w:rsidTr="00241C13">
        <w:trPr>
          <w:trHeight w:val="23"/>
        </w:trPr>
        <w:tc>
          <w:tcPr>
            <w:tcW w:w="1176"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Формалин (раствор формальдегида)</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5... 10%-ный раствор (не более). Не чаще 1 раза в 7 дней, оптимально 1 раз в 10 дней</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Эффективен</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Раздражение органов чувств. Слабое проникновение в ткани рога и их деструкция. Опасность побочного дейст-</w:t>
            </w:r>
          </w:p>
        </w:tc>
      </w:tr>
      <w:tr w:rsidR="00123668" w:rsidRPr="00241C13" w:rsidTr="00241C13">
        <w:trPr>
          <w:trHeight w:val="23"/>
        </w:trPr>
        <w:tc>
          <w:tcPr>
            <w:tcW w:w="1176"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Сульфат меди (медный купорос)</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10%-ный раствор, неограниченно, оптимально 1 раз в 5...10 дней</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Действует аналогично сульфату цинка, но слабее, не разрушает живые ткани копыт</w:t>
            </w:r>
          </w:p>
        </w:tc>
        <w:tc>
          <w:tcPr>
            <w:tcW w:w="1275" w:type="pct"/>
            <w:shd w:val="clear" w:color="auto" w:fill="FFFFFF"/>
          </w:tcPr>
          <w:p w:rsidR="00123668" w:rsidRPr="00241C13" w:rsidRDefault="00123668" w:rsidP="00241C13">
            <w:pPr>
              <w:shd w:val="clear" w:color="auto" w:fill="FFFFFF"/>
              <w:autoSpaceDE w:val="0"/>
              <w:autoSpaceDN w:val="0"/>
              <w:adjustRightInd w:val="0"/>
              <w:spacing w:line="360" w:lineRule="auto"/>
              <w:rPr>
                <w:noProof/>
                <w:color w:val="000000"/>
                <w:sz w:val="20"/>
                <w:szCs w:val="20"/>
              </w:rPr>
            </w:pPr>
            <w:r w:rsidRPr="00241C13">
              <w:rPr>
                <w:noProof/>
                <w:color w:val="000000"/>
                <w:sz w:val="20"/>
                <w:szCs w:val="20"/>
              </w:rPr>
              <w:t>Активность сильно снижается в присутствии органических веществ. Вызывает коррозию металлических ванн. Может вызвать отравление при приеме внутрь. Пачкает шерсть</w:t>
            </w:r>
          </w:p>
        </w:tc>
      </w:tr>
    </w:tbl>
    <w:p w:rsidR="00DB556A" w:rsidRPr="00241C13" w:rsidRDefault="00DB556A" w:rsidP="00241C13">
      <w:pPr>
        <w:shd w:val="clear" w:color="auto" w:fill="FFFFFF"/>
        <w:autoSpaceDE w:val="0"/>
        <w:autoSpaceDN w:val="0"/>
        <w:adjustRightInd w:val="0"/>
        <w:spacing w:line="360" w:lineRule="auto"/>
        <w:ind w:firstLine="709"/>
        <w:jc w:val="both"/>
        <w:rPr>
          <w:noProof/>
          <w:color w:val="000000"/>
          <w:sz w:val="28"/>
          <w:szCs w:val="28"/>
        </w:rPr>
      </w:pP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Ветеринарно-санитарную оценку мяса и мясопродуктов от вынужденно убитых больных животных проводят в соответствии с действующими Правилами ветеринарно-санитарного осмотра убойных животных и вете-ринарно-санитарной экспертизы мяса и мясных продуктов. Молоко от условно здоровых животных разрешается принимать в пищу без ограничений, от больных — после кипячения.</w:t>
      </w:r>
    </w:p>
    <w:p w:rsidR="00123668" w:rsidRPr="00241C13" w:rsidRDefault="00123668" w:rsidP="00241C13">
      <w:pPr>
        <w:shd w:val="clear" w:color="auto" w:fill="FFFFFF"/>
        <w:autoSpaceDE w:val="0"/>
        <w:autoSpaceDN w:val="0"/>
        <w:adjustRightInd w:val="0"/>
        <w:spacing w:line="360" w:lineRule="auto"/>
        <w:ind w:firstLine="709"/>
        <w:jc w:val="both"/>
        <w:rPr>
          <w:noProof/>
          <w:color w:val="000000"/>
          <w:sz w:val="28"/>
          <w:szCs w:val="28"/>
        </w:rPr>
      </w:pPr>
      <w:r w:rsidRPr="00241C13">
        <w:rPr>
          <w:noProof/>
          <w:color w:val="000000"/>
          <w:sz w:val="28"/>
          <w:szCs w:val="28"/>
        </w:rPr>
        <w:t>Хозяйство (ферму, отару) считают благополучным по копытной гнили через 1 год после последнего случая выздоровления или убоя больных овец и проведения заключительных мероприятий.</w:t>
      </w:r>
    </w:p>
    <w:p w:rsidR="00241C13" w:rsidRPr="00241C13" w:rsidRDefault="00241C13" w:rsidP="00241C13">
      <w:pPr>
        <w:spacing w:line="360" w:lineRule="auto"/>
        <w:ind w:firstLine="709"/>
        <w:jc w:val="both"/>
        <w:rPr>
          <w:b/>
          <w:bCs/>
          <w:noProof/>
          <w:color w:val="000000"/>
          <w:sz w:val="28"/>
          <w:szCs w:val="28"/>
        </w:rPr>
      </w:pPr>
      <w:r w:rsidRPr="00241C13">
        <w:rPr>
          <w:noProof/>
          <w:color w:val="000000"/>
          <w:sz w:val="28"/>
          <w:szCs w:val="28"/>
        </w:rPr>
        <w:br w:type="page"/>
      </w:r>
      <w:r w:rsidR="003C0685" w:rsidRPr="00241C13">
        <w:rPr>
          <w:b/>
          <w:bCs/>
          <w:noProof/>
          <w:color w:val="000000"/>
          <w:sz w:val="28"/>
          <w:szCs w:val="28"/>
        </w:rPr>
        <w:t>Список использ</w:t>
      </w:r>
      <w:r w:rsidRPr="00241C13">
        <w:rPr>
          <w:b/>
          <w:bCs/>
          <w:noProof/>
          <w:color w:val="000000"/>
          <w:sz w:val="28"/>
          <w:szCs w:val="28"/>
        </w:rPr>
        <w:t>ованной</w:t>
      </w:r>
      <w:r w:rsidR="003C0685" w:rsidRPr="00241C13">
        <w:rPr>
          <w:b/>
          <w:bCs/>
          <w:noProof/>
          <w:color w:val="000000"/>
          <w:sz w:val="28"/>
          <w:szCs w:val="28"/>
        </w:rPr>
        <w:t xml:space="preserve"> литературы</w:t>
      </w:r>
    </w:p>
    <w:p w:rsidR="003C0685" w:rsidRPr="00241C13" w:rsidRDefault="003C0685" w:rsidP="00241C13">
      <w:pPr>
        <w:spacing w:line="360" w:lineRule="auto"/>
        <w:ind w:firstLine="709"/>
        <w:jc w:val="both"/>
        <w:rPr>
          <w:noProof/>
          <w:color w:val="000000"/>
          <w:sz w:val="28"/>
          <w:szCs w:val="28"/>
        </w:rPr>
      </w:pPr>
    </w:p>
    <w:p w:rsidR="003C0685" w:rsidRPr="00241C13" w:rsidRDefault="003C0685" w:rsidP="00241C13">
      <w:pPr>
        <w:spacing w:line="360" w:lineRule="auto"/>
        <w:jc w:val="both"/>
        <w:rPr>
          <w:noProof/>
          <w:color w:val="000000"/>
          <w:sz w:val="28"/>
          <w:szCs w:val="28"/>
        </w:rPr>
      </w:pPr>
      <w:r w:rsidRPr="00241C13">
        <w:rPr>
          <w:noProof/>
          <w:color w:val="000000"/>
          <w:sz w:val="28"/>
          <w:szCs w:val="28"/>
        </w:rPr>
        <w:t>1. Бакулов И.А. Эпизоотология с микробиологией Москва: "Агропромиздат",</w:t>
      </w:r>
      <w:r w:rsidR="00A03E95">
        <w:rPr>
          <w:noProof/>
          <w:color w:val="000000"/>
          <w:sz w:val="28"/>
          <w:szCs w:val="28"/>
        </w:rPr>
        <w:t xml:space="preserve"> </w:t>
      </w:r>
      <w:r w:rsidRPr="00241C13">
        <w:rPr>
          <w:noProof/>
          <w:color w:val="000000"/>
          <w:sz w:val="28"/>
          <w:szCs w:val="28"/>
        </w:rPr>
        <w:t>1987. - 415с.</w:t>
      </w:r>
    </w:p>
    <w:p w:rsidR="00241C13" w:rsidRPr="00241C13" w:rsidRDefault="003C0685" w:rsidP="00241C13">
      <w:pPr>
        <w:shd w:val="clear" w:color="auto" w:fill="FFFFFF"/>
        <w:spacing w:line="360" w:lineRule="auto"/>
        <w:jc w:val="both"/>
        <w:rPr>
          <w:noProof/>
          <w:color w:val="000000"/>
          <w:sz w:val="28"/>
          <w:szCs w:val="28"/>
        </w:rPr>
      </w:pPr>
      <w:r w:rsidRPr="00241C13">
        <w:rPr>
          <w:noProof/>
          <w:color w:val="000000"/>
          <w:sz w:val="28"/>
          <w:szCs w:val="28"/>
        </w:rPr>
        <w:t>2. Инфекционные болезни животных / Б. Ф. Бессарабов, А. А., Е. С. Воронин</w:t>
      </w:r>
      <w:r w:rsidR="00A03E95">
        <w:rPr>
          <w:noProof/>
          <w:color w:val="000000"/>
          <w:sz w:val="28"/>
          <w:szCs w:val="28"/>
        </w:rPr>
        <w:t xml:space="preserve"> </w:t>
      </w:r>
      <w:r w:rsidRPr="00241C13">
        <w:rPr>
          <w:noProof/>
          <w:color w:val="000000"/>
          <w:sz w:val="28"/>
          <w:szCs w:val="28"/>
        </w:rPr>
        <w:t>и др.; Под ред. А. А. Сидорчука. — М.: КолосС, 2007. — 671 с</w:t>
      </w:r>
    </w:p>
    <w:p w:rsidR="00241C13" w:rsidRPr="00241C13" w:rsidRDefault="003C0685" w:rsidP="00241C13">
      <w:pPr>
        <w:spacing w:line="360" w:lineRule="auto"/>
        <w:jc w:val="both"/>
        <w:rPr>
          <w:noProof/>
          <w:color w:val="000000"/>
          <w:sz w:val="28"/>
          <w:szCs w:val="28"/>
        </w:rPr>
      </w:pPr>
      <w:r w:rsidRPr="00241C13">
        <w:rPr>
          <w:noProof/>
          <w:color w:val="000000"/>
          <w:sz w:val="28"/>
          <w:szCs w:val="28"/>
        </w:rPr>
        <w:t>3. Алтухов Н.Н.</w:t>
      </w:r>
      <w:r w:rsidR="00241C13" w:rsidRPr="00241C13">
        <w:rPr>
          <w:noProof/>
          <w:color w:val="000000"/>
          <w:sz w:val="28"/>
          <w:szCs w:val="28"/>
        </w:rPr>
        <w:t xml:space="preserve"> </w:t>
      </w:r>
      <w:r w:rsidRPr="00241C13">
        <w:rPr>
          <w:noProof/>
          <w:color w:val="000000"/>
          <w:sz w:val="28"/>
          <w:szCs w:val="28"/>
        </w:rPr>
        <w:t>Краткий справочник ветеринарного врача</w:t>
      </w:r>
    </w:p>
    <w:p w:rsidR="003C0685" w:rsidRPr="00241C13" w:rsidRDefault="003C0685" w:rsidP="00241C13">
      <w:pPr>
        <w:spacing w:line="360" w:lineRule="auto"/>
        <w:jc w:val="both"/>
        <w:rPr>
          <w:noProof/>
          <w:color w:val="000000"/>
          <w:sz w:val="28"/>
          <w:szCs w:val="28"/>
        </w:rPr>
      </w:pPr>
      <w:r w:rsidRPr="00241C13">
        <w:rPr>
          <w:noProof/>
          <w:color w:val="000000"/>
          <w:sz w:val="28"/>
          <w:szCs w:val="28"/>
        </w:rPr>
        <w:t>Москва: "Агропромиздат", 1990. - 574с</w:t>
      </w:r>
      <w:r w:rsidR="00A03E95">
        <w:rPr>
          <w:noProof/>
          <w:color w:val="000000"/>
          <w:sz w:val="28"/>
          <w:szCs w:val="28"/>
        </w:rPr>
        <w:t xml:space="preserve"> </w:t>
      </w:r>
    </w:p>
    <w:p w:rsidR="003C0685" w:rsidRPr="00241C13" w:rsidRDefault="003C0685" w:rsidP="00241C13">
      <w:pPr>
        <w:spacing w:line="360" w:lineRule="auto"/>
        <w:jc w:val="both"/>
        <w:rPr>
          <w:noProof/>
          <w:color w:val="000000"/>
          <w:sz w:val="28"/>
          <w:szCs w:val="28"/>
        </w:rPr>
      </w:pPr>
      <w:r w:rsidRPr="00241C13">
        <w:rPr>
          <w:noProof/>
          <w:color w:val="000000"/>
          <w:sz w:val="28"/>
          <w:szCs w:val="28"/>
        </w:rPr>
        <w:t>4. Довідник лікаря ветеринарної медицини/ П.І. Вербицький,П.П.</w:t>
      </w:r>
      <w:r w:rsidR="00A03E95">
        <w:rPr>
          <w:noProof/>
          <w:color w:val="000000"/>
          <w:sz w:val="28"/>
          <w:szCs w:val="28"/>
        </w:rPr>
        <w:t xml:space="preserve"> </w:t>
      </w:r>
      <w:r w:rsidRPr="00241C13">
        <w:rPr>
          <w:noProof/>
          <w:color w:val="000000"/>
          <w:sz w:val="28"/>
          <w:szCs w:val="28"/>
        </w:rPr>
        <w:t>Достоєвський.</w:t>
      </w:r>
      <w:r w:rsidR="00241C13" w:rsidRPr="00241C13">
        <w:rPr>
          <w:noProof/>
          <w:color w:val="000000"/>
          <w:sz w:val="28"/>
          <w:szCs w:val="28"/>
        </w:rPr>
        <w:t xml:space="preserve"> </w:t>
      </w:r>
      <w:r w:rsidRPr="00241C13">
        <w:rPr>
          <w:noProof/>
          <w:color w:val="000000"/>
          <w:sz w:val="28"/>
          <w:szCs w:val="28"/>
        </w:rPr>
        <w:t>– К.: «Урожай», 2004. – 1280с.</w:t>
      </w:r>
    </w:p>
    <w:p w:rsidR="003C0685" w:rsidRPr="00241C13" w:rsidRDefault="003C0685" w:rsidP="00241C13">
      <w:pPr>
        <w:spacing w:line="360" w:lineRule="auto"/>
        <w:jc w:val="both"/>
        <w:rPr>
          <w:noProof/>
          <w:color w:val="000000"/>
          <w:sz w:val="28"/>
          <w:szCs w:val="28"/>
        </w:rPr>
      </w:pPr>
      <w:r w:rsidRPr="00241C13">
        <w:rPr>
          <w:noProof/>
          <w:color w:val="000000"/>
          <w:sz w:val="28"/>
          <w:szCs w:val="28"/>
        </w:rPr>
        <w:t>5. Справочник ветеринарного врача/ А.Ф Кузнецов. – Москва: «Лань»,</w:t>
      </w:r>
      <w:r w:rsidR="00A03E95">
        <w:rPr>
          <w:noProof/>
          <w:color w:val="000000"/>
          <w:sz w:val="28"/>
          <w:szCs w:val="28"/>
        </w:rPr>
        <w:t xml:space="preserve"> </w:t>
      </w:r>
      <w:r w:rsidRPr="00241C13">
        <w:rPr>
          <w:noProof/>
          <w:color w:val="000000"/>
          <w:sz w:val="28"/>
          <w:szCs w:val="28"/>
        </w:rPr>
        <w:t>2002. – 896с.</w:t>
      </w:r>
    </w:p>
    <w:p w:rsidR="003C0685" w:rsidRPr="00241C13" w:rsidRDefault="003C0685" w:rsidP="00241C13">
      <w:pPr>
        <w:spacing w:line="360" w:lineRule="auto"/>
        <w:jc w:val="both"/>
        <w:rPr>
          <w:noProof/>
          <w:color w:val="000000"/>
          <w:sz w:val="28"/>
          <w:szCs w:val="28"/>
        </w:rPr>
      </w:pPr>
      <w:r w:rsidRPr="00241C13">
        <w:rPr>
          <w:noProof/>
          <w:color w:val="000000"/>
          <w:sz w:val="28"/>
          <w:szCs w:val="28"/>
        </w:rPr>
        <w:t>6. Справочник ветеринарного врача/ П.П. Достоевский,</w:t>
      </w:r>
      <w:r w:rsidR="00241C13" w:rsidRPr="00241C13">
        <w:rPr>
          <w:noProof/>
          <w:color w:val="000000"/>
          <w:sz w:val="28"/>
          <w:szCs w:val="28"/>
        </w:rPr>
        <w:t xml:space="preserve"> </w:t>
      </w:r>
      <w:r w:rsidRPr="00241C13">
        <w:rPr>
          <w:noProof/>
          <w:color w:val="000000"/>
          <w:sz w:val="28"/>
          <w:szCs w:val="28"/>
        </w:rPr>
        <w:t>Н.А. Судаков, В.А.</w:t>
      </w:r>
      <w:r w:rsidR="00A03E95">
        <w:rPr>
          <w:noProof/>
          <w:color w:val="000000"/>
          <w:sz w:val="28"/>
          <w:szCs w:val="28"/>
        </w:rPr>
        <w:t xml:space="preserve"> </w:t>
      </w:r>
      <w:r w:rsidRPr="00241C13">
        <w:rPr>
          <w:noProof/>
          <w:color w:val="000000"/>
          <w:sz w:val="28"/>
          <w:szCs w:val="28"/>
        </w:rPr>
        <w:t>Атамась и др. – К.: Урожай, 1990. – 784с.</w:t>
      </w:r>
    </w:p>
    <w:p w:rsidR="003C0685" w:rsidRPr="00241C13" w:rsidRDefault="003C0685" w:rsidP="00A03E95">
      <w:pPr>
        <w:spacing w:line="360" w:lineRule="auto"/>
        <w:jc w:val="both"/>
        <w:rPr>
          <w:noProof/>
          <w:color w:val="000000"/>
          <w:sz w:val="28"/>
          <w:szCs w:val="28"/>
        </w:rPr>
      </w:pPr>
      <w:r w:rsidRPr="00241C13">
        <w:rPr>
          <w:noProof/>
          <w:color w:val="000000"/>
          <w:sz w:val="28"/>
          <w:szCs w:val="28"/>
        </w:rPr>
        <w:t>7. Гавриш В.Г. Справочник ветеринарного врача, 4 изд. Ростов-на-Дону:</w:t>
      </w:r>
      <w:r w:rsidR="00A03E95">
        <w:rPr>
          <w:noProof/>
          <w:color w:val="000000"/>
          <w:sz w:val="28"/>
          <w:szCs w:val="28"/>
        </w:rPr>
        <w:t xml:space="preserve"> </w:t>
      </w:r>
      <w:r w:rsidRPr="00241C13">
        <w:rPr>
          <w:noProof/>
          <w:color w:val="000000"/>
          <w:sz w:val="28"/>
          <w:szCs w:val="28"/>
        </w:rPr>
        <w:t>"Феникс", 2003. - 576с.</w:t>
      </w:r>
    </w:p>
    <w:sectPr w:rsidR="003C0685" w:rsidRPr="00241C13" w:rsidSect="00241C13">
      <w:headerReference w:type="default" r:id="rId8"/>
      <w:footerReference w:type="default" r:id="rId9"/>
      <w:headerReference w:type="first" r:id="rId10"/>
      <w:footerReference w:type="first" r:id="rId11"/>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7FED" w:rsidRDefault="00097FED">
      <w:r>
        <w:separator/>
      </w:r>
    </w:p>
  </w:endnote>
  <w:endnote w:type="continuationSeparator" w:id="0">
    <w:p w:rsidR="00097FED" w:rsidRDefault="00097F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C13" w:rsidRDefault="00974668" w:rsidP="00241C13">
    <w:pPr>
      <w:pStyle w:val="a5"/>
      <w:framePr w:wrap="auto" w:vAnchor="text" w:hAnchor="margin" w:xAlign="right" w:y="1"/>
      <w:rPr>
        <w:rStyle w:val="a7"/>
      </w:rPr>
    </w:pPr>
    <w:r>
      <w:rPr>
        <w:rStyle w:val="a7"/>
        <w:noProof/>
      </w:rPr>
      <w:t>2</w:t>
    </w:r>
  </w:p>
  <w:p w:rsidR="00241C13" w:rsidRDefault="00241C13" w:rsidP="00241C13">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C13" w:rsidRDefault="00241C1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7FED" w:rsidRDefault="00097FED">
      <w:r>
        <w:separator/>
      </w:r>
    </w:p>
  </w:footnote>
  <w:footnote w:type="continuationSeparator" w:id="0">
    <w:p w:rsidR="00097FED" w:rsidRDefault="00097F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C13" w:rsidRDefault="00241C1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C13" w:rsidRDefault="00241C1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151385"/>
    <w:multiLevelType w:val="hybridMultilevel"/>
    <w:tmpl w:val="8974BDF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851"/>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3668"/>
    <w:rsid w:val="00097FED"/>
    <w:rsid w:val="000C60AC"/>
    <w:rsid w:val="00123668"/>
    <w:rsid w:val="00241C13"/>
    <w:rsid w:val="003C0685"/>
    <w:rsid w:val="00645C13"/>
    <w:rsid w:val="00820458"/>
    <w:rsid w:val="00863E26"/>
    <w:rsid w:val="00864638"/>
    <w:rsid w:val="00974668"/>
    <w:rsid w:val="00A03E95"/>
    <w:rsid w:val="00B134CC"/>
    <w:rsid w:val="00BD4462"/>
    <w:rsid w:val="00DB556A"/>
    <w:rsid w:val="00E0496F"/>
    <w:rsid w:val="00F93D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366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41C13"/>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241C13"/>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241C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2422</Words>
  <Characters>16908</Characters>
  <Application>Microsoft Office Word</Application>
  <DocSecurity>0</DocSecurity>
  <Lines>429</Lines>
  <Paragraphs>115</Paragraphs>
  <ScaleCrop>false</ScaleCrop>
  <HeadingPairs>
    <vt:vector size="2" baseType="variant">
      <vt:variant>
        <vt:lpstr>Название</vt:lpstr>
      </vt:variant>
      <vt:variant>
        <vt:i4>1</vt:i4>
      </vt:variant>
    </vt:vector>
  </HeadingPairs>
  <TitlesOfParts>
    <vt:vector size="1" baseType="lpstr">
      <vt:lpstr>          Министерство аграрной политики Украины</vt:lpstr>
    </vt:vector>
  </TitlesOfParts>
  <Company/>
  <LinksUpToDate>false</LinksUpToDate>
  <CharactersWithSpaces>19248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Министерство аграрной политики Украины</dc:title>
  <dc:subject/>
  <dc:creator/>
  <cp:keywords/>
  <dc:description/>
  <cp:lastModifiedBy>Alex</cp:lastModifiedBy>
  <cp:revision>2</cp:revision>
  <dcterms:created xsi:type="dcterms:W3CDTF">2016-12-26T00:03:00Z</dcterms:created>
  <dcterms:modified xsi:type="dcterms:W3CDTF">2016-12-26T00:03:00Z</dcterms:modified>
</cp:coreProperties>
</file>