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789D" w:rsidRDefault="00B7201D">
      <w:pPr>
        <w:rPr>
          <w:rFonts w:ascii="Arial" w:hAnsi="Arial" w:cs="Arial"/>
          <w:lang w:val="uk-UA"/>
        </w:rPr>
      </w:pPr>
      <w:bookmarkStart w:id="0" w:name="_GoBack"/>
      <w:bookmarkEnd w:id="0"/>
      <w:r>
        <w:rPr>
          <w:rFonts w:ascii="Arial" w:hAnsi="Arial" w:cs="Arial"/>
          <w:b/>
          <w:bCs/>
          <w:i/>
          <w:iCs/>
        </w:rPr>
        <w:t xml:space="preserve">                                    МІСЦЕВІ ПОДАТКИ І ЗБОРИ</w:t>
      </w:r>
      <w:r>
        <w:rPr>
          <w:rFonts w:ascii="Arial" w:hAnsi="Arial" w:cs="Arial"/>
        </w:rPr>
        <w:br/>
      </w:r>
      <w:r>
        <w:rPr>
          <w:rFonts w:ascii="Arial" w:hAnsi="Arial" w:cs="Arial"/>
        </w:rPr>
        <w:br/>
        <w:t>Суб'єкти господарювання беруть участь у формуванні фінансових ресурсів місцевих органів влади, сплачуючи місцеві податки і збори. Це має важливе значення для розвитку місцевої інфраструктури, яка забезпечує реалізацію соціальної та економічної політики.</w:t>
      </w:r>
      <w:r>
        <w:rPr>
          <w:rFonts w:ascii="Arial" w:hAnsi="Arial" w:cs="Arial"/>
        </w:rPr>
        <w:br/>
        <w:t xml:space="preserve">Сплачуючи місцеві податки і збори, суб'єкти господарювання забезпечують наповнення бюджетів місцевих, селищних і сільських Рад фінансовими ресурсами, що, у свою чергу, справляє позитивний вплив на діяльність підприємств. </w:t>
      </w:r>
      <w:r>
        <w:rPr>
          <w:rFonts w:ascii="Arial" w:hAnsi="Arial" w:cs="Arial"/>
        </w:rPr>
        <w:br/>
        <w:t>Перелік та порядок обчислення і сплати місцевих податків і зборів в Україні було визначено Декретом Кабінету Міністрів від 20 травня 1993 року "Про місцеві податки і збори". Було установлено 17 видів платежів у місцеві бюджети.</w:t>
      </w:r>
      <w:r>
        <w:rPr>
          <w:rFonts w:ascii="Arial" w:hAnsi="Arial" w:cs="Arial"/>
        </w:rPr>
        <w:br/>
        <w:t>Місцеві податки:</w:t>
      </w:r>
      <w:r>
        <w:rPr>
          <w:rFonts w:ascii="Arial" w:hAnsi="Arial" w:cs="Arial"/>
        </w:rPr>
        <w:br/>
        <w:t>- комунальний податок;</w:t>
      </w:r>
      <w:r>
        <w:rPr>
          <w:rFonts w:ascii="Arial" w:hAnsi="Arial" w:cs="Arial"/>
        </w:rPr>
        <w:br/>
        <w:t>- податок на рекламу.</w:t>
      </w:r>
      <w:r>
        <w:rPr>
          <w:rFonts w:ascii="Arial" w:hAnsi="Arial" w:cs="Arial"/>
        </w:rPr>
        <w:br/>
        <w:t>Місцеві збори:</w:t>
      </w:r>
      <w:r>
        <w:rPr>
          <w:rFonts w:ascii="Arial" w:hAnsi="Arial" w:cs="Arial"/>
        </w:rPr>
        <w:br/>
        <w:t>- за право використання місцевої символіки;</w:t>
      </w:r>
      <w:r>
        <w:rPr>
          <w:rFonts w:ascii="Arial" w:hAnsi="Arial" w:cs="Arial"/>
        </w:rPr>
        <w:br/>
        <w:t>- за паркування автотранспорту;</w:t>
      </w:r>
      <w:r>
        <w:rPr>
          <w:rFonts w:ascii="Arial" w:hAnsi="Arial" w:cs="Arial"/>
        </w:rPr>
        <w:br/>
        <w:t>- за видачу дозволу на розміщення об'єктів торгівлі та сфери послуг;</w:t>
      </w:r>
      <w:r>
        <w:rPr>
          <w:rFonts w:ascii="Arial" w:hAnsi="Arial" w:cs="Arial"/>
        </w:rPr>
        <w:br/>
        <w:t>- за дозвіл на проведення місцевого аукціону, конкурсного розпродажу і лотерей;</w:t>
      </w:r>
      <w:r>
        <w:rPr>
          <w:rFonts w:ascii="Arial" w:hAnsi="Arial" w:cs="Arial"/>
        </w:rPr>
        <w:br/>
        <w:t>- за право проведення кіно- і телезйомок;</w:t>
      </w:r>
      <w:r>
        <w:rPr>
          <w:rFonts w:ascii="Arial" w:hAnsi="Arial" w:cs="Arial"/>
        </w:rPr>
        <w:br/>
        <w:t>- за проїзд територією прикордонних областей автотранспортом, що вирушає за кордон, та інші.</w:t>
      </w:r>
      <w:r>
        <w:rPr>
          <w:rFonts w:ascii="Arial" w:hAnsi="Arial" w:cs="Arial"/>
        </w:rPr>
        <w:br/>
        <w:t>Місцеві податки і збори сплачують юридичні і фізичні особи. Особливості їх стягнення і впливу на фінансово-господарську діяльність суб'єктів господарювання полягають у такому.</w:t>
      </w:r>
      <w:r>
        <w:rPr>
          <w:rFonts w:ascii="Arial" w:hAnsi="Arial" w:cs="Arial"/>
        </w:rPr>
        <w:br/>
        <w:t>1. Місцеві податки і збори включаються до складу валових витрат, які виключаються зі скоригованого валового доходу, а отже, зменшують суму оподатковуваного прибутку.</w:t>
      </w:r>
      <w:r>
        <w:rPr>
          <w:rFonts w:ascii="Arial" w:hAnsi="Arial" w:cs="Arial"/>
        </w:rPr>
        <w:br/>
        <w:t>2. Місцеві податки і збори суб'єкти господарювання відносять на собівартість продукції (робіт, послуг), що впливає на формування їхнього прибутку.</w:t>
      </w:r>
      <w:r>
        <w:rPr>
          <w:rFonts w:ascii="Arial" w:hAnsi="Arial" w:cs="Arial"/>
        </w:rPr>
        <w:br/>
        <w:t>Органи місцевого самоврядування мають право:</w:t>
      </w:r>
      <w:r>
        <w:rPr>
          <w:rFonts w:ascii="Arial" w:hAnsi="Arial" w:cs="Arial"/>
        </w:rPr>
        <w:br/>
        <w:t>-запроваджувати тільки ті податки і збори, що передбачені законодавчими актами;</w:t>
      </w:r>
      <w:r>
        <w:rPr>
          <w:rFonts w:ascii="Arial" w:hAnsi="Arial" w:cs="Arial"/>
        </w:rPr>
        <w:br/>
        <w:t>- установлювати ставки, що не перевищують граничних розмірів, передбачених законодавчими актами;</w:t>
      </w:r>
      <w:r>
        <w:rPr>
          <w:rFonts w:ascii="Arial" w:hAnsi="Arial" w:cs="Arial"/>
        </w:rPr>
        <w:br/>
        <w:t>- установлювати додаткові пільги для окремих платників податків (установлення ставки нижче за мінімальну, звільнення від податку).</w:t>
      </w:r>
      <w:r>
        <w:rPr>
          <w:rFonts w:ascii="Arial" w:hAnsi="Arial" w:cs="Arial"/>
        </w:rPr>
        <w:br/>
        <w:t>В 1998-1999 pp. було підготовлено два варіанти проекту закону "Про місцеві податки і збори". Перший варіант закону, підготовлений в 1998 році, передбачав внесення певних змін до їх складу і методики визначення. Загальну їхню кількість пропонувалося зменшити до 14. Проте в проекті названого закону передбачалося запровадження нових зборів:</w:t>
      </w:r>
      <w:r>
        <w:rPr>
          <w:rFonts w:ascii="Arial" w:hAnsi="Arial" w:cs="Arial"/>
        </w:rPr>
        <w:br/>
        <w:t>- за надання в користування земельних ділянок для будівництва об'єктів виробничого й невиробничого призначення, індивідуального житла та гаражів у населених пунктах;</w:t>
      </w:r>
      <w:r>
        <w:rPr>
          <w:rFonts w:ascii="Arial" w:hAnsi="Arial" w:cs="Arial"/>
        </w:rPr>
        <w:br/>
        <w:t>- за право розміщення офісів суб'єктів підприємницької діяльності в центральній частині населеного пункту та в будівлях, які мають історико-архітектурну цінність;</w:t>
      </w:r>
      <w:r>
        <w:rPr>
          <w:rFonts w:ascii="Arial" w:hAnsi="Arial" w:cs="Arial"/>
        </w:rPr>
        <w:br/>
        <w:t>- за здійснення міжнародного туризму.</w:t>
      </w:r>
      <w:r>
        <w:rPr>
          <w:rFonts w:ascii="Arial" w:hAnsi="Arial" w:cs="Arial"/>
        </w:rPr>
        <w:br/>
        <w:t>Важлива особливість підготовленого законопроекту полягала у зменшенні податкового тягаря для вітчизняного товаровиробника.</w:t>
      </w:r>
      <w:r>
        <w:rPr>
          <w:rFonts w:ascii="Arial" w:hAnsi="Arial" w:cs="Arial"/>
        </w:rPr>
        <w:br/>
        <w:t>Податковий тягар стосовно місцевих податків і зборів переносився на споживача (переважно щодо товарів імпортного виробництва). Було зроблено спробу реалізувати принцип збільшення місцевих податків і зборів зі зростанням споживання та залученням прибутків тіньового капіталу.</w:t>
      </w:r>
      <w:r>
        <w:rPr>
          <w:rFonts w:ascii="Arial" w:hAnsi="Arial" w:cs="Arial"/>
        </w:rPr>
        <w:br/>
        <w:t>Комунальний податок. Платниками податку згідно з декретом було визначено юридичних осіб усіх форм власності, що функціонують на території України.</w:t>
      </w:r>
      <w:r>
        <w:rPr>
          <w:rFonts w:ascii="Arial" w:hAnsi="Arial" w:cs="Arial"/>
        </w:rPr>
        <w:br/>
        <w:t>Об'єктом для розрахунку податку прийнято фонд оплати праці, який обчислюється множенням середньоспискової кількості працівників на місячний неоподатковуваний мінімум доходів громадян. Граничний розмір ставки податку визначено у розмірі 10% від об'єкта оподаткування (розрахункової величини фонду оплати праці). Податок сплачується щомісяця, виходячи з суми, яка оподатковувалась у попередньому місяці.</w:t>
      </w:r>
      <w:r>
        <w:rPr>
          <w:rFonts w:ascii="Arial" w:hAnsi="Arial" w:cs="Arial"/>
        </w:rPr>
        <w:br/>
        <w:t>Згідно з указаним проектом закону "Про місцеві податки і збори" пропонувалося внести суттєві зміни в порядок обчислення комунального податку.</w:t>
      </w:r>
      <w:r>
        <w:rPr>
          <w:rFonts w:ascii="Arial" w:hAnsi="Arial" w:cs="Arial"/>
        </w:rPr>
        <w:br/>
        <w:t>За об'єкт оподаткування передбачалось брати вартість товарів (послуг), реалізованих суб'єктами підприємницької діяльності через організовану торговельну мережу (магазини, кіоски, автозаправні станції, їдальні, кафе, ресторани, лотки).</w:t>
      </w:r>
      <w:r>
        <w:rPr>
          <w:rFonts w:ascii="Arial" w:hAnsi="Arial" w:cs="Arial"/>
        </w:rPr>
        <w:br/>
        <w:t>Об'єктом оподаткування мала бути також виручка, одержана через каси неторговельних підприємств, установ і організацій від продажу безпосередньо населенню товарів власного виробництва, товарів, придбаних у інших юридичних і фізичних осіб.</w:t>
      </w:r>
      <w:r>
        <w:rPr>
          <w:rFonts w:ascii="Arial" w:hAnsi="Arial" w:cs="Arial"/>
        </w:rPr>
        <w:br/>
        <w:t>Від оподаткування передбачалося звільнити реалізацію таких товарів вітчизняного виробництва:</w:t>
      </w:r>
      <w:r>
        <w:rPr>
          <w:rFonts w:ascii="Arial" w:hAnsi="Arial" w:cs="Arial"/>
        </w:rPr>
        <w:br/>
        <w:t>- хліб і хлібобулочні вироби, борошно пшеничне та житнє;</w:t>
      </w:r>
      <w:r>
        <w:rPr>
          <w:rFonts w:ascii="Arial" w:hAnsi="Arial" w:cs="Arial"/>
        </w:rPr>
        <w:br/>
        <w:t xml:space="preserve">- сіль, цукор, олія соняшникова і кукурузна; </w:t>
      </w:r>
      <w:r>
        <w:rPr>
          <w:rFonts w:ascii="Arial" w:hAnsi="Arial" w:cs="Arial"/>
        </w:rPr>
        <w:br/>
        <w:t>- молоко і молочна продукція;</w:t>
      </w:r>
      <w:r>
        <w:rPr>
          <w:rFonts w:ascii="Arial" w:hAnsi="Arial" w:cs="Arial"/>
        </w:rPr>
        <w:br/>
        <w:t>- продукти дитячого харчування; - безалкогольні напої і морозиво;</w:t>
      </w:r>
      <w:r>
        <w:rPr>
          <w:rFonts w:ascii="Arial" w:hAnsi="Arial" w:cs="Arial"/>
        </w:rPr>
        <w:br/>
        <w:t>- яловичина, свинина, риба, домашня птиця, яйця;</w:t>
      </w:r>
      <w:r>
        <w:rPr>
          <w:rFonts w:ascii="Arial" w:hAnsi="Arial" w:cs="Arial"/>
        </w:rPr>
        <w:br/>
        <w:t>- ягоди, фрукти, картопля і плодоовочева продукція;</w:t>
      </w:r>
      <w:r>
        <w:rPr>
          <w:rFonts w:ascii="Arial" w:hAnsi="Arial" w:cs="Arial"/>
        </w:rPr>
        <w:br/>
        <w:t>- поштові марки, листівки, конверти;</w:t>
      </w:r>
      <w:r>
        <w:rPr>
          <w:rFonts w:ascii="Arial" w:hAnsi="Arial" w:cs="Arial"/>
        </w:rPr>
        <w:br/>
        <w:t>- друковані засоби масової інформації, проїзні квитки, товари народних промислів;</w:t>
      </w:r>
      <w:r>
        <w:rPr>
          <w:rFonts w:ascii="Arial" w:hAnsi="Arial" w:cs="Arial"/>
        </w:rPr>
        <w:br/>
        <w:t>- готові лікарські засоби;</w:t>
      </w:r>
      <w:r>
        <w:rPr>
          <w:rFonts w:ascii="Arial" w:hAnsi="Arial" w:cs="Arial"/>
        </w:rPr>
        <w:br/>
        <w:t>- вугілля, вугільні брикети, гас, торф, дрова для продажу населенню;</w:t>
      </w:r>
      <w:r>
        <w:rPr>
          <w:rFonts w:ascii="Arial" w:hAnsi="Arial" w:cs="Arial"/>
        </w:rPr>
        <w:br/>
        <w:t>- мило господарське, сірники;</w:t>
      </w:r>
      <w:r>
        <w:rPr>
          <w:rFonts w:ascii="Arial" w:hAnsi="Arial" w:cs="Arial"/>
        </w:rPr>
        <w:br/>
        <w:t>- насіння овочевих, баштанних, квіткових культур.</w:t>
      </w:r>
      <w:r>
        <w:rPr>
          <w:rFonts w:ascii="Arial" w:hAnsi="Arial" w:cs="Arial"/>
        </w:rPr>
        <w:br/>
        <w:t>Ставки комунального податку пропонувалося встановлювати від вартості реалізованих товарів без ПДВ: у 1999 році - 2%, у 2000 році - 3%.</w:t>
      </w:r>
      <w:r>
        <w:rPr>
          <w:rFonts w:ascii="Arial" w:hAnsi="Arial" w:cs="Arial"/>
        </w:rPr>
        <w:br/>
        <w:t>Податок з реклами. Платниками вказаного податку згідно з указаним вище декретом було визначено суб'єктів підприємницької діяльності, їхні філії, відділення, представництва, постійні представництва нерезидентів: замовників реклами (рекламодавців), виробників і розповсюджувачів реклами.</w:t>
      </w:r>
      <w:r>
        <w:rPr>
          <w:rFonts w:ascii="Arial" w:hAnsi="Arial" w:cs="Arial"/>
        </w:rPr>
        <w:br/>
        <w:t>Податок з реклами має стягуватися з усіх видів комерційних оголошень і повідомлень, що поширюються з допомогою засобів масової інформації (радіо, телебачення, преса), афіш, плакатів, рекламних щитів (на вулицях, магістралях, площах, будинках, транспорті); друкуються на спортивному одязі чи майні.</w:t>
      </w:r>
      <w:r>
        <w:rPr>
          <w:rFonts w:ascii="Arial" w:hAnsi="Arial" w:cs="Arial"/>
        </w:rPr>
        <w:br/>
        <w:t>Об'єктом оподаткування була визначена вартість послуг за встановлення і розміщення реклами. Ставки податку визначені в таких розмірах: 0,1% від вартості послуг за одноразову рекламу; 0,5% від вартості розміщення стаціонарної реклами на тривалий час; 0,3% за рекламу на майні, товарах, одязі.</w:t>
      </w:r>
      <w:r>
        <w:rPr>
          <w:rFonts w:ascii="Arial" w:hAnsi="Arial" w:cs="Arial"/>
        </w:rPr>
        <w:br/>
        <w:t>Рекламодавці мають сплачувати податок під час оплати послуг. Виробники реклами - щомісяця (до 15 числа місяця, наступного за звітним).</w:t>
      </w:r>
      <w:r>
        <w:rPr>
          <w:rFonts w:ascii="Arial" w:hAnsi="Arial" w:cs="Arial"/>
        </w:rPr>
        <w:br/>
        <w:t>Згідно з указаним вище проектом закону передбачалося підвищення граничних ставок податку на рекламу, а також ширша диференціація ставок залежно від способу подання реклами.</w:t>
      </w:r>
      <w:r>
        <w:rPr>
          <w:rFonts w:ascii="Arial" w:hAnsi="Arial" w:cs="Arial"/>
        </w:rPr>
        <w:br/>
        <w:t>За рекламування тютюнових виробів та алкогольних напоїв до відповідної ставки податку пропонувалося застосовувати збільшувальний коефіцієнт 5.</w:t>
      </w:r>
      <w:r>
        <w:rPr>
          <w:rFonts w:ascii="Arial" w:hAnsi="Arial" w:cs="Arial"/>
        </w:rPr>
        <w:br/>
        <w:t>За рекламування вітчизняними виробниками продукції власного виробництва (крім тютюнових виробів та алкогольних напоїв) пропонувалося застосовувати пільговий коефіцієнт 0,5.</w:t>
      </w:r>
      <w:r>
        <w:rPr>
          <w:rFonts w:ascii="Arial" w:hAnsi="Arial" w:cs="Arial"/>
        </w:rPr>
        <w:br/>
        <w:t>У 1999 році було розроблено другий варіант закону України "Про місцеві податки і збори". У цьому варіанті законопроекту передбачається стягнення таких податків:</w:t>
      </w:r>
      <w:r>
        <w:rPr>
          <w:rFonts w:ascii="Arial" w:hAnsi="Arial" w:cs="Arial"/>
        </w:rPr>
        <w:br/>
        <w:t>- місцевий податок на прибуток підприємств;</w:t>
      </w:r>
      <w:r>
        <w:rPr>
          <w:rFonts w:ascii="Arial" w:hAnsi="Arial" w:cs="Arial"/>
        </w:rPr>
        <w:br/>
        <w:t>- місцевий податок на доходи фізичних осіб;</w:t>
      </w:r>
      <w:r>
        <w:rPr>
          <w:rFonts w:ascii="Arial" w:hAnsi="Arial" w:cs="Arial"/>
        </w:rPr>
        <w:br/>
        <w:t>- податок на нерухоме майно;</w:t>
      </w:r>
      <w:r>
        <w:rPr>
          <w:rFonts w:ascii="Arial" w:hAnsi="Arial" w:cs="Arial"/>
        </w:rPr>
        <w:br/>
        <w:t>- ринковий податок;</w:t>
      </w:r>
      <w:r>
        <w:rPr>
          <w:rFonts w:ascii="Arial" w:hAnsi="Arial" w:cs="Arial"/>
        </w:rPr>
        <w:br/>
        <w:t>- готельний податок;</w:t>
      </w:r>
      <w:r>
        <w:rPr>
          <w:rFonts w:ascii="Arial" w:hAnsi="Arial" w:cs="Arial"/>
        </w:rPr>
        <w:br/>
        <w:t xml:space="preserve">- торговий патент на деякі види підприємницької діяльності. </w:t>
      </w:r>
      <w:r>
        <w:rPr>
          <w:rFonts w:ascii="Arial" w:hAnsi="Arial" w:cs="Arial"/>
        </w:rPr>
        <w:br/>
        <w:t>Місцеві збори мають бути такими:</w:t>
      </w:r>
      <w:r>
        <w:rPr>
          <w:rFonts w:ascii="Arial" w:hAnsi="Arial" w:cs="Arial"/>
        </w:rPr>
        <w:br/>
        <w:t>- рекламний збір;</w:t>
      </w:r>
      <w:r>
        <w:rPr>
          <w:rFonts w:ascii="Arial" w:hAnsi="Arial" w:cs="Arial"/>
        </w:rPr>
        <w:br/>
        <w:t>- збори з торговельної діяльності:</w:t>
      </w:r>
      <w:r>
        <w:rPr>
          <w:rFonts w:ascii="Arial" w:hAnsi="Arial" w:cs="Arial"/>
        </w:rPr>
        <w:br/>
        <w:t>а) збір за видачу дозволу на стаціонарне розміщення об'єктів торгівлі, сфери побутових послуг;</w:t>
      </w:r>
      <w:r>
        <w:rPr>
          <w:rFonts w:ascii="Arial" w:hAnsi="Arial" w:cs="Arial"/>
        </w:rPr>
        <w:br/>
        <w:t>б) збір за видачу дозволу на стаціонарне розміщення закладів грального бізнесу;</w:t>
      </w:r>
      <w:r>
        <w:rPr>
          <w:rFonts w:ascii="Arial" w:hAnsi="Arial" w:cs="Arial"/>
        </w:rPr>
        <w:br/>
        <w:t>- збір за паркування автотранспорту;</w:t>
      </w:r>
      <w:r>
        <w:rPr>
          <w:rFonts w:ascii="Arial" w:hAnsi="Arial" w:cs="Arial"/>
        </w:rPr>
        <w:br/>
        <w:t>- будівельний збір;</w:t>
      </w:r>
      <w:r>
        <w:rPr>
          <w:rFonts w:ascii="Arial" w:hAnsi="Arial" w:cs="Arial"/>
        </w:rPr>
        <w:br/>
        <w:t>- екологічний збір (збір за забруднення навколишнього середовища).</w:t>
      </w:r>
      <w:r>
        <w:rPr>
          <w:rFonts w:ascii="Arial" w:hAnsi="Arial" w:cs="Arial"/>
        </w:rPr>
        <w:br/>
        <w:t>Отже, згідно з другим варіантом закону передбачене внесення змін до складу місцевих податків, а також методики їхнього визначення. Це має розширити податкову базу, а отже, сприяти зміцненню фінансової бази місцевих органів влади.</w:t>
      </w:r>
    </w:p>
    <w:p w:rsidR="00D0789D" w:rsidRDefault="00D0789D">
      <w:pPr>
        <w:rPr>
          <w:rFonts w:ascii="Arial" w:hAnsi="Arial" w:cs="Arial"/>
          <w:lang w:val="uk-UA"/>
        </w:rPr>
      </w:pPr>
    </w:p>
    <w:p w:rsidR="00D0789D" w:rsidRDefault="00D0789D"/>
    <w:p w:rsidR="00D0789D" w:rsidRDefault="00D0789D"/>
    <w:sectPr w:rsidR="00D078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201D"/>
    <w:rsid w:val="004B6F1E"/>
    <w:rsid w:val="00B7201D"/>
    <w:rsid w:val="00C818DB"/>
    <w:rsid w:val="00D07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977</Words>
  <Characters>6614</Characters>
  <Application>Microsoft Office Word</Application>
  <DocSecurity>0</DocSecurity>
  <Lines>133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5</vt:lpstr>
    </vt:vector>
  </TitlesOfParts>
  <Manager>Економіка. Банківська справа</Manager>
  <Company/>
  <LinksUpToDate>false</LinksUpToDate>
  <CharactersWithSpaces>7630</CharactersWithSpaces>
  <SharedDoc>false</SharedDoc>
  <HyperlinkBase>Економіка. Банківська справа</HyperlinkBase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</dc:title>
  <dc:subject/>
  <dc:creator/>
  <cp:keywords>Економіка. Банківська справа</cp:keywords>
  <dc:description>Економіка. Банківська справа</dc:description>
  <cp:lastModifiedBy>Alex</cp:lastModifiedBy>
  <cp:revision>2</cp:revision>
  <dcterms:created xsi:type="dcterms:W3CDTF">2016-12-14T21:24:00Z</dcterms:created>
  <dcterms:modified xsi:type="dcterms:W3CDTF">2016-12-14T21:24:00Z</dcterms:modified>
  <cp:category>Економіка. Банківська справа</cp:category>
</cp:coreProperties>
</file>