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6909" w:rsidRDefault="00596909">
      <w:pPr>
        <w:jc w:val="center"/>
        <w:rPr>
          <w:sz w:val="24"/>
        </w:rPr>
      </w:pPr>
      <w:bookmarkStart w:id="0" w:name="_GoBack"/>
      <w:bookmarkEnd w:id="0"/>
      <w:r>
        <w:rPr>
          <w:sz w:val="24"/>
        </w:rPr>
        <w:t>Министерство образования Российской Федерации</w:t>
      </w:r>
    </w:p>
    <w:p w:rsidR="00596909" w:rsidRDefault="00596909">
      <w:pPr>
        <w:jc w:val="center"/>
        <w:rPr>
          <w:sz w:val="24"/>
        </w:rPr>
      </w:pPr>
      <w:r>
        <w:rPr>
          <w:sz w:val="24"/>
        </w:rPr>
        <w:t>Иркутская государственная экономическая академия</w:t>
      </w:r>
    </w:p>
    <w:p w:rsidR="00596909" w:rsidRDefault="00596909">
      <w:pPr>
        <w:jc w:val="center"/>
      </w:pPr>
      <w:r>
        <w:rPr>
          <w:sz w:val="24"/>
        </w:rPr>
        <w:t>Читинский институт.</w:t>
      </w: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rPr>
          <w:sz w:val="48"/>
        </w:rPr>
      </w:pPr>
    </w:p>
    <w:p w:rsidR="00596909" w:rsidRDefault="00596909">
      <w:pPr>
        <w:jc w:val="center"/>
        <w:rPr>
          <w:sz w:val="48"/>
        </w:rPr>
      </w:pPr>
    </w:p>
    <w:p w:rsidR="00596909" w:rsidRDefault="00596909">
      <w:pPr>
        <w:jc w:val="center"/>
        <w:rPr>
          <w:sz w:val="48"/>
        </w:rPr>
      </w:pPr>
    </w:p>
    <w:p w:rsidR="00596909" w:rsidRDefault="00596909">
      <w:pPr>
        <w:jc w:val="center"/>
        <w:rPr>
          <w:sz w:val="48"/>
        </w:rPr>
      </w:pPr>
    </w:p>
    <w:p w:rsidR="00596909" w:rsidRDefault="00596909">
      <w:pPr>
        <w:jc w:val="center"/>
        <w:rPr>
          <w:sz w:val="48"/>
        </w:rPr>
      </w:pPr>
    </w:p>
    <w:p w:rsidR="00596909" w:rsidRDefault="00596909">
      <w:pPr>
        <w:jc w:val="center"/>
        <w:rPr>
          <w:sz w:val="44"/>
        </w:rPr>
      </w:pPr>
      <w:r>
        <w:rPr>
          <w:sz w:val="44"/>
        </w:rPr>
        <w:t>Курсовая работа</w:t>
      </w:r>
    </w:p>
    <w:p w:rsidR="00596909" w:rsidRDefault="00596909">
      <w:pPr>
        <w:jc w:val="center"/>
      </w:pPr>
    </w:p>
    <w:p w:rsidR="00596909" w:rsidRDefault="00596909">
      <w:pPr>
        <w:jc w:val="center"/>
        <w:rPr>
          <w:sz w:val="32"/>
        </w:rPr>
      </w:pPr>
      <w:r>
        <w:rPr>
          <w:sz w:val="32"/>
        </w:rPr>
        <w:t>по дисциплине “Экономическая география”</w:t>
      </w:r>
    </w:p>
    <w:p w:rsidR="00596909" w:rsidRDefault="00596909">
      <w:pPr>
        <w:jc w:val="center"/>
        <w:rPr>
          <w:sz w:val="32"/>
        </w:rPr>
      </w:pPr>
      <w:r>
        <w:rPr>
          <w:sz w:val="32"/>
        </w:rPr>
        <w:t>на тему “Экономическое районирование”.</w:t>
      </w:r>
    </w:p>
    <w:p w:rsidR="00596909" w:rsidRDefault="00596909">
      <w:pPr>
        <w:jc w:val="center"/>
        <w:rPr>
          <w:sz w:val="32"/>
        </w:rPr>
      </w:pPr>
    </w:p>
    <w:p w:rsidR="00596909" w:rsidRDefault="00596909">
      <w:pPr>
        <w:jc w:val="center"/>
        <w:rPr>
          <w:sz w:val="32"/>
        </w:rPr>
      </w:pPr>
    </w:p>
    <w:p w:rsidR="00596909" w:rsidRDefault="00596909">
      <w:pPr>
        <w:jc w:val="center"/>
        <w:rPr>
          <w:sz w:val="32"/>
        </w:rPr>
      </w:pPr>
    </w:p>
    <w:p w:rsidR="00596909" w:rsidRDefault="00596909">
      <w:pPr>
        <w:jc w:val="center"/>
        <w:rPr>
          <w:sz w:val="32"/>
        </w:rPr>
      </w:pPr>
    </w:p>
    <w:p w:rsidR="00596909" w:rsidRDefault="00596909">
      <w:pPr>
        <w:jc w:val="center"/>
        <w:rPr>
          <w:sz w:val="32"/>
        </w:rP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pPr>
    </w:p>
    <w:p w:rsidR="00596909" w:rsidRDefault="00596909">
      <w:pPr>
        <w:jc w:val="center"/>
        <w:rPr>
          <w:sz w:val="32"/>
        </w:rPr>
      </w:pPr>
    </w:p>
    <w:p w:rsidR="00596909" w:rsidRDefault="00596909">
      <w:pPr>
        <w:jc w:val="center"/>
        <w:rPr>
          <w:sz w:val="32"/>
        </w:rPr>
      </w:pPr>
    </w:p>
    <w:p w:rsidR="00596909" w:rsidRDefault="00596909">
      <w:pPr>
        <w:jc w:val="center"/>
        <w:rPr>
          <w:sz w:val="32"/>
        </w:rPr>
      </w:pPr>
    </w:p>
    <w:p w:rsidR="00596909" w:rsidRDefault="00596909">
      <w:pPr>
        <w:jc w:val="center"/>
        <w:rPr>
          <w:sz w:val="32"/>
        </w:rPr>
      </w:pPr>
    </w:p>
    <w:p w:rsidR="00596909" w:rsidRDefault="00596909">
      <w:r>
        <w:t xml:space="preserve">                                                                                                    Выполнил: студент первого курса</w:t>
      </w:r>
    </w:p>
    <w:p w:rsidR="00596909" w:rsidRDefault="00596909">
      <w:pPr>
        <w:ind w:left="3600" w:firstLine="720"/>
      </w:pPr>
      <w:r>
        <w:t xml:space="preserve">                                  экономико-юридического факультета</w:t>
      </w:r>
    </w:p>
    <w:p w:rsidR="00596909" w:rsidRDefault="00596909">
      <w:r>
        <w:t xml:space="preserve">                                                                                                                        группы мировая экономика-01</w:t>
      </w:r>
    </w:p>
    <w:p w:rsidR="00596909" w:rsidRDefault="00596909">
      <w:r>
        <w:t xml:space="preserve">                                                                                                                        Майхрук О.А.</w:t>
      </w:r>
    </w:p>
    <w:p w:rsidR="00596909" w:rsidRDefault="00596909">
      <w:r>
        <w:t xml:space="preserve">                                                                                                    Проверил: кандидат географических наук,</w:t>
      </w:r>
    </w:p>
    <w:p w:rsidR="00596909" w:rsidRDefault="00596909">
      <w:r>
        <w:t xml:space="preserve">                                                                                                                       доцент Сульженко В.В.</w:t>
      </w:r>
    </w:p>
    <w:p w:rsidR="00596909" w:rsidRDefault="00596909">
      <w:pPr>
        <w:jc w:val="center"/>
      </w:pPr>
    </w:p>
    <w:p w:rsidR="00596909" w:rsidRDefault="00596909">
      <w:pPr>
        <w:jc w:val="center"/>
      </w:pPr>
    </w:p>
    <w:p w:rsidR="00596909" w:rsidRDefault="00596909">
      <w:pPr>
        <w:jc w:val="center"/>
      </w:pPr>
    </w:p>
    <w:p w:rsidR="00596909" w:rsidRDefault="00596909">
      <w:pPr>
        <w:jc w:val="center"/>
      </w:pPr>
      <w:r>
        <w:rPr>
          <w:color w:val="000000"/>
          <w:sz w:val="28"/>
        </w:rPr>
        <w:t>Чита 2001</w:t>
      </w:r>
      <w:r>
        <w:rPr>
          <w:color w:val="000000"/>
        </w:rPr>
        <w:br w:type="page"/>
      </w:r>
      <w:r>
        <w:rPr>
          <w:b/>
          <w:sz w:val="32"/>
        </w:rPr>
        <w:t>Оглавление.</w:t>
      </w:r>
    </w:p>
    <w:p w:rsidR="00596909" w:rsidRDefault="00596909">
      <w:pPr>
        <w:pStyle w:val="10"/>
        <w:rPr>
          <w:b w:val="0"/>
          <w:bCs w:val="0"/>
          <w:sz w:val="24"/>
          <w:szCs w:val="24"/>
        </w:rPr>
      </w:pPr>
      <w:r w:rsidRPr="00E62330">
        <w:rPr>
          <w:rStyle w:val="a7"/>
          <w:sz w:val="32"/>
        </w:rPr>
        <w:t>История формирования экономических районов.</w:t>
      </w:r>
      <w:r>
        <w:rPr>
          <w:webHidden/>
        </w:rPr>
        <w:tab/>
        <w:t>2</w:t>
      </w:r>
    </w:p>
    <w:p w:rsidR="00596909" w:rsidRDefault="00596909">
      <w:pPr>
        <w:pStyle w:val="20"/>
        <w:tabs>
          <w:tab w:val="clear" w:pos="10194"/>
          <w:tab w:val="right" w:leader="dot" w:pos="9356"/>
        </w:tabs>
        <w:rPr>
          <w:szCs w:val="24"/>
        </w:rPr>
      </w:pPr>
      <w:r w:rsidRPr="00E62330">
        <w:rPr>
          <w:rStyle w:val="a7"/>
        </w:rPr>
        <w:t>Административное устройство России до революции.</w:t>
      </w:r>
      <w:r>
        <w:rPr>
          <w:webHidden/>
        </w:rPr>
        <w:tab/>
        <w:t>2</w:t>
      </w:r>
    </w:p>
    <w:p w:rsidR="00596909" w:rsidRDefault="00596909">
      <w:pPr>
        <w:pStyle w:val="20"/>
        <w:tabs>
          <w:tab w:val="clear" w:pos="10194"/>
          <w:tab w:val="right" w:leader="dot" w:pos="9356"/>
        </w:tabs>
        <w:rPr>
          <w:szCs w:val="24"/>
        </w:rPr>
      </w:pPr>
      <w:r w:rsidRPr="00E62330">
        <w:rPr>
          <w:rStyle w:val="a7"/>
        </w:rPr>
        <w:t>Формирование административно - территориального деления после революции.</w:t>
      </w:r>
      <w:r>
        <w:rPr>
          <w:webHidden/>
        </w:rPr>
        <w:tab/>
        <w:t>3</w:t>
      </w:r>
    </w:p>
    <w:p w:rsidR="00596909" w:rsidRDefault="00596909">
      <w:pPr>
        <w:pStyle w:val="20"/>
        <w:tabs>
          <w:tab w:val="clear" w:pos="10194"/>
          <w:tab w:val="right" w:leader="dot" w:pos="9356"/>
        </w:tabs>
        <w:rPr>
          <w:szCs w:val="24"/>
        </w:rPr>
      </w:pPr>
      <w:r w:rsidRPr="00E62330">
        <w:rPr>
          <w:rStyle w:val="a7"/>
        </w:rPr>
        <w:t>Разработки госплановской сетки районов.</w:t>
      </w:r>
      <w:r>
        <w:rPr>
          <w:webHidden/>
        </w:rPr>
        <w:tab/>
        <w:t>4</w:t>
      </w:r>
    </w:p>
    <w:p w:rsidR="00596909" w:rsidRDefault="00596909">
      <w:pPr>
        <w:pStyle w:val="10"/>
        <w:rPr>
          <w:b w:val="0"/>
          <w:bCs w:val="0"/>
          <w:sz w:val="24"/>
          <w:szCs w:val="24"/>
        </w:rPr>
      </w:pPr>
      <w:r w:rsidRPr="00E62330">
        <w:rPr>
          <w:rStyle w:val="a7"/>
          <w:sz w:val="32"/>
        </w:rPr>
        <w:t>Характеристика методов экономического районирования.</w:t>
      </w:r>
      <w:r>
        <w:rPr>
          <w:webHidden/>
        </w:rPr>
        <w:tab/>
        <w:t>5</w:t>
      </w:r>
    </w:p>
    <w:p w:rsidR="00596909" w:rsidRDefault="00596909">
      <w:pPr>
        <w:pStyle w:val="20"/>
        <w:tabs>
          <w:tab w:val="clear" w:pos="10194"/>
          <w:tab w:val="right" w:leader="dot" w:pos="9356"/>
        </w:tabs>
        <w:rPr>
          <w:szCs w:val="24"/>
        </w:rPr>
      </w:pPr>
      <w:r w:rsidRPr="00E62330">
        <w:rPr>
          <w:rStyle w:val="a7"/>
        </w:rPr>
        <w:t>Метод энергопроизводственных циклов.</w:t>
      </w:r>
      <w:r>
        <w:rPr>
          <w:webHidden/>
        </w:rPr>
        <w:tab/>
        <w:t>5</w:t>
      </w:r>
    </w:p>
    <w:p w:rsidR="00596909" w:rsidRDefault="00596909">
      <w:pPr>
        <w:pStyle w:val="20"/>
        <w:tabs>
          <w:tab w:val="clear" w:pos="10194"/>
          <w:tab w:val="right" w:leader="dot" w:pos="9356"/>
        </w:tabs>
        <w:rPr>
          <w:szCs w:val="24"/>
        </w:rPr>
      </w:pPr>
      <w:r w:rsidRPr="00E62330">
        <w:rPr>
          <w:rStyle w:val="a7"/>
        </w:rPr>
        <w:t>Метод межотраслевых комплексов.</w:t>
      </w:r>
      <w:r>
        <w:rPr>
          <w:webHidden/>
        </w:rPr>
        <w:tab/>
        <w:t>7</w:t>
      </w:r>
    </w:p>
    <w:p w:rsidR="00596909" w:rsidRDefault="00596909">
      <w:pPr>
        <w:pStyle w:val="20"/>
        <w:tabs>
          <w:tab w:val="clear" w:pos="10194"/>
          <w:tab w:val="right" w:leader="dot" w:pos="9356"/>
        </w:tabs>
        <w:rPr>
          <w:szCs w:val="24"/>
        </w:rPr>
      </w:pPr>
      <w:r w:rsidRPr="00E62330">
        <w:rPr>
          <w:rStyle w:val="a7"/>
        </w:rPr>
        <w:t>Метод коэффициентов.</w:t>
      </w:r>
      <w:r>
        <w:rPr>
          <w:webHidden/>
        </w:rPr>
        <w:tab/>
        <w:t>8</w:t>
      </w:r>
    </w:p>
    <w:p w:rsidR="00596909" w:rsidRDefault="00596909">
      <w:pPr>
        <w:pStyle w:val="10"/>
        <w:rPr>
          <w:b w:val="0"/>
          <w:bCs w:val="0"/>
          <w:sz w:val="24"/>
          <w:szCs w:val="24"/>
        </w:rPr>
      </w:pPr>
      <w:r w:rsidRPr="00E62330">
        <w:rPr>
          <w:rStyle w:val="a7"/>
          <w:sz w:val="32"/>
        </w:rPr>
        <w:t>Основы современного экономического районирования и формы территориальной организации хозяйства России.</w:t>
      </w:r>
      <w:r>
        <w:rPr>
          <w:webHidden/>
        </w:rPr>
        <w:tab/>
        <w:t>9</w:t>
      </w:r>
    </w:p>
    <w:p w:rsidR="00596909" w:rsidRDefault="00596909">
      <w:pPr>
        <w:pStyle w:val="20"/>
        <w:tabs>
          <w:tab w:val="clear" w:pos="10194"/>
          <w:tab w:val="right" w:leader="dot" w:pos="9356"/>
        </w:tabs>
        <w:rPr>
          <w:szCs w:val="24"/>
        </w:rPr>
      </w:pPr>
      <w:r w:rsidRPr="00E62330">
        <w:rPr>
          <w:rStyle w:val="a7"/>
        </w:rPr>
        <w:t>Основные принципы районирования:</w:t>
      </w:r>
      <w:r>
        <w:rPr>
          <w:webHidden/>
        </w:rPr>
        <w:tab/>
        <w:t>9</w:t>
      </w:r>
    </w:p>
    <w:p w:rsidR="00596909" w:rsidRDefault="00596909">
      <w:pPr>
        <w:pStyle w:val="20"/>
        <w:tabs>
          <w:tab w:val="clear" w:pos="10194"/>
          <w:tab w:val="right" w:leader="dot" w:pos="9356"/>
        </w:tabs>
        <w:rPr>
          <w:szCs w:val="24"/>
        </w:rPr>
      </w:pPr>
      <w:r w:rsidRPr="00E62330">
        <w:rPr>
          <w:rStyle w:val="a7"/>
        </w:rPr>
        <w:t>Состав крупных экономических районов России.</w:t>
      </w:r>
      <w:r>
        <w:rPr>
          <w:webHidden/>
        </w:rPr>
        <w:tab/>
        <w:t>10</w:t>
      </w:r>
    </w:p>
    <w:p w:rsidR="00596909" w:rsidRDefault="00596909">
      <w:pPr>
        <w:pStyle w:val="20"/>
        <w:tabs>
          <w:tab w:val="clear" w:pos="10194"/>
          <w:tab w:val="right" w:leader="dot" w:pos="9356"/>
        </w:tabs>
        <w:rPr>
          <w:szCs w:val="24"/>
        </w:rPr>
      </w:pPr>
      <w:r w:rsidRPr="00E62330">
        <w:rPr>
          <w:rStyle w:val="a7"/>
        </w:rPr>
        <w:t>Стратегические задачи регионального развития.</w:t>
      </w:r>
      <w:r>
        <w:rPr>
          <w:webHidden/>
        </w:rPr>
        <w:tab/>
        <w:t>11</w:t>
      </w:r>
    </w:p>
    <w:p w:rsidR="00596909" w:rsidRDefault="00596909">
      <w:pPr>
        <w:pStyle w:val="10"/>
        <w:rPr>
          <w:b w:val="0"/>
          <w:bCs w:val="0"/>
          <w:sz w:val="24"/>
          <w:szCs w:val="24"/>
        </w:rPr>
      </w:pPr>
      <w:r w:rsidRPr="00E62330">
        <w:rPr>
          <w:rStyle w:val="a7"/>
          <w:sz w:val="32"/>
        </w:rPr>
        <w:t>Комплексное развитие хозяйства Уральского экономического района.</w:t>
      </w:r>
      <w:r>
        <w:rPr>
          <w:webHidden/>
        </w:rPr>
        <w:tab/>
        <w:t>12</w:t>
      </w:r>
    </w:p>
    <w:p w:rsidR="00596909" w:rsidRDefault="00596909">
      <w:pPr>
        <w:pStyle w:val="20"/>
        <w:tabs>
          <w:tab w:val="clear" w:pos="10194"/>
          <w:tab w:val="right" w:leader="dot" w:pos="9356"/>
        </w:tabs>
        <w:rPr>
          <w:szCs w:val="24"/>
        </w:rPr>
      </w:pPr>
      <w:r w:rsidRPr="00E62330">
        <w:rPr>
          <w:rStyle w:val="a7"/>
        </w:rPr>
        <w:t>Экологические проблемы.</w:t>
      </w:r>
      <w:r>
        <w:rPr>
          <w:webHidden/>
        </w:rPr>
        <w:tab/>
        <w:t>12</w:t>
      </w:r>
    </w:p>
    <w:p w:rsidR="00596909" w:rsidRDefault="00596909">
      <w:pPr>
        <w:pStyle w:val="20"/>
        <w:tabs>
          <w:tab w:val="clear" w:pos="10194"/>
          <w:tab w:val="right" w:leader="dot" w:pos="9356"/>
        </w:tabs>
        <w:rPr>
          <w:szCs w:val="24"/>
        </w:rPr>
      </w:pPr>
      <w:r w:rsidRPr="00E62330">
        <w:rPr>
          <w:rStyle w:val="a7"/>
        </w:rPr>
        <w:t>Территориальная организация хозяйства.</w:t>
      </w:r>
      <w:r>
        <w:rPr>
          <w:webHidden/>
        </w:rPr>
        <w:tab/>
        <w:t>13</w:t>
      </w:r>
    </w:p>
    <w:p w:rsidR="00596909" w:rsidRDefault="00596909">
      <w:pPr>
        <w:pStyle w:val="10"/>
        <w:rPr>
          <w:b w:val="0"/>
          <w:bCs w:val="0"/>
          <w:sz w:val="24"/>
          <w:szCs w:val="24"/>
        </w:rPr>
      </w:pPr>
      <w:r w:rsidRPr="00E62330">
        <w:rPr>
          <w:rStyle w:val="a7"/>
          <w:sz w:val="32"/>
        </w:rPr>
        <w:t>Свободные экономические зоны.</w:t>
      </w:r>
      <w:r>
        <w:rPr>
          <w:webHidden/>
        </w:rPr>
        <w:tab/>
        <w:t>13</w:t>
      </w:r>
    </w:p>
    <w:p w:rsidR="00596909" w:rsidRDefault="00596909">
      <w:pPr>
        <w:pStyle w:val="20"/>
        <w:tabs>
          <w:tab w:val="clear" w:pos="10194"/>
          <w:tab w:val="right" w:leader="dot" w:pos="9356"/>
        </w:tabs>
        <w:rPr>
          <w:szCs w:val="24"/>
        </w:rPr>
      </w:pPr>
      <w:r w:rsidRPr="00E62330">
        <w:rPr>
          <w:rStyle w:val="a7"/>
        </w:rPr>
        <w:t>Сущность свободных экономических зон и причины их создания.</w:t>
      </w:r>
      <w:r>
        <w:rPr>
          <w:webHidden/>
        </w:rPr>
        <w:tab/>
        <w:t>14</w:t>
      </w:r>
    </w:p>
    <w:p w:rsidR="00596909" w:rsidRDefault="00596909">
      <w:pPr>
        <w:pStyle w:val="20"/>
        <w:tabs>
          <w:tab w:val="clear" w:pos="10194"/>
          <w:tab w:val="right" w:leader="dot" w:pos="9356"/>
        </w:tabs>
        <w:rPr>
          <w:szCs w:val="24"/>
        </w:rPr>
      </w:pPr>
      <w:r w:rsidRPr="00E62330">
        <w:rPr>
          <w:rStyle w:val="a7"/>
        </w:rPr>
        <w:t>Основные разновидности СЭЗ.</w:t>
      </w:r>
      <w:r>
        <w:rPr>
          <w:webHidden/>
        </w:rPr>
        <w:tab/>
        <w:t>15</w:t>
      </w:r>
    </w:p>
    <w:p w:rsidR="00596909" w:rsidRDefault="00596909">
      <w:pPr>
        <w:pStyle w:val="20"/>
        <w:tabs>
          <w:tab w:val="clear" w:pos="10194"/>
          <w:tab w:val="right" w:leader="dot" w:pos="9356"/>
        </w:tabs>
        <w:rPr>
          <w:szCs w:val="24"/>
        </w:rPr>
      </w:pPr>
      <w:r w:rsidRPr="00E62330">
        <w:rPr>
          <w:rStyle w:val="a7"/>
        </w:rPr>
        <w:t>Типы СЭЗ, организуемых в России.</w:t>
      </w:r>
      <w:r>
        <w:rPr>
          <w:webHidden/>
        </w:rPr>
        <w:tab/>
        <w:t>15</w:t>
      </w:r>
    </w:p>
    <w:p w:rsidR="00596909" w:rsidRDefault="00596909">
      <w:pPr>
        <w:pStyle w:val="20"/>
        <w:tabs>
          <w:tab w:val="clear" w:pos="10194"/>
          <w:tab w:val="right" w:leader="dot" w:pos="9356"/>
        </w:tabs>
        <w:rPr>
          <w:szCs w:val="24"/>
        </w:rPr>
      </w:pPr>
      <w:r w:rsidRPr="00E62330">
        <w:rPr>
          <w:rStyle w:val="a7"/>
        </w:rPr>
        <w:t>Свободные экономические зоны в России.</w:t>
      </w:r>
      <w:r>
        <w:rPr>
          <w:webHidden/>
        </w:rPr>
        <w:tab/>
        <w:t>16</w:t>
      </w:r>
    </w:p>
    <w:p w:rsidR="00596909" w:rsidRDefault="00596909">
      <w:pPr>
        <w:pStyle w:val="20"/>
        <w:tabs>
          <w:tab w:val="clear" w:pos="10194"/>
          <w:tab w:val="right" w:leader="dot" w:pos="9356"/>
        </w:tabs>
        <w:rPr>
          <w:szCs w:val="24"/>
        </w:rPr>
      </w:pPr>
      <w:r w:rsidRPr="00E62330">
        <w:rPr>
          <w:rStyle w:val="a7"/>
        </w:rPr>
        <w:t>Современное состояние.</w:t>
      </w:r>
      <w:r>
        <w:rPr>
          <w:webHidden/>
        </w:rPr>
        <w:tab/>
        <w:t>18</w:t>
      </w:r>
    </w:p>
    <w:p w:rsidR="00596909" w:rsidRDefault="00596909">
      <w:pPr>
        <w:pStyle w:val="20"/>
        <w:tabs>
          <w:tab w:val="clear" w:pos="10194"/>
          <w:tab w:val="right" w:leader="dot" w:pos="9356"/>
        </w:tabs>
        <w:rPr>
          <w:szCs w:val="24"/>
        </w:rPr>
      </w:pPr>
      <w:r w:rsidRPr="00E62330">
        <w:rPr>
          <w:rStyle w:val="a7"/>
        </w:rPr>
        <w:t>Некоторые проблемы развития Российских СЭЗ.</w:t>
      </w:r>
      <w:r>
        <w:rPr>
          <w:webHidden/>
        </w:rPr>
        <w:tab/>
        <w:t>18</w:t>
      </w:r>
    </w:p>
    <w:p w:rsidR="00596909" w:rsidRDefault="00596909">
      <w:pPr>
        <w:pStyle w:val="10"/>
        <w:rPr>
          <w:b w:val="0"/>
          <w:bCs w:val="0"/>
          <w:sz w:val="24"/>
          <w:szCs w:val="24"/>
        </w:rPr>
      </w:pPr>
      <w:r w:rsidRPr="00E62330">
        <w:rPr>
          <w:rStyle w:val="a7"/>
          <w:sz w:val="32"/>
        </w:rPr>
        <w:t>Заключение. Проблемы районирования России.</w:t>
      </w:r>
      <w:r>
        <w:rPr>
          <w:webHidden/>
        </w:rPr>
        <w:tab/>
        <w:t>20</w:t>
      </w:r>
    </w:p>
    <w:p w:rsidR="00596909" w:rsidRDefault="00596909">
      <w:pPr>
        <w:pStyle w:val="20"/>
        <w:tabs>
          <w:tab w:val="clear" w:pos="10194"/>
          <w:tab w:val="right" w:leader="dot" w:pos="9356"/>
        </w:tabs>
        <w:rPr>
          <w:szCs w:val="24"/>
        </w:rPr>
      </w:pPr>
      <w:r w:rsidRPr="00E62330">
        <w:rPr>
          <w:rStyle w:val="a7"/>
        </w:rPr>
        <w:t>Переоценка ценностей, перспективы.</w:t>
      </w:r>
      <w:r>
        <w:rPr>
          <w:webHidden/>
        </w:rPr>
        <w:tab/>
        <w:t>20</w:t>
      </w:r>
    </w:p>
    <w:p w:rsidR="00596909" w:rsidRDefault="00596909">
      <w:pPr>
        <w:pStyle w:val="10"/>
        <w:rPr>
          <w:b w:val="0"/>
          <w:bCs w:val="0"/>
          <w:sz w:val="24"/>
          <w:szCs w:val="24"/>
        </w:rPr>
      </w:pPr>
      <w:r w:rsidRPr="00E62330">
        <w:rPr>
          <w:rStyle w:val="a7"/>
          <w:sz w:val="32"/>
        </w:rPr>
        <w:t>Список использованной литературы:</w:t>
      </w:r>
      <w:r>
        <w:rPr>
          <w:webHidden/>
        </w:rPr>
        <w:tab/>
        <w:t>22</w:t>
      </w:r>
    </w:p>
    <w:p w:rsidR="00596909" w:rsidRDefault="00596909">
      <w:pPr>
        <w:pStyle w:val="10"/>
        <w:rPr>
          <w:sz w:val="32"/>
        </w:rPr>
      </w:pPr>
      <w:r>
        <w:rPr>
          <w:sz w:val="32"/>
        </w:rPr>
        <w:br w:type="page"/>
      </w:r>
      <w:bookmarkStart w:id="1" w:name="_Toc530402613"/>
      <w:r>
        <w:rPr>
          <w:sz w:val="32"/>
        </w:rPr>
        <w:t>Введение.</w:t>
      </w:r>
      <w:bookmarkEnd w:id="1"/>
    </w:p>
    <w:p w:rsidR="00596909" w:rsidRDefault="00596909">
      <w:pPr>
        <w:ind w:firstLine="720"/>
      </w:pPr>
    </w:p>
    <w:p w:rsidR="00596909" w:rsidRDefault="00596909">
      <w:pPr>
        <w:pStyle w:val="a3"/>
        <w:ind w:firstLine="720"/>
        <w:jc w:val="both"/>
        <w:rPr>
          <w:rFonts w:ascii="Times New Roman" w:hAnsi="Times New Roman"/>
          <w:sz w:val="22"/>
        </w:rPr>
      </w:pPr>
      <w:r>
        <w:rPr>
          <w:rFonts w:ascii="Times New Roman" w:hAnsi="Times New Roman"/>
          <w:sz w:val="22"/>
        </w:rPr>
        <w:t>Нельзя понять особенности и проблемы любой страны, не оценивая ее внутреннее территориальное разнообразие. Это особенно важно для России, чрезвычайно контрастной по природе, историческим особенностям, расселению населения, экономике. Без глубокого изучения порайонных (региональных) географических особенностей невозможно решение сложных проблем и самих районов, и страны в целом. Виднейшие ученые России (М. В. Ломоносов, К. А. Арсеньев, В. Н. Татищев, П. П. Семенов-Тян-Шанский, Д. И. Менделеев, Н.Н. Колосовский.) применяли метод районирования – деления страны на районы, отличающиеся друг от друга природными, экономическими, историческими особенностями, условиями жизни людей.</w:t>
      </w:r>
    </w:p>
    <w:p w:rsidR="00596909" w:rsidRDefault="00596909">
      <w:pPr>
        <w:pStyle w:val="a3"/>
        <w:ind w:firstLine="720"/>
        <w:jc w:val="both"/>
        <w:rPr>
          <w:rFonts w:ascii="Times New Roman" w:hAnsi="Times New Roman"/>
          <w:sz w:val="22"/>
        </w:rPr>
      </w:pPr>
      <w:r>
        <w:rPr>
          <w:rFonts w:ascii="Times New Roman" w:hAnsi="Times New Roman"/>
          <w:b/>
          <w:sz w:val="22"/>
        </w:rPr>
        <w:t xml:space="preserve">Районирование – важнейший метод географии – единственной науки, для которой он является основным. </w:t>
      </w:r>
      <w:r>
        <w:rPr>
          <w:rFonts w:ascii="Times New Roman" w:hAnsi="Times New Roman"/>
          <w:sz w:val="22"/>
        </w:rPr>
        <w:t>Значение районирования для географии можно сравнить с периодизацией эпох в геологии, хронологией в истории, периодической системой элементов Д. И. Менделеева в химии, классификацией и систематикой в ботанике.</w:t>
      </w:r>
    </w:p>
    <w:p w:rsidR="00596909" w:rsidRDefault="00596909">
      <w:pPr>
        <w:pStyle w:val="a3"/>
        <w:ind w:firstLine="720"/>
        <w:jc w:val="both"/>
        <w:rPr>
          <w:rFonts w:ascii="Times New Roman" w:hAnsi="Times New Roman"/>
          <w:sz w:val="22"/>
        </w:rPr>
      </w:pPr>
      <w:r>
        <w:rPr>
          <w:rFonts w:ascii="Times New Roman" w:hAnsi="Times New Roman"/>
          <w:sz w:val="22"/>
        </w:rPr>
        <w:t>В географии используют разные варианты районирования. Во-первых, всю территорию страны можно разделить на районы, не оставляя между ними свободных пространств. Так, в физической географии выделяют крупные природные комплексы России: Русскую равнину, Урал и т.д. Административно- территориальное деление России на области, края, республики также охватывает всю территорию. Именно так выделяют экономические районы и зоны.</w:t>
      </w:r>
    </w:p>
    <w:p w:rsidR="00596909" w:rsidRDefault="00596909">
      <w:pPr>
        <w:pStyle w:val="a3"/>
        <w:ind w:firstLine="720"/>
        <w:jc w:val="both"/>
        <w:rPr>
          <w:rFonts w:ascii="Times New Roman" w:hAnsi="Times New Roman"/>
          <w:sz w:val="22"/>
        </w:rPr>
      </w:pPr>
      <w:r>
        <w:rPr>
          <w:rFonts w:ascii="Times New Roman" w:hAnsi="Times New Roman"/>
          <w:sz w:val="22"/>
        </w:rPr>
        <w:t>Районирование при этом идет как бы «сверху» – от всей территории страны, которую делят на крупные регионы (районы) одного рода (природные, административные, экономические и т.д.). Подобное однородное районирование многоступенчато (иерархично). Каждый крупный район (макроуровень), в свою очередь, можно подразделить на районы мезоуровня и так до микроуровня. Но в общественной географии наряду с однородным районированием применяют и так называемое узловое районирование.</w:t>
      </w:r>
    </w:p>
    <w:p w:rsidR="00596909" w:rsidRDefault="00596909">
      <w:pPr>
        <w:pStyle w:val="a3"/>
        <w:ind w:firstLine="720"/>
        <w:jc w:val="both"/>
        <w:rPr>
          <w:rFonts w:ascii="Times New Roman" w:hAnsi="Times New Roman"/>
          <w:sz w:val="22"/>
        </w:rPr>
      </w:pPr>
      <w:r>
        <w:rPr>
          <w:rFonts w:ascii="Times New Roman" w:hAnsi="Times New Roman"/>
          <w:sz w:val="22"/>
        </w:rPr>
        <w:t>Посмотрите на самые различные карты страны (населения, промышленности, охраны природы и др.). На них отчетливо выделяются «сгустки», «фокусы», «узлы концентрации». На карте населения – городские агломерации. На карте промышленности – ядра промышленных узлов и районов. На экологической карте – центры загрязнения и районы, на которые они оказывают воздействие, «фокусы» экологических катастроф и зоны экологических бедствий. На специальных картах можно увидеть «узлы» межнациональных конфликтов.</w:t>
      </w:r>
    </w:p>
    <w:p w:rsidR="00596909" w:rsidRDefault="00596909">
      <w:pPr>
        <w:pStyle w:val="a3"/>
        <w:ind w:firstLine="720"/>
        <w:jc w:val="both"/>
        <w:rPr>
          <w:rFonts w:ascii="Times New Roman" w:hAnsi="Times New Roman"/>
          <w:sz w:val="22"/>
          <w:lang w:val="en-US"/>
        </w:rPr>
      </w:pPr>
      <w:r>
        <w:rPr>
          <w:rFonts w:ascii="Times New Roman" w:hAnsi="Times New Roman"/>
          <w:sz w:val="22"/>
        </w:rPr>
        <w:t xml:space="preserve">При узловом районировании прежде всего выделяют центры (ядра) этих объектов и явлений, а затем окружающие тяготеющие к ним территории, на которых сказывается влияние ядра. Границы подобных районов менее четки. При этом может быть несколько условных границ, каждая из которых отражает степень влияния ядра, уменьшающуюся постепенно и по-разному в различных направлениях. Можно выделить несколько зон влияния крупных городов: расселения, маятниковых миграций, взаимодействия промышленных центров с ядром, загрязнения, рекреации, пригородного сельского хозяйства и т. д. Поскольку узловое районирование идет «снизу» - от ядер, центров, фокусов концентрации различных явлений общественной жизни, оно часто носит проблемный характер. Это особенно важно в наше сложное время – время проблем, тоже имеющих свою географию. </w:t>
      </w:r>
    </w:p>
    <w:p w:rsidR="00596909" w:rsidRDefault="00596909">
      <w:pPr>
        <w:pStyle w:val="1"/>
        <w:ind w:firstLine="720"/>
        <w:jc w:val="both"/>
        <w:rPr>
          <w:rFonts w:ascii="Times New Roman" w:hAnsi="Times New Roman"/>
          <w:sz w:val="22"/>
          <w:lang w:val="en-US"/>
        </w:rPr>
      </w:pPr>
    </w:p>
    <w:p w:rsidR="00596909" w:rsidRDefault="00596909">
      <w:pPr>
        <w:pStyle w:val="1"/>
        <w:ind w:firstLine="720"/>
        <w:rPr>
          <w:rFonts w:ascii="Times New Roman" w:hAnsi="Times New Roman"/>
          <w:sz w:val="32"/>
        </w:rPr>
      </w:pPr>
      <w:bookmarkStart w:id="2" w:name="_Toc530402614"/>
      <w:bookmarkStart w:id="3" w:name="_Toc530402720"/>
      <w:r>
        <w:rPr>
          <w:rFonts w:ascii="Times New Roman" w:hAnsi="Times New Roman"/>
          <w:sz w:val="32"/>
        </w:rPr>
        <w:t>История формирования экономических районов.</w:t>
      </w:r>
      <w:bookmarkEnd w:id="2"/>
      <w:bookmarkEnd w:id="3"/>
    </w:p>
    <w:p w:rsidR="00596909" w:rsidRDefault="00596909">
      <w:pPr>
        <w:pStyle w:val="a3"/>
        <w:ind w:firstLine="720"/>
        <w:jc w:val="both"/>
        <w:rPr>
          <w:rFonts w:ascii="Times New Roman" w:hAnsi="Times New Roman"/>
          <w:b/>
          <w:sz w:val="22"/>
        </w:rPr>
      </w:pPr>
    </w:p>
    <w:p w:rsidR="00596909" w:rsidRDefault="00596909">
      <w:pPr>
        <w:pStyle w:val="2"/>
        <w:ind w:firstLine="720"/>
        <w:rPr>
          <w:rFonts w:ascii="Times New Roman" w:hAnsi="Times New Roman"/>
        </w:rPr>
      </w:pPr>
      <w:bookmarkStart w:id="4" w:name="_Toc530402615"/>
      <w:bookmarkStart w:id="5" w:name="_Toc530402721"/>
      <w:r>
        <w:rPr>
          <w:rFonts w:ascii="Times New Roman" w:hAnsi="Times New Roman"/>
        </w:rPr>
        <w:t>Административное устройство России до революции.</w:t>
      </w:r>
      <w:bookmarkEnd w:id="4"/>
      <w:bookmarkEnd w:id="5"/>
    </w:p>
    <w:p w:rsidR="00596909" w:rsidRDefault="00596909">
      <w:pPr>
        <w:pStyle w:val="a3"/>
        <w:ind w:firstLine="720"/>
        <w:jc w:val="both"/>
        <w:rPr>
          <w:rFonts w:ascii="Times New Roman" w:hAnsi="Times New Roman"/>
          <w:sz w:val="22"/>
          <w:lang w:val="en-US"/>
        </w:rPr>
      </w:pPr>
    </w:p>
    <w:p w:rsidR="00596909" w:rsidRDefault="00596909">
      <w:pPr>
        <w:pStyle w:val="a3"/>
        <w:ind w:firstLine="720"/>
        <w:jc w:val="both"/>
        <w:rPr>
          <w:rFonts w:ascii="Times New Roman" w:hAnsi="Times New Roman"/>
          <w:sz w:val="22"/>
        </w:rPr>
      </w:pPr>
      <w:r>
        <w:rPr>
          <w:rFonts w:ascii="Times New Roman" w:hAnsi="Times New Roman"/>
          <w:sz w:val="22"/>
        </w:rPr>
        <w:t xml:space="preserve">Огромная территория России еще на первых этапах становления Российского государства требовала территориального изучения ее особенностей, природно-ресурсного потенциала, создания административных органов для сбора налогов и управления всеми социально-экономическими процессами. Поэтому возникла необходимость деления России на отдельные административные единицы. В России после ликвидации удельных княжеств существовало деление на воеводства, станы, уезды. Управление ими представляло собой одновременно и «кормление» их правителей. Создание Российского государства в </w:t>
      </w:r>
      <w:r>
        <w:rPr>
          <w:rFonts w:ascii="Times New Roman" w:hAnsi="Times New Roman"/>
          <w:sz w:val="22"/>
          <w:lang w:val="en-US"/>
        </w:rPr>
        <w:t>XVIII</w:t>
      </w:r>
      <w:r>
        <w:rPr>
          <w:rFonts w:ascii="Times New Roman" w:hAnsi="Times New Roman"/>
          <w:sz w:val="22"/>
        </w:rPr>
        <w:t xml:space="preserve"> в. (с командным управлением) потребовало образования однородных административных «единиц» - губерний. Главные их задачи – набор рекрутов в армию, сбор налогов и полицейский досмотр.</w:t>
      </w:r>
    </w:p>
    <w:p w:rsidR="00596909" w:rsidRDefault="00596909">
      <w:pPr>
        <w:pStyle w:val="a3"/>
        <w:ind w:firstLine="720"/>
        <w:jc w:val="both"/>
        <w:rPr>
          <w:rFonts w:ascii="Times New Roman" w:hAnsi="Times New Roman"/>
          <w:sz w:val="22"/>
        </w:rPr>
      </w:pPr>
      <w:r>
        <w:rPr>
          <w:rFonts w:ascii="Times New Roman" w:hAnsi="Times New Roman"/>
          <w:sz w:val="22"/>
        </w:rPr>
        <w:t xml:space="preserve">При Петре </w:t>
      </w:r>
      <w:r>
        <w:rPr>
          <w:rFonts w:ascii="Times New Roman" w:hAnsi="Times New Roman"/>
          <w:sz w:val="22"/>
          <w:lang w:val="en-US"/>
        </w:rPr>
        <w:t>I</w:t>
      </w:r>
      <w:r>
        <w:rPr>
          <w:rFonts w:ascii="Times New Roman" w:hAnsi="Times New Roman"/>
          <w:sz w:val="22"/>
        </w:rPr>
        <w:t xml:space="preserve"> в 1708г. страна была разделена на восемь крупных губерний, губернии же были разделены на уезды. В 1727 г. была выделена промежуточная единица между губерниями и уездами – провинция. К каждой губернии приписывались полки, их комплектование осуществлялось за счет населения губерний. Петровские губернии просуществовали почти семьдесят лет, до 1775г.; их число за это время выросло до двадцати.</w:t>
      </w:r>
    </w:p>
    <w:p w:rsidR="00596909" w:rsidRDefault="00596909">
      <w:pPr>
        <w:pStyle w:val="a3"/>
        <w:ind w:firstLine="720"/>
        <w:jc w:val="both"/>
        <w:rPr>
          <w:rFonts w:ascii="Times New Roman" w:hAnsi="Times New Roman"/>
          <w:sz w:val="22"/>
        </w:rPr>
      </w:pPr>
      <w:r>
        <w:rPr>
          <w:rFonts w:ascii="Times New Roman" w:hAnsi="Times New Roman"/>
          <w:sz w:val="22"/>
        </w:rPr>
        <w:t xml:space="preserve">В 1775г. по указу Екатерины </w:t>
      </w:r>
      <w:r>
        <w:rPr>
          <w:rFonts w:ascii="Times New Roman" w:hAnsi="Times New Roman"/>
          <w:sz w:val="22"/>
          <w:lang w:val="en-US"/>
        </w:rPr>
        <w:t>II</w:t>
      </w:r>
      <w:r>
        <w:rPr>
          <w:rFonts w:ascii="Times New Roman" w:hAnsi="Times New Roman"/>
          <w:sz w:val="22"/>
        </w:rPr>
        <w:t xml:space="preserve"> была проведена новая административная реформа. Произошло разукрупнение губерний, их стало сорок, а затем 68. Каждая губерния должна была насчитывать не менее 300-400 тыс. человек, причем количество мужчин призывного возраста от 20 до 30 тыс. человек.</w:t>
      </w:r>
    </w:p>
    <w:p w:rsidR="00596909" w:rsidRDefault="00596909">
      <w:pPr>
        <w:pStyle w:val="a3"/>
        <w:ind w:firstLine="720"/>
        <w:jc w:val="both"/>
        <w:rPr>
          <w:rFonts w:ascii="Times New Roman" w:hAnsi="Times New Roman"/>
          <w:sz w:val="22"/>
        </w:rPr>
      </w:pPr>
      <w:r>
        <w:rPr>
          <w:rFonts w:ascii="Times New Roman" w:hAnsi="Times New Roman"/>
          <w:sz w:val="22"/>
        </w:rPr>
        <w:t>Это административное деление оставалось неизменным вплоть до Октябрьской революции. Южные территории России по существу были колониями России, а по форме считались военными областями, управляемыми генерал-губернаторами. Их называли также военными округами. Например, Туркестанский военный округ, управляемый генерал-губернатором; Кавказ управлялся Кавказским наместником. В состав дореволюционной России входили Польша и Финляндия на правах самоуправляющихся единиц.</w:t>
      </w:r>
    </w:p>
    <w:p w:rsidR="00596909" w:rsidRDefault="00596909">
      <w:pPr>
        <w:pStyle w:val="a3"/>
        <w:ind w:firstLine="720"/>
        <w:jc w:val="both"/>
        <w:rPr>
          <w:rFonts w:ascii="Times New Roman" w:hAnsi="Times New Roman"/>
          <w:sz w:val="22"/>
        </w:rPr>
      </w:pPr>
    </w:p>
    <w:p w:rsidR="00596909" w:rsidRDefault="00596909">
      <w:pPr>
        <w:pStyle w:val="2"/>
        <w:ind w:firstLine="720"/>
        <w:rPr>
          <w:rFonts w:ascii="Times New Roman" w:hAnsi="Times New Roman"/>
        </w:rPr>
      </w:pPr>
      <w:bookmarkStart w:id="6" w:name="_Toc530402616"/>
      <w:bookmarkStart w:id="7" w:name="_Toc530402722"/>
      <w:r>
        <w:rPr>
          <w:rFonts w:ascii="Times New Roman" w:hAnsi="Times New Roman"/>
        </w:rPr>
        <w:t>Формирование административно - территориального деления после революции.</w:t>
      </w:r>
      <w:bookmarkEnd w:id="6"/>
      <w:bookmarkEnd w:id="7"/>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r>
        <w:rPr>
          <w:rFonts w:ascii="Times New Roman" w:hAnsi="Times New Roman"/>
          <w:sz w:val="22"/>
        </w:rPr>
        <w:t>После отмены крепостного права в 1861г. оформилась еще одна административная низовая единица – волость.</w:t>
      </w:r>
    </w:p>
    <w:p w:rsidR="00596909" w:rsidRDefault="00596909">
      <w:pPr>
        <w:pStyle w:val="a3"/>
        <w:ind w:firstLine="720"/>
        <w:jc w:val="both"/>
        <w:rPr>
          <w:rFonts w:ascii="Times New Roman" w:hAnsi="Times New Roman"/>
          <w:sz w:val="22"/>
        </w:rPr>
      </w:pPr>
      <w:r>
        <w:rPr>
          <w:rFonts w:ascii="Times New Roman" w:hAnsi="Times New Roman"/>
          <w:sz w:val="22"/>
        </w:rPr>
        <w:t>Формирование послереволюционного административно - территориального деления нашей страны началось с 1917г. 7 ноября 1917г. была образована Российская Советская Федеративная Социалистическая Республика. В декабре 1917г. – Украинская ССР, в январе 1919г. – Белорусская ССР. В 1918г. в результате борьбы революционных и оппозиционных сил в Закавказье была провозглашена государственная независимость Грузии, Армении, Азербайджана, однако внутренняя борьба продолжалась. В 1920-1921гг. учреждены три Советские социалистические республики в Закавказье – Азербайджанская, Грузинская, Армянская, которые 1922г. были объединены в Закавказскую Социалистическую Федеративную Советскую Республику (ЗСФСР). В 1924г. были созданы Туркменская, Узбекская, Таджикская АССР, в 1926г. – Киргизская (которая с 1924г. называлась Каракиргизской автономной областью). В декабре 1922г. произошло образование Союза ССР. В него первоначально вошли: РСФСР, Украинская ССР, Белорусская ССР, Закавказская СФСР. В 1924г. в Союз вошли Туркменская и Узбекская республики. В 1929г. Таджикская АССР была преобразована в союзную республику и тоже вошла в состав СССР. В 1936г. из Киргизской ССР выделилась Казахская ССР и она также вошла в состав СССР. В 1940г. на территорию Прибалтики и Молдавии были введены советские войска согласно сговору Молотова - Риббентропа и образованы еще четыре союзные республики, также вошедшие в состав СССР – Эстонская, Латвийская, Литовская и Молдавская ССР.</w:t>
      </w:r>
    </w:p>
    <w:p w:rsidR="00596909" w:rsidRDefault="00596909">
      <w:pPr>
        <w:pStyle w:val="a3"/>
        <w:ind w:firstLine="720"/>
        <w:jc w:val="both"/>
        <w:rPr>
          <w:rFonts w:ascii="Times New Roman" w:hAnsi="Times New Roman"/>
          <w:sz w:val="22"/>
        </w:rPr>
      </w:pPr>
      <w:r>
        <w:rPr>
          <w:rFonts w:ascii="Times New Roman" w:hAnsi="Times New Roman"/>
          <w:sz w:val="22"/>
        </w:rPr>
        <w:t>В первые годы Советской власти происходила ломка старых административных единиц – губерний, уездов и волостей. Были введены новые административные единицы – края, области и районы.</w:t>
      </w:r>
    </w:p>
    <w:p w:rsidR="00596909" w:rsidRDefault="00596909">
      <w:pPr>
        <w:pStyle w:val="a3"/>
        <w:ind w:firstLine="720"/>
        <w:jc w:val="both"/>
        <w:rPr>
          <w:rFonts w:ascii="Times New Roman" w:hAnsi="Times New Roman"/>
          <w:sz w:val="22"/>
        </w:rPr>
      </w:pPr>
      <w:r>
        <w:rPr>
          <w:rFonts w:ascii="Times New Roman" w:hAnsi="Times New Roman"/>
          <w:sz w:val="22"/>
        </w:rPr>
        <w:t>Были ликвидированы многие несоответствия административно - территориального деления царской России экономическому значению регионов.</w:t>
      </w:r>
    </w:p>
    <w:p w:rsidR="00596909" w:rsidRDefault="00596909">
      <w:pPr>
        <w:pStyle w:val="a3"/>
        <w:ind w:firstLine="720"/>
        <w:jc w:val="both"/>
        <w:rPr>
          <w:rFonts w:ascii="Times New Roman" w:hAnsi="Times New Roman"/>
          <w:sz w:val="22"/>
        </w:rPr>
      </w:pPr>
      <w:r>
        <w:rPr>
          <w:rFonts w:ascii="Times New Roman" w:hAnsi="Times New Roman"/>
          <w:sz w:val="22"/>
        </w:rPr>
        <w:t>К концу 30-х годов сформировалось современное политико-административное деление СССР, которое просуществовало вплоть до 90-х годов. В этот период существовало 15 союзных республик: РСФСР, Украинская ССР, Белорусская ССР, Эстонская ССР, Латвийская ССР, Литовская ССР, Молдавская ССР, Грузинская ССР, Армянская ССР, Азербайджанская ССР, Туркменская ССР, Таджикская ССР, Киргизская ССР, Узбекская ССР и Казахская ССР.</w:t>
      </w:r>
    </w:p>
    <w:p w:rsidR="00596909" w:rsidRDefault="00596909">
      <w:pPr>
        <w:pStyle w:val="a3"/>
        <w:ind w:firstLine="720"/>
        <w:jc w:val="both"/>
        <w:rPr>
          <w:rFonts w:ascii="Times New Roman" w:hAnsi="Times New Roman"/>
          <w:sz w:val="22"/>
        </w:rPr>
      </w:pPr>
      <w:r>
        <w:rPr>
          <w:rFonts w:ascii="Times New Roman" w:hAnsi="Times New Roman"/>
          <w:sz w:val="22"/>
        </w:rPr>
        <w:t>В составе союзных республик существовали 20 автономных республик, 8 автономных областей и 10 автономных (национальных) округов.</w:t>
      </w:r>
    </w:p>
    <w:p w:rsidR="00596909" w:rsidRDefault="00596909">
      <w:pPr>
        <w:pStyle w:val="a3"/>
        <w:ind w:firstLine="720"/>
        <w:jc w:val="both"/>
        <w:rPr>
          <w:rFonts w:ascii="Times New Roman" w:hAnsi="Times New Roman"/>
          <w:sz w:val="22"/>
        </w:rPr>
      </w:pPr>
      <w:r>
        <w:rPr>
          <w:rFonts w:ascii="Times New Roman" w:hAnsi="Times New Roman"/>
          <w:sz w:val="22"/>
        </w:rPr>
        <w:t>Сложившаяся к началу 90-х годов политическая и экономическая обстановка привела к распаду Советского Союза. Этот процесс объясняется рядом причин, главная из которых – господство тоталитарной системы, концентрация всех властных структур в руках КПСС, полный политико-экономический диктат руководящих структур КПСС над всеми сферами политической и экономической жизни страны. Естественно, тот диктат должен был рано или поздно быть свергнут. Произошел развал империи, который сопровождался финансовым, экономическим, политическим кризисом. Сначала 6 союзных республик заявили о государственной независимости – Эстония, Латвия, Литва, Молдавия, Грузия, Армения. Они отказались от участия в подписании союзного договора о сохранении Союза и утверждения Федерации свободных государств. Предполагалось изменение названия страны – Союз Советских Суверенных Республик. Однако его подписание было сорвано государственным переворотом, организованным ГКЧП в августе 1991г. И хотя путч был подавлен демократическими силами России, его последствия привели к дальнейшему развалу СССР и обострению политико-экономической обстановки в стране. О полной независимости в этой обстановке заявили Украина, Казахстан, Узбекистан, Азербайджан и другие республики. Начался процесс национализации общесоюзной собственности. Нарушилось еще хрупкое равновесие республик, хотя и подтвержденное двусторонними экономическими соглашениями.</w:t>
      </w:r>
    </w:p>
    <w:p w:rsidR="00596909" w:rsidRDefault="00596909">
      <w:pPr>
        <w:pStyle w:val="a3"/>
        <w:ind w:firstLine="720"/>
        <w:jc w:val="both"/>
        <w:rPr>
          <w:rFonts w:ascii="Times New Roman" w:hAnsi="Times New Roman"/>
          <w:sz w:val="22"/>
        </w:rPr>
      </w:pPr>
      <w:r>
        <w:rPr>
          <w:rFonts w:ascii="Times New Roman" w:hAnsi="Times New Roman"/>
          <w:sz w:val="22"/>
        </w:rPr>
        <w:t>В настоящее время полностью распался бывший Советский Союз, и на месте огромной империи образовались суверенные государства, признанные мировым сообществом: Россия (Российская Федерация), Украина, Беларусь, Молдова, Латвия, Литва, Эстония, Грузия, Армения, Азербайджан, Казахстан, Кыргызстан, Узбекистан, Таджикистан и Туркмения. Все эти государства – республики по форме государственного устройства, в основном президентские республики.</w:t>
      </w:r>
    </w:p>
    <w:p w:rsidR="00596909" w:rsidRDefault="00596909">
      <w:pPr>
        <w:pStyle w:val="a3"/>
        <w:ind w:firstLine="720"/>
        <w:jc w:val="both"/>
        <w:rPr>
          <w:rFonts w:ascii="Times New Roman" w:hAnsi="Times New Roman"/>
          <w:sz w:val="22"/>
        </w:rPr>
      </w:pPr>
      <w:r>
        <w:rPr>
          <w:rFonts w:ascii="Times New Roman" w:hAnsi="Times New Roman"/>
          <w:sz w:val="22"/>
        </w:rPr>
        <w:t>По инициативе России, Украины, Беларуси было создано Содружество независимых государств (СНГ), целью которого является создание единого экономического пространства и установление взаимовыгодных связей, а также совместное управление стратегической обороной, установление контактов по действию на их территориях единой транспортной системы, системы связи, единого энергоснабжения. В состав СНГ в настоящее время входят 12 бывших союзных республик СССР, хотя соглашение о создании СНГ ратифицировано парламентами не во всех из них.</w:t>
      </w:r>
    </w:p>
    <w:p w:rsidR="00596909" w:rsidRDefault="00596909">
      <w:pPr>
        <w:pStyle w:val="a3"/>
        <w:ind w:firstLine="720"/>
        <w:jc w:val="both"/>
        <w:rPr>
          <w:rFonts w:ascii="Times New Roman" w:hAnsi="Times New Roman"/>
          <w:sz w:val="22"/>
        </w:rPr>
      </w:pPr>
      <w:r>
        <w:rPr>
          <w:rFonts w:ascii="Times New Roman" w:hAnsi="Times New Roman"/>
          <w:sz w:val="22"/>
        </w:rPr>
        <w:t>Сложилось современное административно-территориальное деление России. В Российскую Федерацию входят следующие республики: Республика Адыгея, Республика Алтай, Республика Башкортостан, Республика Бурятия, Республика Дагестан, Ингушская Республика, Кабардино-Балкарская Республика, Республика Калмыкия – Хальмг Тангч, Карачаево-Черкесская республика, Республика Карелия, Республика Коми, Республика Марий Эл, Республика Мордовия, Республика Саха (Якутия), Республика Северная Осетия, Республика Татарстан, Республика Тыва, Удмуртская Республика, Республика Хакасия, Чеченская Республика, Чувашская Республика.</w:t>
      </w:r>
    </w:p>
    <w:p w:rsidR="00596909" w:rsidRDefault="00596909">
      <w:pPr>
        <w:pStyle w:val="a3"/>
        <w:ind w:firstLine="720"/>
        <w:jc w:val="both"/>
        <w:rPr>
          <w:rFonts w:ascii="Times New Roman" w:hAnsi="Times New Roman"/>
          <w:sz w:val="22"/>
        </w:rPr>
      </w:pPr>
      <w:r>
        <w:rPr>
          <w:rFonts w:ascii="Times New Roman" w:hAnsi="Times New Roman"/>
          <w:sz w:val="22"/>
        </w:rPr>
        <w:t>Вместе с тем следует отметить, что Чечня заявила полный суверенитет вне Российской Федерации и не намерена подписывать Федеративный договор, в то же время законом РФ от 4 июня 1992г. не признается существование вне Федерации Чеченской республики.</w:t>
      </w:r>
    </w:p>
    <w:p w:rsidR="00596909" w:rsidRDefault="00596909">
      <w:pPr>
        <w:pStyle w:val="a3"/>
        <w:ind w:firstLine="720"/>
        <w:jc w:val="both"/>
        <w:rPr>
          <w:rFonts w:ascii="Times New Roman" w:hAnsi="Times New Roman"/>
          <w:sz w:val="22"/>
          <w:lang w:val="en-US"/>
        </w:rPr>
      </w:pPr>
      <w:r>
        <w:rPr>
          <w:rFonts w:ascii="Times New Roman" w:hAnsi="Times New Roman"/>
          <w:sz w:val="22"/>
        </w:rPr>
        <w:t>Автономной областью в составе России пока осталась одна – Еврейская; другие же автономные области преобразованы в республики. В состав России входят 10 автономных округов: Коми-Пермяцкий, Корякский, Ненецкий, Таймырский (Долгано-Ненецкий), Агинский Бурятский, Усть-Ордынский Бурятский, Ханты-Мансийский, Чукотский, Эвенкийский, Ямало-Ненецкий. Осталось неизменным количество краев – 6: Ставропольский, Краснодарский, Красноярский, Алтайский, Приморский, Хабаровский и областей – 49.</w:t>
      </w:r>
    </w:p>
    <w:p w:rsidR="00596909" w:rsidRDefault="00596909">
      <w:pPr>
        <w:pStyle w:val="a3"/>
        <w:ind w:firstLine="720"/>
        <w:jc w:val="both"/>
        <w:rPr>
          <w:rFonts w:ascii="Times New Roman" w:hAnsi="Times New Roman"/>
          <w:sz w:val="22"/>
          <w:lang w:val="en-US"/>
        </w:rPr>
      </w:pPr>
    </w:p>
    <w:p w:rsidR="00596909" w:rsidRDefault="00596909">
      <w:pPr>
        <w:pStyle w:val="2"/>
        <w:ind w:firstLine="720"/>
        <w:rPr>
          <w:rFonts w:ascii="Times New Roman" w:hAnsi="Times New Roman"/>
        </w:rPr>
      </w:pPr>
      <w:bookmarkStart w:id="8" w:name="_Toc530402617"/>
      <w:bookmarkStart w:id="9" w:name="_Toc530402723"/>
      <w:r>
        <w:rPr>
          <w:rFonts w:ascii="Times New Roman" w:hAnsi="Times New Roman"/>
        </w:rPr>
        <w:t>Разработки госплановской сетки районов.</w:t>
      </w:r>
      <w:bookmarkEnd w:id="8"/>
      <w:bookmarkEnd w:id="9"/>
    </w:p>
    <w:p w:rsidR="00596909" w:rsidRDefault="00596909">
      <w:pPr>
        <w:pStyle w:val="a6"/>
        <w:ind w:firstLine="720"/>
        <w:jc w:val="both"/>
        <w:rPr>
          <w:rFonts w:ascii="Times New Roman" w:hAnsi="Times New Roman"/>
          <w:sz w:val="22"/>
        </w:rPr>
      </w:pPr>
    </w:p>
    <w:p w:rsidR="00596909" w:rsidRDefault="00596909">
      <w:pPr>
        <w:pStyle w:val="a6"/>
        <w:ind w:firstLine="720"/>
        <w:jc w:val="both"/>
        <w:rPr>
          <w:rFonts w:ascii="Times New Roman" w:hAnsi="Times New Roman"/>
          <w:sz w:val="22"/>
        </w:rPr>
      </w:pPr>
      <w:r>
        <w:rPr>
          <w:rFonts w:ascii="Times New Roman" w:hAnsi="Times New Roman"/>
          <w:sz w:val="22"/>
        </w:rPr>
        <w:t>Экономическое районирование имеет свою историю. Первые попытки экономического районирования и первые публикации по вопросам районирования давали начальную ориентировку в хозяйственных различиях отдельных частей страны. Так как хозяйственная жизнь России в дореволюционные годы определялась главным образом сельским хозяйством, в основу районирования были положены климатические и другие зональные природные условия. Эти первые опыты экономического районирования были по преимуществу районированием природно-хозяйственным или сельскохозяйственным. В период развития капитализма в России с усилением территориального разделения труда и хозяйственных связей встали новые задачи перед сельским хозяйством и промышленностью России. Это потребовало углубления работ на базе данных статистики населения, промышленности, сельского хозяйства, транспорта. Особенно выделяются работы по экономическому районированию России известного статистика и географа П.П. Семенова - Тян-Шанского. Он осуществил в середине прошлого века районирование европейской части России на так называемые 14 естественных областей. Во внимание брались как природные, так и экономические условия территорий.</w:t>
      </w:r>
    </w:p>
    <w:p w:rsidR="00596909" w:rsidRDefault="00596909">
      <w:pPr>
        <w:pStyle w:val="a6"/>
        <w:ind w:firstLine="720"/>
        <w:jc w:val="both"/>
        <w:rPr>
          <w:rFonts w:ascii="Times New Roman" w:hAnsi="Times New Roman"/>
          <w:sz w:val="22"/>
        </w:rPr>
      </w:pPr>
      <w:r>
        <w:rPr>
          <w:rFonts w:ascii="Times New Roman" w:hAnsi="Times New Roman"/>
          <w:sz w:val="22"/>
        </w:rPr>
        <w:t xml:space="preserve">Второе районирование им было проведено в конце </w:t>
      </w:r>
      <w:r>
        <w:rPr>
          <w:rFonts w:ascii="Times New Roman" w:hAnsi="Times New Roman"/>
          <w:sz w:val="22"/>
          <w:lang w:val="en-US"/>
        </w:rPr>
        <w:t>XIX</w:t>
      </w:r>
      <w:r>
        <w:rPr>
          <w:rFonts w:ascii="Times New Roman" w:hAnsi="Times New Roman"/>
          <w:sz w:val="22"/>
        </w:rPr>
        <w:t xml:space="preserve"> в., в результате которого были выделены 12 районов европейской части России. Эти районы представлялись как компактные, своеобразные по своим природным и хозяйственным условиям территории.</w:t>
      </w:r>
    </w:p>
    <w:p w:rsidR="00596909" w:rsidRDefault="00596909">
      <w:pPr>
        <w:pStyle w:val="a6"/>
        <w:ind w:firstLine="720"/>
        <w:jc w:val="both"/>
        <w:rPr>
          <w:rFonts w:ascii="Times New Roman" w:hAnsi="Times New Roman"/>
          <w:sz w:val="22"/>
        </w:rPr>
      </w:pPr>
      <w:r>
        <w:rPr>
          <w:rFonts w:ascii="Times New Roman" w:hAnsi="Times New Roman"/>
          <w:sz w:val="22"/>
        </w:rPr>
        <w:t xml:space="preserve">В конце </w:t>
      </w:r>
      <w:r>
        <w:rPr>
          <w:rFonts w:ascii="Times New Roman" w:hAnsi="Times New Roman"/>
          <w:sz w:val="22"/>
          <w:lang w:val="en-US"/>
        </w:rPr>
        <w:t>XIX</w:t>
      </w:r>
      <w:r>
        <w:rPr>
          <w:rFonts w:ascii="Times New Roman" w:hAnsi="Times New Roman"/>
          <w:sz w:val="22"/>
        </w:rPr>
        <w:t xml:space="preserve"> и начале </w:t>
      </w:r>
      <w:r>
        <w:rPr>
          <w:rFonts w:ascii="Times New Roman" w:hAnsi="Times New Roman"/>
          <w:sz w:val="22"/>
          <w:lang w:val="en-US"/>
        </w:rPr>
        <w:t>XX</w:t>
      </w:r>
      <w:r>
        <w:rPr>
          <w:rFonts w:ascii="Times New Roman" w:hAnsi="Times New Roman"/>
          <w:sz w:val="22"/>
        </w:rPr>
        <w:t xml:space="preserve"> в. появляется целый ряд работ по экономическому районированию России.</w:t>
      </w:r>
    </w:p>
    <w:p w:rsidR="00596909" w:rsidRDefault="00596909">
      <w:pPr>
        <w:pStyle w:val="a6"/>
        <w:ind w:firstLine="720"/>
        <w:jc w:val="both"/>
        <w:rPr>
          <w:rFonts w:ascii="Times New Roman" w:hAnsi="Times New Roman"/>
          <w:sz w:val="22"/>
        </w:rPr>
      </w:pPr>
      <w:r>
        <w:rPr>
          <w:rFonts w:ascii="Times New Roman" w:hAnsi="Times New Roman"/>
          <w:sz w:val="22"/>
        </w:rPr>
        <w:t>Однако все опыты дореволюционного районирования не имели достаточного практического значения, они носили, главным образом, познавательный характер. Вместе с тем работы таких дореволюционных ученых, как А.Н. Челинцева, А.И. Скворцова, П. П. Семенова-Тян-Шанского были использованы при разработке госплановской сетки районов.</w:t>
      </w:r>
    </w:p>
    <w:p w:rsidR="00596909" w:rsidRDefault="00596909">
      <w:pPr>
        <w:pStyle w:val="a6"/>
        <w:ind w:firstLine="720"/>
        <w:jc w:val="both"/>
        <w:rPr>
          <w:rFonts w:ascii="Times New Roman" w:hAnsi="Times New Roman"/>
          <w:sz w:val="22"/>
        </w:rPr>
      </w:pPr>
      <w:r>
        <w:rPr>
          <w:rFonts w:ascii="Times New Roman" w:hAnsi="Times New Roman"/>
          <w:sz w:val="22"/>
        </w:rPr>
        <w:t>Важнейшим условием экономического районирования в послереволюционный период явилось соответствие его административно - территориальному устройству.</w:t>
      </w:r>
    </w:p>
    <w:p w:rsidR="00596909" w:rsidRDefault="00596909">
      <w:pPr>
        <w:pStyle w:val="a6"/>
        <w:ind w:firstLine="720"/>
        <w:jc w:val="both"/>
        <w:rPr>
          <w:rFonts w:ascii="Times New Roman" w:hAnsi="Times New Roman"/>
          <w:sz w:val="22"/>
        </w:rPr>
      </w:pPr>
      <w:r>
        <w:rPr>
          <w:rFonts w:ascii="Times New Roman" w:hAnsi="Times New Roman"/>
          <w:sz w:val="22"/>
        </w:rPr>
        <w:t>В 1920г. был разработан план электрификации страны ГОЭЛРО. По плану ГОЭЛРО выделялись 8 районов: Северный, Центрально-Промышленный, Южный, Поволжский, Уральский, Кавказский, Западно-Сибирский, Туркестанский. Это был первый опыт советского экономического районирования.</w:t>
      </w:r>
    </w:p>
    <w:p w:rsidR="00596909" w:rsidRDefault="00596909">
      <w:pPr>
        <w:pStyle w:val="a6"/>
        <w:ind w:firstLine="720"/>
        <w:jc w:val="both"/>
        <w:rPr>
          <w:rFonts w:ascii="Times New Roman" w:hAnsi="Times New Roman"/>
          <w:sz w:val="22"/>
        </w:rPr>
      </w:pPr>
      <w:r>
        <w:rPr>
          <w:rFonts w:ascii="Times New Roman" w:hAnsi="Times New Roman"/>
          <w:sz w:val="22"/>
        </w:rPr>
        <w:t>В 1921г. подготовил проект районирования Госплан; согласно этому проекту территория СССР была разделена на 21 экономический район. В нем отражалось сочетание отраслевого и территориального разрезов плана.</w:t>
      </w:r>
    </w:p>
    <w:p w:rsidR="00596909" w:rsidRDefault="00596909">
      <w:pPr>
        <w:pStyle w:val="a6"/>
        <w:ind w:firstLine="720"/>
        <w:jc w:val="both"/>
        <w:rPr>
          <w:rFonts w:ascii="Times New Roman" w:hAnsi="Times New Roman"/>
          <w:sz w:val="22"/>
        </w:rPr>
      </w:pPr>
      <w:r>
        <w:rPr>
          <w:rFonts w:ascii="Times New Roman" w:hAnsi="Times New Roman"/>
          <w:sz w:val="22"/>
        </w:rPr>
        <w:t>В 1938 - 1940 гг. Госпланом СССР была разработана новая сетка экономических районов. По этой сетке территория СССР делилась на 13 крупных экономических районов. В соответствии с ней составлялись и утверждались государственные планы народного хозяйства в четвертой, пятой и шестой пятилетках. Планы составлялись по отраслям, экономическим районам и союзным республикам.</w:t>
      </w:r>
    </w:p>
    <w:p w:rsidR="00596909" w:rsidRDefault="00596909">
      <w:pPr>
        <w:pStyle w:val="a6"/>
        <w:ind w:firstLine="720"/>
        <w:jc w:val="both"/>
        <w:rPr>
          <w:rFonts w:ascii="Times New Roman" w:hAnsi="Times New Roman"/>
          <w:sz w:val="22"/>
        </w:rPr>
      </w:pPr>
      <w:r>
        <w:rPr>
          <w:rFonts w:ascii="Times New Roman" w:hAnsi="Times New Roman"/>
          <w:sz w:val="22"/>
        </w:rPr>
        <w:t>В 1963г. Госплан СССР предложил  разделить территорию СССР на 18 крупных экономических районов с учетом их природных и экономических особенностей. В РСФСР выделены были 10 крупных экономических районов: Центральный, Северо-Западный, Центрально- Черноземный, Волго-Вятский, Поволжский, Северо-Кавказский, Уральский, Западно-Сибирский, Восточно-Сибирский и Дальневосточный.</w:t>
      </w:r>
    </w:p>
    <w:p w:rsidR="00596909" w:rsidRDefault="00596909">
      <w:pPr>
        <w:pStyle w:val="a6"/>
        <w:ind w:firstLine="720"/>
        <w:jc w:val="both"/>
        <w:rPr>
          <w:rFonts w:ascii="Times New Roman" w:hAnsi="Times New Roman"/>
          <w:sz w:val="22"/>
        </w:rPr>
      </w:pPr>
      <w:r>
        <w:rPr>
          <w:rFonts w:ascii="Times New Roman" w:hAnsi="Times New Roman"/>
          <w:sz w:val="22"/>
        </w:rPr>
        <w:t>В 1982г. Северо-Западный район был разделен на два района: Северо-Западный и Северный. Таким образом, последняя сетка районов СССР включала 19 крупных экономических районов, из них 11 – на территории России.</w:t>
      </w:r>
    </w:p>
    <w:p w:rsidR="00596909" w:rsidRDefault="00596909">
      <w:pPr>
        <w:pStyle w:val="1"/>
        <w:ind w:firstLine="720"/>
        <w:jc w:val="both"/>
        <w:rPr>
          <w:rFonts w:ascii="Times New Roman" w:hAnsi="Times New Roman"/>
          <w:sz w:val="22"/>
          <w:lang w:val="en-US"/>
        </w:rPr>
      </w:pPr>
    </w:p>
    <w:p w:rsidR="00596909" w:rsidRDefault="00596909">
      <w:pPr>
        <w:pStyle w:val="1"/>
        <w:ind w:firstLine="720"/>
        <w:rPr>
          <w:rFonts w:ascii="Times New Roman" w:hAnsi="Times New Roman"/>
          <w:sz w:val="32"/>
        </w:rPr>
      </w:pPr>
      <w:bookmarkStart w:id="10" w:name="_Toc530402618"/>
      <w:bookmarkStart w:id="11" w:name="_Toc530402724"/>
      <w:r>
        <w:rPr>
          <w:rFonts w:ascii="Times New Roman" w:hAnsi="Times New Roman"/>
          <w:sz w:val="32"/>
        </w:rPr>
        <w:t>Характеристика методов экономического районирования.</w:t>
      </w:r>
      <w:bookmarkEnd w:id="10"/>
      <w:bookmarkEnd w:id="11"/>
    </w:p>
    <w:p w:rsidR="00596909" w:rsidRDefault="00596909">
      <w:pPr>
        <w:ind w:firstLine="720"/>
        <w:rPr>
          <w:sz w:val="22"/>
        </w:rPr>
      </w:pPr>
    </w:p>
    <w:p w:rsidR="00596909" w:rsidRDefault="00596909">
      <w:pPr>
        <w:pStyle w:val="2"/>
        <w:ind w:firstLine="720"/>
        <w:rPr>
          <w:rFonts w:ascii="Times New Roman" w:hAnsi="Times New Roman"/>
        </w:rPr>
      </w:pPr>
      <w:bookmarkStart w:id="12" w:name="_Toc530402619"/>
      <w:bookmarkStart w:id="13" w:name="_Toc530402725"/>
      <w:r>
        <w:rPr>
          <w:rFonts w:ascii="Times New Roman" w:hAnsi="Times New Roman"/>
        </w:rPr>
        <w:t>Метод энергопроизводственных циклов.</w:t>
      </w:r>
      <w:bookmarkEnd w:id="12"/>
      <w:bookmarkEnd w:id="13"/>
    </w:p>
    <w:p w:rsidR="00596909" w:rsidRDefault="00596909">
      <w:pPr>
        <w:ind w:firstLine="720"/>
        <w:rPr>
          <w:sz w:val="22"/>
        </w:rPr>
      </w:pPr>
    </w:p>
    <w:p w:rsidR="00596909" w:rsidRDefault="00596909">
      <w:pPr>
        <w:ind w:firstLine="720"/>
        <w:jc w:val="both"/>
        <w:rPr>
          <w:sz w:val="22"/>
        </w:rPr>
      </w:pPr>
      <w:r>
        <w:rPr>
          <w:sz w:val="22"/>
        </w:rPr>
        <w:t>Н.Н. Колосовский дал следующее определение этому методу: «…под энергопроизводственным циклом понимается вся совокупность производственны процессов, последовательно развертывающихся в экономическом районе СССР на основе сочетания данного вида энергии и сырья, от первичных форм добычи и облагораживания сырья и энергии и рационального использования всех компонентов сырьевых и энергетических ресурсов… Цикл надо понимать как историческую категорию, развёртывающуюся во времени».</w:t>
      </w:r>
    </w:p>
    <w:p w:rsidR="00596909" w:rsidRDefault="00596909">
      <w:pPr>
        <w:ind w:firstLine="720"/>
        <w:jc w:val="both"/>
        <w:rPr>
          <w:sz w:val="22"/>
        </w:rPr>
      </w:pPr>
      <w:r>
        <w:rPr>
          <w:sz w:val="22"/>
        </w:rPr>
        <w:t>Методом ЭПЦ учитывает именно последовательность производственных стадий, которые необходимо осуществить для производства продукта, и «строит» эту последовательность «от добычи сырья».</w:t>
      </w:r>
    </w:p>
    <w:p w:rsidR="00596909" w:rsidRDefault="00596909">
      <w:pPr>
        <w:ind w:firstLine="720"/>
        <w:jc w:val="both"/>
        <w:rPr>
          <w:sz w:val="22"/>
        </w:rPr>
      </w:pPr>
      <w:r>
        <w:rPr>
          <w:sz w:val="22"/>
        </w:rPr>
        <w:t>Н.Н.Колосовский наметил восемь генерализованных циклов (или их совокупностей): пирометаллургический цикл чёрных металлов, нефтеэнергохимический, совокупность гидроэнергопромышленных циклов, совокупность циклов перерабатывающей индустрии, лесоэнергетический цикл, совокупность индустриально-аграрных циклов и гидромелиоративный индустриально-аграрный цикл (для районов орошаемого землевладения). Кроме того, он наметил девятый цикл – атомной энергии – как</w:t>
      </w:r>
    </w:p>
    <w:p w:rsidR="00596909" w:rsidRDefault="00596909">
      <w:pPr>
        <w:ind w:firstLine="720"/>
        <w:jc w:val="both"/>
        <w:rPr>
          <w:sz w:val="22"/>
        </w:rPr>
      </w:pPr>
      <w:r>
        <w:rPr>
          <w:sz w:val="22"/>
        </w:rPr>
        <w:t>перспективный. Неправильно было бы думать, что при анализе территориальной структуры района следует ограничиваться девятью названными циклами. Н.Н. Колосовский, называет эти циклы генерализованными. Это значит, при детальном анализе генерализованные циклы должны быть расшифрованы. Основная идея метода ЭПЦ и целей их использования – классификация районов, их территориальной структуры, дробного районирования – приводит к необходимости разработки иерархической системы циклов, их классификации. Классификация циклов строится, исходя из их определения как совокупности взаимообусловленных производственных процессов, развивающихся на сочетании определённого вида сырья и энергии. Вид энергии учитывается для основного процесса. Например, для электроёмкой промышленной совокупности циклов внедрение электричества в самую зону реакции характерно только для электролитного или электротермического процессов. На других стадиях цикла электричество используется как силовая энергия (например, стадии проката цветных металлов, добычи или обогащения руды).</w:t>
      </w:r>
    </w:p>
    <w:p w:rsidR="00596909" w:rsidRDefault="00596909">
      <w:pPr>
        <w:ind w:firstLine="720"/>
        <w:jc w:val="both"/>
        <w:rPr>
          <w:sz w:val="22"/>
        </w:rPr>
      </w:pPr>
      <w:r>
        <w:rPr>
          <w:sz w:val="22"/>
        </w:rPr>
        <w:t>В настоящее время почти всегда сырьё является комплексным. Использование комплексного сырья обычно приводит при его первичной обработке к развитию ряда параллельных производственных цепочек. Кроме того, в практике широко известно и другое явление – разработка однородных видов сырья и получение из этих видов сырья родственных готовых продуктов при близости технологических процессов их производства. Характер производственных процессов определяется также видом и количеством (на единицу продукции) используемой энергии.</w:t>
      </w:r>
    </w:p>
    <w:p w:rsidR="00596909" w:rsidRDefault="00596909">
      <w:pPr>
        <w:ind w:firstLine="720"/>
        <w:jc w:val="both"/>
        <w:rPr>
          <w:sz w:val="22"/>
        </w:rPr>
      </w:pPr>
      <w:r>
        <w:rPr>
          <w:sz w:val="22"/>
        </w:rPr>
        <w:t>Эти три обстоятельства дают возможность произвести определённое обобщение процессов, т.е. генерализацию энергопроизводственных циклов, и построить их иерархию. На указанных основаниях в предлагаемой ниже классификации выделяются три ступени: 1) генерализованные циклы и генерализованная совокупность циклов; 2) под циклы; 3) ветви циклов.</w:t>
      </w:r>
    </w:p>
    <w:p w:rsidR="00596909" w:rsidRDefault="00596909">
      <w:pPr>
        <w:ind w:firstLine="720"/>
        <w:jc w:val="both"/>
        <w:rPr>
          <w:sz w:val="22"/>
        </w:rPr>
      </w:pPr>
      <w:r>
        <w:rPr>
          <w:sz w:val="22"/>
        </w:rPr>
        <w:t>Генерализованные циклы генерализованная совокупность циклов – совокупность таких «цепочек», последовательно сменяющих друг друга производственных процессов, развивающихся параллельно, которые обязательно рассматривают переработку всех видов однотипного сырья (или всех компонентов комплексного сырья). В генерализованную совокупность циклов могут быть включены процессы, использующие разнотипные виды сырья, тогда производственная близость основных технологических процессов каждой их последовательности ограничивается однородностью показателей их энергоёмкости и трудоёмкости.</w:t>
      </w:r>
    </w:p>
    <w:p w:rsidR="00596909" w:rsidRDefault="00596909">
      <w:pPr>
        <w:ind w:firstLine="720"/>
        <w:jc w:val="both"/>
        <w:rPr>
          <w:sz w:val="22"/>
        </w:rPr>
      </w:pPr>
      <w:r>
        <w:rPr>
          <w:sz w:val="22"/>
        </w:rPr>
        <w:t>Под циклы и простые циклы – такая совокупность нескольких «цепочек» производственных процессов, которая использует разные виды однотипного сырья и в которой технология основных производственных процессов каждой «цепочки» близка. На второй ступени классификации выделяются под циклы в случаях «расшифровки» генерализованного энергопроизводственного цикла. Когда же расшифровывается генерализованная совокупность циклов, такого как индустриально-аграрный, то мы будем говорить о простых циклах.</w:t>
      </w:r>
    </w:p>
    <w:p w:rsidR="00596909" w:rsidRDefault="00596909">
      <w:pPr>
        <w:ind w:firstLine="720"/>
        <w:jc w:val="both"/>
        <w:rPr>
          <w:sz w:val="22"/>
        </w:rPr>
      </w:pPr>
      <w:r>
        <w:rPr>
          <w:sz w:val="22"/>
        </w:rPr>
        <w:t>Ветви ЭПЦ развиваются на основе сочетания одного вида сырья (или одного компонента комплексного сырья) и определённого вида энергии, свойственного основному процессу при производстве одного типа готового продукта. Характеризуется одной последовательностью производственных процессов, включая добычу или производство сырья, переработку отходов, процессы, необходимые для обслуживания основных.</w:t>
      </w:r>
    </w:p>
    <w:p w:rsidR="00596909" w:rsidRDefault="00596909">
      <w:pPr>
        <w:ind w:firstLine="720"/>
        <w:jc w:val="both"/>
        <w:rPr>
          <w:sz w:val="22"/>
        </w:rPr>
      </w:pPr>
      <w:r>
        <w:rPr>
          <w:sz w:val="22"/>
        </w:rPr>
        <w:t>Эти принципы классификации можно рассмотреть на примере лесоэнергетического цикла. Для генерализованного лесоэнергетического цикла исходное сырьё – древесина – является комплексным сырьём. Генерализованный лесоэнергетический цикл объединяет такие производственные процессы, как механическую обработку и химическую переработку древесины, в технологическом отношении принципиально различные. Но оба вида процессов характеризуются примерно одинаковым уровнем потребления труда и энергии.</w:t>
      </w:r>
    </w:p>
    <w:p w:rsidR="00596909" w:rsidRDefault="00596909">
      <w:pPr>
        <w:ind w:firstLine="720"/>
        <w:jc w:val="both"/>
        <w:rPr>
          <w:sz w:val="22"/>
        </w:rPr>
      </w:pPr>
      <w:r>
        <w:rPr>
          <w:sz w:val="22"/>
        </w:rPr>
        <w:t>На следующей ступени классификации каждая из названных последовательностей производственных процессов – деревообработка и деревопереработка – рассматривается как под циклы. Для каждой из них характерна своя совокупность последовательностей процессов. Деревообрабатывающий под цикл объединяет только такие процессы, которые связаны с механическим воздействием на древесину: лесопиление, домостроение, судостроение, шлапопиление и т.д. Особое место занимает производство фанеры, которая используется во всех производствах стандартных домов, судов, мебели как полуфабрикат. К деревообрабатывающему под циклу относятся также процессы, обслуживающие деревообрабатывающий цикл.</w:t>
      </w:r>
    </w:p>
    <w:p w:rsidR="00596909" w:rsidRDefault="00596909">
      <w:pPr>
        <w:ind w:firstLine="720"/>
        <w:jc w:val="both"/>
        <w:rPr>
          <w:sz w:val="22"/>
        </w:rPr>
      </w:pPr>
      <w:r>
        <w:rPr>
          <w:sz w:val="22"/>
        </w:rPr>
        <w:t>Деревоперерабатывающий под цикл объединяет производство сульфатной, сульфитной, натронной целлюлозы, бумаги, картона, вискозы и вискозных тканей, а также все производства, обслуживающие на отходах, и все производства, обслуживающие деревоперерабатывающий под цикл.</w:t>
      </w:r>
    </w:p>
    <w:p w:rsidR="00596909" w:rsidRDefault="00596909">
      <w:pPr>
        <w:ind w:firstLine="720"/>
        <w:jc w:val="both"/>
        <w:rPr>
          <w:sz w:val="22"/>
        </w:rPr>
      </w:pPr>
      <w:r>
        <w:rPr>
          <w:sz w:val="22"/>
        </w:rPr>
        <w:t>Разделение деревообрабатывающего и деревоперерабатывающего под циклов происходит после осуществления таких производственных стадий, как лесозаготовка и раскряжевка древесины. Таким образом, первые стадии, а также лесное хозяйство как определённая производственная стадия подготовки лесных ресурсов к рубке для двух под циклов общие. Общими, естественно, будут и работы по лесовозобновлению.</w:t>
      </w:r>
    </w:p>
    <w:p w:rsidR="00596909" w:rsidRDefault="00596909">
      <w:pPr>
        <w:ind w:firstLine="720"/>
        <w:jc w:val="both"/>
        <w:rPr>
          <w:sz w:val="22"/>
        </w:rPr>
      </w:pPr>
      <w:r>
        <w:rPr>
          <w:sz w:val="22"/>
        </w:rPr>
        <w:t>Следующая ступень – ветви под циклов – домостроительная, судостроительная, целулозно-бумажная и т.д. Каждая такая ветвь рассматривает только одну последовательность производственных процессов, которая использует один вид исходного сырья: домостроительная – пиловочник, целулозно-бумажная – балансы и т.д.</w:t>
      </w:r>
    </w:p>
    <w:p w:rsidR="00596909" w:rsidRDefault="00596909">
      <w:pPr>
        <w:ind w:firstLine="720"/>
        <w:jc w:val="both"/>
        <w:rPr>
          <w:sz w:val="22"/>
        </w:rPr>
      </w:pPr>
      <w:r>
        <w:rPr>
          <w:sz w:val="22"/>
        </w:rPr>
        <w:t>Циклы каждой ступени классификации при анализе комплекса применяются в определённых целях. Генерализованные циклы – для классификации районных производственных комплексов, под циклы – для анализа внутрирайонной территориальной организации производительных сил, ветви циклов – для анализа территориальной структуры комплексов подрайонов, микрорайонов. Естественно, что о направлении использования циклов можно говорить лишь в основных чертах; возможно, конечно, использование ветвей циклов и при анализе комплексов районов, а не только подрайонов, но при исследовании территориальной структуры комплексов подрайонов применение генерализованных циклов мало что даёт.</w:t>
      </w:r>
    </w:p>
    <w:p w:rsidR="00596909" w:rsidRDefault="00596909">
      <w:pPr>
        <w:ind w:firstLine="720"/>
        <w:jc w:val="both"/>
        <w:rPr>
          <w:sz w:val="22"/>
        </w:rPr>
      </w:pPr>
      <w:r>
        <w:rPr>
          <w:sz w:val="22"/>
        </w:rPr>
        <w:t>Одни и те же продукты могут быть получены на предприятиях различных циклов. Например, спирт производится из сельскохозяйственных продуктов, отходов древесины, при химической переработке нефти. В первом случае его производство включается в индустриаль-аграрный цикл (при детальном анализе в одну из ветвей), во втором – в лесоэнергетический, в третьем – нефтеэнергохимический. Другой пример: производство серной кислоты, как правило, включается в цикл пирометаллургии цветных металлов. Но при определённом сочетании производств оно может быть включено и в другие циклы. Например, в экономическом районе при сульфитной переработке древесины может быть создано для своих нужд сернокислотное производство. В этом случае строительство сернокислотного завода определялось потребностями лесоэнергетического цикла, в состав которого и будет включён этот завод как обслуживающее производство. При классификации циклов встречаются и более сложные проблемы. Например, при анализе совокупности индустриально-аграрных циклов можно видеть, что одни и те же ветви цикла повторяются несколько раз. Но при классификации циклов (как, впрочем, и во всех других научных исследованиях) необходимо основываться на реальной действительности, а не идти путём формальной логики.</w:t>
      </w:r>
    </w:p>
    <w:p w:rsidR="00596909" w:rsidRDefault="00596909">
      <w:pPr>
        <w:ind w:firstLine="720"/>
        <w:jc w:val="both"/>
        <w:rPr>
          <w:sz w:val="22"/>
        </w:rPr>
      </w:pPr>
      <w:r>
        <w:rPr>
          <w:sz w:val="22"/>
        </w:rPr>
        <w:t>Таким образом, в каждом случае энергопроизводственный цикл (или его ветви) будет объединять все те производственные процессы, которые необходимо и целесообразно развивать в конкретном районе при переработке рассматриваемого вида сырья.</w:t>
      </w:r>
    </w:p>
    <w:p w:rsidR="00596909" w:rsidRDefault="00596909">
      <w:pPr>
        <w:ind w:firstLine="720"/>
        <w:jc w:val="both"/>
        <w:rPr>
          <w:sz w:val="22"/>
        </w:rPr>
      </w:pPr>
      <w:r>
        <w:rPr>
          <w:sz w:val="22"/>
        </w:rPr>
        <w:t>Совокупность производств, составляющих цикл, допускает некоторые вариации. Впрочем, такое явление имеет место и при отраслевой классификации. При отраслевой классификации трудно бывает отнести тот или другой комбинат к определённой отрасли промышленности. Принято относить комбинированные предприятия в зависимости от доли группы изделий в общей стоимости продукции предприятий. Но и здесь, не говоря уже об условности самого принципа, возникает проблема в случаях, если предприятие выпускает несколько продуктов в разнозначных долях.</w:t>
      </w:r>
    </w:p>
    <w:p w:rsidR="00596909" w:rsidRDefault="00596909">
      <w:pPr>
        <w:ind w:firstLine="720"/>
        <w:jc w:val="both"/>
        <w:rPr>
          <w:sz w:val="22"/>
        </w:rPr>
      </w:pPr>
      <w:r>
        <w:rPr>
          <w:sz w:val="22"/>
        </w:rPr>
        <w:t>Отличие классификации циклов от классификации отраслей определяется тем, что ветви циклов, под циклы и генерализованные циклы представляют собой совокупности, объединяющие производственные процессы от добычи (или производства) сырья до получения готового продукта, при этом в рассматриваемую совокупность включаются все вспомогательные и сопутствующие производства. При классификации отраслей производства, перерабатывающие основной вид продукта и отходы, при этом получаемые, очень часто относятся к разным отраслям. А предприятия сельскохозяйственные и горнодобывающие никогда не объединяются в одну отрасль с обрабатывающими.</w:t>
      </w:r>
    </w:p>
    <w:p w:rsidR="00596909" w:rsidRDefault="00596909">
      <w:pPr>
        <w:ind w:firstLine="720"/>
        <w:jc w:val="both"/>
        <w:rPr>
          <w:sz w:val="22"/>
        </w:rPr>
      </w:pPr>
      <w:r>
        <w:rPr>
          <w:sz w:val="22"/>
        </w:rPr>
        <w:t>Степень развития энергопроизводственных циклов и экономические связи между циклами, составляющими район, зависят от уровня развития хозяйства страны в целом и конкретных условий района: реального состава сырья, особенности энергетических ресурсов, хода и этапа исторического процесса хозяйственного освоения района, трудовых и национально-культурных особенностей населения. Все эти конкретные моменты вносят свою специфику в типовую структуру района и создают то особенное и индивидуальное, что отличает производственно-территориальные комплексы экономических районов друг от друга.</w:t>
      </w:r>
    </w:p>
    <w:p w:rsidR="00596909" w:rsidRDefault="00596909">
      <w:pPr>
        <w:ind w:firstLine="720"/>
        <w:jc w:val="both"/>
        <w:rPr>
          <w:sz w:val="22"/>
        </w:rPr>
      </w:pPr>
      <w:r>
        <w:rPr>
          <w:sz w:val="22"/>
        </w:rPr>
        <w:t>Анализ территориальной ориентации предполагает группировку производств на основе однотипности фактора ориентации. Группировка эта следующая: производства топливоёмкие, материалоёмкие, электроёмкие, трудоёмкие, ориентирующиеся на потребителя. Возможны также и смешанные типы, когда производства сразу ориентируются на два или большее количество факторов. Классификация производств на основе фактора ориентации используется для определения производственной стадии, на которой следует закончить развитие ЭПЦ в изучаемом экономическом районе. Развитие цикла должно быть прервано на той производственной стадии, на которой обнаруживается противоречие между характером производственного процесса рассматриваемой стадии и характером ресурсов экономического района.</w:t>
      </w:r>
    </w:p>
    <w:p w:rsidR="00596909" w:rsidRDefault="00596909">
      <w:pPr>
        <w:pStyle w:val="2"/>
        <w:ind w:firstLine="720"/>
        <w:rPr>
          <w:rFonts w:ascii="Times New Roman" w:hAnsi="Times New Roman"/>
        </w:rPr>
      </w:pPr>
    </w:p>
    <w:p w:rsidR="00596909" w:rsidRDefault="00596909">
      <w:pPr>
        <w:pStyle w:val="2"/>
        <w:ind w:firstLine="720"/>
        <w:rPr>
          <w:rFonts w:ascii="Times New Roman" w:hAnsi="Times New Roman"/>
        </w:rPr>
      </w:pPr>
      <w:bookmarkStart w:id="14" w:name="_Toc530402620"/>
      <w:bookmarkStart w:id="15" w:name="_Toc530402726"/>
      <w:r>
        <w:rPr>
          <w:rFonts w:ascii="Times New Roman" w:hAnsi="Times New Roman"/>
        </w:rPr>
        <w:t>Метод межотраслевых комплексов.</w:t>
      </w:r>
      <w:bookmarkEnd w:id="14"/>
      <w:bookmarkEnd w:id="15"/>
    </w:p>
    <w:p w:rsidR="00596909" w:rsidRDefault="00596909">
      <w:pPr>
        <w:ind w:firstLine="720"/>
      </w:pPr>
    </w:p>
    <w:p w:rsidR="00596909" w:rsidRDefault="00596909">
      <w:pPr>
        <w:ind w:firstLine="720"/>
        <w:jc w:val="both"/>
        <w:rPr>
          <w:sz w:val="22"/>
        </w:rPr>
      </w:pPr>
      <w:r>
        <w:rPr>
          <w:sz w:val="22"/>
        </w:rPr>
        <w:tab/>
        <w:t>Межотраслевые комплексы (МОК) представляют собой эффективное с народнохозяйственной точки зрения сочетание предприятий отраслей, участвующих в производстве определённого вида продукта или услуг.</w:t>
      </w:r>
    </w:p>
    <w:p w:rsidR="00596909" w:rsidRDefault="00596909">
      <w:pPr>
        <w:ind w:firstLine="720"/>
        <w:jc w:val="both"/>
        <w:rPr>
          <w:sz w:val="22"/>
        </w:rPr>
      </w:pPr>
      <w:r>
        <w:rPr>
          <w:sz w:val="22"/>
        </w:rPr>
        <w:t>Межотраслевые комплексы отличаются от энергопроизводственных циклов тем, что они представляют собой: 1) объединение предприятий, а не производственных процессов. Правильнее было бы МОК сопоставлять не с ЭПЦ, а с комплексами, адекватными ЭПЦ; элементами таких комплексов (как и МОК) являются предприятия; при таком сопоставлении рассматриваемое различие исчезает; 2) МОК формируется от «потребителей», в то время как ЭПЦ формируется «от сочетания сырья и энергии». Межотраслевые комплексы, следовательно, чрезвычайно важный и единственный метод решения проблем распределения (производственного и непроизводственного) продукции, обращения и обмена.</w:t>
      </w:r>
    </w:p>
    <w:p w:rsidR="00596909" w:rsidRDefault="00596909">
      <w:pPr>
        <w:ind w:firstLine="720"/>
        <w:jc w:val="both"/>
        <w:rPr>
          <w:sz w:val="22"/>
        </w:rPr>
      </w:pPr>
      <w:r>
        <w:rPr>
          <w:sz w:val="22"/>
        </w:rPr>
        <w:t xml:space="preserve">Классификация межотраслевых комплексов строится в зависимости от деятельности классификации отраслей и, следовательно, детальности классификации производимой ими продукции. Как известно, существуют три группы отраслей, выделяемых в зависимости от детальности анализа продукта: </w:t>
      </w:r>
    </w:p>
    <w:p w:rsidR="00596909" w:rsidRDefault="00596909">
      <w:pPr>
        <w:numPr>
          <w:ilvl w:val="0"/>
          <w:numId w:val="17"/>
        </w:numPr>
        <w:jc w:val="both"/>
        <w:rPr>
          <w:sz w:val="22"/>
        </w:rPr>
      </w:pPr>
      <w:r>
        <w:rPr>
          <w:sz w:val="22"/>
        </w:rPr>
        <w:t xml:space="preserve">отрасли народного хозяйства (добывающая промышленность, обрабатывающая промышленность, сельское хозяйство, транспорт, связь и т.д.); </w:t>
      </w:r>
    </w:p>
    <w:p w:rsidR="00596909" w:rsidRDefault="00596909">
      <w:pPr>
        <w:numPr>
          <w:ilvl w:val="0"/>
          <w:numId w:val="17"/>
        </w:numPr>
        <w:jc w:val="both"/>
        <w:rPr>
          <w:sz w:val="22"/>
        </w:rPr>
      </w:pPr>
      <w:r>
        <w:rPr>
          <w:sz w:val="22"/>
        </w:rPr>
        <w:t>отрасли промышленности (топливная, машиностроение и т.д.), сельского хозяйства (животноводство, растениеводство), транспорта (железнодорожный, автомобильный, речной и т.д.), также и другие отрасли народного хозяйства имеют соответствующее деление;</w:t>
      </w:r>
    </w:p>
    <w:p w:rsidR="00596909" w:rsidRDefault="00596909">
      <w:pPr>
        <w:numPr>
          <w:ilvl w:val="0"/>
          <w:numId w:val="17"/>
        </w:numPr>
        <w:jc w:val="both"/>
        <w:rPr>
          <w:sz w:val="22"/>
        </w:rPr>
      </w:pPr>
      <w:r>
        <w:rPr>
          <w:sz w:val="22"/>
        </w:rPr>
        <w:t>отрасли промышленности подразделяются на суботрасли (например, текстильная промышленность подразделяется на хлопчатобумажную, шерстяную, шёлковую, льняную, трикотажную);</w:t>
      </w:r>
    </w:p>
    <w:p w:rsidR="00596909" w:rsidRDefault="00596909">
      <w:pPr>
        <w:numPr>
          <w:ilvl w:val="0"/>
          <w:numId w:val="17"/>
        </w:numPr>
        <w:jc w:val="both"/>
        <w:rPr>
          <w:sz w:val="22"/>
        </w:rPr>
      </w:pPr>
      <w:r>
        <w:rPr>
          <w:sz w:val="22"/>
        </w:rPr>
        <w:t>на суботрасли подразделяются и отрасли сельского хозяйства, транспорта и т.д. В зависимости от того, какой ранг отраслей рассматривается в межотраслевом комплексе, можно говорить и о ранге самого комплекса. Кроме того, межотраслевые комплексы, как и ЭПЦ, различаются по специализации и территориальной значимости.</w:t>
      </w:r>
    </w:p>
    <w:p w:rsidR="00596909" w:rsidRDefault="00596909">
      <w:pPr>
        <w:ind w:firstLine="720"/>
        <w:rPr>
          <w:sz w:val="22"/>
        </w:rPr>
      </w:pPr>
    </w:p>
    <w:p w:rsidR="00596909" w:rsidRDefault="00596909">
      <w:pPr>
        <w:pStyle w:val="2"/>
        <w:ind w:firstLine="720"/>
        <w:rPr>
          <w:rFonts w:ascii="Times New Roman" w:hAnsi="Times New Roman"/>
        </w:rPr>
      </w:pPr>
      <w:bookmarkStart w:id="16" w:name="_Toc530402621"/>
      <w:bookmarkStart w:id="17" w:name="_Toc530402727"/>
      <w:r>
        <w:rPr>
          <w:rFonts w:ascii="Times New Roman" w:hAnsi="Times New Roman"/>
        </w:rPr>
        <w:t>Метод коэффициентов.</w:t>
      </w:r>
      <w:bookmarkEnd w:id="16"/>
      <w:bookmarkEnd w:id="17"/>
    </w:p>
    <w:p w:rsidR="00596909" w:rsidRDefault="00596909">
      <w:pPr>
        <w:ind w:firstLine="720"/>
      </w:pPr>
    </w:p>
    <w:p w:rsidR="00596909" w:rsidRDefault="00596909">
      <w:pPr>
        <w:ind w:firstLine="720"/>
        <w:jc w:val="both"/>
        <w:rPr>
          <w:sz w:val="22"/>
        </w:rPr>
      </w:pPr>
      <w:r>
        <w:rPr>
          <w:sz w:val="22"/>
        </w:rPr>
        <w:t>Для решения межрайонных и внутрирайонных проблем некоторые исследователи используют также метод коэффициентов, пытаясь с их помощью определить специализацию, комплектность и эффективность развития хозяйства районов. Метод этот не нов. Его широко использовал А.Н. Челинцев в 1910 – 1918 гг. для определения специализации районов; в конце 1930-х годов он был «возрождён» английскими экономистами П.С. Флоренсом и А.Дж. Уинсли, затем им стали широко пользоваться в США и значительно реже в других странах.</w:t>
      </w:r>
    </w:p>
    <w:p w:rsidR="00596909" w:rsidRDefault="00596909">
      <w:pPr>
        <w:ind w:firstLine="720"/>
        <w:jc w:val="both"/>
        <w:rPr>
          <w:sz w:val="22"/>
        </w:rPr>
      </w:pPr>
      <w:r>
        <w:rPr>
          <w:sz w:val="22"/>
        </w:rPr>
        <w:t>В 1968 г. В.В. Кистанов, используя идеи П.С. Флоренса и А.Дж. Уинсли, рассчитал коэффициенты специализации для экономических районов СССР, а также коэффициенты их межрайонных связей и смешанные показатели. Первый тип показателей представляет собой отношение доли района в стране по межрайонному вывозу отрасли к его доли ко всему межрайонному вывозу. Второй тип показателей исчисляется как отношение доли района в стране по отраслевому (или всему) межрайонному вывозу к его доли по отрасли (или всему производству).</w:t>
      </w:r>
    </w:p>
    <w:p w:rsidR="00596909" w:rsidRDefault="00596909">
      <w:pPr>
        <w:ind w:firstLine="720"/>
        <w:jc w:val="both"/>
        <w:rPr>
          <w:sz w:val="22"/>
        </w:rPr>
      </w:pPr>
      <w:r>
        <w:rPr>
          <w:sz w:val="22"/>
        </w:rPr>
        <w:t>Описываемые показатели могут быть использованы лишь для более точного определения специализации хозяйства района в познавательных целях; для анализа планирования и прогнозирования комплексной организации хозяйства района и страны они не пригодны, так как с их помощью нельзя получить даже приблизительной картины взаимосвязей между производственными процессами (а также предприятиями и отраслями), развивающимися хотя бы в ведущих промыслах района, тем более их нельзя использовать для определения эффективности развития района.</w:t>
      </w:r>
    </w:p>
    <w:p w:rsidR="00596909" w:rsidRDefault="00596909">
      <w:pPr>
        <w:ind w:firstLine="720"/>
        <w:jc w:val="both"/>
        <w:rPr>
          <w:sz w:val="22"/>
        </w:rPr>
      </w:pPr>
      <w:r>
        <w:rPr>
          <w:sz w:val="22"/>
        </w:rPr>
        <w:t>Имеются работы, в которых высказывается предложение использовать для анализа и планирования хозяйства районов так называемые производственно-технологические комплексы, которые представляют собой совокупность производственных процессов, объединённых «вертикальными» связями. Метод этот нельзя считать удовлетворённым, так как учёт «горизонтальных» связей при планировании хозяйства районов и страны – важнейшее и необходимое условие, от которого зависит эффективность развития хозяйства.</w:t>
      </w:r>
    </w:p>
    <w:p w:rsidR="00596909" w:rsidRDefault="00596909">
      <w:pPr>
        <w:ind w:firstLine="720"/>
        <w:jc w:val="both"/>
      </w:pPr>
      <w:r>
        <w:rPr>
          <w:sz w:val="22"/>
        </w:rPr>
        <w:t>Таким образом, из известных методов, позволяющих научно обосновать рациональность территориальной организации хозяйства районов, является метод ЭПЦ. В дальнейшем анализ районного производственного комплекса будет строится на основе этого метода.</w:t>
      </w:r>
    </w:p>
    <w:p w:rsidR="00596909" w:rsidRDefault="00596909">
      <w:pPr>
        <w:pStyle w:val="1"/>
        <w:ind w:firstLine="720"/>
        <w:rPr>
          <w:rFonts w:ascii="Times New Roman" w:hAnsi="Times New Roman"/>
          <w:sz w:val="32"/>
        </w:rPr>
      </w:pPr>
    </w:p>
    <w:p w:rsidR="00596909" w:rsidRDefault="00596909"/>
    <w:p w:rsidR="00596909" w:rsidRDefault="00596909"/>
    <w:p w:rsidR="00596909" w:rsidRDefault="00596909"/>
    <w:p w:rsidR="00596909" w:rsidRDefault="00596909">
      <w:pPr>
        <w:pStyle w:val="1"/>
        <w:ind w:firstLine="720"/>
        <w:rPr>
          <w:rFonts w:ascii="Times New Roman" w:hAnsi="Times New Roman"/>
          <w:sz w:val="32"/>
        </w:rPr>
      </w:pPr>
      <w:bookmarkStart w:id="18" w:name="_Toc530402622"/>
      <w:bookmarkStart w:id="19" w:name="_Toc530402728"/>
      <w:r>
        <w:rPr>
          <w:rFonts w:ascii="Times New Roman" w:hAnsi="Times New Roman"/>
          <w:sz w:val="32"/>
        </w:rPr>
        <w:t>Основы современного экономического районирования и формы территориальной организации хозяйства России.</w:t>
      </w:r>
      <w:bookmarkEnd w:id="18"/>
      <w:bookmarkEnd w:id="19"/>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r>
        <w:rPr>
          <w:rFonts w:ascii="Times New Roman" w:hAnsi="Times New Roman"/>
          <w:sz w:val="22"/>
        </w:rPr>
        <w:t>Экономическое районирование является основой территориального управления народным хозяйством России.</w:t>
      </w:r>
    </w:p>
    <w:p w:rsidR="00596909" w:rsidRDefault="00596909">
      <w:pPr>
        <w:pStyle w:val="a3"/>
        <w:ind w:firstLine="720"/>
        <w:jc w:val="both"/>
        <w:rPr>
          <w:rFonts w:ascii="Times New Roman" w:hAnsi="Times New Roman"/>
          <w:sz w:val="22"/>
        </w:rPr>
      </w:pPr>
      <w:r>
        <w:rPr>
          <w:rFonts w:ascii="Times New Roman" w:hAnsi="Times New Roman"/>
          <w:sz w:val="22"/>
        </w:rPr>
        <w:t>Система экономических районов – основа построения материальных и других балансов в территориальном разрезе при разработке целевых и региональных программ.</w:t>
      </w:r>
    </w:p>
    <w:p w:rsidR="00596909" w:rsidRDefault="00596909">
      <w:pPr>
        <w:pStyle w:val="a3"/>
        <w:ind w:firstLine="720"/>
        <w:jc w:val="both"/>
        <w:rPr>
          <w:rFonts w:ascii="Times New Roman" w:hAnsi="Times New Roman"/>
          <w:sz w:val="22"/>
        </w:rPr>
      </w:pPr>
      <w:r>
        <w:rPr>
          <w:rFonts w:ascii="Times New Roman" w:hAnsi="Times New Roman"/>
          <w:sz w:val="22"/>
        </w:rPr>
        <w:t>Экономическое районирование служит предпосылкой совершенствования территориального развития экономики и имеет первостепенное значение и для организации регионального управления экономикой. Особенно это важно в настоящее время, когда регионы России получили экономическую самостоятельность.</w:t>
      </w:r>
    </w:p>
    <w:p w:rsidR="00596909" w:rsidRDefault="00596909">
      <w:pPr>
        <w:pStyle w:val="a3"/>
        <w:ind w:firstLine="720"/>
        <w:jc w:val="both"/>
        <w:rPr>
          <w:rFonts w:ascii="Times New Roman" w:hAnsi="Times New Roman"/>
          <w:sz w:val="22"/>
        </w:rPr>
      </w:pPr>
      <w:r>
        <w:rPr>
          <w:rFonts w:ascii="Times New Roman" w:hAnsi="Times New Roman"/>
          <w:sz w:val="22"/>
        </w:rPr>
        <w:t>Экономическое районирование, неразрывно связанное со специализацией районов на определенных видах производства, является одним из факторов повышения производительности общественного труда, рационального и эффективного размещения производительных сил.</w:t>
      </w:r>
    </w:p>
    <w:p w:rsidR="00596909" w:rsidRDefault="00596909">
      <w:pPr>
        <w:pStyle w:val="a3"/>
        <w:ind w:firstLine="720"/>
        <w:jc w:val="both"/>
        <w:rPr>
          <w:rFonts w:ascii="Times New Roman" w:hAnsi="Times New Roman"/>
          <w:sz w:val="22"/>
        </w:rPr>
      </w:pPr>
      <w:r>
        <w:rPr>
          <w:rFonts w:ascii="Times New Roman" w:hAnsi="Times New Roman"/>
          <w:sz w:val="22"/>
        </w:rPr>
        <w:t xml:space="preserve">Современный экономический район – </w:t>
      </w:r>
      <w:r>
        <w:rPr>
          <w:rFonts w:ascii="Times New Roman" w:hAnsi="Times New Roman"/>
          <w:i/>
          <w:sz w:val="22"/>
        </w:rPr>
        <w:t xml:space="preserve">это целостная территориальная часть народного хозяйства страны, имеющая свою производственную специализацию, прочные внутренние экономические связи. </w:t>
      </w:r>
      <w:r>
        <w:rPr>
          <w:rFonts w:ascii="Times New Roman" w:hAnsi="Times New Roman"/>
          <w:sz w:val="22"/>
        </w:rPr>
        <w:t>Экономический район неразрывно связан с другими частями страны общественным территориальным разделением труда как единое хозяйственное целое с прочными внутренними связями.</w:t>
      </w:r>
    </w:p>
    <w:p w:rsidR="00596909" w:rsidRDefault="00596909">
      <w:pPr>
        <w:pStyle w:val="a3"/>
        <w:ind w:firstLine="720"/>
        <w:jc w:val="both"/>
        <w:rPr>
          <w:rFonts w:ascii="Times New Roman" w:hAnsi="Times New Roman"/>
          <w:sz w:val="22"/>
        </w:rPr>
      </w:pPr>
      <w:r>
        <w:rPr>
          <w:rFonts w:ascii="Times New Roman" w:hAnsi="Times New Roman"/>
          <w:sz w:val="22"/>
        </w:rPr>
        <w:t>Образование экономических районов является объективным процессом, выраженным развитием территориального разделения труда.</w:t>
      </w:r>
    </w:p>
    <w:p w:rsidR="00596909" w:rsidRDefault="00596909">
      <w:pPr>
        <w:pStyle w:val="a3"/>
        <w:ind w:firstLine="720"/>
        <w:jc w:val="both"/>
        <w:rPr>
          <w:rFonts w:ascii="Times New Roman" w:hAnsi="Times New Roman"/>
          <w:sz w:val="22"/>
        </w:rPr>
      </w:pPr>
    </w:p>
    <w:p w:rsidR="00596909" w:rsidRDefault="00596909">
      <w:pPr>
        <w:pStyle w:val="2"/>
        <w:ind w:firstLine="720"/>
        <w:rPr>
          <w:rFonts w:ascii="Times New Roman" w:hAnsi="Times New Roman"/>
          <w:lang w:val="en-US"/>
        </w:rPr>
      </w:pPr>
      <w:bookmarkStart w:id="20" w:name="_Toc530402623"/>
      <w:bookmarkStart w:id="21" w:name="_Toc530402729"/>
      <w:r>
        <w:rPr>
          <w:rFonts w:ascii="Times New Roman" w:hAnsi="Times New Roman"/>
        </w:rPr>
        <w:t>Основные принципы районирования:</w:t>
      </w:r>
      <w:bookmarkEnd w:id="20"/>
      <w:bookmarkEnd w:id="21"/>
    </w:p>
    <w:p w:rsidR="00596909" w:rsidRDefault="00596909">
      <w:pPr>
        <w:ind w:firstLine="720"/>
        <w:jc w:val="both"/>
        <w:rPr>
          <w:sz w:val="22"/>
          <w:lang w:val="en-US"/>
        </w:rPr>
      </w:pPr>
    </w:p>
    <w:p w:rsidR="00596909" w:rsidRDefault="00596909">
      <w:pPr>
        <w:pStyle w:val="a3"/>
        <w:numPr>
          <w:ilvl w:val="0"/>
          <w:numId w:val="6"/>
        </w:numPr>
        <w:tabs>
          <w:tab w:val="clear" w:pos="360"/>
        </w:tabs>
        <w:ind w:left="0" w:firstLine="720"/>
        <w:jc w:val="both"/>
        <w:rPr>
          <w:rFonts w:ascii="Times New Roman" w:hAnsi="Times New Roman"/>
          <w:sz w:val="22"/>
        </w:rPr>
      </w:pPr>
      <w:r>
        <w:rPr>
          <w:rFonts w:ascii="Times New Roman" w:hAnsi="Times New Roman"/>
          <w:b/>
          <w:bCs/>
          <w:i/>
          <w:sz w:val="22"/>
        </w:rPr>
        <w:t>Экономический принцип</w:t>
      </w:r>
      <w:r>
        <w:rPr>
          <w:rFonts w:ascii="Times New Roman" w:hAnsi="Times New Roman"/>
          <w:sz w:val="22"/>
        </w:rPr>
        <w:t>, рассматривающий район как специализированную часть единого народнохозяйственного комплекса страны с определенным составом вспомогательных и обслуживающих производств. Согласно этому принципу специализацию района должны определять такие отрасли, в которых затраты труда, средств на производство продукции и ее доставку потребителю по сравнению с другими районами будут наименьшими. Экономическая эффективность специализации района должна оцениваться как с точки зрения установления наиболее целесообразного территориального разделения труда в масштабе всей страны, так и с точки зрения наиболее производительного использования имеющихся ресурсов района.</w:t>
      </w:r>
    </w:p>
    <w:p w:rsidR="00596909" w:rsidRDefault="00596909">
      <w:pPr>
        <w:pStyle w:val="a3"/>
        <w:numPr>
          <w:ilvl w:val="0"/>
          <w:numId w:val="6"/>
        </w:numPr>
        <w:tabs>
          <w:tab w:val="clear" w:pos="360"/>
          <w:tab w:val="num" w:pos="720"/>
        </w:tabs>
        <w:ind w:left="0" w:firstLine="720"/>
        <w:jc w:val="both"/>
        <w:rPr>
          <w:rFonts w:ascii="Times New Roman" w:hAnsi="Times New Roman"/>
          <w:sz w:val="22"/>
        </w:rPr>
      </w:pPr>
      <w:r>
        <w:rPr>
          <w:rFonts w:ascii="Times New Roman" w:hAnsi="Times New Roman"/>
          <w:b/>
          <w:bCs/>
          <w:i/>
          <w:sz w:val="22"/>
        </w:rPr>
        <w:t>Национальный принцип</w:t>
      </w:r>
      <w:r>
        <w:rPr>
          <w:rFonts w:ascii="Times New Roman" w:hAnsi="Times New Roman"/>
          <w:i/>
          <w:sz w:val="22"/>
        </w:rPr>
        <w:t xml:space="preserve">, </w:t>
      </w:r>
      <w:r>
        <w:rPr>
          <w:rFonts w:ascii="Times New Roman" w:hAnsi="Times New Roman"/>
          <w:sz w:val="22"/>
        </w:rPr>
        <w:t>учитывающий национальный состав населения района, его исторически сложившиеся особенности труда и быта.</w:t>
      </w:r>
    </w:p>
    <w:p w:rsidR="00596909" w:rsidRDefault="00596909">
      <w:pPr>
        <w:pStyle w:val="a3"/>
        <w:numPr>
          <w:ilvl w:val="0"/>
          <w:numId w:val="6"/>
        </w:numPr>
        <w:tabs>
          <w:tab w:val="clear" w:pos="360"/>
          <w:tab w:val="num" w:pos="720"/>
        </w:tabs>
        <w:ind w:left="0" w:firstLine="720"/>
        <w:jc w:val="both"/>
        <w:rPr>
          <w:rFonts w:ascii="Times New Roman" w:hAnsi="Times New Roman"/>
          <w:sz w:val="22"/>
        </w:rPr>
      </w:pPr>
      <w:r>
        <w:rPr>
          <w:rFonts w:ascii="Times New Roman" w:hAnsi="Times New Roman"/>
          <w:b/>
          <w:bCs/>
          <w:i/>
          <w:sz w:val="22"/>
        </w:rPr>
        <w:t>Административный принцип</w:t>
      </w:r>
      <w:r>
        <w:rPr>
          <w:rFonts w:ascii="Times New Roman" w:hAnsi="Times New Roman"/>
          <w:i/>
          <w:sz w:val="22"/>
        </w:rPr>
        <w:t xml:space="preserve">, </w:t>
      </w:r>
      <w:r>
        <w:rPr>
          <w:rFonts w:ascii="Times New Roman" w:hAnsi="Times New Roman"/>
          <w:sz w:val="22"/>
        </w:rPr>
        <w:t>определяющий единство экономического районирования и территориального политико-административного устройства страны. Этот принцип создает условия для эффективного самостоятельного развития районов и укрепления их роли в территориальном разделении труда России.</w:t>
      </w:r>
    </w:p>
    <w:p w:rsidR="00596909" w:rsidRDefault="00596909">
      <w:pPr>
        <w:pStyle w:val="a3"/>
        <w:ind w:firstLine="720"/>
        <w:jc w:val="both"/>
        <w:rPr>
          <w:rFonts w:ascii="Times New Roman" w:hAnsi="Times New Roman"/>
          <w:sz w:val="22"/>
        </w:rPr>
      </w:pPr>
      <w:r>
        <w:rPr>
          <w:rFonts w:ascii="Times New Roman" w:hAnsi="Times New Roman"/>
          <w:sz w:val="22"/>
        </w:rPr>
        <w:t>Эти принципы являются основополагающими для современной теории и практики экономического районирования России. В современных условиях выделение крупных экономических районов диктуется развитием научно-технического прогресса. Контуры границ экономических районов определяются ареалом размещения отраслей рыночной специализации и важнейших вспомогательных производств, связанных с отраслями рыночной специализации технологическими поставками сырья, деталей, узлов, т.е. кооперацией производств. К районообразующим факторам современных экономических районов можно отнести наличие крупных месторождений полезных ископаемых, высокую плотность населения и накопленный им трудовой опыт и т.д.</w:t>
      </w:r>
    </w:p>
    <w:p w:rsidR="00596909" w:rsidRDefault="00596909">
      <w:pPr>
        <w:pStyle w:val="a3"/>
        <w:ind w:firstLine="720"/>
        <w:jc w:val="both"/>
        <w:rPr>
          <w:rFonts w:ascii="Times New Roman" w:hAnsi="Times New Roman"/>
          <w:sz w:val="22"/>
        </w:rPr>
      </w:pPr>
      <w:r>
        <w:rPr>
          <w:rFonts w:ascii="Times New Roman" w:hAnsi="Times New Roman"/>
          <w:sz w:val="22"/>
        </w:rPr>
        <w:t>Экономическое районирование не застывший процесс, оно может изменяться, совершенствоваться в процессе экономического развития страны в зависимости от многих факторов. Формирование в ряде крупных экономических районов программно-целевых ТПК может привести к разукрупнению экономических районов. Идет процесс развития программно-целевых ТПК – Тимано-Печорского, ТПК на базе КМА, Западно-Сибирского, Канско-Ачинского (КАТЭК), Саянского, Южно-Якутского. Они формируются на базе уникальных природных ресурсов.</w:t>
      </w:r>
    </w:p>
    <w:p w:rsidR="00596909" w:rsidRDefault="00596909">
      <w:pPr>
        <w:pStyle w:val="a3"/>
        <w:ind w:firstLine="720"/>
        <w:jc w:val="both"/>
        <w:rPr>
          <w:rFonts w:ascii="Times New Roman" w:hAnsi="Times New Roman"/>
          <w:sz w:val="22"/>
        </w:rPr>
      </w:pPr>
      <w:r>
        <w:rPr>
          <w:rFonts w:ascii="Times New Roman" w:hAnsi="Times New Roman"/>
          <w:sz w:val="22"/>
        </w:rPr>
        <w:t>Современное экономическое районирование России включает три основных звена (таксономические единицы): крупные экономические районы; районы среднего звена – края, области, республики; низовые районы – административно-хозяйственные районы, городские и сельские районы.</w:t>
      </w:r>
    </w:p>
    <w:p w:rsidR="00596909" w:rsidRDefault="00596909">
      <w:pPr>
        <w:pStyle w:val="a3"/>
        <w:ind w:firstLine="720"/>
        <w:jc w:val="both"/>
        <w:rPr>
          <w:rFonts w:ascii="Times New Roman" w:hAnsi="Times New Roman"/>
          <w:sz w:val="22"/>
        </w:rPr>
      </w:pPr>
      <w:r>
        <w:rPr>
          <w:rFonts w:ascii="Times New Roman" w:hAnsi="Times New Roman"/>
          <w:sz w:val="22"/>
        </w:rPr>
        <w:t>Каждый вид экономического районирования отвечает определенным задачам территориального развития. Высшее звено районирования – крупные экономические районы – используется центральными республиканскими органами власти для общегосударственного управления экономикой в территориальном разрезе. Крупные экономические районы – это четко специализированные и относительно завершенные территориальные хозяйственные комплексы, играющие важную роль в общероссийском разделении труда. Располагая значительной территорией, большой численностью населения, разнообразным природно-ресурсным потенциалом, крупные экономические районы имеют четко выраженную специализацию (до 5 - 7 отраслей). Чем больше территория крупного экономического района, тем шире его производственный профиль, сложнее хозяйственный комплекс.</w:t>
      </w:r>
    </w:p>
    <w:p w:rsidR="00596909" w:rsidRDefault="00596909">
      <w:pPr>
        <w:pStyle w:val="a3"/>
        <w:ind w:firstLine="720"/>
        <w:jc w:val="both"/>
        <w:rPr>
          <w:rFonts w:ascii="Times New Roman" w:hAnsi="Times New Roman"/>
          <w:sz w:val="22"/>
        </w:rPr>
      </w:pPr>
      <w:r>
        <w:rPr>
          <w:rFonts w:ascii="Times New Roman" w:hAnsi="Times New Roman"/>
          <w:sz w:val="22"/>
        </w:rPr>
        <w:t>Среднее звено районирования используется для руководства некоторыми отраслями хозяйства в пределах области, края, республики. Велика его роль в руководстве сельским хозяйством и сферой услуг.</w:t>
      </w:r>
    </w:p>
    <w:p w:rsidR="00596909" w:rsidRDefault="00596909">
      <w:pPr>
        <w:pStyle w:val="a3"/>
        <w:ind w:firstLine="720"/>
        <w:jc w:val="both"/>
        <w:rPr>
          <w:rFonts w:ascii="Times New Roman" w:hAnsi="Times New Roman"/>
          <w:sz w:val="22"/>
        </w:rPr>
      </w:pPr>
      <w:r>
        <w:rPr>
          <w:rFonts w:ascii="Times New Roman" w:hAnsi="Times New Roman"/>
          <w:sz w:val="22"/>
        </w:rPr>
        <w:t>Областные районы имеют свои экономические признаки. Своеобразная форма комплексного развития областей, объединение сельскохозяйственных районов вокруг промышленных центров обеспечивают ведущее место города.</w:t>
      </w:r>
    </w:p>
    <w:p w:rsidR="00596909" w:rsidRDefault="00596909">
      <w:pPr>
        <w:pStyle w:val="a3"/>
        <w:ind w:firstLine="720"/>
        <w:jc w:val="both"/>
        <w:rPr>
          <w:rFonts w:ascii="Times New Roman" w:hAnsi="Times New Roman"/>
          <w:sz w:val="22"/>
        </w:rPr>
      </w:pPr>
      <w:r>
        <w:rPr>
          <w:rFonts w:ascii="Times New Roman" w:hAnsi="Times New Roman"/>
          <w:sz w:val="22"/>
        </w:rPr>
        <w:t>Низовые экономические районы представляют собой первичные звенья в таксономии экономического районирования. На их основе образуются начальные специализированные территориальные производственные комплексы. Низовые районы играют важную роль в разработке и выполнении перспективных и годовых программ развития районного хозяйства и социально-культурного строительства, в размещении и специализации предприятий по производству и переработке сельскохозяйственной продукции, местной промышленности, бытового обслуживания, торговли и общественного питания.</w:t>
      </w:r>
    </w:p>
    <w:p w:rsidR="00596909" w:rsidRDefault="00596909">
      <w:pPr>
        <w:pStyle w:val="a3"/>
        <w:ind w:firstLine="720"/>
        <w:jc w:val="both"/>
        <w:rPr>
          <w:rFonts w:ascii="Times New Roman" w:hAnsi="Times New Roman"/>
          <w:sz w:val="22"/>
        </w:rPr>
      </w:pPr>
      <w:r>
        <w:rPr>
          <w:rFonts w:ascii="Times New Roman" w:hAnsi="Times New Roman"/>
          <w:sz w:val="22"/>
        </w:rPr>
        <w:t>Экономические районы могут объединяться в макрорегионы, или экономические зоны, отличающиеся общими природными условиями, чертами экономики, тенденциями дальнейшего развития. На больших территориях зон четко вырисовываются общие крупные межрайонные проблемы.</w:t>
      </w:r>
    </w:p>
    <w:p w:rsidR="00596909" w:rsidRDefault="00596909">
      <w:pPr>
        <w:pStyle w:val="a3"/>
        <w:ind w:firstLine="720"/>
        <w:jc w:val="both"/>
        <w:rPr>
          <w:rFonts w:ascii="Times New Roman" w:hAnsi="Times New Roman"/>
          <w:sz w:val="22"/>
          <w:lang w:val="en-US"/>
        </w:rPr>
      </w:pPr>
    </w:p>
    <w:p w:rsidR="00596909" w:rsidRDefault="00596909">
      <w:pPr>
        <w:pStyle w:val="2"/>
        <w:ind w:firstLine="720"/>
        <w:rPr>
          <w:rFonts w:ascii="Times New Roman" w:hAnsi="Times New Roman"/>
        </w:rPr>
      </w:pPr>
      <w:bookmarkStart w:id="22" w:name="_Toc530402624"/>
      <w:bookmarkStart w:id="23" w:name="_Toc530402730"/>
      <w:r>
        <w:rPr>
          <w:rFonts w:ascii="Times New Roman" w:hAnsi="Times New Roman"/>
        </w:rPr>
        <w:t>Состав крупных экономических районов России.</w:t>
      </w:r>
      <w:bookmarkEnd w:id="22"/>
      <w:bookmarkEnd w:id="23"/>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r>
        <w:rPr>
          <w:rFonts w:ascii="Times New Roman" w:hAnsi="Times New Roman"/>
          <w:sz w:val="22"/>
        </w:rPr>
        <w:t>Главные принципы выделения экономических зон – уровень хозяйственного освоения территории, соотношение между важнейшими ресурсами и степенью их использования.</w:t>
      </w:r>
    </w:p>
    <w:p w:rsidR="00596909" w:rsidRDefault="00596909">
      <w:pPr>
        <w:pStyle w:val="a3"/>
        <w:ind w:firstLine="720"/>
        <w:jc w:val="both"/>
        <w:rPr>
          <w:rFonts w:ascii="Times New Roman" w:hAnsi="Times New Roman"/>
          <w:sz w:val="22"/>
        </w:rPr>
      </w:pPr>
      <w:r>
        <w:rPr>
          <w:rFonts w:ascii="Times New Roman" w:hAnsi="Times New Roman"/>
          <w:sz w:val="22"/>
        </w:rPr>
        <w:t>Существуют две экономические зоны – Западная (европейская часть России и Урал) и Восточная (Сибирь и Дальний Восток). Для выполнения долгосрочных целевых программ, сбалансированности производства и потребления важных видов продукции группы районов в экономических зонах объединяются в укрупненные районы. В Западной зоне три укрупненных района – Север и Центр европейской части России, Урало-Поволжье и Европейский Юг. В Восточной зоне два укрупненных района – Сибирь и Дальний Восток.</w:t>
      </w:r>
    </w:p>
    <w:p w:rsidR="00596909" w:rsidRDefault="00596909">
      <w:pPr>
        <w:pStyle w:val="a3"/>
        <w:ind w:firstLine="720"/>
        <w:jc w:val="both"/>
        <w:rPr>
          <w:rFonts w:ascii="Times New Roman" w:hAnsi="Times New Roman"/>
          <w:sz w:val="22"/>
        </w:rPr>
      </w:pPr>
      <w:r>
        <w:rPr>
          <w:rFonts w:ascii="Times New Roman" w:hAnsi="Times New Roman"/>
          <w:sz w:val="22"/>
        </w:rPr>
        <w:t>В настоящее время в составе России находятся 11 крупных экономических районов (регионов): Северный, Северо-Западный, Центральный, Центрально-Черноземный, Волго-Вятский, Поволжский, Северо-Кавказский, Уральский, Западно-Сибирский, Восточно-Сибирский, Дальневосточный. Статус самоуправления имеют Москва и Санкт-Петербург.</w:t>
      </w:r>
    </w:p>
    <w:p w:rsidR="00596909" w:rsidRDefault="00596909">
      <w:pPr>
        <w:pStyle w:val="a3"/>
        <w:ind w:firstLine="720"/>
        <w:jc w:val="both"/>
        <w:rPr>
          <w:rFonts w:ascii="Times New Roman" w:hAnsi="Times New Roman"/>
          <w:b/>
          <w:bCs/>
          <w:sz w:val="22"/>
        </w:rPr>
      </w:pPr>
      <w:r>
        <w:rPr>
          <w:rFonts w:ascii="Times New Roman" w:hAnsi="Times New Roman"/>
          <w:b/>
          <w:bCs/>
          <w:sz w:val="22"/>
        </w:rPr>
        <w:t>Сегодня в условиях развития рынка можно выделить три типа регионов России:</w:t>
      </w:r>
    </w:p>
    <w:p w:rsidR="00596909" w:rsidRDefault="00596909">
      <w:pPr>
        <w:pStyle w:val="a3"/>
        <w:numPr>
          <w:ilvl w:val="0"/>
          <w:numId w:val="7"/>
        </w:numPr>
        <w:tabs>
          <w:tab w:val="clear" w:pos="360"/>
          <w:tab w:val="num" w:pos="720"/>
        </w:tabs>
        <w:ind w:left="0" w:firstLine="720"/>
        <w:jc w:val="both"/>
        <w:rPr>
          <w:rFonts w:ascii="Times New Roman" w:hAnsi="Times New Roman"/>
          <w:sz w:val="22"/>
        </w:rPr>
      </w:pPr>
      <w:r>
        <w:rPr>
          <w:rFonts w:ascii="Times New Roman" w:hAnsi="Times New Roman"/>
          <w:b/>
          <w:bCs/>
          <w:sz w:val="22"/>
        </w:rPr>
        <w:t>Трудоизбыточные</w:t>
      </w:r>
      <w:r>
        <w:rPr>
          <w:rFonts w:ascii="Times New Roman" w:hAnsi="Times New Roman"/>
          <w:sz w:val="22"/>
        </w:rPr>
        <w:t xml:space="preserve"> – республики Северного Кавказа, Ставропольский и Краснодарский края, Ростовская область.</w:t>
      </w:r>
    </w:p>
    <w:p w:rsidR="00596909" w:rsidRDefault="00596909">
      <w:pPr>
        <w:pStyle w:val="a3"/>
        <w:numPr>
          <w:ilvl w:val="0"/>
          <w:numId w:val="7"/>
        </w:numPr>
        <w:tabs>
          <w:tab w:val="clear" w:pos="360"/>
          <w:tab w:val="num" w:pos="720"/>
        </w:tabs>
        <w:ind w:left="0" w:firstLine="720"/>
        <w:jc w:val="both"/>
        <w:rPr>
          <w:rFonts w:ascii="Times New Roman" w:hAnsi="Times New Roman"/>
          <w:sz w:val="22"/>
        </w:rPr>
      </w:pPr>
      <w:r>
        <w:rPr>
          <w:rFonts w:ascii="Times New Roman" w:hAnsi="Times New Roman"/>
          <w:b/>
          <w:bCs/>
          <w:sz w:val="22"/>
        </w:rPr>
        <w:t>Оборонно-промышленные</w:t>
      </w:r>
      <w:r>
        <w:rPr>
          <w:rFonts w:ascii="Times New Roman" w:hAnsi="Times New Roman"/>
          <w:sz w:val="22"/>
        </w:rPr>
        <w:t xml:space="preserve"> – Санкт-Петербург, Москва, Нижегородская область, Урал, промышленные узлы юга Сибири.</w:t>
      </w:r>
    </w:p>
    <w:p w:rsidR="00596909" w:rsidRDefault="00596909">
      <w:pPr>
        <w:pStyle w:val="a3"/>
        <w:numPr>
          <w:ilvl w:val="0"/>
          <w:numId w:val="7"/>
        </w:numPr>
        <w:tabs>
          <w:tab w:val="clear" w:pos="360"/>
          <w:tab w:val="num" w:pos="720"/>
        </w:tabs>
        <w:ind w:left="0" w:firstLine="720"/>
        <w:jc w:val="both"/>
        <w:rPr>
          <w:rFonts w:ascii="Times New Roman" w:hAnsi="Times New Roman"/>
          <w:sz w:val="22"/>
        </w:rPr>
      </w:pPr>
      <w:r>
        <w:rPr>
          <w:rFonts w:ascii="Times New Roman" w:hAnsi="Times New Roman"/>
          <w:b/>
          <w:bCs/>
          <w:sz w:val="22"/>
        </w:rPr>
        <w:t>Многоотраслевые и депрессивные</w:t>
      </w:r>
      <w:r>
        <w:rPr>
          <w:rFonts w:ascii="Times New Roman" w:hAnsi="Times New Roman"/>
          <w:sz w:val="22"/>
        </w:rPr>
        <w:t xml:space="preserve"> – значительная часть зоны Севера.</w:t>
      </w:r>
    </w:p>
    <w:p w:rsidR="00596909" w:rsidRDefault="00596909">
      <w:pPr>
        <w:pStyle w:val="a3"/>
        <w:ind w:firstLine="720"/>
        <w:jc w:val="both"/>
        <w:rPr>
          <w:rFonts w:ascii="Times New Roman" w:hAnsi="Times New Roman"/>
          <w:sz w:val="22"/>
        </w:rPr>
      </w:pPr>
      <w:r>
        <w:rPr>
          <w:rFonts w:ascii="Times New Roman" w:hAnsi="Times New Roman"/>
          <w:sz w:val="22"/>
        </w:rPr>
        <w:t>Для первой группы регионов рекомендуется всемерное поощрение мелкотоварного уклада как в городах, так и в селах. Для регионов второго типа предусматривается привлечение иностранного капитала, в регионах третьего типа – создание особо благоприятного режима для предпринимательской деятельности за счет частичного освобождения от налогов и других факторов.</w:t>
      </w:r>
    </w:p>
    <w:p w:rsidR="00596909" w:rsidRDefault="00596909">
      <w:pPr>
        <w:pStyle w:val="a3"/>
        <w:ind w:firstLine="720"/>
        <w:jc w:val="both"/>
        <w:rPr>
          <w:rFonts w:ascii="Times New Roman" w:hAnsi="Times New Roman"/>
          <w:sz w:val="22"/>
        </w:rPr>
      </w:pPr>
      <w:r>
        <w:rPr>
          <w:rFonts w:ascii="Times New Roman" w:hAnsi="Times New Roman"/>
          <w:sz w:val="22"/>
        </w:rPr>
        <w:t>Для улучшения финансирования регионов создаются рыночные инфрастуктуры – фонды жилья, пенсионные фонды, страховые фонды, биржи, ассоциации. Рекомендуется ориентировать ассоциации на координированное решение важнейших задач: реализацию программ развития макрорегионов, создание фондов, повышение эффективности территориального разделения труда, развитие производства с учетом приватизации, внедрение новых технологий, расширение фермерских и подсобных хозяйств, разработку региональных программ возрождения сел, развитие малых городов, охрану окружающей среды, развитие связей с другими регионами.</w:t>
      </w:r>
    </w:p>
    <w:p w:rsidR="00596909" w:rsidRDefault="00596909">
      <w:pPr>
        <w:pStyle w:val="a3"/>
        <w:ind w:firstLine="720"/>
        <w:jc w:val="both"/>
        <w:rPr>
          <w:rFonts w:ascii="Times New Roman" w:hAnsi="Times New Roman"/>
          <w:sz w:val="22"/>
        </w:rPr>
      </w:pPr>
      <w:r>
        <w:rPr>
          <w:rFonts w:ascii="Times New Roman" w:hAnsi="Times New Roman"/>
          <w:sz w:val="22"/>
        </w:rPr>
        <w:t>В настоящее время в наиболее сложном положении оказались регионы, где развита тяжелая промышленность – особенно угольно-металлургическая, с крупными предприятиями-монополистами – Кемерово, Челябинск, Екатеринбург, ростов, Тула, крупные города Красноярского края, а также регионы, где сосредоточены предприятия оборонного комплекса – Москва и Санкт-Петербург, Московская, Ленинградская, Челябинская, Нижегородская, Екатеринбургская, Пермская, Тульская области, Удмуртия и отдельные промышленные узлы с узкой производственной базой, в основном на севере.</w:t>
      </w:r>
    </w:p>
    <w:p w:rsidR="00596909" w:rsidRDefault="00596909">
      <w:pPr>
        <w:pStyle w:val="a3"/>
        <w:ind w:firstLine="720"/>
        <w:jc w:val="both"/>
        <w:rPr>
          <w:rFonts w:ascii="Times New Roman" w:hAnsi="Times New Roman"/>
          <w:sz w:val="22"/>
        </w:rPr>
      </w:pPr>
      <w:r>
        <w:rPr>
          <w:rFonts w:ascii="Times New Roman" w:hAnsi="Times New Roman"/>
          <w:sz w:val="22"/>
        </w:rPr>
        <w:t>При структурной перестройке для регионов особенно реальна угроза резкого спада производства, массовой безработицы и обострения социальной напряженности. Поэтому для существования этих регионов необходимы льготы по федеральным и местным налогам, кредиты, льготы на налоги от прибыли коммерческих банков, расширение прав местных органов и социальная защита населения. Отдельным предприятиям в этих регионах будут даваться кредиты для поддержания производства и перепрофилирования на выпуск продукции социальной направленности.</w:t>
      </w:r>
    </w:p>
    <w:p w:rsidR="00596909" w:rsidRDefault="00596909">
      <w:pPr>
        <w:pStyle w:val="a3"/>
        <w:ind w:firstLine="720"/>
        <w:jc w:val="both"/>
        <w:rPr>
          <w:rFonts w:ascii="Times New Roman" w:hAnsi="Times New Roman"/>
          <w:sz w:val="22"/>
        </w:rPr>
      </w:pPr>
      <w:r>
        <w:rPr>
          <w:rFonts w:ascii="Times New Roman" w:hAnsi="Times New Roman"/>
          <w:sz w:val="22"/>
        </w:rPr>
        <w:t>Все сказанное относится к интегральному экономическому районированию. Кроме того, существуют отраслевое районирование, например, районы размещения черной металлургии (металлургические базы), районы размещения транспортного, сельскохозяйственного машиностроения и других отраслей промышленности, и сельскохозяйственное районирование. Так, предполагается, что в будущем с развитием рыночных отношений можно будет выделить пять сельскохозяйственных районов России:</w:t>
      </w:r>
    </w:p>
    <w:p w:rsidR="00596909" w:rsidRDefault="00596909">
      <w:pPr>
        <w:pStyle w:val="a3"/>
        <w:numPr>
          <w:ilvl w:val="0"/>
          <w:numId w:val="9"/>
        </w:numPr>
        <w:tabs>
          <w:tab w:val="clear" w:pos="360"/>
          <w:tab w:val="num" w:pos="1080"/>
        </w:tabs>
        <w:ind w:left="0" w:firstLine="720"/>
        <w:jc w:val="both"/>
        <w:rPr>
          <w:rFonts w:ascii="Times New Roman" w:hAnsi="Times New Roman"/>
          <w:sz w:val="22"/>
        </w:rPr>
      </w:pPr>
      <w:r>
        <w:rPr>
          <w:rFonts w:ascii="Times New Roman" w:hAnsi="Times New Roman"/>
          <w:sz w:val="22"/>
        </w:rPr>
        <w:t>Фермерские регионы со значительной долей частной собственности – основная часть Нечерноземной зоны, земледельческие районы южной части Восточной Сибири и Дальнего Востока;</w:t>
      </w:r>
    </w:p>
    <w:p w:rsidR="00596909" w:rsidRDefault="00596909">
      <w:pPr>
        <w:pStyle w:val="a3"/>
        <w:numPr>
          <w:ilvl w:val="0"/>
          <w:numId w:val="9"/>
        </w:numPr>
        <w:tabs>
          <w:tab w:val="clear" w:pos="360"/>
          <w:tab w:val="num" w:pos="1080"/>
        </w:tabs>
        <w:ind w:left="0" w:firstLine="720"/>
        <w:jc w:val="both"/>
        <w:rPr>
          <w:rFonts w:ascii="Times New Roman" w:hAnsi="Times New Roman"/>
          <w:sz w:val="22"/>
        </w:rPr>
      </w:pPr>
      <w:r>
        <w:rPr>
          <w:rFonts w:ascii="Times New Roman" w:hAnsi="Times New Roman"/>
          <w:sz w:val="22"/>
        </w:rPr>
        <w:t>Регионы, где сочетаются крупные коллективные хозяйства с фермерскими – Черноземный Центр, Поволжье, предгорье Северного Кавказа, Южный Урал, юг Западной Сибири;</w:t>
      </w:r>
    </w:p>
    <w:p w:rsidR="00596909" w:rsidRDefault="00596909">
      <w:pPr>
        <w:pStyle w:val="a3"/>
        <w:numPr>
          <w:ilvl w:val="0"/>
          <w:numId w:val="9"/>
        </w:numPr>
        <w:tabs>
          <w:tab w:val="clear" w:pos="360"/>
          <w:tab w:val="num" w:pos="1080"/>
        </w:tabs>
        <w:ind w:left="0" w:firstLine="720"/>
        <w:jc w:val="both"/>
        <w:rPr>
          <w:rFonts w:ascii="Times New Roman" w:hAnsi="Times New Roman"/>
          <w:sz w:val="22"/>
        </w:rPr>
      </w:pPr>
      <w:r>
        <w:rPr>
          <w:rFonts w:ascii="Times New Roman" w:hAnsi="Times New Roman"/>
          <w:sz w:val="22"/>
        </w:rPr>
        <w:t>Горные районы – республики Северного Кавказа, Алтайская республика;</w:t>
      </w:r>
    </w:p>
    <w:p w:rsidR="00596909" w:rsidRDefault="00596909">
      <w:pPr>
        <w:pStyle w:val="a3"/>
        <w:numPr>
          <w:ilvl w:val="0"/>
          <w:numId w:val="9"/>
        </w:numPr>
        <w:tabs>
          <w:tab w:val="clear" w:pos="360"/>
          <w:tab w:val="num" w:pos="1080"/>
        </w:tabs>
        <w:ind w:left="0" w:firstLine="720"/>
        <w:jc w:val="both"/>
        <w:rPr>
          <w:rFonts w:ascii="Times New Roman" w:hAnsi="Times New Roman"/>
          <w:sz w:val="22"/>
        </w:rPr>
      </w:pPr>
      <w:r>
        <w:rPr>
          <w:rFonts w:ascii="Times New Roman" w:hAnsi="Times New Roman"/>
          <w:sz w:val="22"/>
        </w:rPr>
        <w:t>Регионы отгонно-пастбищного животноводства – Калмыкия, Тыва, Бурятия, Читинская область;</w:t>
      </w:r>
    </w:p>
    <w:p w:rsidR="00596909" w:rsidRDefault="00596909">
      <w:pPr>
        <w:pStyle w:val="a3"/>
        <w:numPr>
          <w:ilvl w:val="0"/>
          <w:numId w:val="9"/>
        </w:numPr>
        <w:tabs>
          <w:tab w:val="clear" w:pos="360"/>
          <w:tab w:val="num" w:pos="1080"/>
        </w:tabs>
        <w:ind w:left="0" w:firstLine="720"/>
        <w:jc w:val="both"/>
        <w:rPr>
          <w:rFonts w:ascii="Times New Roman" w:hAnsi="Times New Roman"/>
          <w:sz w:val="22"/>
        </w:rPr>
      </w:pPr>
      <w:r>
        <w:rPr>
          <w:rFonts w:ascii="Times New Roman" w:hAnsi="Times New Roman"/>
          <w:sz w:val="22"/>
        </w:rPr>
        <w:t>Слабо освоенные территории с очаговым развитием земледелия и особым режимом землепользования – это основная часть зоны Севера.</w:t>
      </w:r>
    </w:p>
    <w:p w:rsidR="00596909" w:rsidRDefault="00596909">
      <w:pPr>
        <w:pStyle w:val="a3"/>
        <w:ind w:firstLine="720"/>
        <w:jc w:val="both"/>
        <w:rPr>
          <w:rFonts w:ascii="Times New Roman" w:hAnsi="Times New Roman"/>
          <w:sz w:val="22"/>
        </w:rPr>
      </w:pPr>
      <w:r>
        <w:rPr>
          <w:rFonts w:ascii="Times New Roman" w:hAnsi="Times New Roman"/>
          <w:sz w:val="22"/>
        </w:rPr>
        <w:t>Наиболее радикальные аграрные преобразования намечаются в регионах первого типа. Здесь предусматривается форсированное развитие фермерских хозяйств за счет дополнительных государственных инвестиций и субсидий, а также переселение в эти регионы экономически активного населения – демобилизованных военнослужащих, русскоязычного населения из стран нового зарубежья, а также переселенцев из городов.</w:t>
      </w:r>
    </w:p>
    <w:p w:rsidR="00596909" w:rsidRDefault="00596909">
      <w:pPr>
        <w:pStyle w:val="a3"/>
        <w:ind w:firstLine="720"/>
        <w:jc w:val="both"/>
        <w:rPr>
          <w:rFonts w:ascii="Times New Roman" w:hAnsi="Times New Roman"/>
          <w:sz w:val="22"/>
        </w:rPr>
      </w:pPr>
      <w:r>
        <w:rPr>
          <w:rFonts w:ascii="Times New Roman" w:hAnsi="Times New Roman"/>
          <w:sz w:val="22"/>
        </w:rPr>
        <w:t>Особенно уязвимы регионы нового освоения с суровыми, экстремальными условиями – зоны Севера, а также регионы со структурной безработицей, аграрным перенаселением (например, Северный Кавказ) и территории со слабой финансово-экономической базой – Забайкалье, Тыва, Калмыкия, Дагестан. Эти регионы будут поддерживаться из республиканских федеральных фондов.</w:t>
      </w:r>
    </w:p>
    <w:p w:rsidR="00596909" w:rsidRDefault="00596909">
      <w:pPr>
        <w:pStyle w:val="a3"/>
        <w:ind w:firstLine="720"/>
        <w:jc w:val="both"/>
        <w:rPr>
          <w:rFonts w:ascii="Times New Roman" w:hAnsi="Times New Roman"/>
          <w:sz w:val="22"/>
          <w:lang w:val="en-US"/>
        </w:rPr>
      </w:pPr>
      <w:r>
        <w:rPr>
          <w:rFonts w:ascii="Times New Roman" w:hAnsi="Times New Roman"/>
          <w:sz w:val="22"/>
        </w:rPr>
        <w:t>В настоящее время формируются свободные экономические зоны, которые получат все преимущества для промышленного, сельскохозяйственного развития, с высоким уровнем инфрастуктуры. Это Санкт-Петербург, на Дальнем Востоке – Находка, Магадан, Сахалин; в Сибири – Кузбасс; в Московской области – Зеленоград, в Калининградской области – Янтарь и в других регионах России.</w:t>
      </w:r>
    </w:p>
    <w:p w:rsidR="00596909" w:rsidRDefault="00596909">
      <w:pPr>
        <w:pStyle w:val="a3"/>
        <w:ind w:firstLine="720"/>
        <w:jc w:val="both"/>
        <w:rPr>
          <w:rFonts w:ascii="Times New Roman" w:hAnsi="Times New Roman"/>
          <w:sz w:val="22"/>
          <w:lang w:val="en-US"/>
        </w:rPr>
      </w:pPr>
    </w:p>
    <w:p w:rsidR="00596909" w:rsidRDefault="00596909">
      <w:pPr>
        <w:pStyle w:val="2"/>
        <w:ind w:firstLine="720"/>
        <w:rPr>
          <w:rFonts w:ascii="Times New Roman" w:hAnsi="Times New Roman"/>
        </w:rPr>
      </w:pPr>
      <w:bookmarkStart w:id="24" w:name="_Toc530402625"/>
      <w:bookmarkStart w:id="25" w:name="_Toc530402731"/>
      <w:r>
        <w:rPr>
          <w:rFonts w:ascii="Times New Roman" w:hAnsi="Times New Roman"/>
        </w:rPr>
        <w:t>Стратегические задачи регионального развития.</w:t>
      </w:r>
      <w:bookmarkEnd w:id="24"/>
      <w:bookmarkEnd w:id="25"/>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r>
        <w:rPr>
          <w:rFonts w:ascii="Times New Roman" w:hAnsi="Times New Roman"/>
          <w:sz w:val="22"/>
        </w:rPr>
        <w:t>В условиях становления и развития рыночных отношений формируется новая региональная политика. Следует отметить особую важность регионального аспекта экономических реформ, проводимых у нас в стране.</w:t>
      </w:r>
    </w:p>
    <w:p w:rsidR="00596909" w:rsidRDefault="00596909">
      <w:pPr>
        <w:pStyle w:val="a3"/>
        <w:ind w:firstLine="720"/>
        <w:jc w:val="both"/>
        <w:rPr>
          <w:rFonts w:ascii="Times New Roman" w:hAnsi="Times New Roman"/>
          <w:sz w:val="22"/>
          <w:lang w:val="en-US"/>
        </w:rPr>
      </w:pPr>
      <w:r>
        <w:rPr>
          <w:rFonts w:ascii="Times New Roman" w:hAnsi="Times New Roman"/>
          <w:sz w:val="22"/>
        </w:rPr>
        <w:t xml:space="preserve">Вследствие огромных различий природно-географических, социально-демографических, экономических и других условий определены подходы к особому развитию экономики каждого отдельного региона России. При этом главными ориентирами будут: </w:t>
      </w:r>
    </w:p>
    <w:p w:rsidR="00596909" w:rsidRDefault="00596909">
      <w:pPr>
        <w:pStyle w:val="a3"/>
        <w:numPr>
          <w:ilvl w:val="0"/>
          <w:numId w:val="14"/>
        </w:numPr>
        <w:tabs>
          <w:tab w:val="clear" w:pos="1695"/>
          <w:tab w:val="left" w:pos="1134"/>
        </w:tabs>
        <w:ind w:left="0" w:firstLine="720"/>
        <w:jc w:val="both"/>
        <w:rPr>
          <w:rFonts w:ascii="Times New Roman" w:hAnsi="Times New Roman"/>
          <w:sz w:val="22"/>
        </w:rPr>
      </w:pPr>
      <w:r>
        <w:rPr>
          <w:rFonts w:ascii="Times New Roman" w:hAnsi="Times New Roman"/>
          <w:sz w:val="22"/>
        </w:rPr>
        <w:t>учет специфики работы регионов в осуществлении общероссийской структурной, инвестиционной, финансовой, социальной, внешнеэкономической политики;</w:t>
      </w:r>
    </w:p>
    <w:p w:rsidR="00596909" w:rsidRDefault="00596909">
      <w:pPr>
        <w:pStyle w:val="a3"/>
        <w:numPr>
          <w:ilvl w:val="0"/>
          <w:numId w:val="14"/>
        </w:numPr>
        <w:tabs>
          <w:tab w:val="clear" w:pos="1695"/>
          <w:tab w:val="left" w:pos="1134"/>
        </w:tabs>
        <w:ind w:left="0" w:firstLine="720"/>
        <w:jc w:val="both"/>
        <w:rPr>
          <w:rFonts w:ascii="Times New Roman" w:hAnsi="Times New Roman"/>
          <w:sz w:val="22"/>
        </w:rPr>
      </w:pPr>
      <w:r>
        <w:rPr>
          <w:rFonts w:ascii="Times New Roman" w:hAnsi="Times New Roman"/>
          <w:sz w:val="22"/>
        </w:rPr>
        <w:t>перенос ряда направлений реформы в основном на региональный уровень, особенно в малом предпринимательстве, социальной сфере, охране природы и использовании природных ресурсов;</w:t>
      </w:r>
    </w:p>
    <w:p w:rsidR="00596909" w:rsidRDefault="00596909">
      <w:pPr>
        <w:pStyle w:val="a3"/>
        <w:numPr>
          <w:ilvl w:val="0"/>
          <w:numId w:val="14"/>
        </w:numPr>
        <w:tabs>
          <w:tab w:val="clear" w:pos="1695"/>
          <w:tab w:val="left" w:pos="1134"/>
        </w:tabs>
        <w:ind w:left="0" w:firstLine="720"/>
        <w:jc w:val="both"/>
        <w:rPr>
          <w:rFonts w:ascii="Times New Roman" w:hAnsi="Times New Roman"/>
          <w:sz w:val="22"/>
        </w:rPr>
      </w:pPr>
      <w:r>
        <w:rPr>
          <w:rFonts w:ascii="Times New Roman" w:hAnsi="Times New Roman"/>
          <w:sz w:val="22"/>
        </w:rPr>
        <w:t>децентрализация процессов управления реформой, активизация экономической деятельности на местах;</w:t>
      </w:r>
    </w:p>
    <w:p w:rsidR="00596909" w:rsidRDefault="00596909">
      <w:pPr>
        <w:pStyle w:val="a3"/>
        <w:numPr>
          <w:ilvl w:val="0"/>
          <w:numId w:val="14"/>
        </w:numPr>
        <w:tabs>
          <w:tab w:val="clear" w:pos="1695"/>
          <w:tab w:val="left" w:pos="1134"/>
        </w:tabs>
        <w:ind w:left="0" w:firstLine="720"/>
        <w:jc w:val="both"/>
        <w:rPr>
          <w:rFonts w:ascii="Times New Roman" w:hAnsi="Times New Roman"/>
          <w:sz w:val="22"/>
        </w:rPr>
      </w:pPr>
      <w:r>
        <w:rPr>
          <w:rFonts w:ascii="Times New Roman" w:hAnsi="Times New Roman"/>
          <w:sz w:val="22"/>
        </w:rPr>
        <w:t>необходимость разработки специальных программ проведения реформ в регионах с особо своеобразными условиями.</w:t>
      </w:r>
    </w:p>
    <w:p w:rsidR="00596909" w:rsidRDefault="00596909">
      <w:pPr>
        <w:pStyle w:val="a3"/>
        <w:ind w:firstLine="720"/>
        <w:jc w:val="both"/>
        <w:rPr>
          <w:rFonts w:ascii="Times New Roman" w:hAnsi="Times New Roman"/>
          <w:sz w:val="22"/>
        </w:rPr>
      </w:pPr>
      <w:r>
        <w:rPr>
          <w:rFonts w:ascii="Times New Roman" w:hAnsi="Times New Roman"/>
          <w:sz w:val="22"/>
        </w:rPr>
        <w:t>В экономических реформах большое внимание уделяется мероприятиям по пространственной интеграции экономики России. К ним относятся создание механизма вертикальных и горизонтальных взаимодействий субъектов хозяйствования и органов управления, всемерное содействие развитию общероссийского территориального разделения труда и единого рыночного пространства, меры по преодолению распада межрегиональных хозяйственных связей, экономического и политического сепаратизма.</w:t>
      </w:r>
    </w:p>
    <w:p w:rsidR="00596909" w:rsidRDefault="00596909">
      <w:pPr>
        <w:pStyle w:val="a3"/>
        <w:ind w:firstLine="720"/>
        <w:jc w:val="both"/>
        <w:rPr>
          <w:rFonts w:ascii="Times New Roman" w:hAnsi="Times New Roman"/>
          <w:sz w:val="22"/>
        </w:rPr>
      </w:pPr>
      <w:r>
        <w:rPr>
          <w:rFonts w:ascii="Times New Roman" w:hAnsi="Times New Roman"/>
          <w:sz w:val="22"/>
        </w:rPr>
        <w:t>Главная социальная региональная цель политики в социальной сфере – обеспечение достойного уровня благосостояния в каждом регионе. Региональная политика направлена на ослабление внутреннего социального напряжения, сохранение целостности и единства страны. Главная цель региональной политики в экономической сфере – это рациональное использование природно-экономических возможностей регионов, преимуществ территориального разделения труда и экономических связей регионов.</w:t>
      </w:r>
    </w:p>
    <w:p w:rsidR="00596909" w:rsidRDefault="00596909">
      <w:pPr>
        <w:pStyle w:val="a3"/>
        <w:ind w:firstLine="720"/>
        <w:jc w:val="both"/>
        <w:rPr>
          <w:rFonts w:ascii="Times New Roman" w:hAnsi="Times New Roman"/>
          <w:sz w:val="22"/>
        </w:rPr>
      </w:pPr>
      <w:r>
        <w:rPr>
          <w:rFonts w:ascii="Times New Roman" w:hAnsi="Times New Roman"/>
          <w:sz w:val="22"/>
        </w:rPr>
        <w:t>Стратегические задачи регионального развития сводятся к следующим:</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Реконструкция экономики старопромышленных регионов и крупных городских агломераций путем конверсии оборонных и гражданских отраслей, модернизации инфраструктуры, оздоровления экологической обстановки, приватизации.</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Преодоление кризисного состояния агропромышленных регионов Нечерноземья, Южного Урала, Сибири, Дальнего Востока, возрождение малых городов и российского села, ускорение восстановления утраченной жизненной среды в сельской местности, развитие местной производственной и социальной инфраструктуры, освоение заброшенных сельскохозяйственных земель.</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Стабилизация социально-экономического положения в регионах с экстремальными природными условиями и преимущественно сырьевой специализацией, создание условий для возрождения малочисленных народов (прежде всего это районы Крайнего Севера, горные районы).</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Продолжение формирования территориально-производственных комплексов и промышленных узлов в северных и восточных регионах России за счет нецентрализованных инвестиций и с приоритетным развитием производств по комплексному использованию добываемого сырья с соблюдением строгих экологических стандартов.</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Стимулирование развития экспортных и импортозаменяющих производств в регионах, имеющих для этого наиболее благоприятные условия; формирование свободных экономических зон, а также технополисов как региональных центров внедрения достижений отечественной и мировой науки, ускорения экономического и социального прогресса.</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Переспециализация новых приграничных регионов, создание в них рабочих мест и ускоренное развитие социальной инфрастуктуры с учетом потенциальных переселенцев и передислокации военных частей из стран Восточной Европы и бывших республик СССР.</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Развитие межрегиональных и региональных систем – транспорта, связи, информатики, обеспечивающих и стимулирующих региональные структурные сдвиги и эффективность региональной экономики.</w:t>
      </w:r>
    </w:p>
    <w:p w:rsidR="00596909" w:rsidRDefault="00596909">
      <w:pPr>
        <w:pStyle w:val="a3"/>
        <w:numPr>
          <w:ilvl w:val="0"/>
          <w:numId w:val="8"/>
        </w:numPr>
        <w:tabs>
          <w:tab w:val="clear" w:pos="360"/>
          <w:tab w:val="num" w:pos="1080"/>
        </w:tabs>
        <w:ind w:left="0" w:firstLine="720"/>
        <w:jc w:val="both"/>
        <w:rPr>
          <w:rFonts w:ascii="Times New Roman" w:hAnsi="Times New Roman"/>
          <w:sz w:val="22"/>
        </w:rPr>
      </w:pPr>
      <w:r>
        <w:rPr>
          <w:rFonts w:ascii="Times New Roman" w:hAnsi="Times New Roman"/>
          <w:sz w:val="22"/>
        </w:rPr>
        <w:t>Преодоление чрезмерного отставания по уровню и качеству жизни населения отдельных республик и областей России.</w:t>
      </w:r>
    </w:p>
    <w:p w:rsidR="00596909" w:rsidRDefault="00596909">
      <w:pPr>
        <w:pStyle w:val="a3"/>
        <w:ind w:firstLine="720"/>
        <w:jc w:val="both"/>
        <w:rPr>
          <w:rFonts w:ascii="Times New Roman" w:hAnsi="Times New Roman"/>
          <w:sz w:val="22"/>
        </w:rPr>
      </w:pPr>
      <w:r>
        <w:rPr>
          <w:rFonts w:ascii="Times New Roman" w:hAnsi="Times New Roman"/>
          <w:sz w:val="22"/>
        </w:rPr>
        <w:t>Политика устранения зависимости России от импорта продовольствия потребует ускоренной интенсификации сельского хозяйства Нечерноземья и южных районов России. Большая часть задач региональной политики России будет перемещаться на уровень регионов. Будет создан социально-экономический механизм, сочетающий государственное регулирование с региональным самоуправлением.</w:t>
      </w:r>
    </w:p>
    <w:p w:rsidR="00596909" w:rsidRDefault="00596909">
      <w:pPr>
        <w:pStyle w:val="a3"/>
        <w:ind w:firstLine="720"/>
        <w:jc w:val="both"/>
        <w:rPr>
          <w:rFonts w:ascii="Times New Roman" w:hAnsi="Times New Roman"/>
          <w:sz w:val="22"/>
        </w:rPr>
      </w:pPr>
      <w:r>
        <w:rPr>
          <w:rFonts w:ascii="Times New Roman" w:hAnsi="Times New Roman"/>
          <w:sz w:val="22"/>
        </w:rPr>
        <w:t>Одной из важных задач в проведении экономических реформ России являются поддержка процесса суверенизации национально-государственных и автономных образований Российской Федерации в рамках Федеративного договора; необходимость достижения и укрепления межнационального согласия, доверия и партнерства народов, устранения причин противоречий и этнических конфликтов, соблюдения приоритета и равенства условий для представителей различных национальностей, принятия мер по ликвидации межэтнических диспропорций, выравниванию уровней развития.</w:t>
      </w:r>
    </w:p>
    <w:p w:rsidR="00596909" w:rsidRDefault="00596909">
      <w:pPr>
        <w:pStyle w:val="a6"/>
        <w:ind w:firstLine="720"/>
        <w:jc w:val="center"/>
        <w:rPr>
          <w:rFonts w:ascii="Times New Roman" w:hAnsi="Times New Roman"/>
          <w:b/>
        </w:rPr>
      </w:pPr>
    </w:p>
    <w:p w:rsidR="00596909" w:rsidRDefault="00596909">
      <w:pPr>
        <w:pStyle w:val="1"/>
        <w:ind w:firstLine="720"/>
        <w:rPr>
          <w:rFonts w:ascii="Times New Roman" w:hAnsi="Times New Roman"/>
          <w:sz w:val="32"/>
        </w:rPr>
      </w:pPr>
      <w:bookmarkStart w:id="26" w:name="_Toc530402626"/>
      <w:bookmarkStart w:id="27" w:name="_Toc530402732"/>
      <w:r>
        <w:rPr>
          <w:rFonts w:ascii="Times New Roman" w:hAnsi="Times New Roman"/>
          <w:sz w:val="32"/>
        </w:rPr>
        <w:t>Комплексное развитие хозяйства Уральского экономического района.</w:t>
      </w:r>
      <w:bookmarkEnd w:id="26"/>
      <w:bookmarkEnd w:id="27"/>
    </w:p>
    <w:p w:rsidR="00596909" w:rsidRDefault="00596909">
      <w:pPr>
        <w:ind w:firstLine="720"/>
      </w:pPr>
    </w:p>
    <w:p w:rsidR="00596909" w:rsidRDefault="00596909">
      <w:pPr>
        <w:pStyle w:val="2"/>
        <w:ind w:firstLine="720"/>
        <w:rPr>
          <w:rFonts w:ascii="Times New Roman" w:hAnsi="Times New Roman"/>
        </w:rPr>
      </w:pPr>
      <w:bookmarkStart w:id="28" w:name="_Toc530402627"/>
      <w:bookmarkStart w:id="29" w:name="_Toc530402733"/>
      <w:r>
        <w:rPr>
          <w:rFonts w:ascii="Times New Roman" w:hAnsi="Times New Roman"/>
        </w:rPr>
        <w:t>Экологические проблемы.</w:t>
      </w:r>
      <w:bookmarkEnd w:id="28"/>
      <w:bookmarkEnd w:id="29"/>
    </w:p>
    <w:p w:rsidR="00596909" w:rsidRDefault="00596909">
      <w:pPr>
        <w:pStyle w:val="a6"/>
        <w:ind w:firstLine="720"/>
        <w:rPr>
          <w:rFonts w:ascii="Times New Roman" w:hAnsi="Times New Roman"/>
          <w:sz w:val="22"/>
        </w:rPr>
      </w:pPr>
    </w:p>
    <w:p w:rsidR="00596909" w:rsidRDefault="00596909">
      <w:pPr>
        <w:pStyle w:val="a6"/>
        <w:ind w:firstLine="720"/>
        <w:rPr>
          <w:rFonts w:ascii="Times New Roman" w:hAnsi="Times New Roman"/>
          <w:sz w:val="22"/>
        </w:rPr>
      </w:pPr>
      <w:r>
        <w:rPr>
          <w:rFonts w:ascii="Times New Roman" w:hAnsi="Times New Roman"/>
          <w:sz w:val="22"/>
        </w:rPr>
        <w:t>Почти вся территория Урала подвержена мощной антропогенной нагрузке. Особенно негативное влияние на состояние окружающей среды в районе оказывают горно-добывающая промышленность, черная и цветная металлургия, химическая и нефтехимическая промышленность, тепло – и гидроэнергетика, лесозаготовки. В настощее время Урал считается зоной экологического бедствия – семь городов занесены в « черную » экологическую книгу России: Екатеренбург, Курган, Нижний Тагил, Пермь, Магнитогорск, Каменск-Уральский, Челябинск. В атмосферу Урала толь горными и металлургическими предприятиями выбрасываются сотни тысяч тонн вредных веществ ежегодно. Отходы производств почти не утилизируются, в регионе скопилось свыше 2,5 млрд. Куб. Метр. Отходов горного и металлургического производства.</w:t>
      </w:r>
    </w:p>
    <w:p w:rsidR="00596909" w:rsidRDefault="00596909">
      <w:pPr>
        <w:pStyle w:val="a6"/>
        <w:ind w:firstLine="720"/>
        <w:rPr>
          <w:rFonts w:ascii="Times New Roman" w:hAnsi="Times New Roman"/>
          <w:sz w:val="22"/>
        </w:rPr>
      </w:pPr>
      <w:r>
        <w:rPr>
          <w:rFonts w:ascii="Times New Roman" w:hAnsi="Times New Roman"/>
          <w:sz w:val="22"/>
        </w:rPr>
        <w:t>Тысячи гектаров земель изымаются под горные работы, загрязняются подземные и поверхностные воды, почвы, атмосфера, уничтожается растительность. Часть территории Южного Урала подверглась радиоактивному загрязнению.</w:t>
      </w:r>
    </w:p>
    <w:p w:rsidR="00596909" w:rsidRDefault="00596909">
      <w:pPr>
        <w:pStyle w:val="a6"/>
        <w:ind w:firstLine="720"/>
        <w:rPr>
          <w:rFonts w:ascii="Times New Roman" w:hAnsi="Times New Roman"/>
          <w:sz w:val="22"/>
        </w:rPr>
      </w:pPr>
      <w:r>
        <w:rPr>
          <w:rFonts w:ascii="Times New Roman" w:hAnsi="Times New Roman"/>
          <w:sz w:val="22"/>
        </w:rPr>
        <w:t>Несомненно, экологический кризис ставит под угрозу успех экономических реформ в регионе, так как требуемые затраты на ликвидацию хотя бы основных экологических нарушений в несколько раз превышают суммы, выделяемые для этих целей во всей стране.</w:t>
      </w:r>
    </w:p>
    <w:p w:rsidR="00596909" w:rsidRDefault="00596909">
      <w:pPr>
        <w:pStyle w:val="a6"/>
        <w:ind w:firstLine="720"/>
        <w:rPr>
          <w:rFonts w:ascii="Times New Roman" w:hAnsi="Times New Roman"/>
          <w:sz w:val="22"/>
        </w:rPr>
      </w:pPr>
    </w:p>
    <w:p w:rsidR="00596909" w:rsidRDefault="00596909">
      <w:pPr>
        <w:pStyle w:val="2"/>
        <w:ind w:firstLine="720"/>
        <w:rPr>
          <w:rFonts w:ascii="Times New Roman" w:hAnsi="Times New Roman"/>
        </w:rPr>
      </w:pPr>
      <w:bookmarkStart w:id="30" w:name="_Toc530402628"/>
      <w:bookmarkStart w:id="31" w:name="_Toc530402734"/>
      <w:r>
        <w:rPr>
          <w:rFonts w:ascii="Times New Roman" w:hAnsi="Times New Roman"/>
        </w:rPr>
        <w:t>Территориальная организация хозяйства.</w:t>
      </w:r>
      <w:bookmarkEnd w:id="30"/>
      <w:bookmarkEnd w:id="31"/>
    </w:p>
    <w:p w:rsidR="00596909" w:rsidRDefault="00596909">
      <w:pPr>
        <w:pStyle w:val="a6"/>
        <w:ind w:firstLine="720"/>
        <w:jc w:val="center"/>
        <w:rPr>
          <w:rFonts w:ascii="Times New Roman" w:hAnsi="Times New Roman"/>
          <w:b/>
          <w:sz w:val="22"/>
        </w:rPr>
      </w:pPr>
    </w:p>
    <w:p w:rsidR="00596909" w:rsidRDefault="00596909">
      <w:pPr>
        <w:pStyle w:val="a6"/>
        <w:ind w:firstLine="720"/>
        <w:rPr>
          <w:rFonts w:ascii="Times New Roman" w:hAnsi="Times New Roman"/>
          <w:sz w:val="22"/>
        </w:rPr>
      </w:pPr>
      <w:r>
        <w:rPr>
          <w:rFonts w:ascii="Times New Roman" w:hAnsi="Times New Roman"/>
          <w:sz w:val="22"/>
        </w:rPr>
        <w:t>В Уральском Экономическом районе выделяются три подрайона: Среднеуральский (Свердловская область), Западно-Уральский (Башкортостан и Удмуртия, Пермская область), Южно-Уральский (Оренбургская, Курганская, Челябинская области).</w:t>
      </w:r>
    </w:p>
    <w:p w:rsidR="00596909" w:rsidRDefault="00596909">
      <w:pPr>
        <w:pStyle w:val="a6"/>
        <w:ind w:firstLine="720"/>
        <w:rPr>
          <w:rFonts w:ascii="Times New Roman" w:hAnsi="Times New Roman"/>
          <w:sz w:val="22"/>
        </w:rPr>
      </w:pPr>
      <w:r>
        <w:rPr>
          <w:rFonts w:ascii="Times New Roman" w:hAnsi="Times New Roman"/>
          <w:sz w:val="22"/>
        </w:rPr>
        <w:t xml:space="preserve">Среднеуральский подрайон специализируется на металлургии , черной и цветной, тяжелом и энергетическом машиностроении, химической и лесной промышленности. Это самый мощный промышленный район Урала. </w:t>
      </w:r>
    </w:p>
    <w:p w:rsidR="00596909" w:rsidRDefault="00596909">
      <w:pPr>
        <w:pStyle w:val="a6"/>
        <w:ind w:firstLine="720"/>
        <w:rPr>
          <w:rFonts w:ascii="Times New Roman" w:hAnsi="Times New Roman"/>
          <w:sz w:val="22"/>
        </w:rPr>
      </w:pPr>
      <w:r>
        <w:rPr>
          <w:rFonts w:ascii="Times New Roman" w:hAnsi="Times New Roman"/>
          <w:sz w:val="22"/>
        </w:rPr>
        <w:t>Западно-Уральский подрайон выделяется нефтедобывающей и нефтехимической промышленностью, транспортным машиностроением и станкостроением.</w:t>
      </w:r>
    </w:p>
    <w:p w:rsidR="00596909" w:rsidRDefault="00596909">
      <w:pPr>
        <w:pStyle w:val="a6"/>
        <w:ind w:firstLine="720"/>
        <w:rPr>
          <w:rFonts w:ascii="Times New Roman" w:hAnsi="Times New Roman"/>
          <w:sz w:val="22"/>
        </w:rPr>
      </w:pPr>
      <w:r>
        <w:rPr>
          <w:rFonts w:ascii="Times New Roman" w:hAnsi="Times New Roman"/>
          <w:sz w:val="22"/>
        </w:rPr>
        <w:t xml:space="preserve">Южно-Уральский подрайон отличается развитой черной и цветной металлургией, тракторостроение. В Оренбургской области формируется крупный газо-промышленный ТПК. Этот подрайон занимает ведущее место в сельскохозяйственном производстве Урала. </w:t>
      </w:r>
    </w:p>
    <w:p w:rsidR="00596909" w:rsidRDefault="00596909">
      <w:pPr>
        <w:pStyle w:val="a6"/>
        <w:ind w:firstLine="720"/>
        <w:rPr>
          <w:rFonts w:ascii="Times New Roman" w:hAnsi="Times New Roman"/>
          <w:sz w:val="22"/>
        </w:rPr>
      </w:pPr>
    </w:p>
    <w:p w:rsidR="00596909" w:rsidRDefault="00596909">
      <w:pPr>
        <w:pStyle w:val="a6"/>
        <w:ind w:firstLine="720"/>
        <w:rPr>
          <w:rFonts w:ascii="Times New Roman" w:hAnsi="Times New Roman"/>
          <w:sz w:val="22"/>
        </w:rPr>
      </w:pPr>
      <w:r>
        <w:rPr>
          <w:rFonts w:ascii="Times New Roman" w:hAnsi="Times New Roman"/>
          <w:sz w:val="22"/>
        </w:rPr>
        <w:t>Главное направление дальнейшего развития хозяйства Уральского экономического района в условиях перехода к рыночной экономике – это всемирная интенсификация производства. В последние годы в регионе снизилась фондоотдача, а возросла фондоемкость производства. Это связано с накоплением физически и морально устаревших промышленно-производственных фондов, низкими темпами капитального строительства и реконструкции предприятия что в сочетание с резким преобладанием в структуре хозяйства тяжелой индустрии, чрезвычайно высоким уровнем концентрации производства затрудняет переход Урала к рыночным отношениям. Предприятия – гиганты района труднее поддаются модернизации и переоборудования, медленно реагируют на запросы рынка. Четвертая часть основных фондов в промышленности региона нуждается в замене на улучшенной технологической основе, в первую очередь, в черной и цветной металлургии.</w:t>
      </w:r>
    </w:p>
    <w:p w:rsidR="00596909" w:rsidRDefault="00596909">
      <w:pPr>
        <w:pStyle w:val="a6"/>
        <w:ind w:firstLine="720"/>
        <w:rPr>
          <w:rFonts w:ascii="Times New Roman" w:hAnsi="Times New Roman"/>
          <w:sz w:val="22"/>
        </w:rPr>
      </w:pPr>
      <w:r>
        <w:rPr>
          <w:rFonts w:ascii="Times New Roman" w:hAnsi="Times New Roman"/>
          <w:sz w:val="22"/>
        </w:rPr>
        <w:t>Первоочередными задачами на Урале являются развитие наукоемких производств, сферы образования, конверсия оборонной промышленности. Специализация Уральского района в дальнейшем сохранится, но она должна быть доведена до высокого технологического уровня. Основная доля капитальных вложений будет направляться на техническое перевооружение и реконструкцию действующих предприятий, поэтому координальных сдвигов в территориальной структуре хозяйства не предвидится.</w:t>
      </w:r>
    </w:p>
    <w:p w:rsidR="00596909" w:rsidRDefault="00596909">
      <w:pPr>
        <w:pStyle w:val="1"/>
        <w:ind w:firstLine="720"/>
        <w:rPr>
          <w:rFonts w:ascii="Times New Roman" w:hAnsi="Times New Roman"/>
          <w:sz w:val="32"/>
          <w:lang w:val="en-US"/>
        </w:rPr>
      </w:pPr>
    </w:p>
    <w:p w:rsidR="00596909" w:rsidRDefault="00596909">
      <w:pPr>
        <w:pStyle w:val="1"/>
        <w:rPr>
          <w:rFonts w:ascii="Times New Roman" w:hAnsi="Times New Roman"/>
          <w:sz w:val="32"/>
        </w:rPr>
      </w:pPr>
      <w:bookmarkStart w:id="32" w:name="_Toc530402629"/>
      <w:bookmarkStart w:id="33" w:name="_Toc530402735"/>
      <w:r>
        <w:rPr>
          <w:rFonts w:ascii="Times New Roman" w:hAnsi="Times New Roman"/>
          <w:sz w:val="32"/>
        </w:rPr>
        <w:t>Свободные экономические зоны.</w:t>
      </w:r>
      <w:bookmarkEnd w:id="32"/>
      <w:bookmarkEnd w:id="33"/>
    </w:p>
    <w:p w:rsidR="00596909" w:rsidRDefault="00596909"/>
    <w:p w:rsidR="00596909" w:rsidRDefault="00596909">
      <w:pPr>
        <w:pStyle w:val="a6"/>
        <w:ind w:firstLine="720"/>
        <w:jc w:val="both"/>
        <w:rPr>
          <w:rFonts w:ascii="Times New Roman" w:hAnsi="Times New Roman"/>
          <w:sz w:val="22"/>
        </w:rPr>
      </w:pPr>
      <w:r>
        <w:rPr>
          <w:rFonts w:ascii="Times New Roman" w:hAnsi="Times New Roman"/>
          <w:sz w:val="22"/>
        </w:rPr>
        <w:t xml:space="preserve">Свободные экономические зоны (СЭЗ) прочно вошли в мировую хозяйственную практику и действуют в различных странах. Сейчас в мире, по разным данным, от 400 до 2000 СЭЗ, но, к этому перечню нельзя с полным основанием отнести ни одну российскую, поскольку те образования, которые в России называются "свободными экономическими зонами", не удовлетворяют международным требованиям, предъявляемым к такого рода зонам. </w:t>
      </w:r>
    </w:p>
    <w:p w:rsidR="00596909" w:rsidRDefault="00596909">
      <w:pPr>
        <w:pStyle w:val="a6"/>
        <w:ind w:firstLine="720"/>
        <w:jc w:val="both"/>
        <w:rPr>
          <w:rFonts w:ascii="Times New Roman" w:hAnsi="Times New Roman"/>
          <w:sz w:val="22"/>
        </w:rPr>
      </w:pPr>
      <w:r>
        <w:rPr>
          <w:rFonts w:ascii="Times New Roman" w:hAnsi="Times New Roman"/>
          <w:sz w:val="22"/>
        </w:rPr>
        <w:t xml:space="preserve">Более того, несмотря на неоднократные попытки создания реально функционирующих СЭЗ в России, они остаются в отечественной экономике явлением скорее экзотическим, вокруг которого на протяжении уже почти 10-ти лет ведутся острые, но далеко не всегда приносящие реальные плоды дискуссии. Судя по остроте этих дискуссий, а также по отсутствию значимых практических результатов деятельности российских СЭЗ, до сих пор нельзя считать вполне ясным: целесообразно и возможно ли вообще их широкое создание в наших условиях? В какой мере эти зоны смогут получить развитие в России, как именно должна при этом сказаться ее специфика? Не являются ли зоны свободного предпринимательства своеобразной "естественной монополией" лишь отдельных приграничных районов Российской Федерации? Насколько обширными могут быть их границы? На каком уровне должны приниматься решения об образовании таких зон, какие процедуры при этом целесообразно применять? </w:t>
      </w:r>
    </w:p>
    <w:p w:rsidR="00596909" w:rsidRDefault="00596909">
      <w:pPr>
        <w:pStyle w:val="aa"/>
        <w:ind w:firstLine="720"/>
        <w:rPr>
          <w:rFonts w:ascii="Times New Roman" w:hAnsi="Times New Roman" w:cs="Times New Roman"/>
          <w:sz w:val="24"/>
          <w:szCs w:val="24"/>
          <w:u w:val="none"/>
        </w:rPr>
      </w:pPr>
      <w:r>
        <w:rPr>
          <w:rFonts w:ascii="Times New Roman" w:hAnsi="Times New Roman" w:cs="Times New Roman"/>
          <w:sz w:val="22"/>
          <w:szCs w:val="24"/>
          <w:u w:val="none"/>
        </w:rPr>
        <w:t>Для ответа на подобного рода вопросы требуется ознакомиться с существующей мировой и отечественной практикой, попытаться проанализировать накопленный (в том числе - и отрицательный) опыт. Это позволит объективно оценить возможности и перспективы создания и развития, свободных экономических зон в российской экономике.</w:t>
      </w:r>
      <w:r>
        <w:rPr>
          <w:rFonts w:ascii="Times New Roman" w:hAnsi="Times New Roman" w:cs="Times New Roman"/>
          <w:sz w:val="24"/>
          <w:szCs w:val="24"/>
          <w:u w:val="none"/>
        </w:rPr>
        <w:t xml:space="preserve"> </w:t>
      </w:r>
    </w:p>
    <w:p w:rsidR="00596909" w:rsidRDefault="00596909">
      <w:pPr>
        <w:pStyle w:val="aa"/>
        <w:ind w:firstLine="397"/>
        <w:rPr>
          <w:rFonts w:ascii="Times New Roman" w:hAnsi="Times New Roman" w:cs="Times New Roman"/>
          <w:sz w:val="24"/>
          <w:szCs w:val="24"/>
          <w:u w:val="none"/>
        </w:rPr>
      </w:pPr>
    </w:p>
    <w:p w:rsidR="00596909" w:rsidRDefault="00596909">
      <w:pPr>
        <w:pStyle w:val="2"/>
        <w:rPr>
          <w:rFonts w:ascii="Times New Roman" w:hAnsi="Times New Roman"/>
        </w:rPr>
      </w:pPr>
      <w:bookmarkStart w:id="34" w:name="_Toc530402630"/>
      <w:bookmarkStart w:id="35" w:name="_Toc530402736"/>
      <w:r>
        <w:rPr>
          <w:rFonts w:ascii="Times New Roman" w:hAnsi="Times New Roman"/>
        </w:rPr>
        <w:t>Сущность свободных экономических зон и причины их создания.</w:t>
      </w:r>
      <w:bookmarkEnd w:id="34"/>
      <w:bookmarkEnd w:id="35"/>
    </w:p>
    <w:p w:rsidR="00596909" w:rsidRDefault="00596909">
      <w:pPr>
        <w:pStyle w:val="2"/>
        <w:rPr>
          <w:rFonts w:ascii="Times New Roman" w:hAnsi="Times New Roman"/>
        </w:rPr>
      </w:pPr>
      <w:r>
        <w:rPr>
          <w:rFonts w:ascii="Times New Roman" w:hAnsi="Times New Roman"/>
        </w:rPr>
        <w:t xml:space="preserve">      </w:t>
      </w:r>
    </w:p>
    <w:p w:rsidR="00596909" w:rsidRDefault="00596909">
      <w:pPr>
        <w:pStyle w:val="a6"/>
        <w:ind w:firstLine="720"/>
        <w:jc w:val="both"/>
        <w:rPr>
          <w:rFonts w:ascii="Times New Roman" w:hAnsi="Times New Roman"/>
          <w:sz w:val="22"/>
        </w:rPr>
      </w:pPr>
      <w:r>
        <w:rPr>
          <w:rFonts w:ascii="Times New Roman" w:hAnsi="Times New Roman"/>
          <w:sz w:val="22"/>
        </w:rPr>
        <w:t xml:space="preserve">В соответствии с документами международной конвенции по упрощению и гармонизации таможенных процедур (Киото, 18 мая 1973 г.), под свободной зоной (или "зоной-франко") понимается часть территории страны, на которой товары рассматриваются как объекты, находящиеся за пределами национальной таможенной территории (принцип "таможенной экстерриториальности") и поэтому не подвергаются обычному таможенному контролю и налогообложению. Иными словами, СЭЗ - это часть территории страны с особым действующим режимом. Выражающее этот режим специальное законодательство, которое регулирует деятельность хозяйствующих субъектов в СЭЗ, охватывает следующий круг вопросов: таможенное регулирование; налогообложение; лицензирование; визовое оформление; банковскую деятельность; имущественные и залоговые отношения (в том числе - касающиеся прав собственности на землю); предоставление концессий; управление свободной зоной. Определенную специфику в СЭЗ могут иметь также акты трудового и социального законодательства. </w:t>
      </w:r>
    </w:p>
    <w:p w:rsidR="00596909" w:rsidRDefault="00596909">
      <w:pPr>
        <w:widowControl w:val="0"/>
        <w:autoSpaceDE w:val="0"/>
        <w:autoSpaceDN w:val="0"/>
        <w:adjustRightInd w:val="0"/>
        <w:ind w:firstLine="720"/>
        <w:jc w:val="both"/>
        <w:rPr>
          <w:sz w:val="22"/>
        </w:rPr>
      </w:pPr>
      <w:r>
        <w:rPr>
          <w:sz w:val="22"/>
        </w:rPr>
        <w:t>В современных теоретических работах, посвященных проблемам свободных зон, их сущность трактуется более широко: они определяются как инструмент выборочного сокращения масштабов государственного вмешательства в экономические процессы. Эта формулировка понятия "свободная зона" охватывает весь спектр явлений, связанных с действием преференциального режима хозяйствования. При таком подходе свободная зона - это "не только и не столько обособленная географическая территория, но, скорее, часть национального экономического пространства, где введена и применяется определенная система льгот и стимулов, не используемая в других его частях"</w:t>
      </w:r>
    </w:p>
    <w:p w:rsidR="00596909" w:rsidRDefault="00596909">
      <w:pPr>
        <w:widowControl w:val="0"/>
        <w:autoSpaceDE w:val="0"/>
        <w:autoSpaceDN w:val="0"/>
        <w:adjustRightInd w:val="0"/>
        <w:ind w:firstLine="397"/>
        <w:jc w:val="both"/>
        <w:rPr>
          <w:i/>
          <w:iCs/>
          <w:sz w:val="22"/>
          <w:u w:val="single"/>
        </w:rPr>
      </w:pPr>
      <w:r>
        <w:rPr>
          <w:b/>
          <w:bCs/>
          <w:i/>
          <w:iCs/>
          <w:sz w:val="22"/>
          <w:u w:val="single"/>
        </w:rPr>
        <w:t>Отмечу следующие характерные черты СЭЗ</w:t>
      </w:r>
      <w:r>
        <w:rPr>
          <w:i/>
          <w:iCs/>
          <w:sz w:val="22"/>
          <w:u w:val="single"/>
        </w:rPr>
        <w:t xml:space="preserve">: </w:t>
      </w:r>
    </w:p>
    <w:p w:rsidR="00596909" w:rsidRDefault="00596909">
      <w:pPr>
        <w:widowControl w:val="0"/>
        <w:autoSpaceDE w:val="0"/>
        <w:autoSpaceDN w:val="0"/>
        <w:adjustRightInd w:val="0"/>
        <w:ind w:firstLine="720"/>
        <w:jc w:val="both"/>
        <w:rPr>
          <w:sz w:val="22"/>
        </w:rPr>
      </w:pPr>
      <w:r>
        <w:rPr>
          <w:sz w:val="22"/>
        </w:rPr>
        <w:t xml:space="preserve">а) применение различных видов льгот и стимулов, в том числе: </w:t>
      </w:r>
    </w:p>
    <w:p w:rsidR="00596909" w:rsidRDefault="00596909">
      <w:pPr>
        <w:widowControl w:val="0"/>
        <w:autoSpaceDE w:val="0"/>
        <w:autoSpaceDN w:val="0"/>
        <w:adjustRightInd w:val="0"/>
        <w:ind w:firstLine="720"/>
        <w:jc w:val="both"/>
        <w:rPr>
          <w:sz w:val="22"/>
        </w:rPr>
      </w:pPr>
      <w:r>
        <w:rPr>
          <w:sz w:val="22"/>
        </w:rPr>
        <w:t>·</w:t>
      </w:r>
      <w:r>
        <w:rPr>
          <w:sz w:val="22"/>
        </w:rPr>
        <w:tab/>
        <w:t xml:space="preserve">внешнеторговых (снижение или отмену экспортно-импортных пошлин, упрощенный порядок осуществления внешнеторговых операций); </w:t>
      </w:r>
    </w:p>
    <w:p w:rsidR="00596909" w:rsidRDefault="00596909">
      <w:pPr>
        <w:widowControl w:val="0"/>
        <w:autoSpaceDE w:val="0"/>
        <w:autoSpaceDN w:val="0"/>
        <w:adjustRightInd w:val="0"/>
        <w:ind w:firstLine="720"/>
        <w:jc w:val="both"/>
        <w:rPr>
          <w:sz w:val="22"/>
        </w:rPr>
      </w:pPr>
      <w:r>
        <w:rPr>
          <w:sz w:val="22"/>
        </w:rPr>
        <w:t>·</w:t>
      </w:r>
      <w:r>
        <w:rPr>
          <w:sz w:val="22"/>
        </w:rPr>
        <w:tab/>
        <w:t xml:space="preserve">фискальных, связанных с налоговым стимулированием конкретных видов деятельности. Льготы могут затрагивать налоговую базу (прибыль или доход, стоимость имущества и т.д.), отдельные ее компоненты (амортизационные отчисления, издержки на заработную плату, НИОКР и транспорт), уровень налоговых ставок, вопросы постоянного или временного освобождения от налогообложения; </w:t>
      </w:r>
    </w:p>
    <w:p w:rsidR="00596909" w:rsidRDefault="00596909">
      <w:pPr>
        <w:widowControl w:val="0"/>
        <w:autoSpaceDE w:val="0"/>
        <w:autoSpaceDN w:val="0"/>
        <w:adjustRightInd w:val="0"/>
        <w:ind w:firstLine="720"/>
        <w:jc w:val="both"/>
        <w:rPr>
          <w:sz w:val="22"/>
        </w:rPr>
      </w:pPr>
      <w:r>
        <w:rPr>
          <w:sz w:val="22"/>
        </w:rPr>
        <w:t>·</w:t>
      </w:r>
      <w:r>
        <w:rPr>
          <w:sz w:val="22"/>
        </w:rPr>
        <w:tab/>
        <w:t xml:space="preserve">финансовых, включающих различные формы субсидий, предоставляемых как в прямом виде - за счет бюджетных средств и преференциальных государственных кредитов, так и косвенно - в виде установления низких цен на коммунальные услуги, снижения арендной платы за пользование земельными участками и т.п. </w:t>
      </w:r>
    </w:p>
    <w:p w:rsidR="00596909" w:rsidRDefault="00596909">
      <w:pPr>
        <w:widowControl w:val="0"/>
        <w:autoSpaceDE w:val="0"/>
        <w:autoSpaceDN w:val="0"/>
        <w:adjustRightInd w:val="0"/>
        <w:ind w:firstLine="720"/>
        <w:jc w:val="both"/>
        <w:rPr>
          <w:sz w:val="22"/>
        </w:rPr>
      </w:pPr>
      <w:r>
        <w:rPr>
          <w:sz w:val="22"/>
        </w:rPr>
        <w:t>·</w:t>
      </w:r>
      <w:r>
        <w:rPr>
          <w:sz w:val="22"/>
        </w:rPr>
        <w:tab/>
        <w:t xml:space="preserve">административных, упрощающих процедуры регистрации предприятий, режима въезда-выезда иностранных граждан. </w:t>
      </w:r>
    </w:p>
    <w:p w:rsidR="00596909" w:rsidRDefault="00596909">
      <w:pPr>
        <w:widowControl w:val="0"/>
        <w:autoSpaceDE w:val="0"/>
        <w:autoSpaceDN w:val="0"/>
        <w:adjustRightInd w:val="0"/>
        <w:ind w:firstLine="720"/>
        <w:jc w:val="both"/>
        <w:rPr>
          <w:sz w:val="22"/>
        </w:rPr>
      </w:pPr>
      <w:r>
        <w:rPr>
          <w:sz w:val="22"/>
        </w:rPr>
        <w:t xml:space="preserve">В результате применения льгот норма прибыли в СЭЗ составляет 30-35%, а иногда и больше: например, транснациональные компании получают в азиатских СЭЗ в среднем 40% прибыли в год. Существенно сокращаются (в 2-3 раза), сроки окупаемости капитальных вложений (считается нормальным для СЭЗ, когда эти сроки не превышают 3-3,5 года). </w:t>
      </w:r>
    </w:p>
    <w:p w:rsidR="00596909" w:rsidRDefault="00596909">
      <w:pPr>
        <w:widowControl w:val="0"/>
        <w:autoSpaceDE w:val="0"/>
        <w:autoSpaceDN w:val="0"/>
        <w:adjustRightInd w:val="0"/>
        <w:ind w:firstLine="720"/>
        <w:jc w:val="both"/>
        <w:rPr>
          <w:sz w:val="22"/>
        </w:rPr>
      </w:pPr>
      <w:r>
        <w:rPr>
          <w:sz w:val="22"/>
        </w:rPr>
        <w:t xml:space="preserve">б) наличие локальной, относительно обособленной системы управления зоной, наделенной правом принимать самостоятельные решения в широком экономическом спектре; </w:t>
      </w:r>
    </w:p>
    <w:p w:rsidR="00596909" w:rsidRDefault="00596909">
      <w:pPr>
        <w:pStyle w:val="a6"/>
        <w:ind w:firstLine="720"/>
        <w:jc w:val="both"/>
        <w:rPr>
          <w:rFonts w:ascii="Times New Roman" w:hAnsi="Times New Roman"/>
          <w:sz w:val="22"/>
        </w:rPr>
      </w:pPr>
      <w:r>
        <w:rPr>
          <w:rFonts w:ascii="Times New Roman" w:hAnsi="Times New Roman"/>
          <w:sz w:val="22"/>
        </w:rPr>
        <w:t xml:space="preserve">в) всесторонняя поддержка со стороны центральной государственной власти. </w:t>
      </w:r>
    </w:p>
    <w:p w:rsidR="00596909" w:rsidRDefault="00596909">
      <w:pPr>
        <w:widowControl w:val="0"/>
        <w:autoSpaceDE w:val="0"/>
        <w:autoSpaceDN w:val="0"/>
        <w:adjustRightInd w:val="0"/>
        <w:ind w:firstLine="720"/>
        <w:jc w:val="both"/>
        <w:rPr>
          <w:sz w:val="22"/>
        </w:rPr>
      </w:pPr>
      <w:r>
        <w:rPr>
          <w:sz w:val="22"/>
        </w:rPr>
        <w:t xml:space="preserve">Создание СЭЗ - действенное направление развития экономики отдельных территорий и регионов, ориентированное, как правило, на решение конкретных приоритетных экономических задач, реализацию стратегических программ и проектов. При этом, как показывает практика, система льгот, устанавливаемых в СЭЗ, в достаточной степени индивидуальна и тесно связана с реализуемыми на ее территории программами. Согласно мировому хозяйственному опыту, первоначальные цели и задачи, декларированные при создании СЭЗ, почти всегда не совпадают с тем, что происходит в результате фактического развития. </w:t>
      </w:r>
    </w:p>
    <w:p w:rsidR="00596909" w:rsidRDefault="00596909">
      <w:pPr>
        <w:widowControl w:val="0"/>
        <w:autoSpaceDE w:val="0"/>
        <w:autoSpaceDN w:val="0"/>
        <w:adjustRightInd w:val="0"/>
        <w:ind w:firstLine="397"/>
        <w:jc w:val="both"/>
        <w:rPr>
          <w:sz w:val="22"/>
        </w:rPr>
      </w:pPr>
    </w:p>
    <w:p w:rsidR="00596909" w:rsidRDefault="00596909">
      <w:pPr>
        <w:pStyle w:val="2"/>
        <w:rPr>
          <w:rFonts w:ascii="Times New Roman" w:hAnsi="Times New Roman"/>
        </w:rPr>
      </w:pPr>
      <w:bookmarkStart w:id="36" w:name="_Toc530402631"/>
      <w:bookmarkStart w:id="37" w:name="_Toc530402737"/>
      <w:r>
        <w:rPr>
          <w:rFonts w:ascii="Times New Roman" w:hAnsi="Times New Roman"/>
        </w:rPr>
        <w:t>Основные разновидности СЭЗ.</w:t>
      </w:r>
      <w:bookmarkEnd w:id="36"/>
      <w:bookmarkEnd w:id="37"/>
    </w:p>
    <w:p w:rsidR="00596909" w:rsidRDefault="00596909"/>
    <w:p w:rsidR="00596909" w:rsidRDefault="00596909">
      <w:pPr>
        <w:pStyle w:val="aa"/>
        <w:ind w:firstLine="720"/>
        <w:rPr>
          <w:rFonts w:ascii="Times New Roman" w:hAnsi="Times New Roman" w:cs="Times New Roman"/>
          <w:sz w:val="22"/>
          <w:szCs w:val="24"/>
          <w:u w:val="none"/>
        </w:rPr>
      </w:pPr>
      <w:r>
        <w:rPr>
          <w:rFonts w:ascii="Times New Roman" w:hAnsi="Times New Roman" w:cs="Times New Roman"/>
          <w:sz w:val="22"/>
          <w:szCs w:val="24"/>
          <w:u w:val="none"/>
        </w:rPr>
        <w:t xml:space="preserve">В мировой практике существует множество разновидностей СЭЗ. Вместе с тем, общепринятой типологии свободных зон в настоящее время не существует. </w:t>
      </w:r>
    </w:p>
    <w:p w:rsidR="00596909" w:rsidRDefault="00596909">
      <w:pPr>
        <w:widowControl w:val="0"/>
        <w:autoSpaceDE w:val="0"/>
        <w:autoSpaceDN w:val="0"/>
        <w:adjustRightInd w:val="0"/>
        <w:ind w:firstLine="720"/>
        <w:jc w:val="both"/>
        <w:rPr>
          <w:sz w:val="22"/>
        </w:rPr>
      </w:pPr>
      <w:r>
        <w:rPr>
          <w:sz w:val="22"/>
        </w:rPr>
        <w:t xml:space="preserve">Исходя из задач, поставленных при формировании той или иной зоны, предъявляются соответствующие требования и к ее размещению. К наиболее общим из них относятся: </w:t>
      </w:r>
    </w:p>
    <w:p w:rsidR="00596909" w:rsidRDefault="00596909">
      <w:pPr>
        <w:widowControl w:val="0"/>
        <w:autoSpaceDE w:val="0"/>
        <w:autoSpaceDN w:val="0"/>
        <w:adjustRightInd w:val="0"/>
        <w:ind w:firstLine="720"/>
        <w:jc w:val="both"/>
        <w:rPr>
          <w:sz w:val="22"/>
        </w:rPr>
      </w:pPr>
      <w:r>
        <w:rPr>
          <w:sz w:val="22"/>
        </w:rPr>
        <w:t>·</w:t>
      </w:r>
      <w:r>
        <w:rPr>
          <w:sz w:val="22"/>
        </w:rPr>
        <w:tab/>
        <w:t xml:space="preserve">благоприятное транспортно-географическое положение по отношению к внешнему и внутреннему рынкам и наличие развитых транспортных коммуникаций; </w:t>
      </w:r>
    </w:p>
    <w:p w:rsidR="00596909" w:rsidRDefault="00596909">
      <w:pPr>
        <w:widowControl w:val="0"/>
        <w:autoSpaceDE w:val="0"/>
        <w:autoSpaceDN w:val="0"/>
        <w:adjustRightInd w:val="0"/>
        <w:ind w:firstLine="720"/>
        <w:jc w:val="both"/>
        <w:rPr>
          <w:sz w:val="22"/>
        </w:rPr>
      </w:pPr>
      <w:r>
        <w:rPr>
          <w:sz w:val="22"/>
        </w:rPr>
        <w:t>·</w:t>
      </w:r>
      <w:r>
        <w:rPr>
          <w:sz w:val="22"/>
        </w:rPr>
        <w:tab/>
        <w:t xml:space="preserve">развитый производственный потенциал, наличие производственной и социальной инфраструктуры; </w:t>
      </w:r>
    </w:p>
    <w:p w:rsidR="00596909" w:rsidRDefault="00596909">
      <w:pPr>
        <w:widowControl w:val="0"/>
        <w:autoSpaceDE w:val="0"/>
        <w:autoSpaceDN w:val="0"/>
        <w:adjustRightInd w:val="0"/>
        <w:ind w:firstLine="720"/>
        <w:jc w:val="both"/>
        <w:rPr>
          <w:sz w:val="22"/>
        </w:rPr>
      </w:pPr>
      <w:r>
        <w:rPr>
          <w:sz w:val="22"/>
        </w:rPr>
        <w:t>·</w:t>
      </w:r>
      <w:r>
        <w:rPr>
          <w:sz w:val="22"/>
        </w:rPr>
        <w:tab/>
        <w:t xml:space="preserve">существенный по запасам и ценности природно-ресурсный потенциал (в первую очередь - запасы углеводородного сырья, цветных металлов, лесных ресурсов и т.д.). </w:t>
      </w:r>
    </w:p>
    <w:p w:rsidR="00596909" w:rsidRDefault="00596909">
      <w:pPr>
        <w:pStyle w:val="a6"/>
        <w:ind w:firstLine="720"/>
        <w:jc w:val="both"/>
        <w:rPr>
          <w:rFonts w:ascii="Times New Roman" w:hAnsi="Times New Roman"/>
          <w:sz w:val="22"/>
        </w:rPr>
      </w:pPr>
      <w:r>
        <w:rPr>
          <w:rFonts w:ascii="Times New Roman" w:hAnsi="Times New Roman"/>
          <w:sz w:val="22"/>
        </w:rPr>
        <w:t xml:space="preserve">Поэтому территории, наиболее благоприятные для размещения СЭЗ, имеют, как правило, приграничное положение по отношению к зарубежным странам, (а в России, в том числе, - и к бывшим союзным республикам), а также располагают морскими торговыми портами и магистральной транспортной сетью (железнодорожной, автодорожной, аэропортами), сложившимися промышленными, научными и культурными центрами, районами концентрации наиболее ценных природных ресурсов. </w:t>
      </w:r>
    </w:p>
    <w:p w:rsidR="00596909" w:rsidRDefault="00596909">
      <w:pPr>
        <w:pStyle w:val="a6"/>
        <w:ind w:firstLine="720"/>
        <w:jc w:val="both"/>
        <w:rPr>
          <w:rFonts w:ascii="Times New Roman" w:hAnsi="Times New Roman"/>
          <w:sz w:val="22"/>
        </w:rPr>
      </w:pPr>
      <w:r>
        <w:rPr>
          <w:rFonts w:ascii="Times New Roman" w:hAnsi="Times New Roman"/>
          <w:sz w:val="22"/>
        </w:rPr>
        <w:t xml:space="preserve">В отдельных случаях создание СЭЗ оказывается целесообразным и в районах нового хозяйственного освоения, не располагающих изначально развитой промышленностью, производственной и социальной инфраструктурой, но позволяющих решать важные долгосрочные общегосударственные программы (укрепление топливно-энергетической и минерально-сырьевой базы страны и др.). </w:t>
      </w:r>
    </w:p>
    <w:p w:rsidR="00596909" w:rsidRDefault="00596909">
      <w:pPr>
        <w:pStyle w:val="a6"/>
        <w:ind w:firstLine="397"/>
        <w:rPr>
          <w:rFonts w:ascii="Times New Roman" w:hAnsi="Times New Roman"/>
          <w:sz w:val="22"/>
        </w:rPr>
      </w:pPr>
    </w:p>
    <w:p w:rsidR="00596909" w:rsidRDefault="00596909">
      <w:pPr>
        <w:pStyle w:val="2"/>
        <w:rPr>
          <w:rFonts w:ascii="Times New Roman" w:hAnsi="Times New Roman"/>
        </w:rPr>
      </w:pPr>
      <w:bookmarkStart w:id="38" w:name="_Toc530402632"/>
      <w:bookmarkStart w:id="39" w:name="_Toc530402738"/>
      <w:r>
        <w:rPr>
          <w:rFonts w:ascii="Times New Roman" w:hAnsi="Times New Roman"/>
        </w:rPr>
        <w:t>Типы СЭЗ, организуемых в России.</w:t>
      </w:r>
      <w:bookmarkEnd w:id="38"/>
      <w:bookmarkEnd w:id="39"/>
    </w:p>
    <w:p w:rsidR="00596909" w:rsidRDefault="00596909">
      <w:pPr>
        <w:widowControl w:val="0"/>
        <w:autoSpaceDE w:val="0"/>
        <w:autoSpaceDN w:val="0"/>
        <w:adjustRightInd w:val="0"/>
        <w:jc w:val="both"/>
        <w:rPr>
          <w:i/>
          <w:iCs/>
          <w:sz w:val="22"/>
          <w:szCs w:val="26"/>
          <w:u w:val="single"/>
        </w:rPr>
      </w:pPr>
    </w:p>
    <w:p w:rsidR="00596909" w:rsidRDefault="00596909">
      <w:pPr>
        <w:widowControl w:val="0"/>
        <w:autoSpaceDE w:val="0"/>
        <w:autoSpaceDN w:val="0"/>
        <w:adjustRightInd w:val="0"/>
        <w:ind w:firstLine="737"/>
        <w:jc w:val="both"/>
        <w:rPr>
          <w:sz w:val="22"/>
        </w:rPr>
      </w:pPr>
      <w:r>
        <w:rPr>
          <w:sz w:val="22"/>
        </w:rPr>
        <w:t xml:space="preserve">Практика создания имеющихся и проекты будущих СЭЗ на территории России показывают, что в зависимости от целей и задач их можно разделить на следующие основные типы: </w:t>
      </w:r>
    </w:p>
    <w:p w:rsidR="00596909" w:rsidRDefault="00596909">
      <w:pPr>
        <w:widowControl w:val="0"/>
        <w:autoSpaceDE w:val="0"/>
        <w:autoSpaceDN w:val="0"/>
        <w:adjustRightInd w:val="0"/>
        <w:ind w:firstLine="737"/>
        <w:jc w:val="both"/>
        <w:rPr>
          <w:sz w:val="22"/>
        </w:rPr>
      </w:pPr>
      <w:r>
        <w:rPr>
          <w:sz w:val="22"/>
        </w:rPr>
        <w:t>·</w:t>
      </w:r>
      <w:r>
        <w:rPr>
          <w:sz w:val="22"/>
        </w:rPr>
        <w:tab/>
        <w:t xml:space="preserve">комплексные зоны производственного характера; </w:t>
      </w:r>
    </w:p>
    <w:p w:rsidR="00596909" w:rsidRDefault="00596909">
      <w:pPr>
        <w:widowControl w:val="0"/>
        <w:autoSpaceDE w:val="0"/>
        <w:autoSpaceDN w:val="0"/>
        <w:adjustRightInd w:val="0"/>
        <w:ind w:firstLine="737"/>
        <w:jc w:val="both"/>
        <w:rPr>
          <w:sz w:val="22"/>
        </w:rPr>
      </w:pPr>
      <w:r>
        <w:rPr>
          <w:sz w:val="22"/>
        </w:rPr>
        <w:t>·</w:t>
      </w:r>
      <w:r>
        <w:rPr>
          <w:sz w:val="22"/>
        </w:rPr>
        <w:tab/>
        <w:t xml:space="preserve">внешнеторговые (свободные таможенные зоны, в том числе зоны экспортного производства и транзитные); </w:t>
      </w:r>
    </w:p>
    <w:p w:rsidR="00596909" w:rsidRDefault="00596909">
      <w:pPr>
        <w:widowControl w:val="0"/>
        <w:autoSpaceDE w:val="0"/>
        <w:autoSpaceDN w:val="0"/>
        <w:adjustRightInd w:val="0"/>
        <w:ind w:firstLine="737"/>
        <w:jc w:val="both"/>
        <w:rPr>
          <w:sz w:val="22"/>
        </w:rPr>
      </w:pPr>
      <w:r>
        <w:rPr>
          <w:sz w:val="22"/>
        </w:rPr>
        <w:t>·</w:t>
      </w:r>
      <w:r>
        <w:rPr>
          <w:sz w:val="22"/>
        </w:rPr>
        <w:tab/>
        <w:t xml:space="preserve">функциональные, или отраслевые (технологические парки, технополисы, туристические, страховые, банковские и др.). </w:t>
      </w:r>
    </w:p>
    <w:p w:rsidR="00596909" w:rsidRDefault="00596909">
      <w:pPr>
        <w:widowControl w:val="0"/>
        <w:autoSpaceDE w:val="0"/>
        <w:autoSpaceDN w:val="0"/>
        <w:adjustRightInd w:val="0"/>
        <w:ind w:firstLine="737"/>
        <w:jc w:val="both"/>
        <w:rPr>
          <w:sz w:val="22"/>
        </w:rPr>
      </w:pPr>
      <w:r>
        <w:rPr>
          <w:sz w:val="22"/>
        </w:rPr>
        <w:t xml:space="preserve">Эти типы зон могут быть охарактеризованы следующими основными признаками. </w:t>
      </w:r>
    </w:p>
    <w:p w:rsidR="00596909" w:rsidRDefault="00596909">
      <w:pPr>
        <w:widowControl w:val="0"/>
        <w:autoSpaceDE w:val="0"/>
        <w:autoSpaceDN w:val="0"/>
        <w:adjustRightInd w:val="0"/>
        <w:ind w:firstLine="737"/>
        <w:jc w:val="both"/>
        <w:rPr>
          <w:sz w:val="22"/>
        </w:rPr>
      </w:pPr>
      <w:r>
        <w:rPr>
          <w:sz w:val="22"/>
        </w:rPr>
        <w:t xml:space="preserve">Комплексные зоны многопрофильны. Они формируются и на ограниченной территории, и в границах областей и других территориальных образований. В них создаются условия для привлечения крупного капитала с обязательным развитием необходимой инфраструктуры. </w:t>
      </w:r>
    </w:p>
    <w:p w:rsidR="00596909" w:rsidRDefault="00596909">
      <w:pPr>
        <w:widowControl w:val="0"/>
        <w:autoSpaceDE w:val="0"/>
        <w:autoSpaceDN w:val="0"/>
        <w:adjustRightInd w:val="0"/>
        <w:ind w:firstLine="737"/>
        <w:jc w:val="both"/>
        <w:rPr>
          <w:sz w:val="22"/>
        </w:rPr>
      </w:pPr>
      <w:r>
        <w:rPr>
          <w:sz w:val="22"/>
        </w:rPr>
        <w:t xml:space="preserve">К комплексным зонам может быть отнесена (по крайней мере, по замыслам их создателей) большая часть СЭЗ, создаваемых в России, в том числе - СЭЗ в Находке, Калининградской области, Санкт-Петербурге и др. </w:t>
      </w:r>
    </w:p>
    <w:p w:rsidR="00596909" w:rsidRDefault="00596909">
      <w:pPr>
        <w:widowControl w:val="0"/>
        <w:autoSpaceDE w:val="0"/>
        <w:autoSpaceDN w:val="0"/>
        <w:adjustRightInd w:val="0"/>
        <w:ind w:firstLine="737"/>
        <w:jc w:val="both"/>
        <w:rPr>
          <w:sz w:val="22"/>
        </w:rPr>
      </w:pPr>
      <w:r>
        <w:rPr>
          <w:sz w:val="22"/>
        </w:rPr>
        <w:t xml:space="preserve">Внешнеторговые зоны обеспечивают валютные поступления, в том числе и за счет консигнационных складов, сдачи в аренду помещений, выставок, перевалки грузов и их транзита. </w:t>
      </w:r>
    </w:p>
    <w:p w:rsidR="00596909" w:rsidRDefault="00596909">
      <w:pPr>
        <w:widowControl w:val="0"/>
        <w:autoSpaceDE w:val="0"/>
        <w:autoSpaceDN w:val="0"/>
        <w:adjustRightInd w:val="0"/>
        <w:ind w:firstLine="737"/>
        <w:jc w:val="both"/>
        <w:rPr>
          <w:sz w:val="22"/>
        </w:rPr>
      </w:pPr>
      <w:r>
        <w:rPr>
          <w:sz w:val="22"/>
        </w:rPr>
        <w:t xml:space="preserve">К внешнеторговым зонам относятся, в частности, зона свободной торговли "Шерри-зон" (около аэропорта "Шереметьево"), свободные таможенные зоны "Московский Франко-Порт" (около аэропорта "Внуково"), "Франко-Порт Терминал" (на территории московского Западного речного порта. </w:t>
      </w:r>
    </w:p>
    <w:p w:rsidR="00596909" w:rsidRDefault="00596909">
      <w:pPr>
        <w:widowControl w:val="0"/>
        <w:autoSpaceDE w:val="0"/>
        <w:autoSpaceDN w:val="0"/>
        <w:adjustRightInd w:val="0"/>
        <w:ind w:firstLine="737"/>
        <w:jc w:val="both"/>
        <w:rPr>
          <w:sz w:val="22"/>
        </w:rPr>
      </w:pPr>
      <w:r>
        <w:rPr>
          <w:sz w:val="22"/>
        </w:rPr>
        <w:t xml:space="preserve">Отраслевые зоны (технологические парки, технополисы и др.) выполняют как народнохозяйственные, так и внешнеэкономические функции. Они, в частности, способствуют ускорению научно-технического прогресса в отдельных отраслях на основе активизации внешнеэкономического сотрудничества, внедрению результатов отечественной науки, а также разработке наукоемких технологий, новых видов готовой продукции и расширению экспорта. </w:t>
      </w:r>
    </w:p>
    <w:p w:rsidR="00596909" w:rsidRDefault="00596909">
      <w:pPr>
        <w:widowControl w:val="0"/>
        <w:autoSpaceDE w:val="0"/>
        <w:autoSpaceDN w:val="0"/>
        <w:adjustRightInd w:val="0"/>
        <w:ind w:firstLine="737"/>
        <w:jc w:val="both"/>
        <w:rPr>
          <w:sz w:val="22"/>
        </w:rPr>
      </w:pPr>
      <w:r>
        <w:rPr>
          <w:sz w:val="22"/>
        </w:rPr>
        <w:t xml:space="preserve">К отраслевым зонам научно-технического характера относится СЭЗ в Зеленограде, которая должна специализироваться в области микроэлектроники, информатики и связи; к зонам финансового ("оффшорного") характера может быть отнесена зона экономического благоприятствования в Ингушетии; к зонам туристическо-курортного типа - особая экономическая зона "Кавказские Минеральные Воды". </w:t>
      </w:r>
    </w:p>
    <w:p w:rsidR="00596909" w:rsidRDefault="00596909">
      <w:pPr>
        <w:pStyle w:val="aa"/>
        <w:ind w:firstLine="737"/>
        <w:rPr>
          <w:rFonts w:ascii="Times New Roman" w:hAnsi="Times New Roman" w:cs="Times New Roman"/>
          <w:sz w:val="24"/>
          <w:szCs w:val="24"/>
          <w:u w:val="none"/>
        </w:rPr>
      </w:pPr>
      <w:r>
        <w:rPr>
          <w:rFonts w:ascii="Times New Roman" w:hAnsi="Times New Roman" w:cs="Times New Roman"/>
          <w:sz w:val="22"/>
          <w:u w:val="none"/>
        </w:rPr>
        <w:t>На выбор типа зон для конкретных территорий влияют не только общие, но и локальные факторы. Так, для транспортных, экспортно-импортных зон необходимо наличие крупного транспортного узла. Они, как правило, размещаются в приморских городах, располагающих морскими портами, железнодорожным сообщением, аэропортом. Эти же условия желательны для размещения торговых, банковских и других зон. Для создания зон типа технопарков и технополисов нужна развитая научно-производственная база и квалифицированная рабочая сила. Организация туристическо-рекреационных зон требует наличия культурных и исторических центров, бальнеологических курортов, привлекательных для туризма ландшафтов, развитой инфраструктуры.</w:t>
      </w:r>
    </w:p>
    <w:p w:rsidR="00596909" w:rsidRDefault="00596909"/>
    <w:p w:rsidR="00596909" w:rsidRDefault="00596909">
      <w:pPr>
        <w:pStyle w:val="2"/>
        <w:rPr>
          <w:rFonts w:ascii="Times New Roman" w:hAnsi="Times New Roman"/>
        </w:rPr>
      </w:pPr>
      <w:bookmarkStart w:id="40" w:name="_Toc530402633"/>
      <w:bookmarkStart w:id="41" w:name="_Toc530402739"/>
      <w:r>
        <w:rPr>
          <w:rFonts w:ascii="Times New Roman" w:hAnsi="Times New Roman"/>
        </w:rPr>
        <w:t>Свободные экономические зоны в России.</w:t>
      </w:r>
      <w:bookmarkEnd w:id="40"/>
      <w:bookmarkEnd w:id="41"/>
    </w:p>
    <w:p w:rsidR="00596909" w:rsidRDefault="00596909">
      <w:pPr>
        <w:widowControl w:val="0"/>
        <w:autoSpaceDE w:val="0"/>
        <w:autoSpaceDN w:val="0"/>
        <w:adjustRightInd w:val="0"/>
        <w:ind w:firstLine="397"/>
        <w:rPr>
          <w:i/>
          <w:iCs/>
          <w:sz w:val="22"/>
          <w:szCs w:val="28"/>
          <w:u w:val="single"/>
        </w:rPr>
      </w:pPr>
    </w:p>
    <w:p w:rsidR="00596909" w:rsidRDefault="00596909">
      <w:pPr>
        <w:widowControl w:val="0"/>
        <w:autoSpaceDE w:val="0"/>
        <w:autoSpaceDN w:val="0"/>
        <w:adjustRightInd w:val="0"/>
        <w:ind w:firstLine="737"/>
        <w:jc w:val="both"/>
        <w:rPr>
          <w:sz w:val="22"/>
        </w:rPr>
      </w:pPr>
      <w:r>
        <w:rPr>
          <w:sz w:val="22"/>
        </w:rPr>
        <w:t xml:space="preserve">Процесс создания свободных зон в нашей стране, начавшийся еще в конце 80-х годов, может быть разделен, на несколько этапов. </w:t>
      </w:r>
    </w:p>
    <w:p w:rsidR="00596909" w:rsidRDefault="00596909">
      <w:pPr>
        <w:widowControl w:val="0"/>
        <w:autoSpaceDE w:val="0"/>
        <w:autoSpaceDN w:val="0"/>
        <w:adjustRightInd w:val="0"/>
        <w:ind w:firstLine="737"/>
        <w:jc w:val="both"/>
        <w:rPr>
          <w:sz w:val="22"/>
        </w:rPr>
      </w:pPr>
      <w:r>
        <w:rPr>
          <w:sz w:val="22"/>
        </w:rPr>
        <w:t xml:space="preserve">На первом этапе (конец 80-х - 1990 г.) происходило зарождение самой идеи. По инициативе правительства СССР была разработана так называемая единая государственная концепция свободных зон. Свободные зоны рассматривались как элемент государственной внешнеэкономической политики и способ стимулирования межгосударственных отношений СССР с зарубежными партнерами. По форме они должны были быть зонами совместного предпринимательства, точнее, компактными территориями с высокой концентрацией предприятий с иностранным участием. Предполагалось, что такие зоны будут создаваться в регионах с развитым научно-техническим потенциалом с целью производства наукоемкой продукции на базе соединения советских технологий и иностранного капитала. Хозяйственно-правовые льготы на территории зон предусматривались только в отношении предприятий с иностранным участием и в пределах, определяемых действовавшими в СССР нормами регулирования иностранных инвестиций. </w:t>
      </w:r>
    </w:p>
    <w:p w:rsidR="00596909" w:rsidRDefault="00596909">
      <w:pPr>
        <w:widowControl w:val="0"/>
        <w:autoSpaceDE w:val="0"/>
        <w:autoSpaceDN w:val="0"/>
        <w:adjustRightInd w:val="0"/>
        <w:ind w:firstLine="737"/>
        <w:jc w:val="both"/>
        <w:rPr>
          <w:sz w:val="22"/>
        </w:rPr>
      </w:pPr>
      <w:r>
        <w:rPr>
          <w:sz w:val="22"/>
        </w:rPr>
        <w:t xml:space="preserve">К началу 90-х годов государственная концепция свободных зон дополнилась множеством региональных инициатив. Эти инициативы получили свое развитие, как только в ходе суверенизации союзных республик рассмотрение вопроса о создании зон было официально перенесено на республиканский уровень: в июле-сентябре 1990 г. ВС РСФСР принял предложения 11-ти региональных советов народных депутатов об объявлении их территорий зонами свободного предпринимательства. Зоны учреждались в городах Ленинграде, Выборге, Находке, Калининградской, Сахалинской и Читинской областях, в Алтайском крае, Кемеровской и Новгородской областях, г. Зеленограде, Еврейской автономной области. В 1990-91 гг. Совет Министров или Верховный Совет РСФСР утвердили по каждой зоне отдельное положение, закреплявшее ее хозяйственно-правовой статус. (Заметим при этом, что в положениях зоны именовались "свободными экономическими зонами", а не "зонами свободного предпринимательства", как в вышеупомянутых постановлениях об их учреждении.) Набор предоставленных зонам льгот был практически одинаковым, а сами зоны рассматривались уже не только как внешне - но, скорее, как внутриэкономический феномен, призванный создать противовесы централизованной системе хозяйствования. </w:t>
      </w:r>
    </w:p>
    <w:p w:rsidR="00596909" w:rsidRDefault="00596909">
      <w:pPr>
        <w:widowControl w:val="0"/>
        <w:autoSpaceDE w:val="0"/>
        <w:autoSpaceDN w:val="0"/>
        <w:adjustRightInd w:val="0"/>
        <w:ind w:firstLine="737"/>
        <w:jc w:val="both"/>
        <w:rPr>
          <w:sz w:val="22"/>
        </w:rPr>
      </w:pPr>
      <w:r>
        <w:rPr>
          <w:sz w:val="22"/>
        </w:rPr>
        <w:t xml:space="preserve">Хотя принятые решения способствовали притоку в зоны иностранного капитала (росло число совместных предприятий в Находке, Калининграде, на Сахалине), они не были до конца продуманы ни с точки зрения их реализуемости, ни по своим последствиям. </w:t>
      </w:r>
    </w:p>
    <w:p w:rsidR="00596909" w:rsidRDefault="00596909">
      <w:pPr>
        <w:pStyle w:val="aa"/>
        <w:ind w:firstLine="737"/>
        <w:rPr>
          <w:rFonts w:ascii="Times New Roman" w:hAnsi="Times New Roman" w:cs="Times New Roman"/>
          <w:sz w:val="22"/>
          <w:szCs w:val="24"/>
          <w:u w:val="none"/>
        </w:rPr>
      </w:pPr>
      <w:r>
        <w:rPr>
          <w:rFonts w:ascii="Times New Roman" w:hAnsi="Times New Roman" w:cs="Times New Roman"/>
          <w:sz w:val="22"/>
          <w:szCs w:val="24"/>
          <w:u w:val="none"/>
        </w:rPr>
        <w:t xml:space="preserve">Во-первых, предполагаемые масштабы зон, когда они охватывали не только небольшие территории, но и обширные области и целые края, были заведомо нереальными из-за требуемых колоссальных капиталовложений и проблем соблюдения на больших территориях особых таможенных процедур. </w:t>
      </w:r>
    </w:p>
    <w:p w:rsidR="00596909" w:rsidRDefault="00596909">
      <w:pPr>
        <w:widowControl w:val="0"/>
        <w:autoSpaceDE w:val="0"/>
        <w:autoSpaceDN w:val="0"/>
        <w:adjustRightInd w:val="0"/>
        <w:ind w:firstLine="737"/>
        <w:jc w:val="both"/>
        <w:rPr>
          <w:sz w:val="22"/>
        </w:rPr>
      </w:pPr>
      <w:r>
        <w:rPr>
          <w:sz w:val="22"/>
        </w:rPr>
        <w:t xml:space="preserve">Во-вторых, массовая раздача зональных преференций отдельным территориальным образованиям без четких на то критериев спровоцировала волну самостийного возникновения новых зональных структур, когда та или иная территория (город, область, морской порт, центр науки или просто российская глубинка) объявляла о принятии ею соответствующего статуса, лоббируя его утверждение в верхах. Руководство России оказалось под массированным давлением: в 1991 г. около 150 регионов добивались образования на своих территориях свободных зон. Такая активность местных властей отражала их стремление хоть как-то бороться с кризисными процессами, отгородиться с помощью статуса зоны от массы различных проблем, нахлынувших, как им представлялось, из центра. </w:t>
      </w:r>
    </w:p>
    <w:p w:rsidR="00596909" w:rsidRDefault="00596909">
      <w:pPr>
        <w:widowControl w:val="0"/>
        <w:autoSpaceDE w:val="0"/>
        <w:autoSpaceDN w:val="0"/>
        <w:adjustRightInd w:val="0"/>
        <w:ind w:firstLine="737"/>
        <w:jc w:val="both"/>
        <w:rPr>
          <w:sz w:val="22"/>
        </w:rPr>
      </w:pPr>
      <w:r>
        <w:rPr>
          <w:sz w:val="22"/>
        </w:rPr>
        <w:t xml:space="preserve">В конце 1991-начале 1992 гг., когда российское руководство приняло курс на широкое открытие экономики в целях ее стабилизации, выборочная либерализация предпринимательского климата на уровне отдельных зональных территорий во многом лишалась своего смысла. Принятые в этот период в Российской Федерации нормативно-правовые акты по регулированию внешнеэкономической деятельности не предусматривали должных изъятий применительно к зональным территориям. И хотя действовавшие в зонах статусные положения формально никто не отменял, налоговые службы истолковали их как утратившие силу, что фактически упраздняло значительную часть ранее предоставленных зонам льгот. </w:t>
      </w:r>
    </w:p>
    <w:p w:rsidR="00596909" w:rsidRDefault="00596909">
      <w:pPr>
        <w:widowControl w:val="0"/>
        <w:autoSpaceDE w:val="0"/>
        <w:autoSpaceDN w:val="0"/>
        <w:adjustRightInd w:val="0"/>
        <w:ind w:firstLine="737"/>
        <w:jc w:val="both"/>
        <w:rPr>
          <w:sz w:val="22"/>
        </w:rPr>
      </w:pPr>
      <w:r>
        <w:rPr>
          <w:sz w:val="22"/>
        </w:rPr>
        <w:t xml:space="preserve">Такая неопределенность в законодательно-правовом положении СЭЗ вызвало беспокойство иностранных инвесторов, расценивших сложившуюся ситуацию как принципиальный отход правительства от линии на создание зон. Это, а также просьба руководителей зональных администраций (официальное обращение в федеральные органы власти весной 1992 г.) гарантировать действие ранее введенной в зонах системы льгот способствовали выходу в июне 1992 г. указа президента, в котором было подтверждено действие прежних зональных преференций для иностранных предприятий и предприятий с иностранными инвестициями, сохранены отдельные льготы в области внешнеэкономической деятельности для российских предприятий и даже предусмотрены некоторые общие дополнительные льготы, нацеленные на облегчение финансирования объектов инфраструктуры в зонах (предоставление для этих целей бюджетных кредитов, направление в специальные зональные фонды части средств от приватизации федеральной собственности и др.). Принятие указа способствовало тому, что в отдельных, наиболее "продвинутых" зонах (Находка, Калининград) началась практическая разработка стратегии развития территории и конкретных инвестиционных проектов по ее обустройству. </w:t>
      </w:r>
    </w:p>
    <w:p w:rsidR="00596909" w:rsidRDefault="00596909">
      <w:pPr>
        <w:widowControl w:val="0"/>
        <w:autoSpaceDE w:val="0"/>
        <w:autoSpaceDN w:val="0"/>
        <w:adjustRightInd w:val="0"/>
        <w:ind w:firstLine="737"/>
        <w:jc w:val="both"/>
        <w:rPr>
          <w:sz w:val="22"/>
        </w:rPr>
      </w:pPr>
      <w:r>
        <w:rPr>
          <w:sz w:val="22"/>
        </w:rPr>
        <w:t xml:space="preserve">Тем не менее, к началу 1993 г. в правительстве возобладала линия на ликвидацию "суперзон". Подготовленный проект Закона РФ "О свободных экономических зонах" предусматривал формирование преимущественно микрозон двух разновидностей - свободных таможенных зон и зон экспортного производства. В основу отбора зональных территорий был положен принцип сочетания их выгодного географического положения с минимизацией затрат на их инфраструктурное обустройство, что обосновывалось необходимостью более реалистичного подхода к масштабности зональных проектов. </w:t>
      </w:r>
    </w:p>
    <w:p w:rsidR="00596909" w:rsidRDefault="00596909">
      <w:pPr>
        <w:widowControl w:val="0"/>
        <w:autoSpaceDE w:val="0"/>
        <w:autoSpaceDN w:val="0"/>
        <w:adjustRightInd w:val="0"/>
        <w:ind w:firstLine="737"/>
        <w:jc w:val="both"/>
        <w:rPr>
          <w:sz w:val="22"/>
        </w:rPr>
      </w:pPr>
      <w:r>
        <w:rPr>
          <w:sz w:val="22"/>
        </w:rPr>
        <w:t xml:space="preserve">На фактическое закрытие ранее созданных зон были направлены решения, принятые в июне 1993 г.: законодательное урезание предоставленных зонам таможенных льгот (Закон РФ "0 таможенном тарифе") и очередная отмена налоговых преференций (письмо ГНС и Минфина РФ). И хотя иностранным инвесторам указом президента  были даны гарантии по сохранению прежних условий деятельности на три года вперед, над зонами нависла атмосфера бесперспективности. </w:t>
      </w:r>
    </w:p>
    <w:p w:rsidR="00596909" w:rsidRDefault="00596909">
      <w:pPr>
        <w:widowControl w:val="0"/>
        <w:autoSpaceDE w:val="0"/>
        <w:autoSpaceDN w:val="0"/>
        <w:adjustRightInd w:val="0"/>
        <w:ind w:firstLine="737"/>
        <w:jc w:val="both"/>
        <w:rPr>
          <w:sz w:val="22"/>
        </w:rPr>
      </w:pPr>
      <w:r>
        <w:rPr>
          <w:sz w:val="22"/>
        </w:rPr>
        <w:t xml:space="preserve">Такое развитие событий, прежде всего, отражало стремление правительства удержать те или иные территории, претендующие на статус свободной зоны, в пределах национального экономического пространства. </w:t>
      </w:r>
    </w:p>
    <w:p w:rsidR="00596909" w:rsidRDefault="00596909">
      <w:pPr>
        <w:widowControl w:val="0"/>
        <w:autoSpaceDE w:val="0"/>
        <w:autoSpaceDN w:val="0"/>
        <w:adjustRightInd w:val="0"/>
        <w:ind w:firstLine="737"/>
        <w:jc w:val="both"/>
        <w:rPr>
          <w:sz w:val="22"/>
        </w:rPr>
      </w:pPr>
      <w:r>
        <w:rPr>
          <w:sz w:val="22"/>
        </w:rPr>
        <w:t xml:space="preserve">В результате, к осени 1994 г. наметились следующие контуры российской зональной политики: </w:t>
      </w:r>
    </w:p>
    <w:p w:rsidR="00596909" w:rsidRDefault="00596909">
      <w:pPr>
        <w:widowControl w:val="0"/>
        <w:autoSpaceDE w:val="0"/>
        <w:autoSpaceDN w:val="0"/>
        <w:adjustRightInd w:val="0"/>
        <w:ind w:firstLine="737"/>
        <w:jc w:val="both"/>
        <w:rPr>
          <w:sz w:val="22"/>
        </w:rPr>
      </w:pPr>
      <w:r>
        <w:rPr>
          <w:sz w:val="22"/>
        </w:rPr>
        <w:t>·</w:t>
      </w:r>
      <w:r>
        <w:rPr>
          <w:sz w:val="22"/>
        </w:rPr>
        <w:tab/>
        <w:t xml:space="preserve">урезание (до 1-2 кв. км) возможных размеров свободных зон, исключающее создание относительно крупных комплексных зон свободного предпринимательства; </w:t>
      </w:r>
    </w:p>
    <w:p w:rsidR="00596909" w:rsidRDefault="00596909">
      <w:pPr>
        <w:widowControl w:val="0"/>
        <w:autoSpaceDE w:val="0"/>
        <w:autoSpaceDN w:val="0"/>
        <w:adjustRightInd w:val="0"/>
        <w:ind w:firstLine="737"/>
        <w:jc w:val="both"/>
        <w:rPr>
          <w:sz w:val="22"/>
        </w:rPr>
      </w:pPr>
      <w:r>
        <w:rPr>
          <w:sz w:val="22"/>
        </w:rPr>
        <w:t>·</w:t>
      </w:r>
      <w:r>
        <w:rPr>
          <w:sz w:val="22"/>
        </w:rPr>
        <w:tab/>
        <w:t xml:space="preserve">формальное заимствование и перенос на российскую почву простейших образцов из мировой зональной практики без учета ее перспективных тенденций и увязки с национальной промышленной политикой; </w:t>
      </w:r>
    </w:p>
    <w:p w:rsidR="00596909" w:rsidRDefault="00596909">
      <w:pPr>
        <w:widowControl w:val="0"/>
        <w:autoSpaceDE w:val="0"/>
        <w:autoSpaceDN w:val="0"/>
        <w:adjustRightInd w:val="0"/>
        <w:ind w:firstLine="737"/>
        <w:jc w:val="both"/>
        <w:rPr>
          <w:sz w:val="22"/>
        </w:rPr>
      </w:pPr>
      <w:r>
        <w:rPr>
          <w:sz w:val="22"/>
        </w:rPr>
        <w:t>·</w:t>
      </w:r>
      <w:r>
        <w:rPr>
          <w:sz w:val="22"/>
        </w:rPr>
        <w:tab/>
        <w:t xml:space="preserve">усложненная система управления зонами, сопряженная с многочисленными бюрократическими согласованиями и невозможностью создания зон по инициативе "снизу". </w:t>
      </w:r>
    </w:p>
    <w:p w:rsidR="00596909" w:rsidRDefault="00596909">
      <w:pPr>
        <w:widowControl w:val="0"/>
        <w:autoSpaceDE w:val="0"/>
        <w:autoSpaceDN w:val="0"/>
        <w:adjustRightInd w:val="0"/>
        <w:ind w:firstLine="737"/>
        <w:jc w:val="both"/>
        <w:rPr>
          <w:sz w:val="22"/>
        </w:rPr>
      </w:pPr>
      <w:r>
        <w:rPr>
          <w:sz w:val="22"/>
        </w:rPr>
        <w:t xml:space="preserve">Ряд регионов, не дожидаясь соответствующих законодательных решений, начал интенсивную работу по реализации проектов точечных и локальных с таможенных зон (обустройство территории, создание Компании развития и т.п.). Они сумели мобилизовать необходимые стартовые средства (кто - частные, а кто - государственные), и это предопределило их ближайший успех. Первая по такому пути пошла СЭЗ "Находка": опираясь на правительственное постановление о принципиальной возможности создавать на своей территории таможенные зоны, а также - специально предоставленным на эти цели бюджетным кредитом Минфина (март 1995 г.), она образовала первую подобную зону уже к лету 1995 г. В том же направлении, но уже без федеральной государственной поддержки, действовали правительство Московской области (проект СЭЗ "Шерризон"), мэрия Санкт-Петербурга (свободная таможенная зона "Гавань"), администрация Ульяновска (аналогичная зона в районе городского аэропорта). </w:t>
      </w:r>
    </w:p>
    <w:p w:rsidR="00596909" w:rsidRDefault="00596909">
      <w:pPr>
        <w:pStyle w:val="a6"/>
        <w:ind w:firstLine="737"/>
        <w:jc w:val="both"/>
        <w:rPr>
          <w:rFonts w:ascii="Times New Roman" w:hAnsi="Times New Roman"/>
          <w:sz w:val="22"/>
        </w:rPr>
      </w:pPr>
      <w:r>
        <w:rPr>
          <w:rFonts w:ascii="Times New Roman" w:hAnsi="Times New Roman"/>
          <w:sz w:val="22"/>
        </w:rPr>
        <w:t xml:space="preserve">Напротив, другие крупные территории активизировали усилия по лоббированию эксклюзивных правительственных решений, гарантирующих им либо воссоздание прежних, либо получение принципиально новых индивидуальных преференций. Следует отметить, что правительство - вразрез с собственным курсом на организацию исключительно локальных СЭЗ - поддалось этому давлению: был восстановлен режим беспошлинной торговли в пределах Калининградской области, а в июле 1994 г. была создана зона экономического благоприятствования в Ингушетии - "своеобразная модель оффшорной зоны, весьма далекая от общепринятых стандартов". Причем, когда в марте 1995 г. все индивидуальные таможенные льготы в РФ были вновь официально отменены, борьба территорий за особые привилегии не прекратилась. В частности, Калининградская область добилась принятия в ноябре 1995 г. Госдумой РФ отдельного федерального Закона "Об Особой экономической зоне в Калининградской области", возвращавшего ей режим таможенной экстерриториальности. 22 января 1996 г. этот Закон был подписан Президентом. </w:t>
      </w:r>
    </w:p>
    <w:p w:rsidR="00596909" w:rsidRDefault="00596909">
      <w:pPr>
        <w:pStyle w:val="a6"/>
        <w:ind w:firstLine="397"/>
        <w:rPr>
          <w:rFonts w:ascii="Times New Roman" w:hAnsi="Times New Roman"/>
          <w:sz w:val="22"/>
        </w:rPr>
      </w:pPr>
    </w:p>
    <w:p w:rsidR="00596909" w:rsidRDefault="00596909">
      <w:pPr>
        <w:pStyle w:val="2"/>
        <w:rPr>
          <w:rFonts w:ascii="Times New Roman" w:hAnsi="Times New Roman"/>
        </w:rPr>
      </w:pPr>
      <w:r>
        <w:rPr>
          <w:rFonts w:ascii="Times New Roman" w:hAnsi="Times New Roman"/>
        </w:rPr>
        <w:t xml:space="preserve"> </w:t>
      </w:r>
      <w:bookmarkStart w:id="42" w:name="_Toc530402634"/>
      <w:bookmarkStart w:id="43" w:name="_Toc530402740"/>
      <w:r>
        <w:rPr>
          <w:rFonts w:ascii="Times New Roman" w:hAnsi="Times New Roman"/>
        </w:rPr>
        <w:t>Современное состояние.</w:t>
      </w:r>
      <w:bookmarkEnd w:id="42"/>
      <w:bookmarkEnd w:id="43"/>
    </w:p>
    <w:p w:rsidR="00596909" w:rsidRDefault="00596909"/>
    <w:p w:rsidR="00596909" w:rsidRDefault="00596909">
      <w:pPr>
        <w:pStyle w:val="a6"/>
        <w:ind w:firstLine="737"/>
        <w:jc w:val="both"/>
        <w:rPr>
          <w:rFonts w:ascii="Times New Roman" w:hAnsi="Times New Roman"/>
          <w:sz w:val="22"/>
        </w:rPr>
      </w:pPr>
      <w:r>
        <w:rPr>
          <w:rFonts w:ascii="Times New Roman" w:hAnsi="Times New Roman"/>
          <w:sz w:val="22"/>
        </w:rPr>
        <w:t xml:space="preserve">Основной отличительной чертой процесса создания СЭЗ в России является его политизированность в ущерб экономической сути, вопросы создания зон решаются стихийно, при отсутствии четких критериев и достаточной нормативно-правовой базы. </w:t>
      </w:r>
    </w:p>
    <w:p w:rsidR="00596909" w:rsidRDefault="00596909">
      <w:pPr>
        <w:widowControl w:val="0"/>
        <w:autoSpaceDE w:val="0"/>
        <w:autoSpaceDN w:val="0"/>
        <w:adjustRightInd w:val="0"/>
        <w:ind w:firstLine="737"/>
        <w:jc w:val="both"/>
        <w:rPr>
          <w:sz w:val="22"/>
        </w:rPr>
      </w:pPr>
      <w:r>
        <w:rPr>
          <w:sz w:val="22"/>
        </w:rPr>
        <w:t xml:space="preserve">Если в самом начале (еще на этапе существования СССР) замысел создания зон использовался руководством союзных республик в качестве инструмента политического противодействия союзному центру, а в преддверии выборов российского президента раздача "зональных полномочий" была символом либерального отношения руководства РСФСР к регионам, то затем, с обретением Россией суверенитета, "выбивание" этих полномочий стало средством аналогичной борьбы, теперь уже - со стороны руководителей регионов по отношению к федеральным властям. И сегодня эта идея все еще остается средством политического давления регионов на правительство, хотя практические усилия по организации зон все более смещаются на местный уровень. </w:t>
      </w:r>
    </w:p>
    <w:p w:rsidR="00596909" w:rsidRDefault="00596909">
      <w:pPr>
        <w:pStyle w:val="aa"/>
        <w:ind w:firstLine="737"/>
        <w:rPr>
          <w:rFonts w:ascii="Times New Roman" w:hAnsi="Times New Roman" w:cs="Times New Roman"/>
          <w:sz w:val="22"/>
          <w:szCs w:val="24"/>
          <w:u w:val="none"/>
        </w:rPr>
      </w:pPr>
      <w:r>
        <w:rPr>
          <w:rFonts w:ascii="Times New Roman" w:hAnsi="Times New Roman" w:cs="Times New Roman"/>
          <w:sz w:val="22"/>
          <w:szCs w:val="24"/>
          <w:u w:val="none"/>
        </w:rPr>
        <w:t xml:space="preserve">В отношении вопроса о свободных зонах российское руководство до сих пор действовало весьма непоследовательно. Оно то, поддаваясь давлению регионов, щедро раздавало льготы, то отбирало их, обосновывая это общегосударственными интересами. В результате большинство СЭЗ, организованных в начале 90-х годов, фактически лишились сегодня основной части ранее предоставленных федеральных преференций. Решения о создании новых СЭЗ продолжают приниматься так же, как и ранее, т.е. чисто декларативно, без концептуального обеспечения и механизма реализации. В итоге остается нереализованной главная экономическая идея СЭЗ - стимулирование предпринимательской активности через выборочную либерализацию инвестиционного климата. </w:t>
      </w:r>
    </w:p>
    <w:p w:rsidR="00596909" w:rsidRDefault="00596909">
      <w:pPr>
        <w:widowControl w:val="0"/>
        <w:autoSpaceDE w:val="0"/>
        <w:autoSpaceDN w:val="0"/>
        <w:adjustRightInd w:val="0"/>
        <w:ind w:firstLine="737"/>
        <w:jc w:val="both"/>
        <w:rPr>
          <w:sz w:val="22"/>
        </w:rPr>
      </w:pPr>
      <w:r>
        <w:rPr>
          <w:sz w:val="22"/>
        </w:rPr>
        <w:t xml:space="preserve">Вместе с тем, исходя из мирового опыта, курс на организацию СЭЗ мог бы способствовать решению ряда приоритетных для страны проблем в области стабилизации и подъема экономики, возрождения регионов, укрепления федерализма, развития внешнеэкономической деятельности и международных контактов. Однако отсутствие в РФ надежной правовой базы по созданию и функционированию СЭЗ, а у правительства - четкой концепции о роли СЗЗ в российской экономике переходного периода не позволяет вопросу о свободных зонах находится в контексте важнейших направлений текущей политики. </w:t>
      </w:r>
    </w:p>
    <w:p w:rsidR="00596909" w:rsidRDefault="00596909">
      <w:pPr>
        <w:pStyle w:val="a6"/>
        <w:ind w:firstLine="737"/>
        <w:jc w:val="both"/>
        <w:rPr>
          <w:rFonts w:ascii="Times New Roman" w:hAnsi="Times New Roman"/>
          <w:sz w:val="22"/>
        </w:rPr>
      </w:pPr>
      <w:r>
        <w:rPr>
          <w:rFonts w:ascii="Times New Roman" w:hAnsi="Times New Roman"/>
          <w:sz w:val="22"/>
        </w:rPr>
        <w:t xml:space="preserve">Устройство свободных зон должно регламентироваться четко сформулированным законом, а не постоянно меняющимися решениями исполнительной власти. Без базового федерального закона о СЭЗ реализация любых принимаемых по вопросу о зонах правовых решений (будь то президентские указы, постановления правительства или даже парламентские акты) будет неизбежно упираться в приоритетность более общих норм регулирования хозяйственной деятельности, установленных специальными разделами федерального законодательства (что и подтвердила российская практика). Принятие же такого закона позволило бы упорядочить многочисленные нормативно-правовые акты, принятые по вопросу о СЭЗ, открыв, таким образом, новый специальный раздел в федеральном законодательстве - раздел о СЭЗ, а также внести в другие специальные разделы законодательства (налоговый, таможенный, валютный, банковский и т.д.), те дополнения и изъятия, без которых реальное развертывание зональной практики не представляется возможным. </w:t>
      </w:r>
    </w:p>
    <w:p w:rsidR="00596909" w:rsidRDefault="00596909">
      <w:pPr>
        <w:widowControl w:val="0"/>
        <w:autoSpaceDE w:val="0"/>
        <w:autoSpaceDN w:val="0"/>
        <w:adjustRightInd w:val="0"/>
        <w:ind w:firstLine="737"/>
        <w:jc w:val="both"/>
        <w:rPr>
          <w:sz w:val="22"/>
        </w:rPr>
      </w:pPr>
      <w:r>
        <w:rPr>
          <w:sz w:val="22"/>
        </w:rPr>
        <w:t xml:space="preserve">Таким образом, принятие базового федерального закона о свободных зонах, учитывающего интересы развития как Федерации в целом, так и ее субъектов, можно считать сегодня краеугольным камнем в деле успешного "строительства" здания СЭЗ. </w:t>
      </w:r>
    </w:p>
    <w:p w:rsidR="00596909" w:rsidRDefault="00596909">
      <w:pPr>
        <w:widowControl w:val="0"/>
        <w:autoSpaceDE w:val="0"/>
        <w:autoSpaceDN w:val="0"/>
        <w:adjustRightInd w:val="0"/>
        <w:ind w:firstLine="397"/>
        <w:jc w:val="both"/>
        <w:rPr>
          <w:sz w:val="22"/>
        </w:rPr>
      </w:pPr>
    </w:p>
    <w:p w:rsidR="00596909" w:rsidRDefault="00596909">
      <w:pPr>
        <w:pStyle w:val="2"/>
        <w:rPr>
          <w:rFonts w:ascii="Times New Roman" w:hAnsi="Times New Roman"/>
        </w:rPr>
      </w:pPr>
      <w:bookmarkStart w:id="44" w:name="_Toc530402635"/>
      <w:bookmarkStart w:id="45" w:name="_Toc530402741"/>
      <w:r>
        <w:rPr>
          <w:rFonts w:ascii="Times New Roman" w:hAnsi="Times New Roman"/>
        </w:rPr>
        <w:t>Некоторые проблемы развития Российских СЭЗ.</w:t>
      </w:r>
      <w:bookmarkEnd w:id="44"/>
      <w:bookmarkEnd w:id="45"/>
    </w:p>
    <w:p w:rsidR="00596909" w:rsidRDefault="00596909"/>
    <w:p w:rsidR="00596909" w:rsidRDefault="00596909">
      <w:pPr>
        <w:pStyle w:val="a6"/>
        <w:ind w:firstLine="397"/>
        <w:jc w:val="both"/>
        <w:rPr>
          <w:rFonts w:ascii="Times New Roman" w:hAnsi="Times New Roman"/>
          <w:sz w:val="22"/>
        </w:rPr>
      </w:pPr>
      <w:r>
        <w:rPr>
          <w:rFonts w:ascii="Times New Roman" w:hAnsi="Times New Roman"/>
          <w:sz w:val="22"/>
        </w:rPr>
        <w:t xml:space="preserve">При разработке и принятии закона о СЭЗ, что, как показано выше, является самой насущной задачей для развития зональной практики, прежде всего, необходимо разрешить следующую проблему. </w:t>
      </w:r>
    </w:p>
    <w:p w:rsidR="00596909" w:rsidRDefault="00596909">
      <w:pPr>
        <w:widowControl w:val="0"/>
        <w:autoSpaceDE w:val="0"/>
        <w:autoSpaceDN w:val="0"/>
        <w:adjustRightInd w:val="0"/>
        <w:ind w:firstLine="397"/>
        <w:jc w:val="both"/>
        <w:rPr>
          <w:sz w:val="22"/>
        </w:rPr>
      </w:pPr>
      <w:r>
        <w:rPr>
          <w:sz w:val="22"/>
        </w:rPr>
        <w:t xml:space="preserve">Функционирование СЭЗ в режиме свободной таможенной зоны (а именно это привлекает большинство регионов, добивающихся статуса СЭЗ) означает, что территория зоны подпадает под условия таможенной экстерриториальности. Между тем, конституционность норм таможенной экстерриториальности принципиально не ясна сегодня даже в отношении небольших участков государственной территории РФ (площадью в несколько кв. км), не говоря уже о регионах размером с целую область, поскольку Конституция Российской Федерации запрещает образование таможенных границ внутри территории страны: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 статья 74, часть 1). Исключения допускаются лишь в целях "...обеспечения безопасности, защиты жизни и здоровья людей, охраны природы и культурных ценностей", статья 74, часть 2). Уже одно это обстоятельство ставит под вопрос правомерность принятия решений об образовании различных СЭЗ на территории России. </w:t>
      </w:r>
    </w:p>
    <w:p w:rsidR="00596909" w:rsidRDefault="00596909">
      <w:pPr>
        <w:widowControl w:val="0"/>
        <w:autoSpaceDE w:val="0"/>
        <w:autoSpaceDN w:val="0"/>
        <w:adjustRightInd w:val="0"/>
        <w:ind w:firstLine="397"/>
        <w:jc w:val="both"/>
        <w:rPr>
          <w:sz w:val="22"/>
        </w:rPr>
      </w:pPr>
      <w:r>
        <w:rPr>
          <w:sz w:val="22"/>
        </w:rPr>
        <w:t xml:space="preserve">Госдума РФ приостановила ввиду этой неясности процесс прохождения через российский парламент федерального Закона "0 свободных экономических зонах", направив весной 1995 г. по инициативе Комитета по экономической политике соответствующий запрос в Конституционный суд РФ с просьбой дать официальное толкование указанной статьи российской Конституции. </w:t>
      </w:r>
    </w:p>
    <w:p w:rsidR="00596909" w:rsidRDefault="00596909">
      <w:pPr>
        <w:widowControl w:val="0"/>
        <w:autoSpaceDE w:val="0"/>
        <w:autoSpaceDN w:val="0"/>
        <w:adjustRightInd w:val="0"/>
        <w:ind w:firstLine="397"/>
        <w:jc w:val="both"/>
        <w:rPr>
          <w:sz w:val="22"/>
        </w:rPr>
      </w:pPr>
      <w:r>
        <w:rPr>
          <w:sz w:val="22"/>
        </w:rPr>
        <w:t xml:space="preserve">Вторая проблема состоит в отсутствии четко сформулированных целей создания зон, не противоречащих как интересам регионов, так и Федерации в целом. Руководители регионов видят, как правило, в таких зонах лишь одну сиюминутную привлекательную сторону - перспективу получения льгот по полному или частичному освобождению от налогов. Многие полагают, что СЭЗ помогут им избавиться от проблем, решить которые сами они не в состоянии: плохого состояния инфраструктуры, развала производства, безработицы, тяжелой социальной обстановки, экологических проблем. И при этом не думают о том, кто же тогда в такую "свободную зону" придет со своим капиталом? </w:t>
      </w:r>
    </w:p>
    <w:p w:rsidR="00596909" w:rsidRDefault="00596909">
      <w:pPr>
        <w:widowControl w:val="0"/>
        <w:autoSpaceDE w:val="0"/>
        <w:autoSpaceDN w:val="0"/>
        <w:adjustRightInd w:val="0"/>
        <w:ind w:firstLine="397"/>
        <w:jc w:val="both"/>
        <w:rPr>
          <w:sz w:val="22"/>
        </w:rPr>
      </w:pPr>
      <w:r>
        <w:rPr>
          <w:sz w:val="22"/>
        </w:rPr>
        <w:t xml:space="preserve">Между тем, система предоставляемых свободной зоне льгот должна служить инструментом реализации имеющихся сравнительных преимуществ данной территории, а не механизмом компенсации имеющихся недостатков или отсутствующих здесь факторов развития. Более того, при нынешних широких масштабах распространения свободных зон в мировом хозяйстве налоговые льготы - далеко не главный стимул для притока в зону иностранного капитала. Существеннее в этом отношении могут оказаться сегодня такие факторы, как политическая стабильность, инвестиционные гарантии, качество инфраструктуры, квалификация рабочей силы, упрощение административных процедур. Там же высказано мнение, что, первые российские зоны могут привлечь иностранных инвесторов "не широтой фискальных льгот и даже не дешевизной рабочей силы, но, скорее, перспективой освоения обширного отечественного рынка. Именно последнее должно быть поставлено в центр конкретных зональных проектов". </w:t>
      </w:r>
    </w:p>
    <w:p w:rsidR="00596909" w:rsidRDefault="00596909">
      <w:pPr>
        <w:widowControl w:val="0"/>
        <w:autoSpaceDE w:val="0"/>
        <w:autoSpaceDN w:val="0"/>
        <w:adjustRightInd w:val="0"/>
        <w:ind w:firstLine="397"/>
        <w:jc w:val="both"/>
        <w:rPr>
          <w:sz w:val="22"/>
        </w:rPr>
      </w:pPr>
      <w:r>
        <w:rPr>
          <w:sz w:val="22"/>
        </w:rPr>
        <w:t xml:space="preserve">В-третьих, все претенденты на создание СЭЗ стремятся взять под свою юрисдикцию как можно больше территории, не понимая, что чем ее больше, тем хуже для предпринимательского успеха зоны. Ведь, по зарубежному опыту, для нормального обустройства 1 квадратного километра экспортопроизводящей зоны требуются вложения порядка 40-45 млн. долларов США, таможенно-торговой - 10-15. Где возьмет эти средства администрация, например, Читинской области, заявившая о намерении создать СЭЗ на всей территории - 432 тыс. кв. км, или Алтайский край - 262 тыс. кв. км? (А общая площадь только первых 11 учрежденных СЭЗ составляет 1 млн. кв. км, или 7% территории России.) </w:t>
      </w:r>
    </w:p>
    <w:p w:rsidR="00596909" w:rsidRDefault="00596909">
      <w:pPr>
        <w:widowControl w:val="0"/>
        <w:autoSpaceDE w:val="0"/>
        <w:autoSpaceDN w:val="0"/>
        <w:adjustRightInd w:val="0"/>
        <w:ind w:firstLine="397"/>
        <w:jc w:val="both"/>
        <w:rPr>
          <w:sz w:val="22"/>
        </w:rPr>
      </w:pPr>
      <w:r>
        <w:rPr>
          <w:sz w:val="22"/>
        </w:rPr>
        <w:t xml:space="preserve">Вот почему большая часть действующих в мире СЭЗ ограничена пределами предприятия, нескольких производственных объектов, авиа - или морского порта, в исключительном случае - небольшого по территории города или района. Проблема разумного ограничения начальных вложений на обустройство свободной зоны особенно актуальна для современной России, учитывая нынешнюю острейшую нехватку инвестиционных средств. </w:t>
      </w:r>
    </w:p>
    <w:p w:rsidR="00596909" w:rsidRDefault="00596909">
      <w:pPr>
        <w:widowControl w:val="0"/>
        <w:autoSpaceDE w:val="0"/>
        <w:autoSpaceDN w:val="0"/>
        <w:adjustRightInd w:val="0"/>
        <w:ind w:firstLine="397"/>
        <w:jc w:val="both"/>
        <w:rPr>
          <w:sz w:val="22"/>
        </w:rPr>
      </w:pPr>
      <w:r>
        <w:rPr>
          <w:sz w:val="22"/>
        </w:rPr>
        <w:t xml:space="preserve">В практике развития российских СЭЗ есть и другие проблемы, как общие (например, отсталость инфраструктуры), так и частные, но эти три рассмотренные - неурегулированность нормативно-правовой базы, отсутствие четко сформулированных целей и противоречия между сиюминутными интересами отдельных регионов и перспективами развития Федерации в целом и недостаток (и на федеральном, и на региональном уровне) средств на обустройство создаваемой зоны - являются, по моему мнению, основными факторами, тормозящими эффективную работу существующих и создание новых СЭЗ. </w:t>
      </w:r>
    </w:p>
    <w:p w:rsidR="00596909" w:rsidRDefault="00596909">
      <w:pPr>
        <w:widowControl w:val="0"/>
        <w:autoSpaceDE w:val="0"/>
        <w:autoSpaceDN w:val="0"/>
        <w:adjustRightInd w:val="0"/>
        <w:ind w:firstLine="397"/>
        <w:jc w:val="both"/>
        <w:rPr>
          <w:sz w:val="22"/>
        </w:rPr>
      </w:pPr>
      <w:r>
        <w:rPr>
          <w:sz w:val="22"/>
        </w:rPr>
        <w:t xml:space="preserve">В результате, в настоящее время из 18 формально учрежденных в России СЭЗ можно, да и то с большими натяжками, можно назвать "работающими" лишь две зоны - в Калининградской области и Находке. Да и то не как экспортопроизводящие, ради чего, собственно, они и создавались, а, в основном, как экспортовывозящие, т.е. используемые российским и иностранным капиталом для вывоза из России стратегических товаров и сырья. </w:t>
      </w:r>
    </w:p>
    <w:p w:rsidR="00596909" w:rsidRDefault="00596909">
      <w:pPr>
        <w:jc w:val="both"/>
      </w:pPr>
      <w:r>
        <w:rPr>
          <w:sz w:val="22"/>
        </w:rPr>
        <w:t>Некоторые характеристики, преимущества и проблемы указанных зон приведены в следующем разделе.</w:t>
      </w:r>
    </w:p>
    <w:p w:rsidR="00596909" w:rsidRDefault="00596909"/>
    <w:p w:rsidR="00596909" w:rsidRDefault="00596909">
      <w:pPr>
        <w:widowControl w:val="0"/>
        <w:autoSpaceDE w:val="0"/>
        <w:autoSpaceDN w:val="0"/>
        <w:adjustRightInd w:val="0"/>
        <w:ind w:firstLine="397"/>
        <w:jc w:val="both"/>
        <w:rPr>
          <w:sz w:val="22"/>
        </w:rPr>
      </w:pPr>
      <w:r>
        <w:rPr>
          <w:sz w:val="22"/>
        </w:rPr>
        <w:t xml:space="preserve">Проведенное рассмотрение дает основания полагать, что ответ на вопрос: есть ли перспективы у свободных экономических зон в России - может быть положительным. Однако, несомненно, и то, что эффективная реализация этой формы экономического взаимодействия с остальным миром может осуществляться при соблюдении следующих обязательных условий: </w:t>
      </w:r>
    </w:p>
    <w:p w:rsidR="00596909" w:rsidRDefault="00596909">
      <w:pPr>
        <w:pStyle w:val="21"/>
        <w:rPr>
          <w:sz w:val="22"/>
        </w:rPr>
      </w:pPr>
      <w:r>
        <w:rPr>
          <w:sz w:val="22"/>
        </w:rPr>
        <w:t>·</w:t>
      </w:r>
      <w:r>
        <w:rPr>
          <w:sz w:val="22"/>
        </w:rPr>
        <w:tab/>
        <w:t xml:space="preserve">формирования на федеральном уровне четкой концепции в области СЭЗ, учитывающей как общегосударственные, так и региональные интересы; </w:t>
      </w:r>
    </w:p>
    <w:p w:rsidR="00596909" w:rsidRDefault="00596909">
      <w:pPr>
        <w:widowControl w:val="0"/>
        <w:autoSpaceDE w:val="0"/>
        <w:autoSpaceDN w:val="0"/>
        <w:adjustRightInd w:val="0"/>
        <w:ind w:firstLine="397"/>
        <w:jc w:val="both"/>
        <w:rPr>
          <w:sz w:val="22"/>
        </w:rPr>
      </w:pPr>
      <w:r>
        <w:rPr>
          <w:sz w:val="22"/>
        </w:rPr>
        <w:t>·</w:t>
      </w:r>
      <w:r>
        <w:rPr>
          <w:sz w:val="22"/>
        </w:rPr>
        <w:tab/>
        <w:t xml:space="preserve">разработки и принятия соответствующей законодательно-нормативной базы, регулирующей процесс создания и функционирования СЭЗ; </w:t>
      </w:r>
    </w:p>
    <w:p w:rsidR="00596909" w:rsidRDefault="00596909">
      <w:pPr>
        <w:widowControl w:val="0"/>
        <w:autoSpaceDE w:val="0"/>
        <w:autoSpaceDN w:val="0"/>
        <w:adjustRightInd w:val="0"/>
        <w:ind w:firstLine="397"/>
        <w:jc w:val="both"/>
        <w:rPr>
          <w:sz w:val="22"/>
        </w:rPr>
      </w:pPr>
      <w:r>
        <w:rPr>
          <w:sz w:val="22"/>
        </w:rPr>
        <w:t>·</w:t>
      </w:r>
      <w:r>
        <w:rPr>
          <w:sz w:val="22"/>
        </w:rPr>
        <w:tab/>
        <w:t xml:space="preserve">организации СЭЗ на ограниченной территории, исключающей нарушение принципа единого экономического пространства страны; </w:t>
      </w:r>
    </w:p>
    <w:p w:rsidR="00596909" w:rsidRDefault="00596909">
      <w:pPr>
        <w:widowControl w:val="0"/>
        <w:autoSpaceDE w:val="0"/>
        <w:autoSpaceDN w:val="0"/>
        <w:adjustRightInd w:val="0"/>
        <w:ind w:firstLine="397"/>
        <w:jc w:val="both"/>
        <w:rPr>
          <w:sz w:val="22"/>
        </w:rPr>
      </w:pPr>
      <w:r>
        <w:rPr>
          <w:sz w:val="22"/>
        </w:rPr>
        <w:t>·</w:t>
      </w:r>
      <w:r>
        <w:rPr>
          <w:sz w:val="22"/>
        </w:rPr>
        <w:tab/>
        <w:t xml:space="preserve">взаимной экономической заинтересованности как местных, так и федеральных органов в создании свободных зон; </w:t>
      </w:r>
    </w:p>
    <w:p w:rsidR="00596909" w:rsidRDefault="00596909">
      <w:pPr>
        <w:widowControl w:val="0"/>
        <w:autoSpaceDE w:val="0"/>
        <w:autoSpaceDN w:val="0"/>
        <w:adjustRightInd w:val="0"/>
        <w:ind w:firstLine="397"/>
        <w:jc w:val="both"/>
        <w:rPr>
          <w:sz w:val="22"/>
        </w:rPr>
      </w:pPr>
      <w:r>
        <w:rPr>
          <w:sz w:val="22"/>
        </w:rPr>
        <w:t>·</w:t>
      </w:r>
      <w:r>
        <w:rPr>
          <w:sz w:val="22"/>
        </w:rPr>
        <w:tab/>
        <w:t xml:space="preserve">возможности (и готовности) федеральных органов направить значительные бюджетные средства для формирования инфраструктуры СЭЗ, с понимаем того, что реальный эффект для страны может быть получен лишь в перспективе; </w:t>
      </w:r>
    </w:p>
    <w:p w:rsidR="00596909" w:rsidRDefault="00596909">
      <w:pPr>
        <w:widowControl w:val="0"/>
        <w:autoSpaceDE w:val="0"/>
        <w:autoSpaceDN w:val="0"/>
        <w:adjustRightInd w:val="0"/>
        <w:ind w:firstLine="397"/>
        <w:jc w:val="both"/>
        <w:rPr>
          <w:sz w:val="22"/>
        </w:rPr>
      </w:pPr>
      <w:r>
        <w:rPr>
          <w:sz w:val="22"/>
        </w:rPr>
        <w:t>·</w:t>
      </w:r>
      <w:r>
        <w:rPr>
          <w:sz w:val="22"/>
        </w:rPr>
        <w:tab/>
        <w:t xml:space="preserve">создания на федеральном уровне специального органа управления, координирующего процессы создания СЭЗ и осуществляющего контроль за выполнением свободными зонами, их обязательств по отношению к государству, включая использование средств, получаемых из федерального бюджета; </w:t>
      </w:r>
    </w:p>
    <w:p w:rsidR="00596909" w:rsidRDefault="00596909">
      <w:pPr>
        <w:pStyle w:val="a6"/>
        <w:ind w:firstLine="397"/>
        <w:jc w:val="both"/>
        <w:rPr>
          <w:rFonts w:ascii="Times New Roman" w:hAnsi="Times New Roman"/>
          <w:sz w:val="22"/>
        </w:rPr>
      </w:pPr>
      <w:r>
        <w:rPr>
          <w:rFonts w:ascii="Times New Roman" w:hAnsi="Times New Roman"/>
          <w:sz w:val="22"/>
        </w:rPr>
        <w:t>·</w:t>
      </w:r>
      <w:r>
        <w:rPr>
          <w:rFonts w:ascii="Times New Roman" w:hAnsi="Times New Roman"/>
          <w:sz w:val="22"/>
        </w:rPr>
        <w:tab/>
        <w:t xml:space="preserve">предоставления иностранным и российским инвесторам, действующим в СЭЗ, лучших условий для ведения хозяйственной деятельности, чем те, которые они имеют за рубежом и на остальной территории Российской Федерации. </w:t>
      </w:r>
    </w:p>
    <w:p w:rsidR="00596909" w:rsidRDefault="00596909">
      <w:pPr>
        <w:widowControl w:val="0"/>
        <w:autoSpaceDE w:val="0"/>
        <w:autoSpaceDN w:val="0"/>
        <w:adjustRightInd w:val="0"/>
        <w:ind w:firstLine="397"/>
        <w:jc w:val="both"/>
        <w:rPr>
          <w:sz w:val="22"/>
        </w:rPr>
      </w:pPr>
      <w:r>
        <w:rPr>
          <w:sz w:val="22"/>
        </w:rPr>
        <w:t xml:space="preserve">Как видно, здесь нет принципиально невыполнимых условий. Мне кажется, что проблемы свободных экономических зон могут быть решены при согласованных действиях всех заинтересованных сторон. </w:t>
      </w:r>
    </w:p>
    <w:p w:rsidR="00596909" w:rsidRDefault="00596909">
      <w:pPr>
        <w:widowControl w:val="0"/>
        <w:autoSpaceDE w:val="0"/>
        <w:autoSpaceDN w:val="0"/>
        <w:adjustRightInd w:val="0"/>
        <w:ind w:firstLine="397"/>
        <w:jc w:val="both"/>
      </w:pPr>
      <w:r>
        <w:rPr>
          <w:sz w:val="22"/>
        </w:rPr>
        <w:t>Создание у нас СЭЗ может стать, как и во многих странах мира, одним из эффективных способов привлечения иностранных инвестиций, катализатором развития внешнеэкономических связей и экономики страны в целом. Но для этого политика их формирования должна быть продуманной и последовательной.</w:t>
      </w:r>
      <w:r>
        <w:t xml:space="preserve"> </w:t>
      </w:r>
    </w:p>
    <w:p w:rsidR="00596909" w:rsidRDefault="00596909">
      <w:pPr>
        <w:pStyle w:val="1"/>
        <w:ind w:firstLine="720"/>
        <w:rPr>
          <w:rFonts w:ascii="Times New Roman" w:hAnsi="Times New Roman"/>
          <w:sz w:val="32"/>
        </w:rPr>
      </w:pPr>
    </w:p>
    <w:p w:rsidR="00596909" w:rsidRDefault="00596909">
      <w:pPr>
        <w:pStyle w:val="1"/>
        <w:ind w:firstLine="720"/>
        <w:rPr>
          <w:rFonts w:ascii="Times New Roman" w:hAnsi="Times New Roman"/>
          <w:sz w:val="32"/>
        </w:rPr>
      </w:pPr>
      <w:bookmarkStart w:id="46" w:name="_Toc530402636"/>
      <w:bookmarkStart w:id="47" w:name="_Toc530402742"/>
      <w:r>
        <w:rPr>
          <w:rFonts w:ascii="Times New Roman" w:hAnsi="Times New Roman"/>
          <w:sz w:val="32"/>
        </w:rPr>
        <w:t>Заключение. Проблемы районирования России.</w:t>
      </w:r>
      <w:bookmarkEnd w:id="46"/>
      <w:bookmarkEnd w:id="47"/>
    </w:p>
    <w:p w:rsidR="00596909" w:rsidRDefault="00596909">
      <w:pPr>
        <w:pStyle w:val="2"/>
        <w:ind w:firstLine="720"/>
        <w:jc w:val="both"/>
        <w:rPr>
          <w:rFonts w:ascii="Times New Roman" w:hAnsi="Times New Roman"/>
          <w:sz w:val="22"/>
        </w:rPr>
      </w:pPr>
    </w:p>
    <w:p w:rsidR="00596909" w:rsidRDefault="00596909">
      <w:pPr>
        <w:pStyle w:val="2"/>
        <w:ind w:firstLine="720"/>
        <w:rPr>
          <w:rFonts w:ascii="Times New Roman" w:hAnsi="Times New Roman"/>
        </w:rPr>
      </w:pPr>
      <w:bookmarkStart w:id="48" w:name="_Toc530402637"/>
      <w:bookmarkStart w:id="49" w:name="_Toc530402743"/>
      <w:r>
        <w:rPr>
          <w:rFonts w:ascii="Times New Roman" w:hAnsi="Times New Roman"/>
        </w:rPr>
        <w:t>Переоценка ценностей, перспективы.</w:t>
      </w:r>
      <w:bookmarkEnd w:id="48"/>
      <w:bookmarkEnd w:id="49"/>
    </w:p>
    <w:p w:rsidR="00596909" w:rsidRDefault="00596909">
      <w:pPr>
        <w:pStyle w:val="a3"/>
        <w:ind w:firstLine="720"/>
        <w:jc w:val="both"/>
        <w:rPr>
          <w:rFonts w:ascii="Times New Roman" w:hAnsi="Times New Roman"/>
          <w:sz w:val="22"/>
          <w:lang w:val="en-US"/>
        </w:rPr>
      </w:pPr>
    </w:p>
    <w:p w:rsidR="00596909" w:rsidRDefault="00596909">
      <w:pPr>
        <w:pStyle w:val="a3"/>
        <w:ind w:firstLine="720"/>
        <w:jc w:val="both"/>
        <w:rPr>
          <w:rFonts w:ascii="Times New Roman" w:hAnsi="Times New Roman"/>
          <w:sz w:val="22"/>
        </w:rPr>
      </w:pPr>
      <w:r>
        <w:rPr>
          <w:rFonts w:ascii="Times New Roman" w:hAnsi="Times New Roman"/>
          <w:sz w:val="22"/>
        </w:rPr>
        <w:t>Оценим многоступенчатую систему районирования «сверху», сложившуюся еще при командной экономике СССР. На территории Советского Союза выделялись три экономические зоны: Западная (европейская часть СССР с Уралом Закавказьем), Восточная (Сибирь и Дальний Восток) и Юго-Восточная (Казахстан и республики Средней Азии). Современная Россия состоит из двух огромных частей: Западного макрорегиона (Европейская Россия) и Восточного макрорегиона (Азиатская Россия). Они отличаются историческими особенностями освоения территории, особенностями природы, уровнем и проблемами экономического развития, соотношением ресурсов и их использованием, перспективами развития. Территория России была подразделена на 11 экономических районов (8 – в Западном макрорегионе и 3 – в Восточном). Однако сетка экономических районов, используемая до сих пор, устарела.</w:t>
      </w:r>
    </w:p>
    <w:p w:rsidR="00596909" w:rsidRDefault="00596909">
      <w:pPr>
        <w:pStyle w:val="a3"/>
        <w:ind w:firstLine="720"/>
        <w:jc w:val="both"/>
        <w:rPr>
          <w:rFonts w:ascii="Times New Roman" w:hAnsi="Times New Roman"/>
          <w:sz w:val="22"/>
        </w:rPr>
      </w:pPr>
      <w:r>
        <w:rPr>
          <w:rFonts w:ascii="Times New Roman" w:hAnsi="Times New Roman"/>
          <w:sz w:val="22"/>
        </w:rPr>
        <w:t>Во-первых, районы не имеют собственного территориального управления (оно существует лишь на ступеньку ниже – в республиках, областях и краях).</w:t>
      </w:r>
    </w:p>
    <w:p w:rsidR="00596909" w:rsidRDefault="00596909">
      <w:pPr>
        <w:pStyle w:val="a3"/>
        <w:ind w:firstLine="720"/>
        <w:jc w:val="both"/>
        <w:rPr>
          <w:rFonts w:ascii="Times New Roman" w:hAnsi="Times New Roman"/>
          <w:sz w:val="22"/>
        </w:rPr>
      </w:pPr>
      <w:r>
        <w:rPr>
          <w:rFonts w:ascii="Times New Roman" w:hAnsi="Times New Roman"/>
          <w:sz w:val="22"/>
        </w:rPr>
        <w:t>Во-вторых, многие районы (сибирские, Урал, Поволжье) образованы более 50 лет назад, другие существуют три десятилетия. Но экономика мобильна. В ряде районов за эти годы создана мощная добывающая промышленность, в других она ослаблена за счет истощения ресурсов. Сформировались крупнейшие базы оборонной промышленности, не соответствующие границам этих районов. В целом по стране изменился географический рисунок экономики. Многие районы имеют нечеткую специализацию.</w:t>
      </w:r>
    </w:p>
    <w:p w:rsidR="00596909" w:rsidRDefault="00596909">
      <w:pPr>
        <w:pStyle w:val="a3"/>
        <w:ind w:firstLine="720"/>
        <w:jc w:val="both"/>
        <w:rPr>
          <w:rFonts w:ascii="Times New Roman" w:hAnsi="Times New Roman"/>
          <w:sz w:val="22"/>
        </w:rPr>
      </w:pPr>
      <w:r>
        <w:rPr>
          <w:rFonts w:ascii="Times New Roman" w:hAnsi="Times New Roman"/>
          <w:sz w:val="22"/>
        </w:rPr>
        <w:t>В-третьих, выделенные районы оказались крайне неравноценны как по численности жителей, так и по экологическому потенциалу. Естественно, что они отличаются по размерам территории.</w:t>
      </w:r>
    </w:p>
    <w:p w:rsidR="00596909" w:rsidRDefault="00596909">
      <w:pPr>
        <w:pStyle w:val="a3"/>
        <w:ind w:firstLine="720"/>
        <w:jc w:val="both"/>
        <w:rPr>
          <w:rFonts w:ascii="Times New Roman" w:hAnsi="Times New Roman"/>
          <w:sz w:val="22"/>
        </w:rPr>
      </w:pPr>
      <w:r>
        <w:rPr>
          <w:rFonts w:ascii="Times New Roman" w:hAnsi="Times New Roman"/>
          <w:sz w:val="22"/>
        </w:rPr>
        <w:t>Поэтому Центральный район, где проживает более 1/5 населения страны и сосредоточено 1/3 промышленного, 1/2 научного потенциала России, трудно сравнить с Дальним Востоком – огромным по территории (36% площади страны), но слабо заселенным (5% жителей) или с северными районами (4% жителей).</w:t>
      </w:r>
    </w:p>
    <w:p w:rsidR="00596909" w:rsidRDefault="00596909">
      <w:pPr>
        <w:pStyle w:val="a3"/>
        <w:ind w:firstLine="720"/>
        <w:jc w:val="both"/>
        <w:rPr>
          <w:rFonts w:ascii="Times New Roman" w:hAnsi="Times New Roman"/>
          <w:sz w:val="22"/>
        </w:rPr>
      </w:pPr>
      <w:r>
        <w:rPr>
          <w:rFonts w:ascii="Times New Roman" w:hAnsi="Times New Roman"/>
          <w:sz w:val="22"/>
        </w:rPr>
        <w:t xml:space="preserve">Иными словами, сетка районов не соответствует огромным изменениям, происшедшим в экономике страны. Границы районов, как образно отметил один из географов, это «скорлупа от выеденных яиц». От себя добавим: «в которую заложено совсем иное содержание». В то же время  осложнены возможности использования существующих рамок районов и для рыночной экономики. </w:t>
      </w:r>
    </w:p>
    <w:p w:rsidR="00596909" w:rsidRDefault="00596909">
      <w:pPr>
        <w:pStyle w:val="a3"/>
        <w:ind w:firstLine="720"/>
        <w:jc w:val="both"/>
        <w:rPr>
          <w:rFonts w:ascii="Times New Roman" w:hAnsi="Times New Roman"/>
          <w:sz w:val="22"/>
        </w:rPr>
      </w:pPr>
      <w:r>
        <w:rPr>
          <w:rFonts w:ascii="Times New Roman" w:hAnsi="Times New Roman"/>
          <w:sz w:val="22"/>
        </w:rPr>
        <w:t>И самое главное, районирование должно способствовать формированию не только эффективной экономики, территориально-производственных комплексов, но и новых рыночных структур (ассоциаций, концернов, корпораций, холдингов) в определенных территориальных границах.</w:t>
      </w:r>
    </w:p>
    <w:p w:rsidR="00596909" w:rsidRDefault="00596909">
      <w:pPr>
        <w:pStyle w:val="a3"/>
        <w:ind w:firstLine="720"/>
        <w:jc w:val="both"/>
        <w:rPr>
          <w:rFonts w:ascii="Times New Roman" w:hAnsi="Times New Roman"/>
          <w:sz w:val="22"/>
        </w:rPr>
      </w:pPr>
      <w:r>
        <w:rPr>
          <w:rFonts w:ascii="Times New Roman" w:hAnsi="Times New Roman"/>
          <w:sz w:val="22"/>
        </w:rPr>
        <w:t>Необходимо не одностороннее экономическое, а комплексное социально-экономическое районирование, учитывающее исторические особенности заселения, географические особенности расселения и условия жизни людей, проблемы и географию городов (от крупнейших до маленьких) и сельских поселений, миграции населения.</w:t>
      </w:r>
    </w:p>
    <w:p w:rsidR="00596909" w:rsidRDefault="00596909">
      <w:pPr>
        <w:pStyle w:val="a3"/>
        <w:ind w:firstLine="720"/>
        <w:jc w:val="both"/>
        <w:rPr>
          <w:rFonts w:ascii="Times New Roman" w:hAnsi="Times New Roman"/>
          <w:sz w:val="22"/>
        </w:rPr>
      </w:pPr>
      <w:r>
        <w:rPr>
          <w:rFonts w:ascii="Times New Roman" w:hAnsi="Times New Roman"/>
          <w:sz w:val="22"/>
        </w:rPr>
        <w:t>Районирование должно быть эколого-экономическим, т.е. способствовать улучшению экологических условий, учитывать местные природные особенности, проблемы дефицита отдельных ресурсов.</w:t>
      </w:r>
    </w:p>
    <w:p w:rsidR="00596909" w:rsidRDefault="00596909">
      <w:pPr>
        <w:pStyle w:val="a3"/>
        <w:ind w:firstLine="720"/>
        <w:jc w:val="both"/>
        <w:rPr>
          <w:rFonts w:ascii="Times New Roman" w:hAnsi="Times New Roman"/>
          <w:sz w:val="22"/>
        </w:rPr>
      </w:pPr>
      <w:r>
        <w:rPr>
          <w:rFonts w:ascii="Times New Roman" w:hAnsi="Times New Roman"/>
          <w:sz w:val="22"/>
        </w:rPr>
        <w:t>Районирование должно способствовать укреплению единства всех частей государственной территории России и обеспечивать управление ими, т.е. решать политические задачи.</w:t>
      </w:r>
    </w:p>
    <w:p w:rsidR="00596909" w:rsidRDefault="00596909">
      <w:pPr>
        <w:pStyle w:val="a3"/>
        <w:ind w:firstLine="720"/>
        <w:jc w:val="both"/>
        <w:rPr>
          <w:rFonts w:ascii="Times New Roman" w:hAnsi="Times New Roman"/>
          <w:sz w:val="22"/>
        </w:rPr>
      </w:pPr>
      <w:r>
        <w:rPr>
          <w:rFonts w:ascii="Times New Roman" w:hAnsi="Times New Roman"/>
          <w:sz w:val="22"/>
        </w:rPr>
        <w:t xml:space="preserve">В то же время территориальное управление, отсутствующее в экономических районах, присутствует в элементах административно - территориального деления (областях, краях), а также в республиках. Само административно – территориальное деление значительно устарело. </w:t>
      </w:r>
    </w:p>
    <w:p w:rsidR="00596909" w:rsidRDefault="00596909">
      <w:pPr>
        <w:pStyle w:val="a3"/>
        <w:ind w:firstLine="720"/>
        <w:jc w:val="both"/>
        <w:rPr>
          <w:rFonts w:ascii="Times New Roman" w:hAnsi="Times New Roman"/>
          <w:sz w:val="22"/>
          <w:lang w:val="en-US"/>
        </w:rPr>
      </w:pPr>
      <w:r>
        <w:rPr>
          <w:rFonts w:ascii="Times New Roman" w:hAnsi="Times New Roman"/>
          <w:sz w:val="22"/>
        </w:rPr>
        <w:t xml:space="preserve">России необходимо: </w:t>
      </w:r>
    </w:p>
    <w:p w:rsidR="00596909" w:rsidRDefault="00596909">
      <w:pPr>
        <w:pStyle w:val="a3"/>
        <w:numPr>
          <w:ilvl w:val="0"/>
          <w:numId w:val="15"/>
        </w:numPr>
        <w:tabs>
          <w:tab w:val="clear" w:pos="2010"/>
          <w:tab w:val="num" w:pos="1276"/>
        </w:tabs>
        <w:ind w:left="0" w:firstLine="720"/>
        <w:jc w:val="both"/>
        <w:rPr>
          <w:rFonts w:ascii="Times New Roman" w:hAnsi="Times New Roman"/>
          <w:sz w:val="22"/>
        </w:rPr>
      </w:pPr>
      <w:r>
        <w:rPr>
          <w:rFonts w:ascii="Times New Roman" w:hAnsi="Times New Roman"/>
          <w:sz w:val="22"/>
        </w:rPr>
        <w:t xml:space="preserve">Проведение нового комплексного общественного районирования, способствующего решению не только экономических задач. </w:t>
      </w:r>
    </w:p>
    <w:p w:rsidR="00596909" w:rsidRDefault="00596909">
      <w:pPr>
        <w:pStyle w:val="a3"/>
        <w:numPr>
          <w:ilvl w:val="0"/>
          <w:numId w:val="15"/>
        </w:numPr>
        <w:tabs>
          <w:tab w:val="clear" w:pos="2010"/>
          <w:tab w:val="num" w:pos="1276"/>
        </w:tabs>
        <w:ind w:left="0" w:firstLine="720"/>
        <w:jc w:val="both"/>
        <w:rPr>
          <w:rFonts w:ascii="Times New Roman" w:hAnsi="Times New Roman"/>
          <w:sz w:val="22"/>
        </w:rPr>
      </w:pPr>
      <w:r>
        <w:rPr>
          <w:rFonts w:ascii="Times New Roman" w:hAnsi="Times New Roman"/>
          <w:sz w:val="22"/>
        </w:rPr>
        <w:t>Новое административно–территориальное деление – создание единообразных (одного ранга и уровня) субъектов Российской Федерации.</w:t>
      </w:r>
    </w:p>
    <w:p w:rsidR="00596909" w:rsidRDefault="00596909">
      <w:pPr>
        <w:pStyle w:val="a3"/>
        <w:ind w:firstLine="720"/>
        <w:jc w:val="both"/>
        <w:rPr>
          <w:rFonts w:ascii="Times New Roman" w:hAnsi="Times New Roman"/>
          <w:sz w:val="22"/>
        </w:rPr>
      </w:pPr>
      <w:r>
        <w:rPr>
          <w:rFonts w:ascii="Times New Roman" w:hAnsi="Times New Roman"/>
          <w:sz w:val="22"/>
        </w:rPr>
        <w:t>Но пока это не осуществлено, а области, края и особенно республики имеют большие права, которые целесообразно использовать для совершенствования районирования.</w:t>
      </w:r>
    </w:p>
    <w:p w:rsidR="00596909" w:rsidRDefault="00596909">
      <w:pPr>
        <w:pStyle w:val="1"/>
        <w:ind w:firstLine="720"/>
        <w:rPr>
          <w:rFonts w:ascii="Times New Roman" w:hAnsi="Times New Roman"/>
          <w:sz w:val="32"/>
        </w:rPr>
      </w:pPr>
      <w:r>
        <w:rPr>
          <w:rFonts w:ascii="Times New Roman" w:hAnsi="Times New Roman"/>
          <w:sz w:val="22"/>
        </w:rPr>
        <w:br w:type="page"/>
      </w:r>
      <w:bookmarkStart w:id="50" w:name="_Toc530402638"/>
      <w:bookmarkStart w:id="51" w:name="_Toc530402744"/>
      <w:r>
        <w:rPr>
          <w:rFonts w:ascii="Times New Roman" w:hAnsi="Times New Roman"/>
          <w:sz w:val="32"/>
        </w:rPr>
        <w:t>Список использованной литературы:</w:t>
      </w:r>
      <w:bookmarkEnd w:id="50"/>
      <w:bookmarkEnd w:id="51"/>
    </w:p>
    <w:p w:rsidR="00596909" w:rsidRDefault="00596909">
      <w:pPr>
        <w:pStyle w:val="a3"/>
        <w:ind w:firstLine="720"/>
        <w:jc w:val="both"/>
        <w:rPr>
          <w:rFonts w:ascii="Times New Roman" w:hAnsi="Times New Roman"/>
          <w:b/>
          <w:sz w:val="22"/>
        </w:rPr>
      </w:pP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Крупные экономические районы СССР. Под ред. Копылова.</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Региональная экономика. Под ред. Т.Г. Морозовой.</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Регионоведение. Под ред. Т. Г. Морозовой.</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Территориально-производственный комплекс. Под ред. Н.Н. Некрасова.</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Территориально-производственный комплекс. Под ред. Т.Г Морозовой.</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Эколого-экономическое районирование. Под ред. В.М. Разумовского.</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Экономическая география России. Под ред. Ю.Н. Гладкий.</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Экономическая география СССР. Под ред. Ф.Н. Лаврищева.</w:t>
      </w:r>
    </w:p>
    <w:p w:rsidR="00596909" w:rsidRDefault="00596909">
      <w:pPr>
        <w:pStyle w:val="a3"/>
        <w:numPr>
          <w:ilvl w:val="0"/>
          <w:numId w:val="10"/>
        </w:numPr>
        <w:tabs>
          <w:tab w:val="clear" w:pos="360"/>
          <w:tab w:val="num" w:pos="720"/>
        </w:tabs>
        <w:ind w:left="0" w:firstLine="720"/>
        <w:jc w:val="both"/>
        <w:rPr>
          <w:rFonts w:ascii="Times New Roman" w:hAnsi="Times New Roman"/>
          <w:sz w:val="22"/>
        </w:rPr>
      </w:pPr>
      <w:r>
        <w:rPr>
          <w:rFonts w:ascii="Times New Roman" w:hAnsi="Times New Roman"/>
          <w:sz w:val="22"/>
        </w:rPr>
        <w:t>Экономическое районирование. Под ред. Т.М. Калашниковой.</w:t>
      </w: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p w:rsidR="00596909" w:rsidRDefault="00596909">
      <w:pPr>
        <w:pStyle w:val="a3"/>
        <w:ind w:firstLine="720"/>
        <w:jc w:val="both"/>
        <w:rPr>
          <w:rFonts w:ascii="Times New Roman" w:hAnsi="Times New Roman"/>
          <w:sz w:val="22"/>
        </w:rPr>
      </w:pPr>
    </w:p>
    <w:sectPr w:rsidR="00596909">
      <w:footerReference w:type="even" r:id="rId8"/>
      <w:footerReference w:type="default" r:id="rId9"/>
      <w:pgSz w:w="11906" w:h="16838" w:code="9"/>
      <w:pgMar w:top="1134" w:right="567" w:bottom="851" w:left="1701"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6909" w:rsidRDefault="00596909">
      <w:r>
        <w:separator/>
      </w:r>
    </w:p>
  </w:endnote>
  <w:endnote w:type="continuationSeparator" w:id="0">
    <w:p w:rsidR="00596909" w:rsidRDefault="005969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ourier New CYR">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09" w:rsidRDefault="00596909">
    <w:pPr>
      <w:pStyle w:val="a4"/>
      <w:framePr w:wrap="around" w:vAnchor="text" w:hAnchor="margin" w:xAlign="center" w:y="1"/>
      <w:rPr>
        <w:rStyle w:val="a5"/>
      </w:rPr>
    </w:pPr>
  </w:p>
  <w:p w:rsidR="00596909" w:rsidRDefault="00596909">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09" w:rsidRDefault="00E62330">
    <w:pPr>
      <w:pStyle w:val="a4"/>
      <w:framePr w:wrap="around" w:vAnchor="text" w:hAnchor="margin" w:xAlign="center" w:y="1"/>
      <w:rPr>
        <w:rStyle w:val="a5"/>
      </w:rPr>
    </w:pPr>
    <w:r>
      <w:rPr>
        <w:rStyle w:val="a5"/>
        <w:noProof/>
      </w:rPr>
      <w:t>1</w:t>
    </w:r>
  </w:p>
  <w:p w:rsidR="00596909" w:rsidRDefault="00596909">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6909" w:rsidRDefault="00596909">
      <w:r>
        <w:separator/>
      </w:r>
    </w:p>
  </w:footnote>
  <w:footnote w:type="continuationSeparator" w:id="0">
    <w:p w:rsidR="00596909" w:rsidRDefault="005969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C0384"/>
    <w:multiLevelType w:val="hybridMultilevel"/>
    <w:tmpl w:val="9462D7C2"/>
    <w:lvl w:ilvl="0" w:tplc="6E6ED394">
      <w:start w:val="1"/>
      <w:numFmt w:val="decimal"/>
      <w:lvlText w:val="%1)"/>
      <w:lvlJc w:val="left"/>
      <w:pPr>
        <w:tabs>
          <w:tab w:val="num" w:pos="1695"/>
        </w:tabs>
        <w:ind w:left="1695" w:hanging="97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0D1042D6"/>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
    <w:nsid w:val="109855E9"/>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14F82155"/>
    <w:multiLevelType w:val="singleLevel"/>
    <w:tmpl w:val="0419000F"/>
    <w:lvl w:ilvl="0">
      <w:start w:val="1"/>
      <w:numFmt w:val="decimal"/>
      <w:lvlText w:val="%1."/>
      <w:lvlJc w:val="left"/>
      <w:pPr>
        <w:tabs>
          <w:tab w:val="num" w:pos="360"/>
        </w:tabs>
        <w:ind w:left="360" w:hanging="360"/>
      </w:pPr>
    </w:lvl>
  </w:abstractNum>
  <w:abstractNum w:abstractNumId="4">
    <w:nsid w:val="2EC15503"/>
    <w:multiLevelType w:val="hybridMultilevel"/>
    <w:tmpl w:val="3EF6EBB0"/>
    <w:lvl w:ilvl="0" w:tplc="52A03330">
      <w:start w:val="1"/>
      <w:numFmt w:val="decimal"/>
      <w:lvlText w:val="%1)"/>
      <w:lvlJc w:val="left"/>
      <w:pPr>
        <w:tabs>
          <w:tab w:val="num" w:pos="1740"/>
        </w:tabs>
        <w:ind w:left="1740" w:hanging="10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31A94F69"/>
    <w:multiLevelType w:val="singleLevel"/>
    <w:tmpl w:val="0419000F"/>
    <w:lvl w:ilvl="0">
      <w:start w:val="1"/>
      <w:numFmt w:val="decimal"/>
      <w:lvlText w:val="%1."/>
      <w:lvlJc w:val="left"/>
      <w:pPr>
        <w:tabs>
          <w:tab w:val="num" w:pos="360"/>
        </w:tabs>
        <w:ind w:left="360" w:hanging="360"/>
      </w:pPr>
    </w:lvl>
  </w:abstractNum>
  <w:abstractNum w:abstractNumId="6">
    <w:nsid w:val="3D203663"/>
    <w:multiLevelType w:val="singleLevel"/>
    <w:tmpl w:val="0419000F"/>
    <w:lvl w:ilvl="0">
      <w:start w:val="1"/>
      <w:numFmt w:val="decimal"/>
      <w:lvlText w:val="%1."/>
      <w:lvlJc w:val="left"/>
      <w:pPr>
        <w:tabs>
          <w:tab w:val="num" w:pos="360"/>
        </w:tabs>
        <w:ind w:left="360" w:hanging="360"/>
      </w:pPr>
    </w:lvl>
  </w:abstractNum>
  <w:abstractNum w:abstractNumId="7">
    <w:nsid w:val="4387668A"/>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8">
    <w:nsid w:val="44907ABC"/>
    <w:multiLevelType w:val="singleLevel"/>
    <w:tmpl w:val="BBEAA134"/>
    <w:lvl w:ilvl="0">
      <w:start w:val="1"/>
      <w:numFmt w:val="decimal"/>
      <w:lvlText w:val="%1."/>
      <w:lvlJc w:val="left"/>
      <w:pPr>
        <w:tabs>
          <w:tab w:val="num" w:pos="1080"/>
        </w:tabs>
        <w:ind w:left="1080" w:hanging="360"/>
      </w:pPr>
      <w:rPr>
        <w:rFonts w:hint="default"/>
      </w:rPr>
    </w:lvl>
  </w:abstractNum>
  <w:abstractNum w:abstractNumId="9">
    <w:nsid w:val="4B107932"/>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0">
    <w:nsid w:val="58784518"/>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1">
    <w:nsid w:val="5CDB7F2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2">
    <w:nsid w:val="5EB46399"/>
    <w:multiLevelType w:val="singleLevel"/>
    <w:tmpl w:val="04190013"/>
    <w:lvl w:ilvl="0">
      <w:start w:val="1"/>
      <w:numFmt w:val="upperRoman"/>
      <w:lvlText w:val="%1."/>
      <w:lvlJc w:val="left"/>
      <w:pPr>
        <w:tabs>
          <w:tab w:val="num" w:pos="720"/>
        </w:tabs>
        <w:ind w:left="720" w:hanging="720"/>
      </w:pPr>
      <w:rPr>
        <w:rFonts w:hint="default"/>
      </w:rPr>
    </w:lvl>
  </w:abstractNum>
  <w:abstractNum w:abstractNumId="13">
    <w:nsid w:val="6567693B"/>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4">
    <w:nsid w:val="6F6F526C"/>
    <w:multiLevelType w:val="hybridMultilevel"/>
    <w:tmpl w:val="680AE878"/>
    <w:lvl w:ilvl="0" w:tplc="E0047D1E">
      <w:start w:val="1"/>
      <w:numFmt w:val="decimal"/>
      <w:lvlText w:val="%1."/>
      <w:lvlJc w:val="left"/>
      <w:pPr>
        <w:tabs>
          <w:tab w:val="num" w:pos="2010"/>
        </w:tabs>
        <w:ind w:left="2010" w:hanging="129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nsid w:val="7C563301"/>
    <w:multiLevelType w:val="singleLevel"/>
    <w:tmpl w:val="0419000F"/>
    <w:lvl w:ilvl="0">
      <w:start w:val="1"/>
      <w:numFmt w:val="decimal"/>
      <w:lvlText w:val="%1."/>
      <w:lvlJc w:val="left"/>
      <w:pPr>
        <w:tabs>
          <w:tab w:val="num" w:pos="360"/>
        </w:tabs>
        <w:ind w:left="360" w:hanging="360"/>
      </w:pPr>
      <w:rPr>
        <w:rFonts w:hint="default"/>
      </w:rPr>
    </w:lvl>
  </w:abstractNum>
  <w:abstractNum w:abstractNumId="16">
    <w:nsid w:val="7E1664C6"/>
    <w:multiLevelType w:val="singleLevel"/>
    <w:tmpl w:val="0419000F"/>
    <w:lvl w:ilvl="0">
      <w:start w:val="1"/>
      <w:numFmt w:val="decimal"/>
      <w:lvlText w:val="%1."/>
      <w:lvlJc w:val="left"/>
      <w:pPr>
        <w:tabs>
          <w:tab w:val="num" w:pos="360"/>
        </w:tabs>
        <w:ind w:left="360" w:hanging="360"/>
      </w:pPr>
      <w:rPr>
        <w:rFonts w:hint="default"/>
      </w:rPr>
    </w:lvl>
  </w:abstractNum>
  <w:num w:numId="1">
    <w:abstractNumId w:val="7"/>
  </w:num>
  <w:num w:numId="2">
    <w:abstractNumId w:val="1"/>
  </w:num>
  <w:num w:numId="3">
    <w:abstractNumId w:val="9"/>
  </w:num>
  <w:num w:numId="4">
    <w:abstractNumId w:val="8"/>
  </w:num>
  <w:num w:numId="5">
    <w:abstractNumId w:val="10"/>
  </w:num>
  <w:num w:numId="6">
    <w:abstractNumId w:val="11"/>
  </w:num>
  <w:num w:numId="7">
    <w:abstractNumId w:val="3"/>
  </w:num>
  <w:num w:numId="8">
    <w:abstractNumId w:val="13"/>
  </w:num>
  <w:num w:numId="9">
    <w:abstractNumId w:val="6"/>
  </w:num>
  <w:num w:numId="10">
    <w:abstractNumId w:val="5"/>
  </w:num>
  <w:num w:numId="11">
    <w:abstractNumId w:val="15"/>
  </w:num>
  <w:num w:numId="12">
    <w:abstractNumId w:val="16"/>
  </w:num>
  <w:num w:numId="13">
    <w:abstractNumId w:val="12"/>
  </w:num>
  <w:num w:numId="14">
    <w:abstractNumId w:val="0"/>
  </w:num>
  <w:num w:numId="15">
    <w:abstractNumId w:val="14"/>
  </w:num>
  <w:num w:numId="16">
    <w:abstractNumId w:val="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en-US" w:vendorID="8" w:dllVersion="513" w:checkStyle="1"/>
  <w:activeWritingStyle w:appName="MSWord" w:lang="ru-RU" w:vendorID="1" w:dllVersion="512" w:checkStyle="0"/>
  <w:doNotTrackMoves/>
  <w:doNotTrackFormatting/>
  <w:defaultTabStop w:val="720"/>
  <w:autoHyphenation/>
  <w:hyphenationZone w:val="142"/>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2330"/>
    <w:rsid w:val="003527F3"/>
    <w:rsid w:val="00565B12"/>
    <w:rsid w:val="00596909"/>
    <w:rsid w:val="008E2364"/>
    <w:rsid w:val="00E623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rFonts w:ascii="Arial" w:hAnsi="Arial"/>
      <w:b/>
      <w:sz w:val="36"/>
    </w:rPr>
  </w:style>
  <w:style w:type="paragraph" w:styleId="2">
    <w:name w:val="heading 2"/>
    <w:basedOn w:val="a"/>
    <w:next w:val="a"/>
    <w:qFormat/>
    <w:pPr>
      <w:keepNext/>
      <w:outlineLvl w:val="1"/>
    </w:pPr>
    <w:rPr>
      <w:rFonts w:ascii="Arial" w:hAnsi="Arial"/>
      <w:b/>
      <w:bCs/>
      <w:sz w:val="28"/>
    </w:rPr>
  </w:style>
  <w:style w:type="paragraph" w:styleId="3">
    <w:name w:val="heading 3"/>
    <w:basedOn w:val="a"/>
    <w:next w:val="a"/>
    <w:qFormat/>
    <w:pPr>
      <w:keepNext/>
      <w:outlineLvl w:val="2"/>
    </w:pPr>
    <w:rPr>
      <w:b/>
      <w:sz w:val="24"/>
    </w:rPr>
  </w:style>
  <w:style w:type="paragraph" w:styleId="4">
    <w:name w:val="heading 4"/>
    <w:basedOn w:val="a"/>
    <w:next w:val="a"/>
    <w:qFormat/>
    <w:pPr>
      <w:keepNext/>
      <w:widowControl w:val="0"/>
      <w:autoSpaceDE w:val="0"/>
      <w:autoSpaceDN w:val="0"/>
      <w:adjustRightInd w:val="0"/>
      <w:ind w:firstLine="397"/>
      <w:outlineLvl w:val="3"/>
    </w:pPr>
    <w:rPr>
      <w:i/>
      <w:iCs/>
      <w:sz w:val="22"/>
      <w:szCs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rFonts w:ascii="Arial" w:hAnsi="Arial"/>
      <w:sz w:val="32"/>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Body Text"/>
    <w:basedOn w:val="a"/>
    <w:semiHidden/>
    <w:rPr>
      <w:rFonts w:ascii="Arial" w:hAnsi="Arial"/>
      <w:sz w:val="28"/>
    </w:rPr>
  </w:style>
  <w:style w:type="paragraph" w:styleId="10">
    <w:name w:val="toc 1"/>
    <w:basedOn w:val="a"/>
    <w:next w:val="a"/>
    <w:autoRedefine/>
    <w:semiHidden/>
    <w:pPr>
      <w:tabs>
        <w:tab w:val="right" w:leader="dot" w:pos="9356"/>
      </w:tabs>
    </w:pPr>
    <w:rPr>
      <w:b/>
      <w:bCs/>
      <w:noProof/>
      <w:sz w:val="28"/>
      <w:szCs w:val="36"/>
    </w:rPr>
  </w:style>
  <w:style w:type="paragraph" w:styleId="20">
    <w:name w:val="toc 2"/>
    <w:basedOn w:val="a"/>
    <w:next w:val="a"/>
    <w:autoRedefine/>
    <w:semiHidden/>
    <w:pPr>
      <w:tabs>
        <w:tab w:val="right" w:leader="dot" w:pos="10194"/>
      </w:tabs>
      <w:ind w:left="200"/>
    </w:pPr>
    <w:rPr>
      <w:noProof/>
      <w:sz w:val="24"/>
      <w:szCs w:val="28"/>
    </w:rPr>
  </w:style>
  <w:style w:type="paragraph" w:styleId="30">
    <w:name w:val="toc 3"/>
    <w:basedOn w:val="a"/>
    <w:next w:val="a"/>
    <w:autoRedefine/>
    <w:semiHidden/>
    <w:pPr>
      <w:ind w:left="400"/>
    </w:pPr>
  </w:style>
  <w:style w:type="paragraph" w:styleId="40">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character" w:styleId="a7">
    <w:name w:val="Hyperlink"/>
    <w:semiHidden/>
    <w:rPr>
      <w:color w:val="0000FF"/>
      <w:u w:val="single"/>
    </w:rPr>
  </w:style>
  <w:style w:type="paragraph" w:styleId="a8">
    <w:name w:val="table of authorities"/>
    <w:basedOn w:val="a"/>
    <w:next w:val="a"/>
    <w:semiHidden/>
    <w:pPr>
      <w:ind w:left="200" w:hanging="200"/>
    </w:pPr>
  </w:style>
  <w:style w:type="paragraph" w:styleId="a9">
    <w:name w:val="toa heading"/>
    <w:basedOn w:val="a"/>
    <w:next w:val="a"/>
    <w:semiHidden/>
    <w:pPr>
      <w:spacing w:before="120"/>
    </w:pPr>
    <w:rPr>
      <w:rFonts w:ascii="Arial" w:hAnsi="Arial"/>
      <w:b/>
      <w:bCs/>
      <w:szCs w:val="24"/>
    </w:rPr>
  </w:style>
  <w:style w:type="paragraph" w:styleId="aa">
    <w:name w:val="Body Text Indent"/>
    <w:basedOn w:val="a"/>
    <w:semiHidden/>
    <w:pPr>
      <w:widowControl w:val="0"/>
      <w:autoSpaceDE w:val="0"/>
      <w:autoSpaceDN w:val="0"/>
      <w:adjustRightInd w:val="0"/>
      <w:jc w:val="both"/>
    </w:pPr>
    <w:rPr>
      <w:rFonts w:ascii="Courier New CYR" w:hAnsi="Courier New CYR" w:cs="Courier New CYR"/>
      <w:sz w:val="32"/>
      <w:szCs w:val="32"/>
      <w:u w:val="single"/>
    </w:rPr>
  </w:style>
  <w:style w:type="paragraph" w:styleId="21">
    <w:name w:val="Body Text Indent 2"/>
    <w:basedOn w:val="a"/>
    <w:semiHidden/>
    <w:pPr>
      <w:widowControl w:val="0"/>
      <w:autoSpaceDE w:val="0"/>
      <w:autoSpaceDN w:val="0"/>
      <w:adjustRightInd w:val="0"/>
      <w:ind w:firstLine="397"/>
      <w:jc w:val="both"/>
    </w:pPr>
    <w:rPr>
      <w:sz w:val="24"/>
      <w:szCs w:val="24"/>
    </w:rPr>
  </w:style>
  <w:style w:type="paragraph" w:styleId="11">
    <w:name w:val="index 1"/>
    <w:basedOn w:val="a"/>
    <w:next w:val="a"/>
    <w:autoRedefine/>
    <w:semiHidden/>
    <w:pPr>
      <w:ind w:left="200" w:hanging="200"/>
    </w:pPr>
  </w:style>
  <w:style w:type="paragraph" w:styleId="22">
    <w:name w:val="index 2"/>
    <w:basedOn w:val="a"/>
    <w:next w:val="a"/>
    <w:autoRedefine/>
    <w:semiHidden/>
    <w:pPr>
      <w:ind w:left="400" w:hanging="200"/>
    </w:pPr>
  </w:style>
  <w:style w:type="paragraph" w:styleId="31">
    <w:name w:val="index 3"/>
    <w:basedOn w:val="a"/>
    <w:next w:val="a"/>
    <w:autoRedefine/>
    <w:semiHidden/>
    <w:pPr>
      <w:ind w:left="600" w:hanging="200"/>
    </w:pPr>
  </w:style>
  <w:style w:type="paragraph" w:styleId="41">
    <w:name w:val="index 4"/>
    <w:basedOn w:val="a"/>
    <w:next w:val="a"/>
    <w:autoRedefine/>
    <w:semiHidden/>
    <w:pPr>
      <w:ind w:left="800" w:hanging="200"/>
    </w:pPr>
  </w:style>
  <w:style w:type="paragraph" w:styleId="50">
    <w:name w:val="index 5"/>
    <w:basedOn w:val="a"/>
    <w:next w:val="a"/>
    <w:autoRedefine/>
    <w:semiHidden/>
    <w:pPr>
      <w:ind w:left="1000" w:hanging="200"/>
    </w:pPr>
  </w:style>
  <w:style w:type="paragraph" w:styleId="60">
    <w:name w:val="index 6"/>
    <w:basedOn w:val="a"/>
    <w:next w:val="a"/>
    <w:autoRedefine/>
    <w:semiHidden/>
    <w:pPr>
      <w:ind w:left="1200" w:hanging="200"/>
    </w:pPr>
  </w:style>
  <w:style w:type="paragraph" w:styleId="70">
    <w:name w:val="index 7"/>
    <w:basedOn w:val="a"/>
    <w:next w:val="a"/>
    <w:autoRedefine/>
    <w:semiHidden/>
    <w:pPr>
      <w:ind w:left="1400" w:hanging="200"/>
    </w:pPr>
  </w:style>
  <w:style w:type="paragraph" w:styleId="80">
    <w:name w:val="index 8"/>
    <w:basedOn w:val="a"/>
    <w:next w:val="a"/>
    <w:autoRedefine/>
    <w:semiHidden/>
    <w:pPr>
      <w:ind w:left="1600" w:hanging="200"/>
    </w:pPr>
  </w:style>
  <w:style w:type="paragraph" w:styleId="90">
    <w:name w:val="index 9"/>
    <w:basedOn w:val="a"/>
    <w:next w:val="a"/>
    <w:autoRedefine/>
    <w:semiHidden/>
    <w:pPr>
      <w:ind w:left="1800" w:hanging="200"/>
    </w:pPr>
  </w:style>
  <w:style w:type="paragraph" w:styleId="ab">
    <w:name w:val="index heading"/>
    <w:basedOn w:val="a"/>
    <w:next w:val="11"/>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10207</Words>
  <Characters>76313</Characters>
  <Application>Microsoft Office Word</Application>
  <DocSecurity>0</DocSecurity>
  <Lines>1254</Lines>
  <Paragraphs>295</Paragraphs>
  <ScaleCrop>false</ScaleCrop>
  <HeadingPairs>
    <vt:vector size="2" baseType="variant">
      <vt:variant>
        <vt:lpstr>Название</vt:lpstr>
      </vt:variant>
      <vt:variant>
        <vt:i4>1</vt:i4>
      </vt:variant>
    </vt:vector>
  </HeadingPairs>
  <TitlesOfParts>
    <vt:vector size="1" baseType="lpstr">
      <vt:lpstr>ГОСУДАРСТВЕННАЯ АКАДЕМИЯ СФЕРЫ БЫТА И УСЛУГ</vt:lpstr>
    </vt:vector>
  </TitlesOfParts>
  <Company/>
  <LinksUpToDate>false</LinksUpToDate>
  <CharactersWithSpaces>87016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ГОСУДАРСТВЕННАЯ АКАДЕМИЯ СФЕРЫ БЫТА И УСЛУГ</dc:title>
  <dc:subject/>
  <dc:creator/>
  <cp:keywords/>
  <dc:description/>
  <cp:lastModifiedBy>Alex</cp:lastModifiedBy>
  <cp:revision>2</cp:revision>
  <cp:lastPrinted>2001-11-14T17:08:00Z</cp:lastPrinted>
  <dcterms:created xsi:type="dcterms:W3CDTF">2016-12-19T04:56:00Z</dcterms:created>
  <dcterms:modified xsi:type="dcterms:W3CDTF">2016-12-19T04:56:00Z</dcterms:modified>
</cp:coreProperties>
</file>