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1BC" w:rsidRDefault="002151BC">
      <w:pPr>
        <w:pStyle w:val="a3"/>
      </w:pPr>
      <w:bookmarkStart w:id="0" w:name="_GoBack"/>
      <w:bookmarkEnd w:id="0"/>
      <w:r>
        <w:t>Российский государственный торгово-экономический университет</w:t>
      </w:r>
    </w:p>
    <w:p w:rsidR="002151BC" w:rsidRDefault="002151BC">
      <w:pPr>
        <w:ind w:left="-1440" w:right="-545" w:firstLine="360"/>
        <w:jc w:val="center"/>
        <w:rPr>
          <w:sz w:val="32"/>
        </w:rPr>
      </w:pPr>
      <w:r>
        <w:rPr>
          <w:sz w:val="32"/>
        </w:rPr>
        <w:t>Омский институт (филиал).</w:t>
      </w: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ind w:left="-1440" w:right="-545" w:firstLine="360"/>
        <w:jc w:val="center"/>
        <w:rPr>
          <w:sz w:val="32"/>
        </w:rPr>
      </w:pPr>
    </w:p>
    <w:p w:rsidR="002151BC" w:rsidRDefault="002151BC">
      <w:pPr>
        <w:pStyle w:val="1"/>
        <w:rPr>
          <w:sz w:val="32"/>
        </w:rPr>
      </w:pPr>
      <w:r>
        <w:t>Реферат</w:t>
      </w:r>
    </w:p>
    <w:p w:rsidR="002151BC" w:rsidRDefault="002151BC">
      <w:pPr>
        <w:rPr>
          <w:sz w:val="32"/>
        </w:rPr>
      </w:pPr>
      <w:r>
        <w:rPr>
          <w:sz w:val="32"/>
        </w:rPr>
        <w:t>по курсу «Мировая экономика» на тему «Экономика США».</w:t>
      </w:r>
    </w:p>
    <w:p w:rsidR="002151BC" w:rsidRDefault="002151BC">
      <w:pPr>
        <w:rPr>
          <w:sz w:val="32"/>
        </w:rPr>
      </w:pPr>
    </w:p>
    <w:p w:rsidR="002151BC" w:rsidRDefault="002151BC">
      <w:pPr>
        <w:rPr>
          <w:sz w:val="32"/>
        </w:rPr>
      </w:pPr>
    </w:p>
    <w:p w:rsidR="002151BC" w:rsidRDefault="002151BC">
      <w:pPr>
        <w:ind w:right="-725"/>
        <w:rPr>
          <w:sz w:val="32"/>
        </w:rPr>
      </w:pPr>
      <w:r>
        <w:rPr>
          <w:sz w:val="32"/>
        </w:rPr>
        <w:t xml:space="preserve">                                                             </w:t>
      </w:r>
      <w:r>
        <w:rPr>
          <w:sz w:val="32"/>
          <w:u w:val="single"/>
        </w:rPr>
        <w:t>Выполнил:</w:t>
      </w:r>
      <w:r>
        <w:rPr>
          <w:sz w:val="32"/>
        </w:rPr>
        <w:t xml:space="preserve"> студент 1 курса </w:t>
      </w:r>
    </w:p>
    <w:p w:rsidR="002151BC" w:rsidRDefault="002151BC">
      <w:pPr>
        <w:ind w:right="-725"/>
        <w:rPr>
          <w:sz w:val="32"/>
        </w:rPr>
      </w:pPr>
      <w:r>
        <w:rPr>
          <w:sz w:val="32"/>
        </w:rPr>
        <w:t xml:space="preserve">                                                                                 факультета «коммерция»</w:t>
      </w:r>
    </w:p>
    <w:p w:rsidR="002151BC" w:rsidRDefault="002151BC">
      <w:pPr>
        <w:ind w:right="-725"/>
        <w:rPr>
          <w:sz w:val="32"/>
        </w:rPr>
      </w:pPr>
      <w:r>
        <w:rPr>
          <w:sz w:val="32"/>
        </w:rPr>
        <w:t xml:space="preserve">                                                                                 группы КЗ-11</w:t>
      </w:r>
    </w:p>
    <w:p w:rsidR="002151BC" w:rsidRDefault="002151BC">
      <w:pPr>
        <w:ind w:right="-725"/>
        <w:rPr>
          <w:sz w:val="32"/>
        </w:rPr>
      </w:pPr>
      <w:r>
        <w:rPr>
          <w:sz w:val="32"/>
        </w:rPr>
        <w:t xml:space="preserve">                                                                                 Шиян Юрий </w:t>
      </w:r>
    </w:p>
    <w:p w:rsidR="002151BC" w:rsidRDefault="002151BC">
      <w:pPr>
        <w:ind w:right="-725"/>
        <w:rPr>
          <w:sz w:val="32"/>
        </w:rPr>
      </w:pPr>
      <w:r>
        <w:rPr>
          <w:sz w:val="32"/>
        </w:rPr>
        <w:t xml:space="preserve">                                                                                                 Александрович.</w:t>
      </w:r>
    </w:p>
    <w:p w:rsidR="002151BC" w:rsidRDefault="002151BC">
      <w:pPr>
        <w:ind w:right="-725"/>
        <w:rPr>
          <w:sz w:val="32"/>
        </w:rPr>
      </w:pPr>
      <w:r>
        <w:rPr>
          <w:sz w:val="32"/>
        </w:rPr>
        <w:t xml:space="preserve">                                                             </w:t>
      </w:r>
      <w:r>
        <w:rPr>
          <w:sz w:val="32"/>
          <w:u w:val="single"/>
        </w:rPr>
        <w:t>Проверила:</w:t>
      </w:r>
      <w:r>
        <w:rPr>
          <w:sz w:val="32"/>
        </w:rPr>
        <w:t xml:space="preserve"> Колущинская Г. С.   </w:t>
      </w: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right="-725"/>
        <w:rPr>
          <w:sz w:val="32"/>
        </w:rPr>
      </w:pPr>
    </w:p>
    <w:p w:rsidR="002151BC" w:rsidRDefault="002151BC">
      <w:pPr>
        <w:ind w:firstLine="360"/>
        <w:rPr>
          <w:b/>
          <w:bCs/>
          <w:sz w:val="28"/>
        </w:rPr>
      </w:pPr>
      <w:r>
        <w:rPr>
          <w:b/>
          <w:bCs/>
          <w:sz w:val="28"/>
        </w:rPr>
        <w:t>Содержание:</w:t>
      </w:r>
    </w:p>
    <w:p w:rsidR="002151BC" w:rsidRDefault="002151BC">
      <w:pPr>
        <w:ind w:firstLine="360"/>
        <w:rPr>
          <w:sz w:val="28"/>
        </w:rPr>
      </w:pPr>
    </w:p>
    <w:p w:rsidR="002151BC" w:rsidRDefault="002151BC">
      <w:pPr>
        <w:numPr>
          <w:ilvl w:val="0"/>
          <w:numId w:val="1"/>
        </w:numPr>
        <w:ind w:firstLine="360"/>
        <w:rPr>
          <w:sz w:val="28"/>
        </w:rPr>
      </w:pPr>
      <w:r>
        <w:rPr>
          <w:sz w:val="28"/>
        </w:rPr>
        <w:t>Введение (исторический очерк экономики США).</w:t>
      </w:r>
    </w:p>
    <w:p w:rsidR="002151BC" w:rsidRDefault="002151BC">
      <w:pPr>
        <w:numPr>
          <w:ilvl w:val="0"/>
          <w:numId w:val="1"/>
        </w:numPr>
        <w:ind w:firstLine="360"/>
        <w:rPr>
          <w:sz w:val="28"/>
        </w:rPr>
      </w:pPr>
      <w:r>
        <w:rPr>
          <w:sz w:val="28"/>
        </w:rPr>
        <w:t>США: общие сведения.</w:t>
      </w:r>
    </w:p>
    <w:p w:rsidR="002151BC" w:rsidRDefault="002151BC">
      <w:pPr>
        <w:numPr>
          <w:ilvl w:val="0"/>
          <w:numId w:val="1"/>
        </w:numPr>
        <w:ind w:firstLine="360"/>
        <w:rPr>
          <w:sz w:val="28"/>
        </w:rPr>
      </w:pPr>
      <w:r>
        <w:rPr>
          <w:sz w:val="28"/>
        </w:rPr>
        <w:t>Рынок труда.</w:t>
      </w:r>
    </w:p>
    <w:p w:rsidR="002151BC" w:rsidRDefault="002151BC">
      <w:pPr>
        <w:numPr>
          <w:ilvl w:val="0"/>
          <w:numId w:val="1"/>
        </w:numPr>
        <w:ind w:firstLine="360"/>
        <w:rPr>
          <w:sz w:val="28"/>
        </w:rPr>
      </w:pPr>
      <w:r>
        <w:rPr>
          <w:sz w:val="28"/>
        </w:rPr>
        <w:t>Отраслевая структура экономики:</w:t>
      </w:r>
    </w:p>
    <w:p w:rsidR="002151BC" w:rsidRDefault="002151BC">
      <w:pPr>
        <w:ind w:firstLine="360"/>
        <w:rPr>
          <w:sz w:val="28"/>
        </w:rPr>
      </w:pPr>
      <w:r>
        <w:rPr>
          <w:sz w:val="28"/>
        </w:rPr>
        <w:t xml:space="preserve">                          А) Промышленность.</w:t>
      </w:r>
    </w:p>
    <w:p w:rsidR="002151BC" w:rsidRDefault="002151BC">
      <w:pPr>
        <w:ind w:firstLine="360"/>
        <w:rPr>
          <w:sz w:val="28"/>
        </w:rPr>
      </w:pPr>
      <w:r>
        <w:rPr>
          <w:sz w:val="28"/>
        </w:rPr>
        <w:t xml:space="preserve">                           Б) Сельское хозяйство.</w:t>
      </w:r>
    </w:p>
    <w:p w:rsidR="002151BC" w:rsidRDefault="002151BC">
      <w:pPr>
        <w:ind w:firstLine="360"/>
        <w:rPr>
          <w:sz w:val="28"/>
        </w:rPr>
      </w:pPr>
      <w:r>
        <w:rPr>
          <w:sz w:val="28"/>
        </w:rPr>
        <w:t xml:space="preserve">                           Г) Сфера услуг.</w:t>
      </w:r>
    </w:p>
    <w:p w:rsidR="002151BC" w:rsidRDefault="002151BC">
      <w:pPr>
        <w:ind w:firstLine="360"/>
        <w:rPr>
          <w:sz w:val="28"/>
        </w:rPr>
      </w:pPr>
    </w:p>
    <w:p w:rsidR="002151BC" w:rsidRDefault="002151BC">
      <w:pPr>
        <w:numPr>
          <w:ilvl w:val="0"/>
          <w:numId w:val="1"/>
        </w:numPr>
        <w:ind w:right="-365" w:firstLine="360"/>
        <w:rPr>
          <w:sz w:val="28"/>
        </w:rPr>
      </w:pPr>
      <w:r>
        <w:rPr>
          <w:sz w:val="28"/>
        </w:rPr>
        <w:t>Внешнеэкономические связи и внешнеэкономическая деятельность США.</w:t>
      </w:r>
    </w:p>
    <w:p w:rsidR="002151BC" w:rsidRDefault="002151BC">
      <w:pPr>
        <w:pStyle w:val="1"/>
        <w:ind w:left="0" w:firstLine="0"/>
        <w:jc w:val="left"/>
        <w:rPr>
          <w:sz w:val="28"/>
        </w:rPr>
      </w:pPr>
      <w:r>
        <w:rPr>
          <w:sz w:val="28"/>
        </w:rPr>
        <w:t xml:space="preserve">                            А) Экспорт.</w:t>
      </w:r>
    </w:p>
    <w:p w:rsidR="002151BC" w:rsidRDefault="002151BC">
      <w:pPr>
        <w:ind w:firstLine="360"/>
        <w:rPr>
          <w:sz w:val="28"/>
        </w:rPr>
      </w:pPr>
      <w:r>
        <w:rPr>
          <w:sz w:val="28"/>
        </w:rPr>
        <w:t xml:space="preserve">                       Б) Импорт.</w:t>
      </w:r>
    </w:p>
    <w:p w:rsidR="002151BC" w:rsidRDefault="002151BC">
      <w:pPr>
        <w:ind w:firstLine="360"/>
        <w:rPr>
          <w:sz w:val="28"/>
        </w:rPr>
      </w:pPr>
      <w:r>
        <w:rPr>
          <w:sz w:val="28"/>
        </w:rPr>
        <w:t xml:space="preserve">                       В) «Вторая экономика» США. </w:t>
      </w:r>
    </w:p>
    <w:p w:rsidR="002151BC" w:rsidRDefault="002151BC">
      <w:pPr>
        <w:ind w:right="-365" w:firstLine="360"/>
        <w:rPr>
          <w:sz w:val="28"/>
        </w:rPr>
      </w:pPr>
      <w:r>
        <w:rPr>
          <w:sz w:val="28"/>
        </w:rPr>
        <w:t xml:space="preserve">                            </w:t>
      </w:r>
    </w:p>
    <w:p w:rsidR="002151BC" w:rsidRDefault="002151BC">
      <w:pPr>
        <w:numPr>
          <w:ilvl w:val="0"/>
          <w:numId w:val="1"/>
        </w:numPr>
        <w:ind w:right="-365" w:firstLine="360"/>
        <w:rPr>
          <w:sz w:val="28"/>
        </w:rPr>
      </w:pPr>
      <w:r>
        <w:rPr>
          <w:sz w:val="28"/>
        </w:rPr>
        <w:t>США в НАФТА.</w:t>
      </w:r>
    </w:p>
    <w:p w:rsidR="002151BC" w:rsidRDefault="002151BC">
      <w:pPr>
        <w:numPr>
          <w:ilvl w:val="0"/>
          <w:numId w:val="1"/>
        </w:numPr>
        <w:ind w:right="-365" w:firstLine="360"/>
        <w:rPr>
          <w:sz w:val="28"/>
        </w:rPr>
      </w:pPr>
      <w:r>
        <w:rPr>
          <w:sz w:val="28"/>
        </w:rPr>
        <w:t>США после 11 сентября 2001 года.</w:t>
      </w: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180" w:firstLine="360"/>
        <w:jc w:val="center"/>
        <w:rPr>
          <w:sz w:val="44"/>
          <w:u w:val="single"/>
        </w:rPr>
      </w:pPr>
      <w:r>
        <w:rPr>
          <w:b/>
          <w:bCs/>
          <w:sz w:val="44"/>
          <w:u w:val="single"/>
        </w:rPr>
        <w:t>1)</w:t>
      </w:r>
      <w:r>
        <w:rPr>
          <w:b/>
          <w:bCs/>
          <w:sz w:val="44"/>
        </w:rPr>
        <w:t xml:space="preserve"> </w:t>
      </w:r>
      <w:r>
        <w:rPr>
          <w:b/>
          <w:bCs/>
          <w:sz w:val="44"/>
          <w:u w:val="single"/>
        </w:rPr>
        <w:t>Исторический очерк экономики США</w:t>
      </w:r>
      <w:r>
        <w:rPr>
          <w:sz w:val="44"/>
          <w:u w:val="single"/>
        </w:rPr>
        <w:t>.</w:t>
      </w:r>
    </w:p>
    <w:p w:rsidR="002151BC" w:rsidRDefault="002151BC">
      <w:pPr>
        <w:ind w:left="180" w:firstLine="360"/>
        <w:rPr>
          <w:sz w:val="32"/>
        </w:rPr>
      </w:pPr>
    </w:p>
    <w:p w:rsidR="002151BC" w:rsidRDefault="002151BC">
      <w:pPr>
        <w:ind w:left="180" w:right="99" w:firstLine="360"/>
        <w:rPr>
          <w:sz w:val="28"/>
        </w:rPr>
      </w:pPr>
      <w:r>
        <w:rPr>
          <w:sz w:val="28"/>
        </w:rPr>
        <w:t>Поддержка свободы экономической деятельности, поощрение предпринимательской активности, защита конкуренции, ограничение монополий – таковы принципы экономической политики, проводимой государственными организациями США. Так антимонопольная политика США является образцом для многих государств с рыночной системой хозяйства. Ещё в 1890 г. здесь был принят антитрестовский закон Шермана, положивший начало нормативной базе антимонопольной политики и до сих пор остающийся основным законодательным актом США, относящимся к антиконкурентным соглашениям. С тех пор был принят ещё ряд законодательных актов по ограничению монополий, а в 1914 г. была образована Федеральная торговая комиссия – исполнительный орган, контролирующий и обеспечивающий свободу предпринимательства и конкуренции. В её функции также входит обеспечение американских предприятий правовой информацией об эволюции антитрестовского законодательства.</w:t>
      </w:r>
    </w:p>
    <w:p w:rsidR="002151BC" w:rsidRDefault="002151BC">
      <w:pPr>
        <w:ind w:left="180" w:right="99" w:firstLine="360"/>
        <w:rPr>
          <w:sz w:val="28"/>
        </w:rPr>
      </w:pPr>
      <w:r>
        <w:rPr>
          <w:sz w:val="28"/>
        </w:rPr>
        <w:t>Во второй половине ХХ в. с известной долей упрощения, можно выделить три периода, отличающихся по характеру применяемых технологий, целям государственного регулирования экономики, положению США в мировом хозяйстве.</w:t>
      </w:r>
    </w:p>
    <w:p w:rsidR="002151BC" w:rsidRDefault="002151BC">
      <w:pPr>
        <w:ind w:left="180" w:right="99" w:firstLine="360"/>
        <w:rPr>
          <w:sz w:val="28"/>
        </w:rPr>
      </w:pPr>
      <w:r>
        <w:rPr>
          <w:i/>
          <w:iCs/>
          <w:sz w:val="28"/>
        </w:rPr>
        <w:t xml:space="preserve">Первый период – </w:t>
      </w:r>
      <w:r>
        <w:rPr>
          <w:sz w:val="28"/>
        </w:rPr>
        <w:t>это время после Второй мировой войны до конца 50-х годов. Его завершение обозначено кризисом 1957-1958 гг. Основные черты этого периода состояли в послевоенной переориентации экономики США на гражданские нужды, восстановлении и расширении роли потребительского спроса в качестве двигателя экономического роста, развёртывания программ антикризисного государственного регулирования. В международном плане он характерен абсолютным экономическим превосходством США (1953 г. – 55,3% мирового объёма обрабатывающей промышленности). Они содействовали восстановлению стран Западной Европы в рамках плана Маршалла и активно наращивали вывоз ссудного и предпринимательского капитала в эти страны.</w:t>
      </w:r>
    </w:p>
    <w:p w:rsidR="002151BC" w:rsidRDefault="002151BC">
      <w:pPr>
        <w:ind w:left="180" w:right="99" w:firstLine="360"/>
        <w:rPr>
          <w:sz w:val="28"/>
        </w:rPr>
      </w:pPr>
      <w:r>
        <w:rPr>
          <w:i/>
          <w:iCs/>
          <w:sz w:val="28"/>
        </w:rPr>
        <w:t>Второй период</w:t>
      </w:r>
      <w:r>
        <w:rPr>
          <w:sz w:val="28"/>
        </w:rPr>
        <w:t xml:space="preserve"> – начинается с кризиса 1957-1958 гг. и завершается кризисом 1973-1975 гг. В это период в США расширяется поточное производство, ориентированное на выпуск стандартной продукции для массового потребителя. Стабильные мировые цены на сырьё и базовые материалы закрепили движение научно-технического прогресса в этом направлении. Государственное регулирование экономики в этот период отличается в США ярко выраженной приверженностью кейнсианской доктрине. Доля США в мировом производстве сократилась с 26% в 1960 г. до 23% ВНП в 1970 г., а производство продукции обрабатывающей промышленности – с 30,2% в 1963 г. до 24,5% в 1970-1973 гг.</w:t>
      </w:r>
    </w:p>
    <w:p w:rsidR="002151BC" w:rsidRDefault="002151BC">
      <w:pPr>
        <w:ind w:left="180" w:right="99" w:firstLine="360"/>
        <w:rPr>
          <w:sz w:val="28"/>
        </w:rPr>
      </w:pPr>
      <w:r>
        <w:rPr>
          <w:i/>
          <w:iCs/>
          <w:sz w:val="28"/>
        </w:rPr>
        <w:t>Третий период</w:t>
      </w:r>
      <w:r>
        <w:rPr>
          <w:sz w:val="28"/>
        </w:rPr>
        <w:t xml:space="preserve"> – начинается с конца 70-х годов, когда рост мировых цен на сырьё вынудили экономику страны переходить на новые технологии, а экономическое развитие страны стало в большей мере опираться на использование мировой экономической системы. Существенно повысилась роль денежной политики  в регулировании экономики. Это привело к резкому росту учётных ставок, огромному притоку иностранного капитала и снижению уровня инфляции в первой половине 80-х годов.</w:t>
      </w:r>
    </w:p>
    <w:p w:rsidR="002151BC" w:rsidRDefault="002151BC">
      <w:pPr>
        <w:ind w:left="180" w:right="99" w:firstLine="360"/>
        <w:rPr>
          <w:sz w:val="28"/>
        </w:rPr>
      </w:pPr>
      <w:r>
        <w:rPr>
          <w:sz w:val="28"/>
        </w:rPr>
        <w:t xml:space="preserve">Характерная черта прошедших десятилетий – относительное ослабление позиций США в мировом хозяйстве, в основе которого лежит ряд факторов внутреннего и внешнего порядка. Среди них сокращение технологического разрыва в ряде новейших отраслей промышленности между США и другими Западными странами, рост производства в странах Восточной Азии, к которым перешли сравнительные преимущества в традиционных отраслях и ряде наукоёмких производств.  </w:t>
      </w:r>
    </w:p>
    <w:p w:rsidR="002151BC" w:rsidRDefault="002151BC">
      <w:pPr>
        <w:ind w:left="180" w:right="99" w:firstLine="360"/>
        <w:rPr>
          <w:sz w:val="28"/>
        </w:rPr>
      </w:pPr>
      <w:r>
        <w:rPr>
          <w:sz w:val="28"/>
        </w:rPr>
        <w:t>В 80-е годы основной стратегической целью стало восстановление экономической и стратегической мощи США. Это охватило внутри- и внешнеэкономические сферы страны.</w:t>
      </w:r>
    </w:p>
    <w:p w:rsidR="002151BC" w:rsidRDefault="002151BC">
      <w:pPr>
        <w:ind w:left="180" w:right="99" w:firstLine="360"/>
        <w:rPr>
          <w:sz w:val="28"/>
        </w:rPr>
      </w:pPr>
      <w:r>
        <w:rPr>
          <w:sz w:val="28"/>
        </w:rPr>
        <w:t>Дефицит собственных денежных ресурсов, сложившийся с начала 80-х годов, вызвал острую конкуренцию за доступ к ним между государством, которому они были нужны для покрытия бюджетного дефицита, корпорациями – для инвестиций и населением – для потребительского кредита и других целей. В итоге произошло резкое повышение процентных ставок, благодаря чему в США устремился иностранный денежный капитал, который восполнил нехватку ресурсов на внутреннем рынке. В конечном счёте это выразилось в том, что в течение всех 80-х годов инфляцию в США удалось удерживать в пределах 5% на годовом уровне. В 90-х годах уровень инфляции был на уровне 2,6 - 4% в год, что соответствовало уровню промышленно развитых стран в целом.</w:t>
      </w:r>
    </w:p>
    <w:p w:rsidR="002151BC" w:rsidRDefault="002151BC">
      <w:pPr>
        <w:ind w:left="180" w:right="99" w:firstLine="360"/>
        <w:rPr>
          <w:sz w:val="28"/>
        </w:rPr>
      </w:pPr>
      <w:r>
        <w:rPr>
          <w:sz w:val="28"/>
        </w:rPr>
        <w:t>За последние 20 лет американская экономика стала более продуктивной и конкурентноспособной, реальная зарплата фактически не повышалась. Возросло неравенство доходов, но возросла и занятость. В течение 80-90-х годов удавалось удерживать безработицу на более низком уровне, чем в других индустриальных странах. В 90-е годы уровень безработицы составлял 6,3%.</w:t>
      </w:r>
    </w:p>
    <w:p w:rsidR="002151BC" w:rsidRDefault="002151BC">
      <w:pPr>
        <w:ind w:left="180" w:right="-365" w:firstLine="360"/>
        <w:rPr>
          <w:color w:val="000000"/>
          <w:sz w:val="28"/>
        </w:rPr>
      </w:pPr>
      <w:r>
        <w:rPr>
          <w:color w:val="000000"/>
          <w:sz w:val="28"/>
        </w:rPr>
        <w:t>Главным фактором экономического взлета Соединенных Штатов в 90-е годы стало, несомненно, окончание противостояния с Советским Союзом. Завершение холодной войны позволило, помимо прочего, сократить военные заказы Пентагона на 65% в реальном выражении, высвободило высокотехнологичные отрасли и высококвалифицированные кадры для производства гражданских услуг и современных технологий двойного назначения, открыло бизнесу доступ в ранее секретные военные исследовательские центры и лаборатории. Многочисленные научно-технические новинки уже внедрены в гражданскую промышленность и повысили международную конкурентоспособность американской продукции. Оказались ненужными около 100 крупных военных баз и других объектов, из которых к 1997 г. 40 были ликвидированы. Военная индустрия сконцентрирована сегодня в ограниченном числе крупнейших корпораций (“Локхид–Мартин”, “Нортроп–Грумман”, “Боинг”, “Рейтион”, “Дженерал электрик”), экономическая эффективность изготовления современных вооружений увеличилась.</w:t>
      </w:r>
    </w:p>
    <w:p w:rsidR="002151BC" w:rsidRDefault="002151BC">
      <w:pPr>
        <w:ind w:left="180" w:right="-365" w:firstLine="360"/>
        <w:rPr>
          <w:color w:val="000000"/>
          <w:sz w:val="28"/>
        </w:rPr>
      </w:pPr>
    </w:p>
    <w:p w:rsidR="002151BC" w:rsidRDefault="002151BC">
      <w:pPr>
        <w:ind w:left="180" w:right="-365" w:firstLine="360"/>
        <w:rPr>
          <w:color w:val="000000"/>
          <w:sz w:val="28"/>
        </w:rPr>
      </w:pPr>
    </w:p>
    <w:p w:rsidR="002151BC" w:rsidRDefault="002151BC">
      <w:pPr>
        <w:ind w:left="180" w:right="-365" w:firstLine="360"/>
        <w:rPr>
          <w:color w:val="000000"/>
          <w:sz w:val="28"/>
        </w:rPr>
      </w:pPr>
    </w:p>
    <w:p w:rsidR="002151BC" w:rsidRDefault="002151BC">
      <w:pPr>
        <w:ind w:left="180" w:right="-365" w:firstLine="360"/>
        <w:rPr>
          <w:color w:val="000000"/>
          <w:sz w:val="28"/>
        </w:rPr>
      </w:pPr>
    </w:p>
    <w:p w:rsidR="002151BC" w:rsidRDefault="002151BC">
      <w:pPr>
        <w:ind w:left="180" w:right="-365" w:firstLine="360"/>
        <w:rPr>
          <w:color w:val="000000"/>
          <w:sz w:val="28"/>
        </w:rPr>
      </w:pPr>
    </w:p>
    <w:p w:rsidR="002151BC" w:rsidRDefault="002151BC">
      <w:pPr>
        <w:ind w:left="180" w:right="-365" w:firstLine="360"/>
        <w:rPr>
          <w:color w:val="000000"/>
          <w:sz w:val="28"/>
        </w:rPr>
      </w:pPr>
    </w:p>
    <w:p w:rsidR="002151BC" w:rsidRDefault="002151BC">
      <w:pPr>
        <w:ind w:left="180" w:right="-365" w:firstLine="360"/>
        <w:rPr>
          <w:color w:val="000000"/>
          <w:sz w:val="28"/>
        </w:rPr>
      </w:pPr>
    </w:p>
    <w:p w:rsidR="002151BC" w:rsidRDefault="002151BC">
      <w:pPr>
        <w:ind w:left="180" w:right="-365" w:firstLine="360"/>
        <w:jc w:val="center"/>
        <w:rPr>
          <w:b/>
          <w:bCs/>
          <w:sz w:val="44"/>
          <w:u w:val="single"/>
        </w:rPr>
      </w:pPr>
      <w:r>
        <w:rPr>
          <w:b/>
          <w:bCs/>
          <w:sz w:val="44"/>
          <w:u w:val="single"/>
        </w:rPr>
        <w:t>2)</w:t>
      </w:r>
      <w:r>
        <w:rPr>
          <w:sz w:val="44"/>
        </w:rPr>
        <w:t xml:space="preserve"> </w:t>
      </w:r>
      <w:r>
        <w:rPr>
          <w:b/>
          <w:bCs/>
          <w:sz w:val="44"/>
          <w:u w:val="single"/>
        </w:rPr>
        <w:t>США: общие сведения.</w:t>
      </w:r>
    </w:p>
    <w:p w:rsidR="002151BC" w:rsidRDefault="002151BC">
      <w:pPr>
        <w:ind w:left="180" w:right="-365" w:firstLine="360"/>
        <w:rPr>
          <w:sz w:val="28"/>
        </w:rPr>
      </w:pPr>
    </w:p>
    <w:p w:rsidR="002151BC" w:rsidRDefault="002151BC">
      <w:pPr>
        <w:pStyle w:val="a4"/>
        <w:ind w:left="180"/>
        <w:rPr>
          <w:sz w:val="28"/>
        </w:rPr>
      </w:pPr>
      <w:r>
        <w:rPr>
          <w:sz w:val="28"/>
        </w:rPr>
        <w:t xml:space="preserve"> По территории и населению США относятся к крупнейшим странам мира. Площадь страны – 9,7 миллионов квадратных километров, население составляет приблизительно 270 миллионов человек (3 место в мире). Относится к первому типу воспроизводства. США также относится  богатейшим странам мира. ВВП страны составляет около 8,5-9 трлн,  долларов в год (1 место в мире, 30% совокупного ВВП мира). ВНП – около 8-8,6 трлн долларов. ВНП на душу населения – от 25 – 30 тысяч долларов в год(4 место в мире). На американский доллар приходится около 65% всех мировых валютных резервов, а американские валютные резервы составляют 4% от общего объёма в мире. Бюджет страны превосходит размеры ВВП всех государств мира вместе взятых, кроме Японии и Германии.</w:t>
      </w:r>
    </w:p>
    <w:p w:rsidR="002151BC" w:rsidRDefault="002151BC">
      <w:pPr>
        <w:pStyle w:val="a4"/>
        <w:ind w:left="180"/>
        <w:rPr>
          <w:sz w:val="28"/>
        </w:rPr>
      </w:pPr>
      <w:r>
        <w:rPr>
          <w:sz w:val="28"/>
        </w:rPr>
        <w:t>На всём протяжении американской истории социально - экономическому развитию страны способствовали благоприятные географические и природные факторы, такие как :</w:t>
      </w:r>
    </w:p>
    <w:p w:rsidR="002151BC" w:rsidRDefault="002151BC">
      <w:pPr>
        <w:pStyle w:val="a4"/>
        <w:numPr>
          <w:ilvl w:val="0"/>
          <w:numId w:val="2"/>
        </w:numPr>
        <w:ind w:firstLine="540"/>
        <w:rPr>
          <w:sz w:val="28"/>
        </w:rPr>
      </w:pPr>
      <w:r>
        <w:rPr>
          <w:sz w:val="28"/>
        </w:rPr>
        <w:t>Обширная территория, допускающая постоянную экспансию населения и экономики;</w:t>
      </w:r>
    </w:p>
    <w:p w:rsidR="002151BC" w:rsidRDefault="002151BC">
      <w:pPr>
        <w:pStyle w:val="a4"/>
        <w:numPr>
          <w:ilvl w:val="0"/>
          <w:numId w:val="2"/>
        </w:numPr>
        <w:ind w:firstLine="540"/>
        <w:rPr>
          <w:sz w:val="28"/>
        </w:rPr>
      </w:pPr>
      <w:r>
        <w:rPr>
          <w:sz w:val="28"/>
        </w:rPr>
        <w:t>Преобладание умеренных зон, благоприятных для сельского хозяйства, богатство ресурсов полезных ископаемых;</w:t>
      </w:r>
    </w:p>
    <w:p w:rsidR="002151BC" w:rsidRDefault="002151BC">
      <w:pPr>
        <w:pStyle w:val="a4"/>
        <w:numPr>
          <w:ilvl w:val="0"/>
          <w:numId w:val="2"/>
        </w:numPr>
        <w:ind w:firstLine="540"/>
        <w:rPr>
          <w:sz w:val="28"/>
        </w:rPr>
      </w:pPr>
      <w:r>
        <w:rPr>
          <w:sz w:val="28"/>
        </w:rPr>
        <w:t>Наименьшая среди великих держав зависимость от импорта сырья, особенно нефти;</w:t>
      </w:r>
    </w:p>
    <w:p w:rsidR="002151BC" w:rsidRDefault="002151BC">
      <w:pPr>
        <w:pStyle w:val="a4"/>
        <w:numPr>
          <w:ilvl w:val="0"/>
          <w:numId w:val="2"/>
        </w:numPr>
        <w:ind w:firstLine="540"/>
        <w:rPr>
          <w:sz w:val="28"/>
        </w:rPr>
      </w:pPr>
      <w:r>
        <w:rPr>
          <w:sz w:val="28"/>
        </w:rPr>
        <w:t>Свободный доступ к двум незамерзающим океанам;</w:t>
      </w:r>
    </w:p>
    <w:p w:rsidR="002151BC" w:rsidRDefault="002151BC">
      <w:pPr>
        <w:pStyle w:val="a4"/>
        <w:numPr>
          <w:ilvl w:val="0"/>
          <w:numId w:val="2"/>
        </w:numPr>
        <w:ind w:firstLine="540"/>
        <w:rPr>
          <w:sz w:val="28"/>
        </w:rPr>
      </w:pPr>
      <w:r>
        <w:rPr>
          <w:sz w:val="28"/>
        </w:rPr>
        <w:t>Отсутствие соседей, способных серьёзно угрожать безопасности и интересам США (более ста лет на её территории не было войн).</w:t>
      </w:r>
    </w:p>
    <w:p w:rsidR="002151BC" w:rsidRDefault="002151BC">
      <w:pPr>
        <w:pStyle w:val="a4"/>
        <w:ind w:left="540"/>
        <w:rPr>
          <w:sz w:val="28"/>
        </w:rPr>
      </w:pPr>
      <w:r>
        <w:rPr>
          <w:sz w:val="28"/>
        </w:rPr>
        <w:t>Положительное влияние имела также большая, чем у других развитых стран, социально – политическая стабильность США. Почти полтора века в этой стране не было революций, переворотов, неконституционной смены власти, массовых волнений, сопровождавшихся насилием.</w:t>
      </w:r>
    </w:p>
    <w:p w:rsidR="002151BC" w:rsidRDefault="002151BC">
      <w:pPr>
        <w:pStyle w:val="a4"/>
        <w:ind w:left="180"/>
        <w:rPr>
          <w:sz w:val="28"/>
        </w:rPr>
      </w:pPr>
      <w:r>
        <w:rPr>
          <w:sz w:val="28"/>
        </w:rPr>
        <w:t>Вся территория США состоит из трёх несмежных частей, различных по размерам, географическому положению  и природным ресурсам:</w:t>
      </w:r>
    </w:p>
    <w:p w:rsidR="002151BC" w:rsidRDefault="002151BC">
      <w:pPr>
        <w:pStyle w:val="a4"/>
        <w:numPr>
          <w:ilvl w:val="0"/>
          <w:numId w:val="3"/>
        </w:numPr>
        <w:ind w:firstLine="540"/>
        <w:rPr>
          <w:sz w:val="28"/>
        </w:rPr>
      </w:pPr>
      <w:r>
        <w:rPr>
          <w:sz w:val="28"/>
        </w:rPr>
        <w:t>Собственно территория США имеет площадь 7,83 млн квадратных километров.</w:t>
      </w:r>
    </w:p>
    <w:p w:rsidR="002151BC" w:rsidRDefault="002151BC">
      <w:pPr>
        <w:pStyle w:val="a4"/>
        <w:numPr>
          <w:ilvl w:val="0"/>
          <w:numId w:val="3"/>
        </w:numPr>
        <w:ind w:firstLine="540"/>
        <w:rPr>
          <w:sz w:val="28"/>
        </w:rPr>
      </w:pPr>
      <w:r>
        <w:rPr>
          <w:sz w:val="28"/>
        </w:rPr>
        <w:t>Полуостров Аляска с многочисленными островами, расположенными на Северо-Западе Америки, занимает менее 16% всей территории страны(площадь 1,53 млн квадратных километров. Граничит с Канадой, омывается водами Северного Ледовитого и Тихого океанов.</w:t>
      </w:r>
    </w:p>
    <w:p w:rsidR="002151BC" w:rsidRDefault="002151BC">
      <w:pPr>
        <w:pStyle w:val="a4"/>
        <w:numPr>
          <w:ilvl w:val="0"/>
          <w:numId w:val="3"/>
        </w:numPr>
        <w:ind w:firstLine="540"/>
        <w:rPr>
          <w:sz w:val="28"/>
        </w:rPr>
      </w:pPr>
      <w:r>
        <w:rPr>
          <w:sz w:val="28"/>
        </w:rPr>
        <w:t>Гавайи (24 острова в Тихом океане), занимают менее 0,2% территории страны (площадь 16,8 тыс квадратных километров.</w:t>
      </w:r>
    </w:p>
    <w:p w:rsidR="002151BC" w:rsidRDefault="002151BC">
      <w:pPr>
        <w:pStyle w:val="a4"/>
        <w:ind w:left="180"/>
        <w:rPr>
          <w:sz w:val="28"/>
        </w:rPr>
      </w:pPr>
      <w:r>
        <w:rPr>
          <w:sz w:val="28"/>
        </w:rPr>
        <w:t>Так же США имеют ряд владений: Пуэрто-Рико и Виргинские острова в Карибском море, Восточное Самоа, Гуам, Мидуэй, Уэйк и др.  в Тихом океане.</w:t>
      </w:r>
    </w:p>
    <w:p w:rsidR="002151BC" w:rsidRDefault="002151BC">
      <w:pPr>
        <w:pStyle w:val="a4"/>
        <w:ind w:left="180"/>
        <w:rPr>
          <w:sz w:val="28"/>
        </w:rPr>
      </w:pPr>
    </w:p>
    <w:p w:rsidR="002151BC" w:rsidRDefault="002151BC">
      <w:pPr>
        <w:pStyle w:val="a4"/>
        <w:ind w:left="180"/>
        <w:rPr>
          <w:sz w:val="28"/>
        </w:rPr>
      </w:pPr>
    </w:p>
    <w:p w:rsidR="002151BC" w:rsidRDefault="002151BC">
      <w:pPr>
        <w:pStyle w:val="a4"/>
        <w:ind w:left="180"/>
        <w:rPr>
          <w:sz w:val="28"/>
        </w:rPr>
      </w:pPr>
    </w:p>
    <w:p w:rsidR="002151BC" w:rsidRDefault="00613BE8">
      <w:pPr>
        <w:pStyle w:val="a4"/>
        <w:ind w:left="180"/>
        <w:rPr>
          <w:sz w:val="28"/>
        </w:rPr>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36pt;margin-top:-9pt;width:468pt;height:223.2pt;z-index:251657216">
            <v:imagedata r:id="rId6" o:title=""/>
          </v:shape>
        </w:pict>
      </w:r>
    </w:p>
    <w:p w:rsidR="002151BC" w:rsidRDefault="002151BC">
      <w:pPr>
        <w:pStyle w:val="a4"/>
        <w:ind w:left="180"/>
        <w:rPr>
          <w:sz w:val="28"/>
        </w:rPr>
      </w:pPr>
      <w:r>
        <w:rPr>
          <w:sz w:val="28"/>
        </w:rPr>
        <w:t xml:space="preserve"> </w:t>
      </w:r>
    </w:p>
    <w:p w:rsidR="002151BC" w:rsidRDefault="002151BC">
      <w:pPr>
        <w:pStyle w:val="a4"/>
        <w:ind w:left="180"/>
        <w:rPr>
          <w:sz w:val="28"/>
        </w:rPr>
      </w:pPr>
    </w:p>
    <w:p w:rsidR="002151BC" w:rsidRDefault="002151BC">
      <w:pPr>
        <w:ind w:left="180" w:right="-365" w:firstLine="360"/>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18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pStyle w:val="a4"/>
        <w:ind w:left="180"/>
        <w:rPr>
          <w:sz w:val="28"/>
          <w:szCs w:val="20"/>
        </w:rPr>
      </w:pPr>
      <w:r>
        <w:rPr>
          <w:sz w:val="28"/>
          <w:szCs w:val="20"/>
        </w:rPr>
        <w:t>Темпы роста американской экономики во втором квартале 2001 года упали до рекордного за восемь лет уровня. Министерство торговли США сообщило, что темпы роста ВВП страны составили во втором квартале 0,7% по сравнению с аналогичным периодом прошлого года. Причем, это оказалось гораздо меньше прогнозируемых 0,9%. По мнению влиятельных американских экономистов, цифры Министерства Торговли говорят о снижающемся спросе и снижении импорта.</w:t>
      </w:r>
    </w:p>
    <w:p w:rsidR="002151BC" w:rsidRDefault="002151BC">
      <w:pPr>
        <w:pStyle w:val="a5"/>
        <w:ind w:left="180" w:firstLine="360"/>
        <w:rPr>
          <w:rFonts w:ascii="Times New Roman" w:hAnsi="Times New Roman" w:cs="Times New Roman"/>
          <w:sz w:val="28"/>
          <w:szCs w:val="20"/>
        </w:rPr>
      </w:pPr>
      <w:r>
        <w:rPr>
          <w:rFonts w:ascii="Times New Roman" w:hAnsi="Times New Roman" w:cs="Times New Roman"/>
          <w:sz w:val="28"/>
          <w:szCs w:val="20"/>
        </w:rPr>
        <w:t>Правительственные чиновники объясняют резкое снижение темпов роста падением объемов инвестиций американских корпораций. Капиталовложения в американскую экономику за минувший квартал снизились на рекордную за 19 лет цифру в13,6%. Для сравнения, в первом квартале это снижение составило 0,9%.Слабые показатели роста показывают, что американская экономика по-прежнему находится на грани рецессии. Игроки на фондовом рынке надеются, что страх рецессии заставит Федеральный резерв опять снизить учетную ставку.</w:t>
      </w:r>
    </w:p>
    <w:p w:rsidR="002151BC" w:rsidRDefault="002151BC">
      <w:pPr>
        <w:pStyle w:val="a4"/>
        <w:ind w:left="180"/>
        <w:rPr>
          <w:sz w:val="28"/>
        </w:rPr>
      </w:pPr>
      <w:r>
        <w:rPr>
          <w:sz w:val="28"/>
          <w:szCs w:val="20"/>
        </w:rPr>
        <w:t xml:space="preserve"> </w:t>
      </w:r>
      <w:r>
        <w:rPr>
          <w:sz w:val="28"/>
        </w:rPr>
        <w:t>Ход экономических процессов в США является одним из главных генераторов развития всей мировой экономики. Деловая активность США служит своего рода барометром для мировой экономики, реально влияет на движение цикла – ход экономического развития в других странах, на структуру мировой торговли.</w:t>
      </w:r>
    </w:p>
    <w:tbl>
      <w:tblPr>
        <w:tblpPr w:vertAnchor="text" w:tblpXSpec="right" w:tblpYSpec="center"/>
        <w:tblW w:w="2205" w:type="dxa"/>
        <w:tblCellSpacing w:w="0" w:type="dxa"/>
        <w:shd w:val="clear" w:color="auto" w:fill="FFFFCC"/>
        <w:tblCellMar>
          <w:top w:w="45" w:type="dxa"/>
          <w:left w:w="45" w:type="dxa"/>
          <w:bottom w:w="45" w:type="dxa"/>
          <w:right w:w="45" w:type="dxa"/>
        </w:tblCellMar>
        <w:tblLook w:val="0000" w:firstRow="0" w:lastRow="0" w:firstColumn="0" w:lastColumn="0" w:noHBand="0" w:noVBand="0"/>
      </w:tblPr>
      <w:tblGrid>
        <w:gridCol w:w="2205"/>
      </w:tblGrid>
      <w:tr w:rsidR="002151BC">
        <w:trPr>
          <w:trHeight w:val="394"/>
          <w:tblCellSpacing w:w="0" w:type="dxa"/>
        </w:trPr>
        <w:tc>
          <w:tcPr>
            <w:tcW w:w="0" w:type="auto"/>
            <w:shd w:val="clear" w:color="auto" w:fill="CCCC99"/>
            <w:vAlign w:val="center"/>
          </w:tcPr>
          <w:p w:rsidR="002151BC" w:rsidRDefault="002151BC">
            <w:pPr>
              <w:rPr>
                <w:rFonts w:ascii="Arial" w:hAnsi="Arial" w:cs="Arial"/>
                <w:b/>
                <w:bCs/>
                <w:color w:val="333300"/>
                <w:sz w:val="18"/>
                <w:szCs w:val="18"/>
              </w:rPr>
            </w:pPr>
            <w:r>
              <w:rPr>
                <w:rFonts w:ascii="Arial" w:hAnsi="Arial" w:cs="Arial"/>
                <w:b/>
                <w:bCs/>
                <w:color w:val="333300"/>
                <w:sz w:val="18"/>
                <w:szCs w:val="18"/>
              </w:rPr>
              <w:t xml:space="preserve">Замедление роста ВВП США </w:t>
            </w:r>
          </w:p>
        </w:tc>
      </w:tr>
      <w:tr w:rsidR="002151BC">
        <w:trPr>
          <w:trHeight w:val="3227"/>
          <w:tblCellSpacing w:w="0" w:type="dxa"/>
        </w:trPr>
        <w:tc>
          <w:tcPr>
            <w:tcW w:w="0" w:type="auto"/>
            <w:shd w:val="clear" w:color="auto" w:fill="FFFFCC"/>
            <w:vAlign w:val="center"/>
          </w:tcPr>
          <w:p w:rsidR="002151BC" w:rsidRDefault="002151BC">
            <w:pPr>
              <w:shd w:val="clear" w:color="auto" w:fill="FFFFCC"/>
              <w:rPr>
                <w:rFonts w:ascii="Arial" w:hAnsi="Arial" w:cs="Arial"/>
                <w:b/>
                <w:bCs/>
                <w:color w:val="990000"/>
                <w:sz w:val="18"/>
                <w:szCs w:val="18"/>
              </w:rPr>
            </w:pPr>
            <w:r>
              <w:rPr>
                <w:rFonts w:ascii="Arial" w:hAnsi="Arial" w:cs="Arial"/>
                <w:b/>
                <w:bCs/>
                <w:color w:val="990000"/>
                <w:sz w:val="18"/>
                <w:szCs w:val="18"/>
              </w:rPr>
              <w:t>2001. второй квартал 0,7%</w:t>
            </w:r>
          </w:p>
          <w:p w:rsidR="002151BC" w:rsidRDefault="002151BC">
            <w:pPr>
              <w:shd w:val="clear" w:color="auto" w:fill="FFFFCC"/>
              <w:rPr>
                <w:rFonts w:ascii="Arial" w:hAnsi="Arial" w:cs="Arial"/>
                <w:b/>
                <w:bCs/>
                <w:color w:val="990000"/>
                <w:sz w:val="18"/>
                <w:szCs w:val="18"/>
              </w:rPr>
            </w:pPr>
            <w:r>
              <w:rPr>
                <w:rFonts w:ascii="Arial" w:hAnsi="Arial" w:cs="Arial"/>
                <w:b/>
                <w:bCs/>
                <w:color w:val="990000"/>
                <w:sz w:val="18"/>
                <w:szCs w:val="18"/>
              </w:rPr>
              <w:t>2001. первый квартал 1,3%</w:t>
            </w:r>
          </w:p>
          <w:p w:rsidR="002151BC" w:rsidRDefault="002151BC">
            <w:pPr>
              <w:shd w:val="clear" w:color="auto" w:fill="FFFFCC"/>
              <w:rPr>
                <w:rFonts w:ascii="Arial" w:hAnsi="Arial" w:cs="Arial"/>
                <w:b/>
                <w:bCs/>
                <w:color w:val="990000"/>
                <w:sz w:val="18"/>
                <w:szCs w:val="18"/>
              </w:rPr>
            </w:pPr>
            <w:r>
              <w:rPr>
                <w:rFonts w:ascii="Arial" w:hAnsi="Arial" w:cs="Arial"/>
                <w:b/>
                <w:bCs/>
                <w:color w:val="990000"/>
                <w:sz w:val="18"/>
                <w:szCs w:val="18"/>
              </w:rPr>
              <w:t>2000. четвертый квартал 1,9%</w:t>
            </w:r>
          </w:p>
          <w:p w:rsidR="002151BC" w:rsidRDefault="002151BC">
            <w:pPr>
              <w:shd w:val="clear" w:color="auto" w:fill="FFFFCC"/>
              <w:rPr>
                <w:rFonts w:ascii="Arial" w:hAnsi="Arial" w:cs="Arial"/>
                <w:b/>
                <w:bCs/>
                <w:color w:val="990000"/>
                <w:sz w:val="18"/>
                <w:szCs w:val="18"/>
              </w:rPr>
            </w:pPr>
            <w:r>
              <w:rPr>
                <w:rFonts w:ascii="Arial" w:hAnsi="Arial" w:cs="Arial"/>
                <w:b/>
                <w:bCs/>
                <w:color w:val="990000"/>
                <w:sz w:val="18"/>
                <w:szCs w:val="18"/>
              </w:rPr>
              <w:t>2000. третий квартал 1,3%</w:t>
            </w:r>
          </w:p>
          <w:p w:rsidR="002151BC" w:rsidRDefault="002151BC">
            <w:pPr>
              <w:shd w:val="clear" w:color="auto" w:fill="FFFFCC"/>
              <w:rPr>
                <w:rFonts w:ascii="Arial" w:hAnsi="Arial" w:cs="Arial"/>
                <w:b/>
                <w:bCs/>
                <w:color w:val="990000"/>
                <w:sz w:val="18"/>
                <w:szCs w:val="18"/>
              </w:rPr>
            </w:pPr>
            <w:r>
              <w:rPr>
                <w:rFonts w:ascii="Arial" w:hAnsi="Arial" w:cs="Arial"/>
                <w:b/>
                <w:bCs/>
                <w:color w:val="990000"/>
                <w:sz w:val="18"/>
                <w:szCs w:val="18"/>
              </w:rPr>
              <w:t>2000. второй квартал 5,7%</w:t>
            </w:r>
          </w:p>
          <w:p w:rsidR="002151BC" w:rsidRDefault="002151BC">
            <w:pPr>
              <w:shd w:val="clear" w:color="auto" w:fill="FFFFCC"/>
              <w:rPr>
                <w:rFonts w:ascii="Arial" w:hAnsi="Arial" w:cs="Arial"/>
                <w:b/>
                <w:bCs/>
                <w:color w:val="990000"/>
                <w:sz w:val="18"/>
                <w:szCs w:val="18"/>
              </w:rPr>
            </w:pPr>
            <w:r>
              <w:rPr>
                <w:rFonts w:ascii="Arial" w:hAnsi="Arial" w:cs="Arial"/>
                <w:b/>
                <w:bCs/>
                <w:color w:val="990000"/>
                <w:sz w:val="18"/>
                <w:szCs w:val="18"/>
              </w:rPr>
              <w:t>2000. первый квартал 2,3%</w:t>
            </w:r>
          </w:p>
          <w:p w:rsidR="002151BC" w:rsidRDefault="002151BC">
            <w:pPr>
              <w:shd w:val="clear" w:color="auto" w:fill="FFFFCC"/>
              <w:rPr>
                <w:rFonts w:ascii="Arial" w:hAnsi="Arial" w:cs="Arial"/>
                <w:b/>
                <w:bCs/>
                <w:color w:val="990000"/>
                <w:sz w:val="18"/>
                <w:szCs w:val="18"/>
                <w:lang w:val="en-US"/>
              </w:rPr>
            </w:pPr>
            <w:r>
              <w:rPr>
                <w:rFonts w:ascii="Arial" w:hAnsi="Arial" w:cs="Arial"/>
                <w:b/>
                <w:bCs/>
                <w:color w:val="990000"/>
                <w:sz w:val="18"/>
                <w:szCs w:val="18"/>
                <w:lang w:val="en-US"/>
              </w:rPr>
              <w:t xml:space="preserve">1999. </w:t>
            </w:r>
            <w:r>
              <w:rPr>
                <w:rFonts w:ascii="Arial" w:hAnsi="Arial" w:cs="Arial"/>
                <w:b/>
                <w:bCs/>
                <w:color w:val="990000"/>
                <w:sz w:val="18"/>
                <w:szCs w:val="18"/>
              </w:rPr>
              <w:t>четвертый</w:t>
            </w:r>
            <w:r>
              <w:rPr>
                <w:rFonts w:ascii="Arial" w:hAnsi="Arial" w:cs="Arial"/>
                <w:b/>
                <w:bCs/>
                <w:color w:val="990000"/>
                <w:sz w:val="18"/>
                <w:szCs w:val="18"/>
                <w:lang w:val="en-US"/>
              </w:rPr>
              <w:t xml:space="preserve"> </w:t>
            </w:r>
            <w:r>
              <w:rPr>
                <w:rFonts w:ascii="Arial" w:hAnsi="Arial" w:cs="Arial"/>
                <w:b/>
                <w:bCs/>
                <w:color w:val="990000"/>
                <w:sz w:val="18"/>
                <w:szCs w:val="18"/>
              </w:rPr>
              <w:t>квартал</w:t>
            </w:r>
            <w:r>
              <w:rPr>
                <w:rFonts w:ascii="Arial" w:hAnsi="Arial" w:cs="Arial"/>
                <w:b/>
                <w:bCs/>
                <w:color w:val="990000"/>
                <w:sz w:val="18"/>
                <w:szCs w:val="18"/>
                <w:lang w:val="en-US"/>
              </w:rPr>
              <w:t xml:space="preserve"> 8,3%</w:t>
            </w:r>
          </w:p>
          <w:p w:rsidR="002151BC" w:rsidRDefault="002151BC">
            <w:pPr>
              <w:rPr>
                <w:rFonts w:ascii="Arial" w:hAnsi="Arial" w:cs="Arial"/>
                <w:b/>
                <w:bCs/>
                <w:color w:val="990000"/>
                <w:sz w:val="18"/>
                <w:szCs w:val="18"/>
                <w:lang w:val="en-US"/>
              </w:rPr>
            </w:pPr>
            <w:r>
              <w:rPr>
                <w:rFonts w:ascii="Arial" w:hAnsi="Arial" w:cs="Arial"/>
                <w:b/>
                <w:bCs/>
                <w:color w:val="990000"/>
                <w:sz w:val="18"/>
                <w:szCs w:val="18"/>
                <w:lang w:val="en-US"/>
              </w:rPr>
              <w:t xml:space="preserve">Replace with FACT tag for each fact </w:t>
            </w:r>
          </w:p>
        </w:tc>
      </w:tr>
    </w:tbl>
    <w:p w:rsidR="002151BC" w:rsidRDefault="002151BC">
      <w:pPr>
        <w:pStyle w:val="a5"/>
        <w:ind w:left="180" w:firstLine="360"/>
        <w:rPr>
          <w:rFonts w:ascii="Times New Roman" w:hAnsi="Times New Roman" w:cs="Times New Roman"/>
          <w:sz w:val="28"/>
          <w:szCs w:val="20"/>
        </w:rPr>
      </w:pPr>
    </w:p>
    <w:p w:rsidR="002151BC" w:rsidRDefault="002151BC">
      <w:pPr>
        <w:pStyle w:val="a5"/>
        <w:ind w:left="180" w:firstLine="360"/>
        <w:rPr>
          <w:rFonts w:ascii="Times New Roman" w:hAnsi="Times New Roman" w:cs="Times New Roman"/>
          <w:sz w:val="28"/>
          <w:szCs w:val="20"/>
        </w:rPr>
      </w:pPr>
    </w:p>
    <w:p w:rsidR="002151BC" w:rsidRDefault="002151BC">
      <w:pPr>
        <w:pStyle w:val="a5"/>
        <w:ind w:left="180" w:firstLine="360"/>
        <w:rPr>
          <w:rFonts w:ascii="Times New Roman" w:hAnsi="Times New Roman" w:cs="Times New Roman"/>
          <w:sz w:val="28"/>
          <w:szCs w:val="20"/>
        </w:rPr>
      </w:pPr>
    </w:p>
    <w:p w:rsidR="002151BC" w:rsidRDefault="002151BC">
      <w:pPr>
        <w:pStyle w:val="a5"/>
        <w:ind w:left="180" w:firstLine="360"/>
        <w:rPr>
          <w:rFonts w:ascii="Times New Roman" w:hAnsi="Times New Roman" w:cs="Times New Roman"/>
          <w:sz w:val="28"/>
          <w:szCs w:val="20"/>
        </w:rPr>
      </w:pPr>
    </w:p>
    <w:p w:rsidR="002151BC" w:rsidRDefault="002151BC">
      <w:pPr>
        <w:pStyle w:val="a5"/>
        <w:ind w:left="180" w:firstLine="360"/>
        <w:rPr>
          <w:rFonts w:ascii="Times New Roman" w:hAnsi="Times New Roman" w:cs="Times New Roman"/>
          <w:sz w:val="28"/>
          <w:szCs w:val="20"/>
        </w:rPr>
      </w:pPr>
    </w:p>
    <w:p w:rsidR="002151BC" w:rsidRDefault="002151BC">
      <w:pPr>
        <w:ind w:left="180"/>
        <w:jc w:val="center"/>
        <w:rPr>
          <w:b/>
          <w:bCs/>
          <w:sz w:val="44"/>
          <w:u w:val="single"/>
        </w:rPr>
      </w:pPr>
      <w:r>
        <w:rPr>
          <w:b/>
          <w:bCs/>
          <w:sz w:val="44"/>
          <w:u w:val="single"/>
        </w:rPr>
        <w:t>3)</w:t>
      </w:r>
      <w:r>
        <w:rPr>
          <w:b/>
          <w:bCs/>
          <w:sz w:val="44"/>
        </w:rPr>
        <w:t xml:space="preserve"> </w:t>
      </w:r>
      <w:r>
        <w:rPr>
          <w:b/>
          <w:bCs/>
          <w:sz w:val="44"/>
          <w:u w:val="single"/>
        </w:rPr>
        <w:t>Рынок труда.</w:t>
      </w:r>
    </w:p>
    <w:p w:rsidR="002151BC" w:rsidRDefault="002151BC">
      <w:pPr>
        <w:ind w:left="180" w:firstLine="360"/>
        <w:rPr>
          <w:sz w:val="28"/>
        </w:rPr>
      </w:pPr>
      <w:r>
        <w:rPr>
          <w:sz w:val="28"/>
        </w:rPr>
        <w:t>Рынок труда в США отличается своей высокой мобильностью. Наибольшим спросом на нём пользуются высокообразованные и высокооплачиваемые специалисты (учёные, инженеры, менеджеры, программисты), а также квалифицированная рабочая сила, занятая в качестве обслуживающего персонала в торговле, общественном питании, городском хозяйстве. Такая тенденция имеет своим следствием рост в разнице оплаты труда и уровня жизни между двумя вышеназванными категориями персонала.</w:t>
      </w:r>
    </w:p>
    <w:p w:rsidR="002151BC" w:rsidRDefault="002151BC">
      <w:pPr>
        <w:pStyle w:val="2"/>
      </w:pPr>
      <w:r>
        <w:t>Наибольшей популярностью в США пользуются такие профессии как инженеры и программисты, работники общественного питания, младший медицинский персонал, кассиры, учителя и конторские служащие. Есть и чёрный рынок труда, рабочие места на котором получают нелегальные иммигранты из стран Латинской Америки и Азии (по последним подсчётам их насчитывается около 11 миллионов). Уровень безработицы в США один из самых низких в мире – около 5,8-6% экономически активного населения.</w:t>
      </w:r>
    </w:p>
    <w:p w:rsidR="002151BC" w:rsidRDefault="002151BC">
      <w:pPr>
        <w:pStyle w:val="2"/>
      </w:pPr>
      <w:r>
        <w:t>Характерными особенностями рынка труда в США является самая высокая среди развитых стран мира продолжительность рабочего времени, а также наивысшая в мире производительность труда. По данным МОТ (Международной Организации Труда) в 1997 году американец в среднем работал по 1966 часов в году, что даже на две недели превышает японцев! (1889 часов в году). При этом один американский рабочий создавал товаров на 50 тысяч долларов в год, в то время как японец – на 40 тысяч долларов США, немец - на 46 тысяч, ирландец- 43тысячи долларов.</w:t>
      </w: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firstLine="360"/>
        <w:rPr>
          <w:sz w:val="28"/>
        </w:rPr>
      </w:pPr>
    </w:p>
    <w:p w:rsidR="002151BC" w:rsidRDefault="002151BC">
      <w:pPr>
        <w:ind w:left="180" w:firstLine="360"/>
        <w:jc w:val="center"/>
        <w:rPr>
          <w:b/>
          <w:bCs/>
          <w:sz w:val="44"/>
          <w:u w:val="single"/>
        </w:rPr>
      </w:pPr>
      <w:r>
        <w:rPr>
          <w:b/>
          <w:bCs/>
          <w:sz w:val="44"/>
          <w:u w:val="single"/>
        </w:rPr>
        <w:t>4)</w:t>
      </w:r>
      <w:r>
        <w:rPr>
          <w:b/>
          <w:bCs/>
          <w:sz w:val="44"/>
        </w:rPr>
        <w:t xml:space="preserve"> </w:t>
      </w:r>
      <w:r>
        <w:rPr>
          <w:b/>
          <w:bCs/>
          <w:sz w:val="44"/>
          <w:u w:val="single"/>
        </w:rPr>
        <w:t>Отраслевая структура экономики.</w:t>
      </w:r>
    </w:p>
    <w:p w:rsidR="002151BC" w:rsidRDefault="002151BC">
      <w:pPr>
        <w:ind w:left="180" w:firstLine="360"/>
        <w:jc w:val="center"/>
        <w:rPr>
          <w:b/>
          <w:bCs/>
          <w:sz w:val="44"/>
          <w:u w:val="single"/>
        </w:rPr>
      </w:pPr>
    </w:p>
    <w:p w:rsidR="002151BC" w:rsidRDefault="002151BC">
      <w:pPr>
        <w:pStyle w:val="a4"/>
        <w:ind w:left="180"/>
        <w:rPr>
          <w:sz w:val="28"/>
        </w:rPr>
      </w:pPr>
      <w:r>
        <w:rPr>
          <w:sz w:val="28"/>
        </w:rPr>
        <w:t>Структура экономики США отличается своей ярко выраженной постиндустриальностью. В сфере сельского хозяйства создаётся около 2% ВВП, а промышленность даёт 23% ВВП, а наибольшая доля ВВП приходится на нематериальное производство: сфера услуг даёт 75%  ВВП страны. Среди развитых стран мира США практически не имеет конкурентов по своему индустриальному развитию. Большая чем у США сферы услуг в структуре производства ВВП наблюдается только в Нидерландах (78%), Израиле (81%) и Гонконге (83%), которые ввиду имеющихся определённых конкурентных преимуществ специализируются в системе МРТ на услугах. Однако вышеназванные страны не могут составить США заметную конкуренцию на мировом рынке услуг из-за своих небольших размеров.</w:t>
      </w:r>
    </w:p>
    <w:p w:rsidR="002151BC" w:rsidRDefault="002151BC">
      <w:pPr>
        <w:ind w:left="180" w:firstLine="360"/>
        <w:rPr>
          <w:sz w:val="32"/>
        </w:rPr>
      </w:pPr>
      <w:r>
        <w:rPr>
          <w:b/>
          <w:bCs/>
          <w:i/>
          <w:iCs/>
          <w:sz w:val="32"/>
          <w:u w:val="single"/>
        </w:rPr>
        <w:t>А) Промышленность.</w:t>
      </w:r>
    </w:p>
    <w:p w:rsidR="002151BC" w:rsidRDefault="002151BC">
      <w:pPr>
        <w:ind w:left="180" w:firstLine="360"/>
        <w:rPr>
          <w:sz w:val="28"/>
        </w:rPr>
      </w:pPr>
      <w:r>
        <w:rPr>
          <w:sz w:val="28"/>
        </w:rPr>
        <w:t>Промышленность остаётся весьма динамично развивающейся сферой экономики США. Индекс промышленного производства США в 2001 г. равнялся 127,1, аналогичный показатель по  промышленно развитым странам составил 113,4. На долю США приходится 34% мирового промышленного производства. Промышленность США потребляет около 1/3 сырья добываемого в мире. Промышленность США включает три подразделения общественного производства: обрабатывающую промышленность, добывающую промышленность и электроэнергетику.</w:t>
      </w:r>
    </w:p>
    <w:p w:rsidR="002151BC" w:rsidRDefault="002151BC">
      <w:pPr>
        <w:pStyle w:val="a4"/>
        <w:ind w:left="180"/>
        <w:rPr>
          <w:sz w:val="28"/>
        </w:rPr>
      </w:pPr>
      <w:r>
        <w:rPr>
          <w:sz w:val="28"/>
        </w:rPr>
        <w:t>Из природных ресурсов наибольшую долю в объёме продукции добывающей промышленности в стоимостном выражении (90%) составляют энергоресурсы: нефть, уголь, природный газ и уран. Около 75% добычи металлов приходится на железную руду и медь. Вместе с тем, до 50% потребностей национальной экономики в минеральном сырье удовлетворяется за счёт импорта. В частности США не располагает запасами таких стратегических металлов как хром, марганец, вольфрам, кобальт.</w:t>
      </w:r>
    </w:p>
    <w:p w:rsidR="002151BC" w:rsidRDefault="002151BC">
      <w:pPr>
        <w:ind w:left="180" w:firstLine="360"/>
        <w:rPr>
          <w:sz w:val="28"/>
        </w:rPr>
      </w:pPr>
      <w:r>
        <w:rPr>
          <w:sz w:val="28"/>
        </w:rPr>
        <w:t>Обрабатывающая промышленность даёт более 80,4% общепромышленной продукции. Около 13% промышленной продукции создаётся в электроэнергетике.</w:t>
      </w:r>
    </w:p>
    <w:p w:rsidR="002151BC" w:rsidRDefault="002151BC">
      <w:pPr>
        <w:ind w:left="180" w:firstLine="360"/>
        <w:rPr>
          <w:sz w:val="28"/>
        </w:rPr>
      </w:pPr>
      <w:r>
        <w:rPr>
          <w:sz w:val="28"/>
        </w:rPr>
        <w:t>Быстро развиваются новейшие наукоёмкие отрасли и виды производств: микроэлектроника, лазерная техника, производство принципиально новых материалов с заранее заданными свойствами, генная инженерия и биотехнология, новая производственная техника – роботы, гибкие автоматизированные производства, системы автоматизированного проектирования и др. среднегодовые темпы роста производства роботов составляют свыше 36%.  Индекс промышленного производства компьютеров и офисного оборудования в 2000 году равнялся 319,6 (в 1996 г. – 297,0).</w:t>
      </w:r>
    </w:p>
    <w:p w:rsidR="002151BC" w:rsidRDefault="002151BC">
      <w:pPr>
        <w:pStyle w:val="a5"/>
        <w:ind w:left="180" w:firstLine="360"/>
        <w:rPr>
          <w:rFonts w:ascii="Times New Roman" w:hAnsi="Times New Roman" w:cs="Times New Roman"/>
          <w:sz w:val="28"/>
          <w:szCs w:val="18"/>
        </w:rPr>
      </w:pPr>
      <w:r>
        <w:rPr>
          <w:rFonts w:ascii="Times New Roman" w:hAnsi="Times New Roman" w:cs="Times New Roman"/>
          <w:sz w:val="28"/>
          <w:szCs w:val="18"/>
        </w:rPr>
        <w:t>В 2000 году из шести новых рабочих мест, созданных в экономике США, одно приходится на «бизнес в области химии» (в добавление к общему числу уже существующих в американской экономике 6,2 млн. рабочих мест, включающих 1,04 млн. химических и фармацевтических рабочих мест, или около 5 % трудовых ресурсов США). В 2000 году отрасль с 80-миллиардным экспортом стала крупнейшим экспортером в стране, причем в экспортном секторе была занята четверть всех работающих в отрасли. На исследования и разработки был потрачен 31 млрд. долларов. С показателем валового внутреннего продукта (ВВП) на одного работающего (оценка добавленной стоимости) в 170 000 долларов бизнес в области химии занял третье место среди всех промышленных отраслей американской экономики. Добавленная стоимость в химическом бизнесе достигла в 1999 176 млрд. долларов, что составило примерно 2 % от всего американского ВВП. Статистические данные о вкладе отрасли в американскую экономику поддерживают постоянную тематику исследований АСС о пользе продукции, произведенной в химической промышленности и ее влиянии на жизнь людей.</w:t>
      </w:r>
    </w:p>
    <w:p w:rsidR="002151BC" w:rsidRDefault="002151BC">
      <w:pPr>
        <w:pStyle w:val="a5"/>
        <w:ind w:firstLine="360"/>
        <w:rPr>
          <w:rFonts w:ascii="Times New Roman" w:hAnsi="Times New Roman" w:cs="Times New Roman"/>
          <w:sz w:val="28"/>
        </w:rPr>
      </w:pPr>
      <w:r>
        <w:rPr>
          <w:rFonts w:ascii="Times New Roman" w:hAnsi="Times New Roman" w:cs="Times New Roman"/>
          <w:sz w:val="28"/>
        </w:rPr>
        <w:t>Как сообщила вчера(11.12.2002г.) ФРС (Федеральная Резервная Система) США, промышленное производство в США в сентябре снизилось на 1,0% в то время как ожидания по промышленному производству находились на уровне -0,9%. Показатель месячной давности был пересмотрен до уровня -0,7% с первоначального уровня в -0,8%. Снижение промышленного производства в сентябре стало 12 по счёту, таким образом с сентября 2000 года промышленное производство непрерывно снижалось. При сравнении годовых уровней оказывается, что уровень промышленного производства в сентябре оказался ниже на 5,8% ниже выпуска сентября 2000 года. При покомпонентном сравнении оказывается, что производство транспортных средств снизилось на 3,6% (в августе -3,0%), производство компьютеров и коммуникационного оборудования снизилось на 2,4% (в августе -1,0%), фабричные товары длительного пользования -1,8% (в августе -1,0%), оборудования для бизнеса -2,3% (в августе -1,0%). В то же время загрузка производственных мощностей снизилось до 75,5% с 76,4% в августе, что оказалось слегка лучше первоначальных прогнозов в 75,4%.</w:t>
      </w:r>
    </w:p>
    <w:p w:rsidR="002151BC" w:rsidRDefault="002151BC">
      <w:pPr>
        <w:pStyle w:val="a5"/>
        <w:ind w:firstLine="360"/>
        <w:rPr>
          <w:rFonts w:ascii="Times New Roman" w:hAnsi="Times New Roman" w:cs="Times New Roman"/>
          <w:sz w:val="28"/>
        </w:rPr>
      </w:pPr>
      <w:r>
        <w:rPr>
          <w:rFonts w:ascii="Times New Roman" w:hAnsi="Times New Roman" w:cs="Times New Roman"/>
          <w:sz w:val="28"/>
        </w:rPr>
        <w:t>Вышедшие данные продолжили свидетельствовать о том, что промышленность США находится на стадии спада, конца которому пока не видно. Угнетают данные по производству компьютеров и высокотехнологичной продукции, по которым ожидалась некоторая стабилизация в связи со школьным сезоном и обновлением оборудования со стороны бизнеса. Судя по цифрам этого не произошло, и это настораживает. В этой связи стоит отметить, что сентябрьские цифры по промышленности, скорее всего, не смогли отразить влияния террактов, так как промышленное производство относится к инерционным экономическим процессам, и опирается на заказы, то есть не может быстро отразить изменения в бизнес климате. Учитывая этот факт можно предположить, что следующие цифры за октябрь могут оказаться даже хуже сегодняшних. Рассматривая сегодняшние цифры, ещё раз стоит поднять вопрос о довольно высоких значениях по индексам деловой активности за сентябрь, которые показали неоправдывающийся рост.</w:t>
      </w:r>
    </w:p>
    <w:p w:rsidR="002151BC" w:rsidRDefault="002151BC">
      <w:pPr>
        <w:ind w:left="180" w:firstLine="360"/>
        <w:rPr>
          <w:sz w:val="28"/>
        </w:rPr>
      </w:pPr>
      <w:r>
        <w:rPr>
          <w:b/>
          <w:bCs/>
          <w:i/>
          <w:iCs/>
          <w:sz w:val="32"/>
          <w:u w:val="single"/>
        </w:rPr>
        <w:t>Б) Сельское хозяйство.</w:t>
      </w:r>
    </w:p>
    <w:p w:rsidR="002151BC" w:rsidRDefault="002151BC">
      <w:pPr>
        <w:ind w:left="180" w:firstLine="360"/>
        <w:rPr>
          <w:sz w:val="28"/>
        </w:rPr>
      </w:pPr>
      <w:r>
        <w:rPr>
          <w:sz w:val="28"/>
        </w:rPr>
        <w:t>Доля агропромышленного комплекса (АПК) в ВВП США превышает 20%. В этой сфере довольно быстро растёт производительность. Удельный вес сельскохозяйственного производства в показателях условно чистой продукции и занятости АПК в последние десятилетия заметно сокращается. За последние 30 лет доля сельского хозяйства в показателях ВНП США сократилась почти в 2 раза и составляет 1,1%.</w:t>
      </w:r>
    </w:p>
    <w:p w:rsidR="002151BC" w:rsidRDefault="002151BC">
      <w:pPr>
        <w:ind w:left="180" w:firstLine="360"/>
        <w:rPr>
          <w:color w:val="000000"/>
          <w:sz w:val="28"/>
          <w:szCs w:val="16"/>
        </w:rPr>
      </w:pPr>
      <w:r>
        <w:rPr>
          <w:sz w:val="28"/>
        </w:rPr>
        <w:t>В 2001 году в США насчитывалось около 1,6 фермерских хозяйств. В сфере агробизнеса США заняты 21,6 млн человек, что составляет 17% общего количества рабочих мест в экономике страны.</w:t>
      </w:r>
      <w:r>
        <w:rPr>
          <w:rFonts w:ascii="Tahoma" w:hAnsi="Tahoma" w:cs="Tahoma"/>
          <w:color w:val="000000"/>
          <w:sz w:val="16"/>
          <w:szCs w:val="16"/>
        </w:rPr>
        <w:t xml:space="preserve"> </w:t>
      </w:r>
      <w:r>
        <w:rPr>
          <w:color w:val="000000"/>
          <w:sz w:val="28"/>
          <w:szCs w:val="16"/>
        </w:rPr>
        <w:t>Доля экспорта сельскохозяйственной продукции США неуклонно растет, что может привести к перепроизводству продукции. В связи с этим произошло сокращение фермерских хозяйств с 2,4 миллиона до 1,6 миллиона. Наряду с</w:t>
      </w:r>
      <w:r>
        <w:rPr>
          <w:sz w:val="28"/>
          <w:szCs w:val="16"/>
        </w:rPr>
        <w:t xml:space="preserve"> </w:t>
      </w:r>
      <w:r>
        <w:rPr>
          <w:color w:val="000000"/>
          <w:sz w:val="28"/>
          <w:szCs w:val="16"/>
        </w:rPr>
        <w:t>этим произошел процесс укрупнения оставшихся ферм и уже сейчас 13,8% крупных хозяйств дают более 70% всей товарной продукции, в то время как доля остальных ферм не превышает 9%.</w:t>
      </w:r>
    </w:p>
    <w:p w:rsidR="002151BC" w:rsidRDefault="002151BC">
      <w:pPr>
        <w:ind w:left="180" w:firstLine="360"/>
        <w:rPr>
          <w:sz w:val="28"/>
        </w:rPr>
      </w:pPr>
      <w:r>
        <w:rPr>
          <w:sz w:val="28"/>
        </w:rPr>
        <w:t>В последние десятилетия в США наблюдается устойчивый рост сельского хозяйства. При этом количество ферм снижается, а их размеры и производительность труда фермеров растут. (в 1945г. насчитывалось 5,9 млн ферм). И за этот же период средняя площадь фермы увеличилась с 79 га до 199 га. При этом всего 3% общего количества ферм (около 60 тыс.) производят половину сельскохозяйственной продукции.</w:t>
      </w:r>
    </w:p>
    <w:p w:rsidR="002151BC" w:rsidRDefault="002151BC">
      <w:pPr>
        <w:ind w:left="180" w:firstLine="360"/>
        <w:rPr>
          <w:sz w:val="28"/>
        </w:rPr>
      </w:pPr>
      <w:r>
        <w:rPr>
          <w:sz w:val="28"/>
        </w:rPr>
        <w:t>Американские фермеры достигли самой высокой в мире производительности  труда. Один фермер обеспечивает потребности в сельскохозяйственной продукции 59 человек, в то время как в Западной Европе – 19 человек, в Японии – 14. Этому способствует использование сложных и высокопродуктивных сельскохозяйственных машин, высокий уровень развития инфраструктуры (включая организацию транспортировки и складирования продукции), а также защита и поддержка государством сельскохозяйственного производства. Расходы на выполнение государственных программ в сфере сельского хозяйства и продовольствия составляют 4,5% всех расходов федерального бюджета США; они эквивалентны 27% годичной стоимости сельскохозяйственной продукции страны и равноценны предоставлению ежегодной государственной субсидии в размере 410 долларов на каждый гектар пашни.</w:t>
      </w:r>
    </w:p>
    <w:p w:rsidR="002151BC" w:rsidRDefault="002151BC">
      <w:pPr>
        <w:ind w:left="180" w:firstLine="360"/>
        <w:rPr>
          <w:sz w:val="28"/>
        </w:rPr>
      </w:pPr>
      <w:r>
        <w:rPr>
          <w:sz w:val="28"/>
        </w:rPr>
        <w:t>Примерно 25% производимых в стране продуктов сельского хозяйства идёт на экспорт(2 место по объёму вывоза товаров за границу). США занимает первое место в мире по экспорту кукурузы и зерна, второе место в мире по экспорту риса (после Таиланда).</w:t>
      </w:r>
    </w:p>
    <w:p w:rsidR="002151BC" w:rsidRDefault="002151BC">
      <w:pPr>
        <w:ind w:left="180" w:firstLine="360"/>
        <w:rPr>
          <w:sz w:val="28"/>
        </w:rPr>
      </w:pPr>
      <w:r>
        <w:rPr>
          <w:sz w:val="28"/>
        </w:rPr>
        <w:t>На долю США приходится более 45% мирового производства кукурузы, 12% мирового производства пшеницы, 52% - соевых бобов(1 место в мире), 21% - хлопка, 18% - масличного семени, 17% – мяса(1 место в мире), 12% табака, 18% риса.</w:t>
      </w:r>
    </w:p>
    <w:p w:rsidR="002151BC" w:rsidRDefault="002151BC">
      <w:pPr>
        <w:ind w:left="180" w:firstLine="360"/>
        <w:rPr>
          <w:sz w:val="28"/>
        </w:rPr>
      </w:pPr>
      <w:r>
        <w:rPr>
          <w:b/>
          <w:bCs/>
          <w:i/>
          <w:iCs/>
          <w:sz w:val="32"/>
          <w:u w:val="single"/>
        </w:rPr>
        <w:t>В) Сфера услуг.</w:t>
      </w:r>
    </w:p>
    <w:p w:rsidR="002151BC" w:rsidRDefault="002151BC">
      <w:pPr>
        <w:ind w:left="180" w:firstLine="360"/>
        <w:rPr>
          <w:sz w:val="28"/>
        </w:rPr>
      </w:pPr>
      <w:r>
        <w:rPr>
          <w:sz w:val="28"/>
        </w:rPr>
        <w:t>Реформирование американской экономики продолжается по линии быстрого увеличения удельного веса сферы услуг в ВВП: их доля составляет около 65% (без учёта транспорта и связи). Доля занятых в этой отрасли приближается к 75%.</w:t>
      </w:r>
    </w:p>
    <w:p w:rsidR="002151BC" w:rsidRDefault="002151BC">
      <w:pPr>
        <w:ind w:left="180" w:firstLine="360"/>
        <w:rPr>
          <w:sz w:val="28"/>
        </w:rPr>
      </w:pPr>
      <w:r>
        <w:rPr>
          <w:sz w:val="28"/>
        </w:rPr>
        <w:t>Американская статистика включает в сферу нематериального производства и услуг транспорт, связь, оптовую и розничную торговлю, общественное питание, финансово-кредитную деятельность и страхование, услуги производственного и бытового назначения, образование, здравоохранение, частично науку, государственный аппарат управления хозяйством, а также деятельность военно-полицейского, политического, идеологического и пропагандистского аппарата.</w:t>
      </w:r>
    </w:p>
    <w:p w:rsidR="002151BC" w:rsidRDefault="002151BC">
      <w:pPr>
        <w:ind w:left="180" w:firstLine="360"/>
        <w:rPr>
          <w:sz w:val="28"/>
        </w:rPr>
      </w:pPr>
      <w:r>
        <w:rPr>
          <w:sz w:val="28"/>
        </w:rPr>
        <w:t>Более 25% всей нематериальной сферы приходится на оказание финансовых услуг, страхование, операции с недвижимостью. Около 22% услуг создаётся в оптовой и розничной торговле. 26,3% - это деловые, юридические, социальные, личные услуги, здравоохранение, отдых и развлечении, автосервис т.п. доля транспорта и связи составляет 8,5%, а на государственное управление приходится 18,4%.</w:t>
      </w:r>
    </w:p>
    <w:p w:rsidR="002151BC" w:rsidRDefault="002151BC">
      <w:pPr>
        <w:ind w:left="180" w:firstLine="360"/>
        <w:rPr>
          <w:sz w:val="28"/>
        </w:rPr>
      </w:pPr>
      <w:r>
        <w:rPr>
          <w:sz w:val="28"/>
        </w:rPr>
        <w:t xml:space="preserve">Особую роль в современном облике экономики США играет так называемая </w:t>
      </w:r>
      <w:r>
        <w:rPr>
          <w:i/>
          <w:iCs/>
          <w:sz w:val="28"/>
        </w:rPr>
        <w:t>информационная революция</w:t>
      </w:r>
      <w:r>
        <w:rPr>
          <w:sz w:val="28"/>
        </w:rPr>
        <w:t>. Ежегодные инвестиции в компьютеры и современные средства связи в конце 90-х гг. росли ежегодно на 25%. За счёт этих инвестиций обеспечивается примерно 1/3 экономического роста США. Каждый год американский бизнес вкладывает порядка 220 млрд долларов в компьютерные технологии и новейшие коммуникации и ещё 10 млрд долларов на программное обеспечение.</w:t>
      </w:r>
    </w:p>
    <w:p w:rsidR="002151BC" w:rsidRDefault="002151BC">
      <w:pPr>
        <w:ind w:left="180" w:firstLine="360"/>
        <w:rPr>
          <w:sz w:val="28"/>
        </w:rPr>
      </w:pPr>
      <w:r>
        <w:rPr>
          <w:sz w:val="28"/>
        </w:rPr>
        <w:t>Большое значение для экономики имеют транспортные услуги. В США развиты все виды транспорта, страна обладает прекрасной современной транспортной инфраструктурой. В сфере перевозок грузов доминирует железнодорожный транспорт, а в пассажирских перевозках наибольшее значение имеют автомобильный и воздушный транспорт.</w:t>
      </w:r>
    </w:p>
    <w:p w:rsidR="002151BC" w:rsidRDefault="002151BC">
      <w:pPr>
        <w:ind w:left="180" w:firstLine="360"/>
        <w:rPr>
          <w:color w:val="000000"/>
          <w:sz w:val="28"/>
          <w:szCs w:val="16"/>
        </w:rPr>
      </w:pPr>
      <w:r>
        <w:rPr>
          <w:sz w:val="28"/>
        </w:rPr>
        <w:t>Транспортный комплекс играет важную роль в экономической и социальной жизни страны.</w:t>
      </w:r>
      <w:r>
        <w:rPr>
          <w:color w:val="000000"/>
          <w:sz w:val="28"/>
          <w:szCs w:val="16"/>
        </w:rPr>
        <w:t xml:space="preserve"> Протяженность сети железных дорог составляет в США около 265000 км., автомобильных дорог - 6 500000 км. На долю транспорта приходится около 20% общего потребления энергии в стране и от 50 до 60% всего потребления жидкого топлива. К транспортному комплексу США относят транспорт общего пользования - железнодорожный, автомобильный, морской, внутренний водный, воздушный и трубопроводный. Значительную часть грузовых и пассажирских перевозок выполняет транспорт промышленных предприятий, индивидуальные легковые автомобили, персональные самолеты и т.п. </w:t>
      </w:r>
      <w:r>
        <w:rPr>
          <w:color w:val="000000"/>
          <w:sz w:val="28"/>
          <w:szCs w:val="16"/>
        </w:rPr>
        <w:br/>
        <w:t xml:space="preserve">     Материально-техническая база транспортного комплекса в основном современная, характеризующаяся большой мощностью и высоким качеством. Начиная с 80-х годов, транспортный комплекс США вступил в полосу качественно новых сдвигов в области техники и технологий перевозок, прежде всего за счет широкого внедрения автоматизированных систем управления перевозочными процессами с использованием ЭВМ, микропроцессоров, волоконной оптики, лазеров, искусственных спутников земли и прочего. Важнейшим направлением повышением качества транспортных услуг становится внедрение системы перевозок "только в срок", с подачей грузов подвижного состава с точностью до минут. Это позволяет заказчику обходиться без устройства дорогостоящих складов и сократить потребность в оборотных средствах.</w:t>
      </w:r>
    </w:p>
    <w:p w:rsidR="002151BC" w:rsidRDefault="002151BC">
      <w:pPr>
        <w:ind w:left="180" w:firstLine="360"/>
        <w:rPr>
          <w:sz w:val="28"/>
        </w:rPr>
      </w:pPr>
      <w:r>
        <w:rPr>
          <w:color w:val="000000"/>
          <w:sz w:val="28"/>
          <w:szCs w:val="16"/>
        </w:rPr>
        <w:t xml:space="preserve"> Транспорт все более превращается в органическую составную часть сложной производственно-транспортной системы, охватывающую всю экономику, что существенно повышает эффективность последней.</w:t>
      </w:r>
      <w:r>
        <w:rPr>
          <w:sz w:val="28"/>
        </w:rPr>
        <w:t xml:space="preserve">  </w:t>
      </w: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jc w:val="center"/>
        <w:rPr>
          <w:b/>
          <w:bCs/>
          <w:sz w:val="44"/>
          <w:u w:val="single"/>
        </w:rPr>
      </w:pPr>
      <w:r>
        <w:rPr>
          <w:b/>
          <w:bCs/>
          <w:sz w:val="44"/>
          <w:u w:val="single"/>
        </w:rPr>
        <w:t>5)</w:t>
      </w:r>
      <w:r>
        <w:rPr>
          <w:b/>
          <w:bCs/>
          <w:sz w:val="44"/>
        </w:rPr>
        <w:t xml:space="preserve"> </w:t>
      </w:r>
      <w:r>
        <w:rPr>
          <w:b/>
          <w:bCs/>
          <w:sz w:val="44"/>
          <w:u w:val="single"/>
        </w:rPr>
        <w:t>Внешнеэкономические связи и внешнеэкономическая деятельность.</w:t>
      </w:r>
    </w:p>
    <w:p w:rsidR="002151BC" w:rsidRDefault="002151BC">
      <w:pPr>
        <w:pStyle w:val="1"/>
        <w:ind w:left="0" w:firstLine="540"/>
        <w:jc w:val="left"/>
        <w:rPr>
          <w:b/>
          <w:bCs/>
          <w:i/>
          <w:iCs/>
          <w:sz w:val="32"/>
        </w:rPr>
      </w:pPr>
      <w:r>
        <w:rPr>
          <w:b/>
          <w:bCs/>
          <w:i/>
          <w:iCs/>
          <w:sz w:val="32"/>
        </w:rPr>
        <w:t xml:space="preserve">     </w:t>
      </w:r>
      <w:r>
        <w:rPr>
          <w:b/>
          <w:bCs/>
          <w:i/>
          <w:iCs/>
          <w:sz w:val="32"/>
          <w:u w:val="single"/>
        </w:rPr>
        <w:t>А) Экспорт</w:t>
      </w:r>
      <w:r>
        <w:rPr>
          <w:b/>
          <w:bCs/>
          <w:i/>
          <w:iCs/>
          <w:sz w:val="32"/>
        </w:rPr>
        <w:t>.</w:t>
      </w:r>
    </w:p>
    <w:p w:rsidR="002151BC" w:rsidRDefault="002151BC">
      <w:pPr>
        <w:pStyle w:val="a4"/>
        <w:ind w:left="0" w:firstLine="540"/>
        <w:rPr>
          <w:color w:val="000000"/>
          <w:sz w:val="28"/>
          <w:szCs w:val="16"/>
        </w:rPr>
      </w:pPr>
      <w:r>
        <w:rPr>
          <w:sz w:val="28"/>
        </w:rPr>
        <w:t>США – крупнейший в мире экспортёр товаров (13% мирового экспорта) и услуг (18% мирового экспорта). В общем объём экспорта США составляет 16% мирового объёма экспорта.</w:t>
      </w:r>
      <w:r>
        <w:rPr>
          <w:color w:val="000000"/>
          <w:sz w:val="28"/>
          <w:szCs w:val="16"/>
        </w:rPr>
        <w:t xml:space="preserve"> Сегодня около 10% валового внутреннего продукта страны и 30% всех производимых в США материальных ценностей реализуются на внешних рынках. В 2001 году экспорт составил около 1,2 трлн долларов.</w:t>
      </w:r>
    </w:p>
    <w:p w:rsidR="002151BC" w:rsidRDefault="002151BC">
      <w:pPr>
        <w:pStyle w:val="a4"/>
        <w:ind w:left="0"/>
        <w:rPr>
          <w:sz w:val="28"/>
        </w:rPr>
      </w:pPr>
      <w:r>
        <w:rPr>
          <w:sz w:val="28"/>
        </w:rPr>
        <w:t>Благоприятным экспортным позициям страны способствовало улучшение экономической конъюнктуры в развитых странах мира во второй половине 90-х годов, а также ускорение инвестиционных процессов в быстрорастущих экономиках Юго-восточной Азии и Латинской Америки. Экспорт товаров и услуг создаёт около 11-12% ВВП США. Торговый баланс США составляет –13% (отрицательный за счёт того, что стоимость импорта превышает стоимость экспорта).</w:t>
      </w:r>
    </w:p>
    <w:p w:rsidR="002151BC" w:rsidRDefault="002151BC">
      <w:pPr>
        <w:ind w:firstLine="360"/>
        <w:rPr>
          <w:sz w:val="28"/>
        </w:rPr>
      </w:pPr>
      <w:r>
        <w:rPr>
          <w:sz w:val="28"/>
        </w:rPr>
        <w:t>Опережающими темпами развивается экспорт полупроводников и телекоммуникационного оборудования, транспортных средств (автомобилей и авиалайнеров), энергетического оборудования и двигателей, измерительных и научных приборов. После мирового валютно-финансового кризиса несколько сократились поставки авиационной техники и химической продукции потребителям в страны Азии и Латинской Америки. Вообще, влияние кризиса 1997-98 гг. в Азиатском регионе на американский экспорт и экономический рост можно интерпретировать следующим образом. Экспорт в страны Азиатского региона составил до  недавнего времени треть всего американского экспорта (33%). В 1998 экспорт в страны Азии сократился на 13%. Чистый эффект сокращения экспорта составил –0,5% ВВП.</w:t>
      </w:r>
    </w:p>
    <w:p w:rsidR="002151BC" w:rsidRDefault="002151BC">
      <w:pPr>
        <w:pStyle w:val="a4"/>
        <w:ind w:left="0"/>
        <w:rPr>
          <w:sz w:val="28"/>
        </w:rPr>
      </w:pPr>
      <w:r>
        <w:rPr>
          <w:sz w:val="28"/>
        </w:rPr>
        <w:t>В экспорте услуг преобладают финансовые, управленческие, транспортные, медицинские, образовательные и консалтинговые услуги.</w:t>
      </w:r>
    </w:p>
    <w:p w:rsidR="002151BC" w:rsidRDefault="002151BC">
      <w:pPr>
        <w:ind w:firstLine="360"/>
        <w:rPr>
          <w:sz w:val="28"/>
        </w:rPr>
      </w:pPr>
      <w:r>
        <w:rPr>
          <w:sz w:val="28"/>
        </w:rPr>
        <w:t xml:space="preserve"> Значительный стимул к росту американского экспорта дало вхождение в Мексики в НАФТА в 1994г. После этого немедленно увеличился экспорт инвестиционных и потребительских товаров в Мексику. В пограничных с США районах Мексики на базе прямых инвестиций американских ТНК создана мощная производственная база по изготовлению готовых товаров из импортных комплектующих с последующим экспортом в США (так называемая </w:t>
      </w:r>
      <w:r>
        <w:rPr>
          <w:sz w:val="28"/>
          <w:lang w:val="en-US"/>
        </w:rPr>
        <w:t>maquailadora</w:t>
      </w:r>
      <w:r>
        <w:rPr>
          <w:sz w:val="28"/>
        </w:rPr>
        <w:t xml:space="preserve"> </w:t>
      </w:r>
      <w:r>
        <w:rPr>
          <w:sz w:val="28"/>
          <w:lang w:val="en-US"/>
        </w:rPr>
        <w:t>industry</w:t>
      </w:r>
      <w:r>
        <w:rPr>
          <w:sz w:val="28"/>
        </w:rPr>
        <w:t>). Американские ТНК пользуются низкими издержками труда в Мексике, но это приводит к росту взаимной торговли между Мексикой и США. Сразу же после образования НАФТА экспорт в Мексику и Канаду дал половину всего прироста американского экспорта. Основными партнёрами США по экспорту являются Канада (23% экспорта США), Япония (10,3%), Мексика (10,1%), Великобритания (5,3%), Германия (3,7%), Южная Корея (3,4%) и Тайвань (3,2%).</w:t>
      </w:r>
    </w:p>
    <w:p w:rsidR="002151BC" w:rsidRDefault="002151BC">
      <w:pPr>
        <w:pStyle w:val="a4"/>
        <w:ind w:left="0"/>
        <w:rPr>
          <w:sz w:val="28"/>
        </w:rPr>
      </w:pPr>
      <w:r>
        <w:rPr>
          <w:sz w:val="28"/>
        </w:rPr>
        <w:t>Сегодня около 10% валового внутреннего продукта страны и 30% всех производимых в США материальных ценностей реализуются на внешних рынках. Основу экспортной экспансии американских монополий составляют машины, оборудование и продукция сельского хозяйства. На долю США приходится также около 20% мирового экспорта продукции наукоемких отраслей. Импортируется огромное количество электронных компонентов, бытовой электроники и компьютеров. Важнейшее значение для США имеет и тот факт, что на их долю приходится ежегодно около половины мирового экспорта зерна. Заграничные предприятия транснациональных корпораций США обеспечивают производство товаров и услуг общей стоимостью почти 1,5 триллиона долларов в год. США является крупнейшим в мире экспортёром капитала(в год вывозится около 0,3-0,4 трлн долларов). Прибыли на прямые инвестиции за границей являются также важным источником финансирования экономического развития США, они составляют до трети всего объема прибыли американских корпораций.</w:t>
      </w:r>
    </w:p>
    <w:p w:rsidR="002151BC" w:rsidRDefault="002151BC">
      <w:pPr>
        <w:pStyle w:val="a5"/>
        <w:ind w:right="340" w:firstLine="340"/>
        <w:outlineLvl w:val="5"/>
        <w:rPr>
          <w:rFonts w:ascii="Times New Roman" w:hAnsi="Times New Roman" w:cs="Times New Roman"/>
          <w:sz w:val="28"/>
          <w:szCs w:val="20"/>
        </w:rPr>
      </w:pPr>
      <w:r>
        <w:rPr>
          <w:rFonts w:ascii="Times New Roman" w:hAnsi="Times New Roman" w:cs="Times New Roman"/>
          <w:sz w:val="28"/>
          <w:szCs w:val="20"/>
        </w:rPr>
        <w:t xml:space="preserve">Расширение производства услуг и товаров для сбыта на заграничных рынках – один из главных факторов американского хозяйственного роста. В 1994–1996 гг. экспорт услуг и товаров из США увеличился с 698,3 до 835,7 млрд. долл.(сейчас этот показатель составляет около 1,1 трлн долларов) Примерно треть ежегодного прироста ВВП страны происходит за счет экспортного производства в высокотехнологичных, высокопроизводительных секторах хозяйства. Благодаря этому в 1992–1996 гг. было создано 1,5 млн. новых рабочих мест. Иначе говоря, интернационализация воспроизводственных процессов в США вступила в качественно новую фазу, главная особенность которой – участие Соединенных Штатов в становлении в рамках мирового хозяйства единого воспроизводственного механизма. </w:t>
      </w:r>
    </w:p>
    <w:p w:rsidR="002151BC" w:rsidRDefault="002151BC">
      <w:pPr>
        <w:ind w:firstLine="360"/>
        <w:rPr>
          <w:sz w:val="32"/>
        </w:rPr>
      </w:pPr>
      <w:r>
        <w:rPr>
          <w:b/>
          <w:bCs/>
          <w:i/>
          <w:iCs/>
          <w:sz w:val="32"/>
          <w:u w:val="single"/>
        </w:rPr>
        <w:t>Б) Импорт.</w:t>
      </w:r>
    </w:p>
    <w:p w:rsidR="002151BC" w:rsidRDefault="002151BC">
      <w:pPr>
        <w:ind w:firstLine="360"/>
        <w:rPr>
          <w:sz w:val="28"/>
        </w:rPr>
      </w:pPr>
      <w:r>
        <w:rPr>
          <w:sz w:val="28"/>
        </w:rPr>
        <w:t xml:space="preserve">Импорт в США составляет 23% мирового объёма импорта.(в 2001 году импорт в США составил 1,4 трлн долларов). Импорт имеет для американской экономики ещё более важное значение чем экспорт. Доля импорта во внутреннем потреблении бытовой электроники, обуви и ряда других потребительских товаров превысила 80%, металлообрабатывающих станков и нефти – 50%, чёрных металлов и текстиля – 20%. С импортом связано 13% производства ВВП, а на долю США приходится 17% мирового импорта товаров, и 12,5% мирового импорта услуг. Машины и оборудование дают 2/3 прироста импорта США, на долю автомобилей и товаров потребительского назначения приходится четверть прироста. В связи со значительным укреплением курсом американского доллара по отношению к ведущим мировым экспортёрам товаров в конце 90-х годов в США хлынул поток относительно дешёвой и конкурентноспособной продукции из Европы, Юго-восточной Азии и Латинской Америки. До 40% дефицита торгового баланса США приходится на Японию, столько же на другие страны региона ЮВА. Немалая доля импорта связана с внутрифирменными поставками зарубежных филиалов и дочерних компаний американских корпораций, использующих преимущества международной специализации. </w:t>
      </w:r>
    </w:p>
    <w:p w:rsidR="002151BC" w:rsidRDefault="002151BC">
      <w:pPr>
        <w:ind w:firstLine="360"/>
        <w:rPr>
          <w:sz w:val="28"/>
        </w:rPr>
      </w:pPr>
      <w:r>
        <w:rPr>
          <w:sz w:val="28"/>
        </w:rPr>
        <w:t>В 90-х годах среди стран-экспортёров потребительских товаров на рынок США Китай и другие быстрорастущие экономики Юго-Восточной Азии значительно потеснили Японию на рынке бытовой техники и захватили довольно большую долю рынка одежды и обуви.</w:t>
      </w:r>
    </w:p>
    <w:p w:rsidR="002151BC" w:rsidRDefault="002151BC">
      <w:pPr>
        <w:ind w:firstLine="360"/>
        <w:rPr>
          <w:sz w:val="28"/>
        </w:rPr>
      </w:pPr>
      <w:r>
        <w:rPr>
          <w:sz w:val="28"/>
        </w:rPr>
        <w:t>США является самым привлекательным рынком для иностранных инвесторов рынок. По данным платёжного баланса во второй половине 90-х годов в США ввозится капитала на 0,5 трлн долларов. Растёт приток в страну как прямых инвестиций (приближаясь к 0,1 трлн долларов), так и портфельных (0,3-0,4 трлн долларов). Огромное положительное сальдо движения капитала не только смягчает проблему платёжного баланса, но и помогает финансировать значительную часть капиталовложений в американскую экономику. Так только прямые иностранные инвестиции обеспечивают до 7% капиталовложений в основные фонды американской экономики.</w:t>
      </w:r>
    </w:p>
    <w:p w:rsidR="002151BC" w:rsidRDefault="002151BC">
      <w:pPr>
        <w:ind w:firstLine="360"/>
        <w:rPr>
          <w:sz w:val="28"/>
        </w:rPr>
      </w:pPr>
      <w:r>
        <w:rPr>
          <w:sz w:val="28"/>
        </w:rPr>
        <w:t>В конце 90-х годов ряд американских экономистов и членов правительства выражали беспокойство по поводу зависимости американской экономики от импорта. Значительное преобладание импорта над экспортом является серьёзной проблемой для США. Основными источниками несбалансированности внешних связей являются пассивы  в торговле с Японией, Западной Европой и новыми индустриальными странами. Хотя в последние годы дефицит сократился, вопрос выравнивания торговых потоков остаётся одним из самых острых для США. В отдельные годы темпы роста импорта страны вдвое превышали темпы увеличения экспорта. В результате в 1998 г. дефицит внешнеторгового баланса страны превысил 120 млрд долларов.</w:t>
      </w:r>
    </w:p>
    <w:p w:rsidR="002151BC" w:rsidRDefault="002151BC">
      <w:pPr>
        <w:ind w:firstLine="360"/>
        <w:rPr>
          <w:sz w:val="28"/>
        </w:rPr>
      </w:pPr>
      <w:r>
        <w:rPr>
          <w:sz w:val="28"/>
        </w:rPr>
        <w:t xml:space="preserve">В связи с этим американская администрация усиливает меры по стимулированию экспорта. Принята государственная программа консультационной помощи американским экспортёрам по поводу особенностей отдельных зарубежных рынков. Развернулась широкая кампания по преодолению барьеров для иностранных товаров на рынках Японии, Китая, некоторых новых индустриальных стран. </w:t>
      </w:r>
    </w:p>
    <w:p w:rsidR="002151BC" w:rsidRDefault="002151BC">
      <w:pPr>
        <w:ind w:firstLine="360"/>
        <w:rPr>
          <w:sz w:val="28"/>
        </w:rPr>
      </w:pPr>
      <w:r>
        <w:rPr>
          <w:sz w:val="28"/>
        </w:rPr>
        <w:t>Основными странами-экспортёрами товаров и услуг на американский рынок является Канада (19% импорта США), Япония (17,4%), Мексика (7,3%), Китай (5,6%), Германия (4,6%), Тайвань (3,9%) и Великобритания (3,6%).</w:t>
      </w:r>
    </w:p>
    <w:p w:rsidR="002151BC" w:rsidRDefault="002151BC">
      <w:pPr>
        <w:pStyle w:val="a4"/>
        <w:ind w:left="0" w:firstLine="540"/>
        <w:rPr>
          <w:sz w:val="28"/>
        </w:rPr>
      </w:pPr>
    </w:p>
    <w:p w:rsidR="002151BC" w:rsidRDefault="002151BC">
      <w:pPr>
        <w:ind w:firstLine="360"/>
        <w:rPr>
          <w:b/>
          <w:bCs/>
          <w:i/>
          <w:iCs/>
          <w:sz w:val="32"/>
          <w:u w:val="single"/>
        </w:rPr>
      </w:pPr>
      <w:r>
        <w:rPr>
          <w:b/>
          <w:bCs/>
          <w:i/>
          <w:iCs/>
          <w:sz w:val="32"/>
          <w:u w:val="single"/>
        </w:rPr>
        <w:t>В) «Вторая экономика» США.</w:t>
      </w:r>
    </w:p>
    <w:p w:rsidR="002151BC" w:rsidRDefault="002151BC">
      <w:pPr>
        <w:ind w:firstLine="360"/>
        <w:rPr>
          <w:sz w:val="28"/>
        </w:rPr>
      </w:pPr>
      <w:r>
        <w:rPr>
          <w:sz w:val="28"/>
        </w:rPr>
        <w:t>Сеть международного производства и коммерческой деятельности, созданная зарубежными филиалами транснациональных корпораций посредством прямых иностранных инвестиций, получила в экономической литературе название «вторая экономика» страны, т.е. сеть международного производства, созданная посредством прямых заграничных инвестиций. «Вторая экономика» США по объёму прямых иностранных инвестиций, суммарному производству товаров и услуг, продажам на внутреннем рынке и экспорту (включая внутрикорпорационный экспорт) значительно превосходит другие развитые страны. В конце 90-х гг. доля американских корпораций в общем объёме накопленных прямых инвестиций в мире составила около 25%. «вторая экономика» выступает мощным стимулом развития внешней торговли США: более 50% объёма экспорта филиалов американских корпораций приходится на внутрифирменную торговлю и более 40% вывоза товаров и услуг материнскими компаниями направляется их зарубежным филиалам. Около 20% всех международных сделок, осуществляемых американскими компаниями обусловлены их международным производством.</w:t>
      </w:r>
    </w:p>
    <w:p w:rsidR="002151BC" w:rsidRDefault="002151BC">
      <w:pPr>
        <w:ind w:left="180" w:firstLine="360"/>
        <w:rPr>
          <w:sz w:val="28"/>
        </w:rPr>
      </w:pPr>
      <w:r>
        <w:rPr>
          <w:sz w:val="28"/>
        </w:rPr>
        <w:t>На зарубежных филиалах американских корпораций трудятся около 10 миллионов рабочих и служащих. Некоторые товары для американского рынка (автомобили, компьютеры, металлорежущие станки и др.) выпускаются на зарубежных филиалах американских корпораций с использованием интернационализации производства, т.е. технологических связей через границы государств между подразделениями одной и той же компании. В то же время корпорации США чаще всего инвестируют капитал в другие страны с целью обслуживания местных рынков, а не для выпуска готовой продукции или полуфабрикатов для последующей отгрузки их в США. В 90-е годы примерно 2/3 продаж дочерних компаний американских ТНК осуществлялось по месту их нахождения. Лишь в Канаде и Мексике американские инвестиции производились в значительной мере в расчёте на реализацию продукции на рынке США.</w:t>
      </w:r>
    </w:p>
    <w:p w:rsidR="002151BC" w:rsidRDefault="002151BC">
      <w:pPr>
        <w:ind w:firstLine="360"/>
        <w:rPr>
          <w:sz w:val="28"/>
        </w:rPr>
      </w:pPr>
      <w:r>
        <w:rPr>
          <w:sz w:val="28"/>
        </w:rPr>
        <w:t>Американские ТНК занимают прочные позиции на мировых рынках, заграничные предприятия которых обеспечивают производство товаров и услуг в объёме примерно 3 трлн долларов в год (почти 40% ВНП США). Костяк второй экономики образуют зарубежные промышленные фирмы, на которые приходится свыше 70% продаж всех заграничных подразделений. Они оказывают огромное влияние на экономику стран, где эти предприятия работают.</w:t>
      </w: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360"/>
        <w:jc w:val="center"/>
        <w:rPr>
          <w:b/>
          <w:bCs/>
          <w:sz w:val="44"/>
          <w:u w:val="single"/>
        </w:rPr>
      </w:pPr>
      <w:r>
        <w:rPr>
          <w:b/>
          <w:bCs/>
          <w:sz w:val="44"/>
          <w:u w:val="single"/>
        </w:rPr>
        <w:t>6) США в НАФТА.</w:t>
      </w:r>
    </w:p>
    <w:p w:rsidR="002151BC" w:rsidRDefault="002151BC">
      <w:pPr>
        <w:ind w:left="360"/>
        <w:jc w:val="center"/>
        <w:rPr>
          <w:b/>
          <w:bCs/>
          <w:sz w:val="44"/>
          <w:u w:val="single"/>
        </w:rPr>
      </w:pPr>
    </w:p>
    <w:p w:rsidR="002151BC" w:rsidRDefault="002151BC">
      <w:pPr>
        <w:ind w:left="180" w:firstLine="360"/>
        <w:rPr>
          <w:sz w:val="28"/>
        </w:rPr>
      </w:pPr>
      <w:r>
        <w:rPr>
          <w:sz w:val="28"/>
        </w:rPr>
        <w:t>Соглашение о создании североамериканской зоны свободной торговли – НАФТА (</w:t>
      </w:r>
      <w:r>
        <w:rPr>
          <w:sz w:val="28"/>
          <w:lang w:val="en-US"/>
        </w:rPr>
        <w:t>North</w:t>
      </w:r>
      <w:r>
        <w:rPr>
          <w:sz w:val="28"/>
        </w:rPr>
        <w:t>-</w:t>
      </w:r>
      <w:r>
        <w:rPr>
          <w:sz w:val="28"/>
          <w:lang w:val="en-US"/>
        </w:rPr>
        <w:t>American</w:t>
      </w:r>
      <w:r>
        <w:rPr>
          <w:sz w:val="28"/>
        </w:rPr>
        <w:t xml:space="preserve"> </w:t>
      </w:r>
      <w:r>
        <w:rPr>
          <w:sz w:val="28"/>
          <w:lang w:val="en-US"/>
        </w:rPr>
        <w:t>Free</w:t>
      </w:r>
      <w:r>
        <w:rPr>
          <w:sz w:val="28"/>
        </w:rPr>
        <w:t xml:space="preserve"> </w:t>
      </w:r>
      <w:r>
        <w:rPr>
          <w:sz w:val="28"/>
          <w:lang w:val="en-US"/>
        </w:rPr>
        <w:t>Area</w:t>
      </w:r>
      <w:r>
        <w:rPr>
          <w:sz w:val="28"/>
        </w:rPr>
        <w:t>-</w:t>
      </w:r>
      <w:r>
        <w:rPr>
          <w:sz w:val="28"/>
          <w:lang w:val="en-US"/>
        </w:rPr>
        <w:t>Nafta</w:t>
      </w:r>
      <w:r>
        <w:rPr>
          <w:sz w:val="28"/>
        </w:rPr>
        <w:t>) между США, Канадой и Мексикой вступило в силу с 1января 1994 г. В значительной мере оно было инициировано администрацией США под влиянием американских транснациональных корпораций, так как достигнутый уровень срастания американской экономики с канадской и мексиканской требовал его межгосударственного оформления. К этому же подталкивали радикальные изменения в политической и экономической ситуации в мире к началу 90-х годов: Европейский Союз резко ускорил расширение и углубление интеграционных процессов своём регионе; Япония, Китай и страны Юго-Восточной Азии стремительно наращивали экономический потенциал; усилилось Азиатско-Тихоокеанское экономическое сотрудничество. Сложившаяся обстановка поставила перед США задачу активизации интеграционных процессов на своём континенте, чтобы сохранить конкурентноспособность американских корпораций на мировом рынке.</w:t>
      </w:r>
    </w:p>
    <w:p w:rsidR="002151BC" w:rsidRDefault="002151BC">
      <w:pPr>
        <w:pStyle w:val="3"/>
      </w:pPr>
      <w:r>
        <w:t>Уже в первые три года с момента  подписания договора взаимная торговля США с Канадой и Мексикой увеличилась на треть. Большое значение имело возрождение к жизни в 90-е годы, после десятилетий застоя, экономики стран Латинской Америки. Ушедшие было со многих рынков в этом регионе американские корпорации заметно расширили сотрудничество практически со всеми динамично развивающимися странами латиноамериканского континента. США поставили цель создать к 2005 г. зону свободной торговли Америк, которая объединит рынки 34 государств Западного полушария.</w:t>
      </w:r>
    </w:p>
    <w:p w:rsidR="002151BC" w:rsidRDefault="002151BC">
      <w:pPr>
        <w:pStyle w:val="3"/>
      </w:pPr>
      <w:r>
        <w:t>Уже к 1994 году пошлины во взаимной торговле промышленными и продовольственными товарами были снижены на 65%. На рынках энергоресурсов, сельскохозяйственных товаров, автомобилей  и текстиля предусмотрена плавная либерализация.</w:t>
      </w:r>
    </w:p>
    <w:p w:rsidR="002151BC" w:rsidRDefault="002151BC">
      <w:pPr>
        <w:pStyle w:val="3"/>
      </w:pPr>
      <w:r>
        <w:t>По своему экономическому потенциалу северный и южный партнёры по НАФТА многократно уступают США: ВВП Канады составляет около 10% от ВВП США, а Мексики – 5%; если ВВП на душу населения Канады находится на уровне примерно 90% от США, то Мексики – 15%. В отличие от Европейского Союза, где менее развитым странам и регионам (Греции, Ирландии, Португалии) предоставляется финансовая помощь из совместных бюджетных фондов, НАФТА не предоставляет Мексике такой поддержки.</w:t>
      </w:r>
    </w:p>
    <w:p w:rsidR="002151BC" w:rsidRDefault="002151BC">
      <w:pPr>
        <w:pStyle w:val="3"/>
      </w:pPr>
      <w:r>
        <w:t>Деловые круги США связывают с НАФТА большие надежды: ожидается значительное расширение американского экспорта и связанное с этим увеличение числа рабочих мест. Перенесение трудоёмких, материалоёмких и экологически дорогостоящих производств из США в Мексику позволит снизить уровень издержек производства и повысить каонкурентноспособность многих изделий американской промышленности. В долгосрочном плане с помощью участия в НАФТА американские ТНК рассчитывают на расширение своего экономического участия в Латинской Америке с целью завоевания рынков сбыта, создания новых рабочих мест на новых предприятиях, повышения конкурентноспособности и прибыли.</w:t>
      </w:r>
    </w:p>
    <w:p w:rsidR="002151BC" w:rsidRDefault="002151BC">
      <w:pPr>
        <w:pStyle w:val="3"/>
      </w:pPr>
      <w:r>
        <w:t>За 1994-1997 гг. товарооборот США с Мексикой и Канадой вырос на 44%. В то же время ряд латиноамериканских стран выражают недовольство североамериканской интеграционной группировкой, так как  согласно условиям НАФТА 62,5% комплектующих изделий производители транспортных средств США, Канады и Мексики обязаны закупать у фирм НАФТА.</w:t>
      </w:r>
    </w:p>
    <w:p w:rsidR="002151BC" w:rsidRDefault="002151BC">
      <w:pPr>
        <w:pStyle w:val="2"/>
      </w:pPr>
      <w:r>
        <w:t>Наибольшую выгоду от заключенного соглашения должны получить потребители торгового блока, поскольку в результате усиления конкуренции и снижения тарифов снизятся цены на широкий круг товаров. В выгодном положении должны оказаться и американские промышленники, поскольку возрастет приток дешевой рабочей силах, гарантированный рост доходов ожидается в таких секторах Американской экономики, как производство электроники, компьютерного обеспечения, стройматериалов, автозапчастей и др. В то же время убытки понесут американские фермеры, производящие сахар, цитрусовые, зимние овощи.</w:t>
      </w:r>
    </w:p>
    <w:p w:rsidR="002151BC" w:rsidRDefault="002151BC">
      <w:pPr>
        <w:pStyle w:val="a5"/>
        <w:ind w:left="180" w:firstLine="360"/>
        <w:rPr>
          <w:sz w:val="28"/>
        </w:rPr>
      </w:pPr>
      <w:r>
        <w:rPr>
          <w:rFonts w:ascii="Times New Roman" w:hAnsi="Times New Roman" w:cs="Times New Roman"/>
          <w:sz w:val="28"/>
        </w:rPr>
        <w:t>Первые два года функционирования НАФТА не оправдали надежд в отношении создания дополнительных рабочих мест за счет увеличения объемов экспорта. Кроме того, положительное торговое сальдо в торговле США с Мексикой исчезло, уступив место дефициту в 1995 г. В конечном счете, по планам создателей НАФТА, полноценный североамериканский общий рынок может быть создав к 2010 году. Уже сейчас американские экономисты моделируют создание самодостаточного панамериканского торгового блока протяженностью от Аляски до Огненной Земли</w:t>
      </w:r>
      <w:r>
        <w:rPr>
          <w:sz w:val="28"/>
        </w:rPr>
        <w:t>.</w:t>
      </w:r>
    </w:p>
    <w:p w:rsidR="002151BC" w:rsidRDefault="002151BC">
      <w:pPr>
        <w:pStyle w:val="a5"/>
        <w:rPr>
          <w:i/>
          <w:iCs/>
          <w:sz w:val="28"/>
        </w:rPr>
      </w:pPr>
      <w:r>
        <w:rPr>
          <w:i/>
          <w:iCs/>
          <w:sz w:val="28"/>
        </w:rPr>
        <w:t>Основные показатели ЕС и НАФТА в середине 90-х годов:</w:t>
      </w:r>
    </w:p>
    <w:tbl>
      <w:tblPr>
        <w:tblW w:w="8520" w:type="dxa"/>
        <w:tblCellSpacing w:w="7" w:type="dxa"/>
        <w:tblInd w:w="749"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842"/>
        <w:gridCol w:w="2835"/>
        <w:gridCol w:w="2843"/>
      </w:tblGrid>
      <w:tr w:rsidR="002151BC">
        <w:trPr>
          <w:tblCellSpacing w:w="7" w:type="dxa"/>
        </w:trPr>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center"/>
              <w:rPr>
                <w:sz w:val="28"/>
              </w:rPr>
            </w:pPr>
            <w:r>
              <w:rPr>
                <w:sz w:val="28"/>
              </w:rPr>
              <w:t>Показатели</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center"/>
              <w:rPr>
                <w:sz w:val="28"/>
              </w:rPr>
            </w:pPr>
            <w:r>
              <w:rPr>
                <w:sz w:val="28"/>
              </w:rPr>
              <w:t>ЕС (15 стран)</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center"/>
              <w:rPr>
                <w:sz w:val="28"/>
              </w:rPr>
            </w:pPr>
            <w:r>
              <w:rPr>
                <w:sz w:val="28"/>
              </w:rPr>
              <w:t>НАФТА</w:t>
            </w:r>
          </w:p>
        </w:tc>
      </w:tr>
      <w:tr w:rsidR="002151BC">
        <w:trPr>
          <w:tblCellSpacing w:w="7" w:type="dxa"/>
        </w:trPr>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rPr>
                <w:sz w:val="28"/>
              </w:rPr>
            </w:pPr>
            <w:r>
              <w:rPr>
                <w:sz w:val="28"/>
              </w:rPr>
              <w:t>Территория, тыс. кв. км</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3232,0</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19522,0</w:t>
            </w:r>
          </w:p>
        </w:tc>
      </w:tr>
      <w:tr w:rsidR="002151BC">
        <w:trPr>
          <w:tblCellSpacing w:w="7" w:type="dxa"/>
        </w:trPr>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rPr>
                <w:sz w:val="28"/>
              </w:rPr>
            </w:pPr>
            <w:r>
              <w:rPr>
                <w:sz w:val="28"/>
              </w:rPr>
              <w:t>Население, млн. чел.</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372,5</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378,0</w:t>
            </w:r>
          </w:p>
        </w:tc>
      </w:tr>
      <w:tr w:rsidR="002151BC">
        <w:trPr>
          <w:tblCellSpacing w:w="7" w:type="dxa"/>
        </w:trPr>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rPr>
                <w:sz w:val="28"/>
              </w:rPr>
            </w:pPr>
            <w:r>
              <w:rPr>
                <w:sz w:val="28"/>
              </w:rPr>
              <w:t>ВВП, млрд. долл.</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7250,0</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8500,0</w:t>
            </w:r>
          </w:p>
        </w:tc>
      </w:tr>
      <w:tr w:rsidR="002151BC">
        <w:trPr>
          <w:tblCellSpacing w:w="7" w:type="dxa"/>
        </w:trPr>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rPr>
                <w:sz w:val="28"/>
              </w:rPr>
            </w:pPr>
            <w:r>
              <w:rPr>
                <w:sz w:val="28"/>
              </w:rPr>
              <w:t>Доля в мировом ВВП, %</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20,5</w:t>
            </w:r>
          </w:p>
        </w:tc>
        <w:tc>
          <w:tcPr>
            <w:tcW w:w="1656" w:type="pct"/>
            <w:tcBorders>
              <w:top w:val="outset" w:sz="6" w:space="0" w:color="auto"/>
              <w:left w:val="outset" w:sz="6" w:space="0" w:color="auto"/>
              <w:bottom w:val="outset" w:sz="6" w:space="0" w:color="auto"/>
              <w:right w:val="outset" w:sz="6" w:space="0" w:color="auto"/>
            </w:tcBorders>
          </w:tcPr>
          <w:p w:rsidR="002151BC" w:rsidRDefault="002151BC">
            <w:pPr>
              <w:pStyle w:val="a5"/>
              <w:jc w:val="right"/>
              <w:rPr>
                <w:sz w:val="28"/>
              </w:rPr>
            </w:pPr>
            <w:r>
              <w:rPr>
                <w:sz w:val="28"/>
              </w:rPr>
              <w:t>24,0</w:t>
            </w:r>
          </w:p>
        </w:tc>
      </w:tr>
    </w:tbl>
    <w:p w:rsidR="002151BC" w:rsidRDefault="002151BC">
      <w:pPr>
        <w:ind w:left="180" w:firstLine="360"/>
        <w:rPr>
          <w:sz w:val="28"/>
        </w:rPr>
      </w:pPr>
    </w:p>
    <w:p w:rsidR="002151BC" w:rsidRDefault="002151BC">
      <w:pPr>
        <w:pStyle w:val="a5"/>
        <w:spacing w:line="336" w:lineRule="auto"/>
        <w:ind w:left="720" w:right="-104"/>
        <w:rPr>
          <w:sz w:val="28"/>
        </w:rPr>
      </w:pPr>
      <w:r>
        <w:rPr>
          <w:sz w:val="28"/>
        </w:rPr>
        <w:t xml:space="preserve">В современном мире, на пороге наступающего XXI века, США занимают особое место среди ведущих и развитых стран. Членство в индустриальной "семерке", НАТО, ОБСЕ, ООН, МВФ, Мировом Банке, НАФТА и ряде международных и региональных организаций наглядно показывает, что ведущая роль Америки в развитии экономических и политических процессов в мире требует пристального анализа и тщательного разностороннего подхода в изучении внешней политики США. </w:t>
      </w: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180"/>
        <w:jc w:val="center"/>
        <w:rPr>
          <w:b/>
          <w:bCs/>
          <w:sz w:val="44"/>
          <w:u w:val="single"/>
        </w:rPr>
      </w:pPr>
      <w:r>
        <w:rPr>
          <w:b/>
          <w:bCs/>
          <w:sz w:val="44"/>
          <w:u w:val="single"/>
        </w:rPr>
        <w:t>7)</w:t>
      </w:r>
      <w:r>
        <w:rPr>
          <w:b/>
          <w:bCs/>
          <w:sz w:val="44"/>
        </w:rPr>
        <w:t xml:space="preserve"> </w:t>
      </w:r>
      <w:r>
        <w:rPr>
          <w:b/>
          <w:bCs/>
          <w:sz w:val="44"/>
          <w:u w:val="single"/>
        </w:rPr>
        <w:t>США после террактов 11 сентября 2001 года.</w:t>
      </w:r>
    </w:p>
    <w:p w:rsidR="002151BC" w:rsidRDefault="002151BC">
      <w:pPr>
        <w:ind w:left="180" w:firstLine="180"/>
        <w:jc w:val="center"/>
        <w:rPr>
          <w:b/>
          <w:bCs/>
          <w:sz w:val="44"/>
          <w:u w:val="single"/>
        </w:rPr>
      </w:pPr>
    </w:p>
    <w:p w:rsidR="002151BC" w:rsidRDefault="002151BC">
      <w:pPr>
        <w:pStyle w:val="a4"/>
        <w:ind w:left="180"/>
        <w:rPr>
          <w:sz w:val="28"/>
        </w:rPr>
      </w:pPr>
      <w:r>
        <w:rPr>
          <w:sz w:val="28"/>
        </w:rPr>
        <w:t>Терракты, проведённые международными террористами 11 сентября 2001 года в Нью – Йорке, Вашингтоне и Манхэттэне обернулись для Соединённых Штатов Америки не только огромными людскими потерями (погибло и пропало без вести 5515 человек, так же в последствие при проведении спасательных работ погибло и пропало без вести 350 спасателей и пожарных) и тяжелейшим моральным шоком для всего американского народа, но и огромными финансовыми потерями и убытками, причём как прямыми, так и косвенными. Так, только первоначальный ущерб от разрушения зданий Всемирного Торгового Центра и Американского Военного Командования – Пентагона составил около 60 млрд долларов! В июле, количество лизинга, выплаченное на офис всемирного Торгового Центра составило – 3,2 млрд долларов (до погашения этого лизинга осталось 99 лет). 14 сентября Конгресс США принял «аварийный антитеррористический пакет» на сумму 40 млрд долларов. Сразу же были брошены огромные средства на поимку организаторов этой атаки. Так, только вознаграждение за поимку главного организатора этих преступлений было объявлено 25 млн долларов. Через неделю после террактов около 60 млн долларов было израсходовано на профилактику подобных преступлений. Были изданы соответствующие указы и постановления о соответствующих мерах, администрация не жалела ни каких средств для того, чтобы подобное не повторились. Президент США Джордж Буш-младий заявил, что на месте разрушенных небоскрёбов будут возведены такие же, как символ могущества и несокрушимости США, а это опять же огромные расходы.(напомним, что стоимость двух разрушенных небоскрёбов – 1,1 млрд долларов).</w:t>
      </w:r>
    </w:p>
    <w:p w:rsidR="002151BC" w:rsidRDefault="002151BC">
      <w:pPr>
        <w:pStyle w:val="a4"/>
        <w:ind w:left="180"/>
        <w:rPr>
          <w:sz w:val="28"/>
        </w:rPr>
      </w:pPr>
      <w:r>
        <w:rPr>
          <w:sz w:val="28"/>
        </w:rPr>
        <w:t xml:space="preserve">Через некоторое время выяснилось, что корни этого преступления надо искать в Афганистане, Пентагон начал подготовку к антитеррористической операции в этой стране. Расходы на оборону в среднем увеличились на 30%, т.е. примерно на 90 млрд долларов (до этого времени расходы на оборону составляли 250 млрд долларов в год). После завершения основной фазы антитеррористической операции, США начали так же финансировать восстановление экономики Афганистана(после завершения операции бюджет Афганистана составлял всего 10 млн долларов), точные данные о количестве средств отпущенных США на восстановление Афганистана неизвестны, т.к. различные источники выдают противоречивые сведения, да и само правительство США пытается скрыть эти цифры, т.к. это вызывает недовольство большинства американского народа. Какие цели в этом преследует американский президент тоже не совсем ясно. </w:t>
      </w:r>
    </w:p>
    <w:p w:rsidR="002151BC" w:rsidRDefault="002151BC">
      <w:pPr>
        <w:pStyle w:val="a4"/>
        <w:ind w:left="180"/>
        <w:rPr>
          <w:sz w:val="28"/>
        </w:rPr>
      </w:pPr>
      <w:r>
        <w:rPr>
          <w:sz w:val="28"/>
        </w:rPr>
        <w:t>От террактов пострадали многие отрасли экономики США. Так, например, страховые выплаты страховых компаний США составили около 10 млрд долларов и превысили все предыдущие показатели выплат за всю историю страхования. Сотни мелких страховых компаний разорились. Так же иски в суд от родственников погибших были поданы на авиакомпании, чьи самолёты были захвачены террористами, мало того, после событий 11 сентября произошёл спад пассажирских авиаперевозок на 15%, связанный с боязнью американцев летать на самолётах. Кроме того американское правительство сразу же потребовало от американских авиакомпаний немедленно ужесточить режим проверки граждан при посадке в самолёт и многие авиакомпании вынуждены были покупать дорогостоящее оборудование, следственно выросли издержки авиакомпаний, что привело к росту цен на авиабилеты в среднем на 5-10% и также привело к сокращению пассажиропотока.</w:t>
      </w:r>
    </w:p>
    <w:p w:rsidR="002151BC" w:rsidRDefault="002151BC">
      <w:pPr>
        <w:pStyle w:val="a4"/>
        <w:ind w:left="180"/>
        <w:rPr>
          <w:sz w:val="28"/>
        </w:rPr>
      </w:pPr>
      <w:r>
        <w:rPr>
          <w:sz w:val="28"/>
        </w:rPr>
        <w:t xml:space="preserve">   Вместе с тем последствия терракта, как представляется, все же переоцениваются. Терракт нанес сильнейший удар по фондовым рынкам, но не дестабилизировал валютные (в том числе благодаря согласованным интервенциям центральных банков развитых стран). Согласованное воздействие США и напуганных ими арабских стран позволило стимулировать экономику развитых стран не только снижением процентных ставок, но и снижением подскочившей было цены на нефть до уровня ниже предкризисной (несмотря на взлет цен сразу после терракта, 21 сентября нефть была дешевле, чем 10 сентября, на 7.4%), что позволило начать не просто коррекцию, но восстановление фондовых рынков (кроме упавшего японского).</w:t>
      </w:r>
    </w:p>
    <w:p w:rsidR="002151BC" w:rsidRDefault="002151BC">
      <w:pPr>
        <w:pStyle w:val="a4"/>
        <w:ind w:left="180"/>
        <w:rPr>
          <w:sz w:val="28"/>
        </w:rPr>
      </w:pPr>
    </w:p>
    <w:p w:rsidR="002151BC" w:rsidRDefault="00613BE8">
      <w:pPr>
        <w:ind w:left="180" w:firstLine="180"/>
        <w:rPr>
          <w:sz w:val="28"/>
        </w:rPr>
      </w:pPr>
      <w:r>
        <w:rPr>
          <w:noProof/>
          <w:sz w:val="20"/>
        </w:rPr>
        <w:pict>
          <v:shape id="_x0000_s1029" type="#_x0000_t75" style="position:absolute;left:0;text-align:left;margin-left:0;margin-top:1.5pt;width:111.75pt;height:265.5pt;z-index:251658240;mso-wrap-edited:f" wrapcoords="-145 0 -145 21539 21600 21539 21600 0 -145 0">
            <v:imagedata r:id="rId7" o:title="logoter"/>
            <w10:wrap type="tight"/>
          </v:shape>
        </w:pict>
      </w: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color w:val="000000"/>
          <w:sz w:val="28"/>
          <w:szCs w:val="20"/>
        </w:rPr>
      </w:pPr>
    </w:p>
    <w:p w:rsidR="002151BC" w:rsidRDefault="002151BC">
      <w:pPr>
        <w:ind w:firstLine="360"/>
        <w:rPr>
          <w:color w:val="000000"/>
          <w:sz w:val="28"/>
          <w:szCs w:val="20"/>
        </w:rPr>
      </w:pPr>
    </w:p>
    <w:p w:rsidR="002151BC" w:rsidRDefault="002151BC">
      <w:pPr>
        <w:ind w:left="180" w:firstLine="360"/>
        <w:rPr>
          <w:color w:val="000000"/>
          <w:sz w:val="28"/>
          <w:szCs w:val="20"/>
        </w:rPr>
      </w:pPr>
    </w:p>
    <w:p w:rsidR="002151BC" w:rsidRDefault="002151BC">
      <w:pPr>
        <w:ind w:left="180" w:firstLine="360"/>
        <w:rPr>
          <w:color w:val="000000"/>
          <w:sz w:val="28"/>
          <w:szCs w:val="20"/>
        </w:rPr>
      </w:pPr>
    </w:p>
    <w:p w:rsidR="002151BC" w:rsidRDefault="002151BC">
      <w:pPr>
        <w:ind w:left="180" w:firstLine="360"/>
        <w:rPr>
          <w:color w:val="000000"/>
          <w:sz w:val="28"/>
          <w:szCs w:val="20"/>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r>
        <w:rPr>
          <w:color w:val="000000"/>
          <w:sz w:val="28"/>
          <w:szCs w:val="16"/>
        </w:rPr>
        <w:br/>
      </w: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jc w:val="center"/>
        <w:rPr>
          <w:b/>
          <w:bCs/>
          <w:sz w:val="44"/>
          <w:u w:val="single"/>
        </w:rPr>
      </w:pPr>
      <w:r>
        <w:rPr>
          <w:b/>
          <w:bCs/>
          <w:sz w:val="44"/>
          <w:u w:val="single"/>
        </w:rPr>
        <w:t>Список используемой литературы:</w:t>
      </w:r>
    </w:p>
    <w:p w:rsidR="002151BC" w:rsidRDefault="002151BC">
      <w:pPr>
        <w:ind w:left="180"/>
        <w:rPr>
          <w:sz w:val="32"/>
        </w:rPr>
      </w:pPr>
    </w:p>
    <w:p w:rsidR="002151BC" w:rsidRDefault="002151BC">
      <w:pPr>
        <w:numPr>
          <w:ilvl w:val="0"/>
          <w:numId w:val="4"/>
        </w:numPr>
        <w:rPr>
          <w:sz w:val="28"/>
        </w:rPr>
      </w:pPr>
      <w:r>
        <w:rPr>
          <w:sz w:val="28"/>
        </w:rPr>
        <w:t>«Мировая экономика», учебник, Булатов А.С., 2002г.</w:t>
      </w:r>
    </w:p>
    <w:p w:rsidR="002151BC" w:rsidRDefault="002151BC">
      <w:pPr>
        <w:numPr>
          <w:ilvl w:val="0"/>
          <w:numId w:val="4"/>
        </w:numPr>
        <w:rPr>
          <w:sz w:val="28"/>
        </w:rPr>
      </w:pPr>
      <w:r>
        <w:rPr>
          <w:sz w:val="28"/>
        </w:rPr>
        <w:t>«Мировая экономика», учебник, Ломакин В.К., 2000г.</w:t>
      </w:r>
    </w:p>
    <w:p w:rsidR="002151BC" w:rsidRDefault="002151BC">
      <w:pPr>
        <w:numPr>
          <w:ilvl w:val="0"/>
          <w:numId w:val="4"/>
        </w:numPr>
        <w:rPr>
          <w:sz w:val="28"/>
        </w:rPr>
      </w:pPr>
      <w:r>
        <w:rPr>
          <w:sz w:val="28"/>
        </w:rPr>
        <w:t>«Мировая экономика. Экономика зарубежных стран», учебник, Колесов В.П., Осьмова М.Н., 2000г.</w:t>
      </w:r>
    </w:p>
    <w:p w:rsidR="002151BC" w:rsidRDefault="002151BC">
      <w:pPr>
        <w:numPr>
          <w:ilvl w:val="0"/>
          <w:numId w:val="4"/>
        </w:numPr>
        <w:rPr>
          <w:sz w:val="28"/>
        </w:rPr>
      </w:pPr>
      <w:r>
        <w:rPr>
          <w:sz w:val="28"/>
        </w:rPr>
        <w:t>«Международные экономические организации», справочник, Герчикова И.Н., 2001г.</w:t>
      </w:r>
    </w:p>
    <w:p w:rsidR="002151BC" w:rsidRDefault="002151BC">
      <w:pPr>
        <w:numPr>
          <w:ilvl w:val="0"/>
          <w:numId w:val="4"/>
        </w:numPr>
        <w:rPr>
          <w:sz w:val="28"/>
        </w:rPr>
      </w:pPr>
      <w:r>
        <w:rPr>
          <w:sz w:val="28"/>
        </w:rPr>
        <w:t>«Международные экономические отношения», учебник, Рыбалкин В.Е., 3 издание, 1999г.</w:t>
      </w:r>
    </w:p>
    <w:p w:rsidR="002151BC" w:rsidRDefault="002151BC">
      <w:pPr>
        <w:numPr>
          <w:ilvl w:val="0"/>
          <w:numId w:val="4"/>
        </w:numPr>
        <w:rPr>
          <w:sz w:val="28"/>
        </w:rPr>
      </w:pPr>
      <w:r>
        <w:rPr>
          <w:sz w:val="28"/>
        </w:rPr>
        <w:t>«Мировая экономика», учебник, Халевинская Е.Д., Крозе И., 1999г.</w:t>
      </w:r>
    </w:p>
    <w:p w:rsidR="002151BC" w:rsidRDefault="002151BC">
      <w:pPr>
        <w:numPr>
          <w:ilvl w:val="0"/>
          <w:numId w:val="4"/>
        </w:numPr>
        <w:rPr>
          <w:sz w:val="28"/>
        </w:rPr>
      </w:pPr>
      <w:r>
        <w:rPr>
          <w:sz w:val="28"/>
        </w:rPr>
        <w:t>«Страны мира», энциклопедический справочник, Богданович О.И., Дрозд Ю.А. и др., 2001г.</w:t>
      </w:r>
    </w:p>
    <w:p w:rsidR="002151BC" w:rsidRDefault="002151BC">
      <w:pPr>
        <w:numPr>
          <w:ilvl w:val="0"/>
          <w:numId w:val="4"/>
        </w:numPr>
        <w:rPr>
          <w:sz w:val="28"/>
        </w:rPr>
      </w:pPr>
      <w:r>
        <w:rPr>
          <w:sz w:val="28"/>
        </w:rPr>
        <w:t>«Страны и регионы 2000», статистический справочник Всемирного банка, перевод с английского: Миневрин И.Г., 2001г.</w:t>
      </w:r>
    </w:p>
    <w:p w:rsidR="002151BC" w:rsidRDefault="002151BC">
      <w:pPr>
        <w:numPr>
          <w:ilvl w:val="0"/>
          <w:numId w:val="4"/>
        </w:numPr>
        <w:rPr>
          <w:sz w:val="28"/>
        </w:rPr>
      </w:pPr>
      <w:r>
        <w:rPr>
          <w:sz w:val="28"/>
        </w:rPr>
        <w:t>«На пороге ХХ</w:t>
      </w:r>
      <w:r>
        <w:rPr>
          <w:sz w:val="28"/>
          <w:lang w:val="en-US"/>
        </w:rPr>
        <w:t>I</w:t>
      </w:r>
      <w:r>
        <w:rPr>
          <w:sz w:val="28"/>
        </w:rPr>
        <w:t xml:space="preserve"> века», доклад о мировом развитии 1999-2000гг., издательство «Весь мир».</w:t>
      </w:r>
    </w:p>
    <w:p w:rsidR="002151BC" w:rsidRDefault="002151BC">
      <w:pPr>
        <w:numPr>
          <w:ilvl w:val="0"/>
          <w:numId w:val="4"/>
        </w:numPr>
        <w:ind w:left="540" w:firstLine="0"/>
        <w:rPr>
          <w:sz w:val="28"/>
        </w:rPr>
      </w:pPr>
      <w:r>
        <w:rPr>
          <w:sz w:val="28"/>
        </w:rPr>
        <w:t>«Мир на рубеже тысячелетий», прогноз развития мировой экономики до 2015 года, 2001г.</w:t>
      </w:r>
    </w:p>
    <w:p w:rsidR="002151BC" w:rsidRDefault="002151BC">
      <w:pPr>
        <w:numPr>
          <w:ilvl w:val="0"/>
          <w:numId w:val="4"/>
        </w:numPr>
        <w:ind w:left="540" w:firstLine="0"/>
        <w:rPr>
          <w:sz w:val="28"/>
        </w:rPr>
      </w:pPr>
      <w:r>
        <w:rPr>
          <w:sz w:val="28"/>
        </w:rPr>
        <w:t>«Международная экономика», учебное пособие, Овчинников Г.П., 1999г.</w:t>
      </w:r>
    </w:p>
    <w:p w:rsidR="002151BC" w:rsidRDefault="002151BC">
      <w:pPr>
        <w:numPr>
          <w:ilvl w:val="0"/>
          <w:numId w:val="4"/>
        </w:numPr>
        <w:ind w:left="540" w:firstLine="0"/>
        <w:rPr>
          <w:sz w:val="28"/>
        </w:rPr>
      </w:pPr>
      <w:r>
        <w:rPr>
          <w:sz w:val="28"/>
        </w:rPr>
        <w:t>«Мировая экономика», учебник, Николаева И.П., 2000г.</w:t>
      </w:r>
    </w:p>
    <w:p w:rsidR="002151BC" w:rsidRDefault="002151BC">
      <w:pPr>
        <w:numPr>
          <w:ilvl w:val="0"/>
          <w:numId w:val="4"/>
        </w:numPr>
        <w:ind w:left="540" w:firstLine="0"/>
        <w:rPr>
          <w:sz w:val="28"/>
        </w:rPr>
      </w:pPr>
      <w:r>
        <w:rPr>
          <w:sz w:val="28"/>
        </w:rPr>
        <w:t>«Мировая экономика и международные отношения», журнал, «Стратегия разравнивания в международных отношениях и внешней политике США», статья, Богатуров А., №2, 2001г.</w:t>
      </w:r>
    </w:p>
    <w:p w:rsidR="002151BC" w:rsidRDefault="002151BC">
      <w:pPr>
        <w:numPr>
          <w:ilvl w:val="0"/>
          <w:numId w:val="4"/>
        </w:numPr>
        <w:ind w:left="540" w:firstLine="0"/>
        <w:rPr>
          <w:sz w:val="28"/>
        </w:rPr>
      </w:pPr>
      <w:r>
        <w:rPr>
          <w:sz w:val="28"/>
        </w:rPr>
        <w:t>«Мировая экономика и международные отношения», журнал, «Поддержка малого предпринимательства в США», статья, Юсупова Н., №5, 2001г.</w:t>
      </w:r>
    </w:p>
    <w:p w:rsidR="002151BC" w:rsidRDefault="002151BC">
      <w:pPr>
        <w:numPr>
          <w:ilvl w:val="0"/>
          <w:numId w:val="4"/>
        </w:numPr>
        <w:ind w:left="540" w:firstLine="0"/>
        <w:rPr>
          <w:sz w:val="28"/>
        </w:rPr>
      </w:pPr>
      <w:r>
        <w:rPr>
          <w:sz w:val="28"/>
        </w:rPr>
        <w:t>«Мировая экономика и международные отношения», журнал, «США», статья, Маринкевич В., Кириченко Э., №8, 2001г.</w:t>
      </w:r>
    </w:p>
    <w:p w:rsidR="002151BC" w:rsidRDefault="002151BC">
      <w:pPr>
        <w:numPr>
          <w:ilvl w:val="0"/>
          <w:numId w:val="4"/>
        </w:numPr>
        <w:ind w:left="540" w:firstLine="0"/>
        <w:rPr>
          <w:sz w:val="28"/>
        </w:rPr>
      </w:pPr>
      <w:r>
        <w:rPr>
          <w:sz w:val="28"/>
        </w:rPr>
        <w:t>«Мировая экономика и международные отношения», журнал, «Диверсификация промышленных предприятий США», статья, Баев И., Кожин С., №10, 2001г.</w:t>
      </w:r>
    </w:p>
    <w:p w:rsidR="002151BC" w:rsidRDefault="002151BC">
      <w:pPr>
        <w:numPr>
          <w:ilvl w:val="0"/>
          <w:numId w:val="4"/>
        </w:numPr>
        <w:ind w:left="540" w:firstLine="0"/>
        <w:rPr>
          <w:sz w:val="28"/>
        </w:rPr>
      </w:pPr>
      <w:r>
        <w:rPr>
          <w:sz w:val="28"/>
        </w:rPr>
        <w:t>«Российский экономический журнал», журнал, «Свободные экономические зоны: американский опыт», статья, Зименков Р., №3, 1998г.</w:t>
      </w:r>
    </w:p>
    <w:p w:rsidR="002151BC" w:rsidRDefault="002151BC">
      <w:pPr>
        <w:numPr>
          <w:ilvl w:val="0"/>
          <w:numId w:val="4"/>
        </w:numPr>
        <w:ind w:left="540" w:firstLine="0"/>
        <w:rPr>
          <w:sz w:val="28"/>
        </w:rPr>
      </w:pPr>
      <w:r>
        <w:rPr>
          <w:sz w:val="28"/>
        </w:rPr>
        <w:t>«Деньги и кредит», журнал, «Мировая экономика и международные финансовые рынки: итоги 2000 года», статья, №4, 2001г.</w:t>
      </w:r>
    </w:p>
    <w:p w:rsidR="002151BC" w:rsidRDefault="002151BC">
      <w:pPr>
        <w:numPr>
          <w:ilvl w:val="0"/>
          <w:numId w:val="4"/>
        </w:numPr>
        <w:ind w:left="540" w:firstLine="0"/>
        <w:rPr>
          <w:sz w:val="28"/>
        </w:rPr>
      </w:pPr>
      <w:r>
        <w:rPr>
          <w:sz w:val="28"/>
        </w:rPr>
        <w:t>«Мировая экономика и международные отношения», журнал, «Экономика США на исходе века: итоги и проблемы», статья, №11, 1998г.</w:t>
      </w:r>
    </w:p>
    <w:p w:rsidR="002151BC" w:rsidRDefault="002151BC">
      <w:pPr>
        <w:numPr>
          <w:ilvl w:val="0"/>
          <w:numId w:val="4"/>
        </w:numPr>
        <w:ind w:left="540" w:firstLine="0"/>
        <w:rPr>
          <w:sz w:val="28"/>
        </w:rPr>
      </w:pPr>
      <w:r w:rsidRPr="00DC4223">
        <w:rPr>
          <w:sz w:val="28"/>
          <w:lang w:val="en-US"/>
        </w:rPr>
        <w:t>www</w:t>
      </w:r>
      <w:r w:rsidRPr="00DC4223">
        <w:rPr>
          <w:sz w:val="28"/>
        </w:rPr>
        <w:t>.</w:t>
      </w:r>
      <w:r w:rsidRPr="00DC4223">
        <w:rPr>
          <w:sz w:val="28"/>
          <w:lang w:val="en-US"/>
        </w:rPr>
        <w:t>worldstat</w:t>
      </w:r>
      <w:r w:rsidRPr="00DC4223">
        <w:rPr>
          <w:sz w:val="28"/>
        </w:rPr>
        <w:t>.</w:t>
      </w:r>
      <w:r w:rsidRPr="00DC4223">
        <w:rPr>
          <w:sz w:val="28"/>
          <w:lang w:val="en-US"/>
        </w:rPr>
        <w:t>ru</w:t>
      </w:r>
      <w:r>
        <w:rPr>
          <w:sz w:val="28"/>
        </w:rPr>
        <w:t xml:space="preserve"> ,статистический сайт.</w:t>
      </w:r>
    </w:p>
    <w:p w:rsidR="002151BC" w:rsidRDefault="002151BC">
      <w:pPr>
        <w:numPr>
          <w:ilvl w:val="0"/>
          <w:numId w:val="4"/>
        </w:numPr>
        <w:ind w:left="540" w:firstLine="0"/>
        <w:rPr>
          <w:sz w:val="28"/>
        </w:rPr>
      </w:pPr>
      <w:r w:rsidRPr="00DC4223">
        <w:rPr>
          <w:sz w:val="28"/>
          <w:lang w:val="en-US"/>
        </w:rPr>
        <w:t>www</w:t>
      </w:r>
      <w:r w:rsidRPr="00DC4223">
        <w:rPr>
          <w:sz w:val="28"/>
        </w:rPr>
        <w:t>.</w:t>
      </w:r>
      <w:r w:rsidRPr="00DC4223">
        <w:rPr>
          <w:sz w:val="28"/>
          <w:lang w:val="en-US"/>
        </w:rPr>
        <w:t>usa</w:t>
      </w:r>
      <w:r w:rsidRPr="00DC4223">
        <w:rPr>
          <w:sz w:val="28"/>
        </w:rPr>
        <w:t>.</w:t>
      </w:r>
      <w:r w:rsidRPr="00DC4223">
        <w:rPr>
          <w:sz w:val="28"/>
          <w:lang w:val="en-US"/>
        </w:rPr>
        <w:t>ru</w:t>
      </w:r>
      <w:r>
        <w:rPr>
          <w:sz w:val="28"/>
        </w:rPr>
        <w:t>, сайт США в России.</w:t>
      </w:r>
    </w:p>
    <w:p w:rsidR="002151BC" w:rsidRDefault="002151BC">
      <w:pPr>
        <w:ind w:left="540"/>
        <w:rPr>
          <w:sz w:val="32"/>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color w:val="000000"/>
          <w:sz w:val="28"/>
          <w:szCs w:val="16"/>
        </w:rPr>
      </w:pPr>
    </w:p>
    <w:p w:rsidR="002151BC" w:rsidRDefault="002151BC">
      <w:pPr>
        <w:ind w:left="180" w:firstLine="360"/>
        <w:rPr>
          <w:sz w:val="28"/>
        </w:rPr>
      </w:pPr>
    </w:p>
    <w:p w:rsidR="002151BC" w:rsidRDefault="002151BC">
      <w:pPr>
        <w:pStyle w:val="a5"/>
        <w:ind w:firstLine="360"/>
        <w:rPr>
          <w:rFonts w:ascii="Times New Roman" w:hAnsi="Times New Roman" w:cs="Times New Roman"/>
          <w:sz w:val="28"/>
        </w:rPr>
      </w:pPr>
    </w:p>
    <w:p w:rsidR="002151BC" w:rsidRDefault="002151BC">
      <w:pPr>
        <w:pStyle w:val="a5"/>
        <w:ind w:firstLine="360"/>
        <w:rPr>
          <w:rFonts w:ascii="Times New Roman" w:hAnsi="Times New Roman" w:cs="Times New Roman"/>
          <w:sz w:val="28"/>
        </w:rPr>
      </w:pPr>
    </w:p>
    <w:p w:rsidR="002151BC" w:rsidRDefault="002151BC">
      <w:pPr>
        <w:pStyle w:val="a5"/>
        <w:ind w:left="180" w:firstLine="360"/>
        <w:rPr>
          <w:rFonts w:ascii="Times New Roman" w:hAnsi="Times New Roman" w:cs="Times New Roman"/>
          <w:sz w:val="28"/>
          <w:szCs w:val="18"/>
        </w:rPr>
      </w:pPr>
    </w:p>
    <w:p w:rsidR="002151BC" w:rsidRDefault="002151BC">
      <w:pPr>
        <w:ind w:left="180" w:firstLine="360"/>
        <w:rPr>
          <w:sz w:val="28"/>
          <w:szCs w:val="18"/>
        </w:rPr>
      </w:pPr>
    </w:p>
    <w:p w:rsidR="002151BC" w:rsidRDefault="002151BC">
      <w:pPr>
        <w:ind w:left="180" w:firstLine="360"/>
        <w:rPr>
          <w:sz w:val="28"/>
        </w:rPr>
      </w:pPr>
    </w:p>
    <w:p w:rsidR="002151BC" w:rsidRDefault="002151BC">
      <w:pPr>
        <w:pStyle w:val="a4"/>
        <w:ind w:left="18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p>
    <w:p w:rsidR="002151BC" w:rsidRDefault="002151BC">
      <w:pPr>
        <w:ind w:left="180" w:firstLine="360"/>
        <w:rPr>
          <w:sz w:val="28"/>
        </w:rPr>
      </w:pPr>
      <w:r>
        <w:rPr>
          <w:sz w:val="28"/>
        </w:rPr>
        <w:t xml:space="preserve"> </w:t>
      </w:r>
    </w:p>
    <w:p w:rsidR="002151BC" w:rsidRDefault="002151BC">
      <w:pPr>
        <w:ind w:left="180"/>
        <w:jc w:val="center"/>
        <w:rPr>
          <w:b/>
          <w:bCs/>
          <w:sz w:val="28"/>
          <w:u w:val="single"/>
        </w:rPr>
      </w:pPr>
    </w:p>
    <w:p w:rsidR="002151BC" w:rsidRDefault="002151BC">
      <w:pPr>
        <w:ind w:left="180" w:firstLine="360"/>
        <w:rPr>
          <w:sz w:val="28"/>
        </w:rPr>
      </w:pPr>
    </w:p>
    <w:p w:rsidR="002151BC" w:rsidRDefault="002151BC">
      <w:pPr>
        <w:ind w:left="180" w:firstLine="360"/>
        <w:rPr>
          <w:sz w:val="28"/>
        </w:rPr>
      </w:pPr>
    </w:p>
    <w:p w:rsidR="002151BC" w:rsidRDefault="002151BC">
      <w:pPr>
        <w:pStyle w:val="a5"/>
        <w:ind w:left="180" w:firstLine="360"/>
        <w:rPr>
          <w:rFonts w:ascii="Times New Roman" w:hAnsi="Times New Roman" w:cs="Times New Roman"/>
          <w:sz w:val="28"/>
          <w:szCs w:val="20"/>
        </w:rPr>
      </w:pPr>
    </w:p>
    <w:p w:rsidR="002151BC" w:rsidRDefault="002151BC">
      <w:pPr>
        <w:pStyle w:val="a4"/>
        <w:ind w:left="180"/>
        <w:rPr>
          <w:sz w:val="28"/>
          <w:szCs w:val="20"/>
        </w:rPr>
      </w:pPr>
    </w:p>
    <w:p w:rsidR="002151BC" w:rsidRDefault="002151BC">
      <w:pPr>
        <w:ind w:right="-365" w:firstLine="360"/>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ight="-365"/>
        <w:rPr>
          <w:sz w:val="28"/>
        </w:rPr>
      </w:pPr>
    </w:p>
    <w:p w:rsidR="002151BC" w:rsidRDefault="002151BC">
      <w:pPr>
        <w:ind w:left="-360"/>
        <w:rPr>
          <w:sz w:val="28"/>
        </w:rPr>
      </w:pPr>
    </w:p>
    <w:p w:rsidR="002151BC" w:rsidRDefault="002151BC">
      <w:pPr>
        <w:ind w:left="360" w:right="-725"/>
        <w:rPr>
          <w:sz w:val="28"/>
        </w:rPr>
      </w:pPr>
    </w:p>
    <w:p w:rsidR="002151BC" w:rsidRDefault="002151BC">
      <w:pPr>
        <w:ind w:right="-725"/>
        <w:rPr>
          <w:sz w:val="28"/>
        </w:rPr>
      </w:pPr>
    </w:p>
    <w:p w:rsidR="002151BC" w:rsidRDefault="002151BC">
      <w:pPr>
        <w:ind w:right="-725"/>
        <w:jc w:val="both"/>
        <w:rPr>
          <w:sz w:val="28"/>
        </w:rPr>
      </w:pPr>
    </w:p>
    <w:p w:rsidR="002151BC" w:rsidRDefault="002151BC">
      <w:pPr>
        <w:ind w:right="-725"/>
        <w:jc w:val="center"/>
        <w:rPr>
          <w:sz w:val="28"/>
        </w:rPr>
      </w:pPr>
    </w:p>
    <w:p w:rsidR="002151BC" w:rsidRDefault="002151BC">
      <w:pPr>
        <w:ind w:left="-1440" w:right="-545" w:firstLine="360"/>
        <w:jc w:val="center"/>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right="-725"/>
        <w:rPr>
          <w:sz w:val="28"/>
        </w:rPr>
      </w:pPr>
    </w:p>
    <w:p w:rsidR="002151BC" w:rsidRDefault="002151BC">
      <w:pPr>
        <w:ind w:left="-1440" w:right="-545" w:firstLine="360"/>
        <w:jc w:val="center"/>
        <w:rPr>
          <w:sz w:val="28"/>
        </w:rPr>
      </w:pPr>
    </w:p>
    <w:sectPr w:rsidR="002151BC">
      <w:pgSz w:w="11906" w:h="16838"/>
      <w:pgMar w:top="719" w:right="850" w:bottom="1258"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F33B89"/>
    <w:multiLevelType w:val="hybridMultilevel"/>
    <w:tmpl w:val="89062176"/>
    <w:lvl w:ilvl="0" w:tplc="04190001">
      <w:start w:val="1"/>
      <w:numFmt w:val="bullet"/>
      <w:lvlText w:val=""/>
      <w:lvlJc w:val="left"/>
      <w:pPr>
        <w:tabs>
          <w:tab w:val="num" w:pos="180"/>
        </w:tabs>
        <w:ind w:left="180" w:hanging="360"/>
      </w:pPr>
      <w:rPr>
        <w:rFonts w:ascii="Symbol" w:hAnsi="Symbol" w:hint="default"/>
      </w:rPr>
    </w:lvl>
    <w:lvl w:ilvl="1" w:tplc="04190003" w:tentative="1">
      <w:start w:val="1"/>
      <w:numFmt w:val="bullet"/>
      <w:lvlText w:val="o"/>
      <w:lvlJc w:val="left"/>
      <w:pPr>
        <w:tabs>
          <w:tab w:val="num" w:pos="900"/>
        </w:tabs>
        <w:ind w:left="900" w:hanging="360"/>
      </w:pPr>
      <w:rPr>
        <w:rFonts w:ascii="Courier New" w:hAnsi="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1">
    <w:nsid w:val="6F0019E7"/>
    <w:multiLevelType w:val="hybridMultilevel"/>
    <w:tmpl w:val="CDE0A75A"/>
    <w:lvl w:ilvl="0" w:tplc="0419000F">
      <w:start w:val="1"/>
      <w:numFmt w:val="decimal"/>
      <w:lvlText w:val="%1."/>
      <w:lvlJc w:val="left"/>
      <w:pPr>
        <w:tabs>
          <w:tab w:val="num" w:pos="0"/>
        </w:tabs>
        <w:ind w:left="0" w:hanging="360"/>
      </w:pPr>
    </w:lvl>
    <w:lvl w:ilvl="1" w:tplc="04190019" w:tentative="1">
      <w:start w:val="1"/>
      <w:numFmt w:val="lowerLetter"/>
      <w:lvlText w:val="%2."/>
      <w:lvlJc w:val="left"/>
      <w:pPr>
        <w:tabs>
          <w:tab w:val="num" w:pos="720"/>
        </w:tabs>
        <w:ind w:left="720" w:hanging="360"/>
      </w:pPr>
    </w:lvl>
    <w:lvl w:ilvl="2" w:tplc="0419001B" w:tentative="1">
      <w:start w:val="1"/>
      <w:numFmt w:val="lowerRoman"/>
      <w:lvlText w:val="%3."/>
      <w:lvlJc w:val="right"/>
      <w:pPr>
        <w:tabs>
          <w:tab w:val="num" w:pos="1440"/>
        </w:tabs>
        <w:ind w:left="1440" w:hanging="180"/>
      </w:pPr>
    </w:lvl>
    <w:lvl w:ilvl="3" w:tplc="0419000F" w:tentative="1">
      <w:start w:val="1"/>
      <w:numFmt w:val="decimal"/>
      <w:lvlText w:val="%4."/>
      <w:lvlJc w:val="left"/>
      <w:pPr>
        <w:tabs>
          <w:tab w:val="num" w:pos="2160"/>
        </w:tabs>
        <w:ind w:left="2160" w:hanging="360"/>
      </w:pPr>
    </w:lvl>
    <w:lvl w:ilvl="4" w:tplc="04190019" w:tentative="1">
      <w:start w:val="1"/>
      <w:numFmt w:val="lowerLetter"/>
      <w:lvlText w:val="%5."/>
      <w:lvlJc w:val="left"/>
      <w:pPr>
        <w:tabs>
          <w:tab w:val="num" w:pos="2880"/>
        </w:tabs>
        <w:ind w:left="2880" w:hanging="360"/>
      </w:pPr>
    </w:lvl>
    <w:lvl w:ilvl="5" w:tplc="0419001B" w:tentative="1">
      <w:start w:val="1"/>
      <w:numFmt w:val="lowerRoman"/>
      <w:lvlText w:val="%6."/>
      <w:lvlJc w:val="right"/>
      <w:pPr>
        <w:tabs>
          <w:tab w:val="num" w:pos="3600"/>
        </w:tabs>
        <w:ind w:left="3600" w:hanging="180"/>
      </w:pPr>
    </w:lvl>
    <w:lvl w:ilvl="6" w:tplc="0419000F" w:tentative="1">
      <w:start w:val="1"/>
      <w:numFmt w:val="decimal"/>
      <w:lvlText w:val="%7."/>
      <w:lvlJc w:val="left"/>
      <w:pPr>
        <w:tabs>
          <w:tab w:val="num" w:pos="4320"/>
        </w:tabs>
        <w:ind w:left="4320" w:hanging="360"/>
      </w:pPr>
    </w:lvl>
    <w:lvl w:ilvl="7" w:tplc="04190019" w:tentative="1">
      <w:start w:val="1"/>
      <w:numFmt w:val="lowerLetter"/>
      <w:lvlText w:val="%8."/>
      <w:lvlJc w:val="left"/>
      <w:pPr>
        <w:tabs>
          <w:tab w:val="num" w:pos="5040"/>
        </w:tabs>
        <w:ind w:left="5040" w:hanging="360"/>
      </w:pPr>
    </w:lvl>
    <w:lvl w:ilvl="8" w:tplc="0419001B" w:tentative="1">
      <w:start w:val="1"/>
      <w:numFmt w:val="lowerRoman"/>
      <w:lvlText w:val="%9."/>
      <w:lvlJc w:val="right"/>
      <w:pPr>
        <w:tabs>
          <w:tab w:val="num" w:pos="5760"/>
        </w:tabs>
        <w:ind w:left="5760" w:hanging="180"/>
      </w:pPr>
    </w:lvl>
  </w:abstractNum>
  <w:abstractNum w:abstractNumId="2">
    <w:nsid w:val="7A614054"/>
    <w:multiLevelType w:val="hybridMultilevel"/>
    <w:tmpl w:val="48EAC9DC"/>
    <w:lvl w:ilvl="0" w:tplc="04190001">
      <w:start w:val="1"/>
      <w:numFmt w:val="bullet"/>
      <w:lvlText w:val=""/>
      <w:lvlJc w:val="left"/>
      <w:pPr>
        <w:tabs>
          <w:tab w:val="num" w:pos="180"/>
        </w:tabs>
        <w:ind w:left="180" w:hanging="360"/>
      </w:pPr>
      <w:rPr>
        <w:rFonts w:ascii="Symbol" w:hAnsi="Symbol" w:hint="default"/>
      </w:rPr>
    </w:lvl>
    <w:lvl w:ilvl="1" w:tplc="04190003" w:tentative="1">
      <w:start w:val="1"/>
      <w:numFmt w:val="bullet"/>
      <w:lvlText w:val="o"/>
      <w:lvlJc w:val="left"/>
      <w:pPr>
        <w:tabs>
          <w:tab w:val="num" w:pos="900"/>
        </w:tabs>
        <w:ind w:left="900" w:hanging="360"/>
      </w:pPr>
      <w:rPr>
        <w:rFonts w:ascii="Courier New" w:hAnsi="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3">
    <w:nsid w:val="7FF70732"/>
    <w:multiLevelType w:val="hybridMultilevel"/>
    <w:tmpl w:val="79423B6A"/>
    <w:lvl w:ilvl="0" w:tplc="0419000F">
      <w:start w:val="1"/>
      <w:numFmt w:val="decimal"/>
      <w:lvlText w:val="%1."/>
      <w:lvlJc w:val="left"/>
      <w:pPr>
        <w:tabs>
          <w:tab w:val="num" w:pos="900"/>
        </w:tabs>
        <w:ind w:left="900" w:hanging="360"/>
      </w:p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4223"/>
    <w:rsid w:val="002151BC"/>
    <w:rsid w:val="00613BE8"/>
    <w:rsid w:val="00964D19"/>
    <w:rsid w:val="00DC4223"/>
    <w:rsid w:val="00F823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ind w:left="-1440" w:right="-545" w:firstLine="360"/>
      <w:jc w:val="center"/>
      <w:outlineLvl w:val="0"/>
    </w:pPr>
    <w:rPr>
      <w:sz w:val="9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ind w:left="-1440" w:right="-545" w:firstLine="360"/>
      <w:jc w:val="center"/>
    </w:pPr>
    <w:rPr>
      <w:sz w:val="32"/>
    </w:rPr>
  </w:style>
  <w:style w:type="paragraph" w:styleId="a4">
    <w:name w:val="Body Text Indent"/>
    <w:basedOn w:val="a"/>
    <w:semiHidden/>
    <w:pPr>
      <w:ind w:left="-900" w:firstLine="360"/>
    </w:pPr>
    <w:rPr>
      <w:sz w:val="36"/>
    </w:rPr>
  </w:style>
  <w:style w:type="paragraph" w:styleId="a5">
    <w:name w:val="Normal (Web)"/>
    <w:basedOn w:val="a"/>
    <w:semiHidden/>
    <w:pPr>
      <w:spacing w:before="100" w:beforeAutospacing="1" w:after="100" w:afterAutospacing="1"/>
    </w:pPr>
    <w:rPr>
      <w:rFonts w:ascii="Arial" w:hAnsi="Arial" w:cs="Arial"/>
      <w:color w:val="000000"/>
    </w:rPr>
  </w:style>
  <w:style w:type="paragraph" w:styleId="2">
    <w:name w:val="Body Text Indent 2"/>
    <w:basedOn w:val="a"/>
    <w:semiHidden/>
    <w:pPr>
      <w:ind w:left="180" w:firstLine="360"/>
    </w:pPr>
    <w:rPr>
      <w:sz w:val="28"/>
    </w:rPr>
  </w:style>
  <w:style w:type="paragraph" w:styleId="3">
    <w:name w:val="Body Text Indent 3"/>
    <w:basedOn w:val="a"/>
    <w:semiHidden/>
    <w:pPr>
      <w:ind w:left="180" w:firstLine="360"/>
    </w:pPr>
    <w:rPr>
      <w:color w:val="000000"/>
      <w:sz w:val="28"/>
      <w:szCs w:val="20"/>
    </w:rPr>
  </w:style>
  <w:style w:type="character" w:styleId="a6">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5725</Words>
  <Characters>38507</Characters>
  <Application>Microsoft Office Word</Application>
  <DocSecurity>0</DocSecurity>
  <Lines>996</Lines>
  <Paragraphs>163</Paragraphs>
  <ScaleCrop>false</ScaleCrop>
  <HeadingPairs>
    <vt:vector size="2" baseType="variant">
      <vt:variant>
        <vt:lpstr>Название</vt:lpstr>
      </vt:variant>
      <vt:variant>
        <vt:i4>1</vt:i4>
      </vt:variant>
    </vt:vector>
  </HeadingPairs>
  <TitlesOfParts>
    <vt:vector size="1" baseType="lpstr">
      <vt:lpstr>Экономика США</vt:lpstr>
    </vt:vector>
  </TitlesOfParts>
  <Company/>
  <LinksUpToDate>false</LinksUpToDate>
  <CharactersWithSpaces>44804</CharactersWithSpaces>
  <SharedDoc>false</SharedDoc>
  <HLinks>
    <vt:vector size="6" baseType="variant">
      <vt:variant>
        <vt:i4>73335864</vt:i4>
      </vt:variant>
      <vt:variant>
        <vt:i4>-1</vt:i4>
      </vt:variant>
      <vt:variant>
        <vt:i4>1029</vt:i4>
      </vt:variant>
      <vt:variant>
        <vt:i4>1</vt:i4>
      </vt:variant>
      <vt:variant>
        <vt:lpwstr>C:\Мои документы\Институт\Мировая экономика\Статистика.files\logoter.jpg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Экономика США</dc:title>
  <dc:subject/>
  <dc:creator/>
  <cp:keywords/>
  <dc:description/>
  <cp:lastModifiedBy>Alex</cp:lastModifiedBy>
  <cp:revision>2</cp:revision>
  <cp:lastPrinted>2002-12-08T10:21:00Z</cp:lastPrinted>
  <dcterms:created xsi:type="dcterms:W3CDTF">2016-12-19T04:19:00Z</dcterms:created>
  <dcterms:modified xsi:type="dcterms:W3CDTF">2016-12-19T04:19:00Z</dcterms:modified>
</cp:coreProperties>
</file>