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4469" w:rsidRPr="00886134" w:rsidRDefault="00AE4469" w:rsidP="00886134">
      <w:pPr>
        <w:spacing w:after="0" w:line="360" w:lineRule="auto"/>
        <w:ind w:firstLine="709"/>
        <w:jc w:val="center"/>
        <w:rPr>
          <w:rFonts w:ascii="Times New Roman" w:hAnsi="Times New Roman" w:cs="Times New Roman"/>
          <w:caps/>
          <w:color w:val="000000"/>
          <w:sz w:val="28"/>
          <w:szCs w:val="28"/>
        </w:rPr>
      </w:pPr>
      <w:bookmarkStart w:id="0" w:name="_GoBack"/>
      <w:bookmarkEnd w:id="0"/>
      <w:r w:rsidRPr="00AE4469">
        <w:rPr>
          <w:rFonts w:ascii="Times New Roman" w:hAnsi="Times New Roman" w:cs="Times New Roman"/>
          <w:color w:val="000000"/>
          <w:sz w:val="28"/>
          <w:szCs w:val="28"/>
        </w:rPr>
        <w:t>ФЕДЕРАЛЬНОЕ АГЕНТСТВО ПО ОБРАЗОВАНИЮ</w:t>
      </w:r>
      <w:r w:rsidR="00886134">
        <w:rPr>
          <w:rFonts w:ascii="Times New Roman" w:hAnsi="Times New Roman" w:cs="Times New Roman"/>
          <w:color w:val="000000"/>
          <w:sz w:val="28"/>
          <w:szCs w:val="28"/>
        </w:rPr>
        <w:t xml:space="preserve"> </w:t>
      </w:r>
      <w:r w:rsidRPr="00886134">
        <w:rPr>
          <w:rFonts w:ascii="Times New Roman" w:hAnsi="Times New Roman" w:cs="Times New Roman"/>
          <w:caps/>
          <w:color w:val="000000"/>
          <w:sz w:val="28"/>
          <w:szCs w:val="28"/>
        </w:rPr>
        <w:t>Российской Федерации</w:t>
      </w: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МОСКОВСКИЙ АВИАЦИОННЫЙ ИНСТИТУТ</w:t>
      </w:r>
    </w:p>
    <w:p w:rsidR="00AE4469" w:rsidRPr="00886134" w:rsidRDefault="00886134" w:rsidP="00886134">
      <w:pPr>
        <w:spacing w:after="0" w:line="360" w:lineRule="auto"/>
        <w:ind w:firstLine="709"/>
        <w:jc w:val="center"/>
        <w:rPr>
          <w:rFonts w:ascii="Times New Roman" w:hAnsi="Times New Roman" w:cs="Times New Roman"/>
          <w:caps/>
          <w:color w:val="000000"/>
          <w:sz w:val="28"/>
          <w:szCs w:val="28"/>
        </w:rPr>
      </w:pPr>
      <w:r w:rsidRPr="00886134">
        <w:rPr>
          <w:rFonts w:ascii="Times New Roman" w:hAnsi="Times New Roman" w:cs="Times New Roman"/>
          <w:caps/>
          <w:color w:val="000000"/>
          <w:sz w:val="28"/>
          <w:szCs w:val="28"/>
        </w:rPr>
        <w:t>Г</w:t>
      </w:r>
      <w:r w:rsidR="00AE4469" w:rsidRPr="00886134">
        <w:rPr>
          <w:rFonts w:ascii="Times New Roman" w:hAnsi="Times New Roman" w:cs="Times New Roman"/>
          <w:caps/>
          <w:color w:val="000000"/>
          <w:sz w:val="28"/>
          <w:szCs w:val="28"/>
        </w:rPr>
        <w:t>осударс</w:t>
      </w:r>
      <w:r w:rsidRPr="00886134">
        <w:rPr>
          <w:rFonts w:ascii="Times New Roman" w:hAnsi="Times New Roman" w:cs="Times New Roman"/>
          <w:caps/>
          <w:color w:val="000000"/>
          <w:sz w:val="28"/>
          <w:szCs w:val="28"/>
        </w:rPr>
        <w:t>твенный технический университет</w:t>
      </w: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Кафедра «Экономическая теория»</w:t>
      </w: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p>
    <w:p w:rsidR="00AE4469" w:rsidRDefault="00AE4469" w:rsidP="00886134">
      <w:pPr>
        <w:spacing w:after="0" w:line="360" w:lineRule="auto"/>
        <w:ind w:firstLine="709"/>
        <w:jc w:val="center"/>
        <w:rPr>
          <w:rFonts w:ascii="Times New Roman" w:hAnsi="Times New Roman" w:cs="Times New Roman"/>
          <w:color w:val="000000"/>
          <w:sz w:val="28"/>
          <w:szCs w:val="28"/>
        </w:rPr>
      </w:pPr>
    </w:p>
    <w:p w:rsidR="00886134" w:rsidRDefault="00886134" w:rsidP="00886134">
      <w:pPr>
        <w:spacing w:after="0" w:line="360" w:lineRule="auto"/>
        <w:ind w:firstLine="709"/>
        <w:jc w:val="center"/>
        <w:rPr>
          <w:rFonts w:ascii="Times New Roman" w:hAnsi="Times New Roman" w:cs="Times New Roman"/>
          <w:color w:val="000000"/>
          <w:sz w:val="28"/>
          <w:szCs w:val="28"/>
        </w:rPr>
      </w:pPr>
    </w:p>
    <w:p w:rsidR="00886134" w:rsidRDefault="00886134" w:rsidP="00886134">
      <w:pPr>
        <w:spacing w:after="0" w:line="360" w:lineRule="auto"/>
        <w:ind w:firstLine="709"/>
        <w:jc w:val="center"/>
        <w:rPr>
          <w:rFonts w:ascii="Times New Roman" w:hAnsi="Times New Roman" w:cs="Times New Roman"/>
          <w:color w:val="000000"/>
          <w:sz w:val="28"/>
          <w:szCs w:val="28"/>
        </w:rPr>
      </w:pPr>
    </w:p>
    <w:p w:rsidR="00886134" w:rsidRDefault="00886134" w:rsidP="00886134">
      <w:pPr>
        <w:spacing w:after="0" w:line="360" w:lineRule="auto"/>
        <w:ind w:firstLine="709"/>
        <w:jc w:val="center"/>
        <w:rPr>
          <w:rFonts w:ascii="Times New Roman" w:hAnsi="Times New Roman" w:cs="Times New Roman"/>
          <w:color w:val="000000"/>
          <w:sz w:val="28"/>
          <w:szCs w:val="28"/>
        </w:rPr>
      </w:pPr>
    </w:p>
    <w:p w:rsidR="00886134" w:rsidRPr="00AE4469" w:rsidRDefault="00886134" w:rsidP="00886134">
      <w:pPr>
        <w:spacing w:after="0" w:line="360" w:lineRule="auto"/>
        <w:ind w:firstLine="709"/>
        <w:jc w:val="center"/>
        <w:rPr>
          <w:rFonts w:ascii="Times New Roman" w:hAnsi="Times New Roman" w:cs="Times New Roman"/>
          <w:color w:val="000000"/>
          <w:sz w:val="28"/>
          <w:szCs w:val="28"/>
        </w:rPr>
      </w:pP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КУРСОВАЯ РАБОТА ПО ДИСЦИПЛИНЕ</w:t>
      </w: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«Экономическая теория»</w:t>
      </w:r>
    </w:p>
    <w:p w:rsidR="00AE4469" w:rsidRPr="00AE4469" w:rsidRDefault="00AE4469" w:rsidP="00886134">
      <w:pPr>
        <w:spacing w:after="0" w:line="360" w:lineRule="auto"/>
        <w:ind w:firstLine="709"/>
        <w:jc w:val="center"/>
        <w:rPr>
          <w:rFonts w:ascii="Times New Roman" w:hAnsi="Times New Roman" w:cs="Times New Roman"/>
          <w:color w:val="000000"/>
          <w:sz w:val="28"/>
          <w:szCs w:val="28"/>
        </w:rPr>
      </w:pPr>
    </w:p>
    <w:p w:rsidR="00AE4469" w:rsidRPr="00AE4469" w:rsidRDefault="00AE4469" w:rsidP="00886134">
      <w:pPr>
        <w:tabs>
          <w:tab w:val="left" w:pos="8505"/>
        </w:tabs>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Тема «Государственное регулирование экономики»</w:t>
      </w: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886134" w:rsidRDefault="00886134" w:rsidP="00AE4469">
      <w:pPr>
        <w:tabs>
          <w:tab w:val="left" w:pos="8505"/>
        </w:tabs>
        <w:spacing w:after="0" w:line="360" w:lineRule="auto"/>
        <w:ind w:firstLine="709"/>
        <w:jc w:val="both"/>
        <w:rPr>
          <w:rFonts w:ascii="Times New Roman" w:hAnsi="Times New Roman" w:cs="Times New Roman"/>
          <w:color w:val="000000"/>
          <w:sz w:val="28"/>
          <w:szCs w:val="28"/>
        </w:rPr>
      </w:pPr>
    </w:p>
    <w:p w:rsidR="00886134" w:rsidRDefault="00886134" w:rsidP="00AE4469">
      <w:pPr>
        <w:tabs>
          <w:tab w:val="left" w:pos="8505"/>
        </w:tabs>
        <w:spacing w:after="0" w:line="360" w:lineRule="auto"/>
        <w:ind w:firstLine="709"/>
        <w:jc w:val="both"/>
        <w:rPr>
          <w:rFonts w:ascii="Times New Roman" w:hAnsi="Times New Roman" w:cs="Times New Roman"/>
          <w:color w:val="000000"/>
          <w:sz w:val="28"/>
          <w:szCs w:val="28"/>
        </w:rPr>
      </w:pPr>
    </w:p>
    <w:p w:rsidR="00886134" w:rsidRPr="00AE4469" w:rsidRDefault="00886134"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Pr="00AE4469" w:rsidRDefault="00AE4469" w:rsidP="00AE4469">
      <w:pPr>
        <w:tabs>
          <w:tab w:val="left" w:pos="8505"/>
        </w:tabs>
        <w:spacing w:after="0" w:line="360" w:lineRule="auto"/>
        <w:ind w:firstLine="709"/>
        <w:jc w:val="both"/>
        <w:rPr>
          <w:rFonts w:ascii="Times New Roman" w:hAnsi="Times New Roman" w:cs="Times New Roman"/>
          <w:color w:val="000000"/>
          <w:sz w:val="28"/>
          <w:szCs w:val="28"/>
        </w:rPr>
      </w:pPr>
    </w:p>
    <w:p w:rsidR="00AE4469" w:rsidRDefault="00AE4469" w:rsidP="00886134">
      <w:pPr>
        <w:tabs>
          <w:tab w:val="left" w:pos="8505"/>
        </w:tabs>
        <w:spacing w:after="0" w:line="360" w:lineRule="auto"/>
        <w:ind w:firstLine="709"/>
        <w:jc w:val="center"/>
        <w:rPr>
          <w:rFonts w:ascii="Times New Roman" w:hAnsi="Times New Roman" w:cs="Times New Roman"/>
          <w:color w:val="000000"/>
          <w:sz w:val="28"/>
          <w:szCs w:val="28"/>
        </w:rPr>
      </w:pPr>
      <w:r w:rsidRPr="00AE4469">
        <w:rPr>
          <w:rFonts w:ascii="Times New Roman" w:hAnsi="Times New Roman" w:cs="Times New Roman"/>
          <w:color w:val="000000"/>
          <w:sz w:val="28"/>
          <w:szCs w:val="28"/>
        </w:rPr>
        <w:t>Москва</w:t>
      </w:r>
    </w:p>
    <w:p w:rsidR="00AE4469" w:rsidRPr="00AE4469" w:rsidRDefault="00AE4469" w:rsidP="00886134">
      <w:pPr>
        <w:spacing w:after="0" w:line="360" w:lineRule="auto"/>
        <w:ind w:firstLine="709"/>
        <w:jc w:val="center"/>
        <w:rPr>
          <w:rFonts w:ascii="Times New Roman" w:hAnsi="Times New Roman" w:cs="Times New Roman"/>
          <w:color w:val="000000"/>
          <w:sz w:val="28"/>
          <w:szCs w:val="28"/>
          <w:lang w:val="en-US"/>
        </w:rPr>
      </w:pPr>
      <w:r w:rsidRPr="00AE4469">
        <w:rPr>
          <w:rFonts w:ascii="Times New Roman" w:hAnsi="Times New Roman" w:cs="Times New Roman"/>
          <w:color w:val="000000"/>
          <w:sz w:val="28"/>
          <w:szCs w:val="28"/>
        </w:rPr>
        <w:t>2010</w:t>
      </w:r>
    </w:p>
    <w:p w:rsidR="00621FF8" w:rsidRPr="00886134" w:rsidRDefault="00886134" w:rsidP="00886134">
      <w:pPr>
        <w:spacing w:after="0" w:line="360" w:lineRule="auto"/>
        <w:ind w:firstLine="709"/>
        <w:jc w:val="center"/>
        <w:rPr>
          <w:rFonts w:ascii="Times New Roman" w:hAnsi="Times New Roman" w:cs="Times New Roman"/>
          <w:b/>
          <w:bCs/>
          <w:color w:val="000000"/>
          <w:sz w:val="28"/>
          <w:szCs w:val="28"/>
          <w:lang w:val="en-US"/>
        </w:rPr>
      </w:pPr>
      <w:r>
        <w:rPr>
          <w:rFonts w:ascii="Times New Roman" w:hAnsi="Times New Roman" w:cs="Times New Roman"/>
          <w:color w:val="000000"/>
          <w:sz w:val="28"/>
          <w:szCs w:val="28"/>
        </w:rPr>
        <w:br w:type="page"/>
      </w:r>
      <w:r w:rsidR="00621FF8" w:rsidRPr="00886134">
        <w:rPr>
          <w:rFonts w:ascii="Times New Roman" w:hAnsi="Times New Roman" w:cs="Times New Roman"/>
          <w:b/>
          <w:bCs/>
          <w:color w:val="000000"/>
          <w:sz w:val="28"/>
          <w:szCs w:val="28"/>
        </w:rPr>
        <w:t>Содержание работы</w:t>
      </w:r>
    </w:p>
    <w:p w:rsidR="00886134" w:rsidRPr="00886134" w:rsidRDefault="00886134" w:rsidP="00AE4469">
      <w:pPr>
        <w:spacing w:after="0" w:line="360" w:lineRule="auto"/>
        <w:ind w:firstLine="709"/>
        <w:jc w:val="both"/>
        <w:rPr>
          <w:rFonts w:ascii="Times New Roman" w:hAnsi="Times New Roman" w:cs="Times New Roman"/>
          <w:color w:val="000000"/>
          <w:sz w:val="28"/>
          <w:szCs w:val="28"/>
          <w:lang w:val="en-US"/>
        </w:rPr>
      </w:pPr>
    </w:p>
    <w:p w:rsidR="00621FF8" w:rsidRPr="00886134" w:rsidRDefault="00886134" w:rsidP="00886134">
      <w:pPr>
        <w:tabs>
          <w:tab w:val="center" w:pos="1210"/>
        </w:tabs>
        <w:spacing w:after="0" w:line="360" w:lineRule="auto"/>
        <w:rPr>
          <w:rFonts w:ascii="Times New Roman" w:hAnsi="Times New Roman" w:cs="Times New Roman"/>
          <w:color w:val="000000"/>
          <w:sz w:val="28"/>
          <w:szCs w:val="28"/>
          <w:lang w:val="en-US"/>
        </w:rPr>
      </w:pPr>
      <w:r>
        <w:rPr>
          <w:rFonts w:ascii="Times New Roman" w:hAnsi="Times New Roman" w:cs="Times New Roman"/>
          <w:color w:val="000000"/>
          <w:sz w:val="28"/>
          <w:szCs w:val="28"/>
        </w:rPr>
        <w:t>Введение</w:t>
      </w:r>
    </w:p>
    <w:p w:rsidR="00621FF8" w:rsidRPr="00AE4469" w:rsidRDefault="00621FF8" w:rsidP="00886134">
      <w:pPr>
        <w:pStyle w:val="a7"/>
        <w:numPr>
          <w:ilvl w:val="0"/>
          <w:numId w:val="20"/>
        </w:numPr>
        <w:tabs>
          <w:tab w:val="center" w:pos="660"/>
          <w:tab w:val="center" w:pos="9923"/>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Предмет и задачи ГРЭ в со</w:t>
      </w:r>
      <w:r w:rsidR="00886134">
        <w:rPr>
          <w:rFonts w:ascii="Times New Roman" w:hAnsi="Times New Roman" w:cs="Times New Roman"/>
          <w:color w:val="000000"/>
          <w:sz w:val="28"/>
          <w:szCs w:val="28"/>
        </w:rPr>
        <w:t>временных экономических реалиях</w:t>
      </w:r>
    </w:p>
    <w:p w:rsidR="00621FF8" w:rsidRPr="00AE4469" w:rsidRDefault="00621FF8" w:rsidP="00886134">
      <w:pPr>
        <w:pStyle w:val="a7"/>
        <w:numPr>
          <w:ilvl w:val="0"/>
          <w:numId w:val="20"/>
        </w:numPr>
        <w:tabs>
          <w:tab w:val="center" w:pos="660"/>
          <w:tab w:val="center" w:pos="9498"/>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w:t>
      </w:r>
      <w:r w:rsidR="00886134">
        <w:rPr>
          <w:rFonts w:ascii="Times New Roman" w:hAnsi="Times New Roman" w:cs="Times New Roman"/>
          <w:color w:val="000000"/>
          <w:sz w:val="28"/>
          <w:szCs w:val="28"/>
        </w:rPr>
        <w:t>ы методологии осуществления ГРЭ</w:t>
      </w:r>
    </w:p>
    <w:p w:rsidR="00621FF8" w:rsidRPr="00AE4469" w:rsidRDefault="00621FF8" w:rsidP="00886134">
      <w:pPr>
        <w:pStyle w:val="a7"/>
        <w:numPr>
          <w:ilvl w:val="1"/>
          <w:numId w:val="20"/>
        </w:numPr>
        <w:tabs>
          <w:tab w:val="center" w:pos="770"/>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политика государства</w:t>
      </w:r>
    </w:p>
    <w:p w:rsidR="00621FF8" w:rsidRPr="00AE4469" w:rsidRDefault="00621FF8" w:rsidP="00886134">
      <w:pPr>
        <w:pStyle w:val="a7"/>
        <w:numPr>
          <w:ilvl w:val="1"/>
          <w:numId w:val="20"/>
        </w:numPr>
        <w:tabs>
          <w:tab w:val="center" w:pos="770"/>
          <w:tab w:val="center" w:pos="9498"/>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Финансовая политика и денежное обращени</w:t>
      </w:r>
      <w:r w:rsidR="00886134">
        <w:rPr>
          <w:rFonts w:ascii="Times New Roman" w:hAnsi="Times New Roman" w:cs="Times New Roman"/>
          <w:color w:val="000000"/>
          <w:sz w:val="28"/>
          <w:szCs w:val="28"/>
        </w:rPr>
        <w:t>е</w:t>
      </w:r>
    </w:p>
    <w:p w:rsidR="00621FF8" w:rsidRPr="00AE4469" w:rsidRDefault="00621FF8" w:rsidP="00886134">
      <w:pPr>
        <w:pStyle w:val="a7"/>
        <w:numPr>
          <w:ilvl w:val="1"/>
          <w:numId w:val="20"/>
        </w:numPr>
        <w:tabs>
          <w:tab w:val="center" w:pos="770"/>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Развитие регионов</w:t>
      </w:r>
    </w:p>
    <w:p w:rsidR="00621FF8" w:rsidRPr="00AE4469" w:rsidRDefault="00621FF8" w:rsidP="00886134">
      <w:pPr>
        <w:pStyle w:val="a7"/>
        <w:numPr>
          <w:ilvl w:val="1"/>
          <w:numId w:val="20"/>
        </w:numPr>
        <w:tabs>
          <w:tab w:val="center" w:pos="770"/>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в области природопользования и экологии</w:t>
      </w:r>
    </w:p>
    <w:p w:rsidR="00621FF8" w:rsidRPr="00AE4469" w:rsidRDefault="00621FF8" w:rsidP="00886134">
      <w:pPr>
        <w:pStyle w:val="a7"/>
        <w:numPr>
          <w:ilvl w:val="1"/>
          <w:numId w:val="20"/>
        </w:numPr>
        <w:tabs>
          <w:tab w:val="center" w:pos="770"/>
        </w:tabs>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внешнеэкономической деятельности</w:t>
      </w:r>
    </w:p>
    <w:p w:rsidR="00621FF8" w:rsidRPr="00AE4469" w:rsidRDefault="00621FF8" w:rsidP="00886134">
      <w:pPr>
        <w:pStyle w:val="a7"/>
        <w:tabs>
          <w:tab w:val="center" w:pos="9781"/>
        </w:tabs>
        <w:spacing w:after="0" w:line="360" w:lineRule="auto"/>
        <w:ind w:left="0"/>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Заключение </w:t>
      </w:r>
    </w:p>
    <w:p w:rsidR="00C973FF" w:rsidRPr="00886134" w:rsidRDefault="00C973FF" w:rsidP="00886134">
      <w:pPr>
        <w:pStyle w:val="a7"/>
        <w:tabs>
          <w:tab w:val="center" w:pos="9781"/>
        </w:tabs>
        <w:spacing w:after="0" w:line="360" w:lineRule="auto"/>
        <w:ind w:left="0"/>
        <w:rPr>
          <w:rFonts w:ascii="Times New Roman" w:hAnsi="Times New Roman" w:cs="Times New Roman"/>
          <w:color w:val="000000"/>
          <w:sz w:val="28"/>
          <w:szCs w:val="28"/>
          <w:lang w:val="en-US"/>
        </w:rPr>
      </w:pPr>
      <w:r w:rsidRPr="00AE4469">
        <w:rPr>
          <w:rFonts w:ascii="Times New Roman" w:hAnsi="Times New Roman" w:cs="Times New Roman"/>
          <w:color w:val="000000"/>
          <w:sz w:val="28"/>
          <w:szCs w:val="28"/>
        </w:rPr>
        <w:t>С</w:t>
      </w:r>
      <w:r w:rsidR="00886134">
        <w:rPr>
          <w:rFonts w:ascii="Times New Roman" w:hAnsi="Times New Roman" w:cs="Times New Roman"/>
          <w:color w:val="000000"/>
          <w:sz w:val="28"/>
          <w:szCs w:val="28"/>
        </w:rPr>
        <w:t>писок использованной литературы</w:t>
      </w:r>
    </w:p>
    <w:p w:rsidR="00621FF8" w:rsidRPr="00AE4469" w:rsidRDefault="00621FF8" w:rsidP="00AE4469">
      <w:pPr>
        <w:pStyle w:val="a7"/>
        <w:tabs>
          <w:tab w:val="center" w:pos="9498"/>
        </w:tabs>
        <w:spacing w:after="0" w:line="360" w:lineRule="auto"/>
        <w:ind w:left="0" w:firstLine="709"/>
        <w:jc w:val="both"/>
        <w:rPr>
          <w:rFonts w:ascii="Times New Roman" w:hAnsi="Times New Roman" w:cs="Times New Roman"/>
          <w:color w:val="000000"/>
          <w:sz w:val="28"/>
          <w:szCs w:val="28"/>
        </w:rPr>
      </w:pPr>
    </w:p>
    <w:p w:rsidR="00A51AB9" w:rsidRPr="00886134" w:rsidRDefault="00886134" w:rsidP="00886134">
      <w:pPr>
        <w:spacing w:after="0" w:line="360" w:lineRule="auto"/>
        <w:ind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Pr="00886134">
        <w:rPr>
          <w:rFonts w:ascii="Times New Roman" w:hAnsi="Times New Roman" w:cs="Times New Roman"/>
          <w:b/>
          <w:bCs/>
          <w:color w:val="000000"/>
          <w:sz w:val="28"/>
          <w:szCs w:val="28"/>
        </w:rPr>
        <w:t>Введение</w:t>
      </w:r>
    </w:p>
    <w:p w:rsidR="00886134" w:rsidRDefault="00886134" w:rsidP="00AE4469">
      <w:pPr>
        <w:spacing w:after="0" w:line="360" w:lineRule="auto"/>
        <w:ind w:firstLine="709"/>
        <w:jc w:val="both"/>
        <w:rPr>
          <w:rFonts w:ascii="Times New Roman" w:hAnsi="Times New Roman" w:cs="Times New Roman"/>
          <w:color w:val="000000"/>
          <w:sz w:val="28"/>
          <w:szCs w:val="28"/>
        </w:rPr>
      </w:pP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Тема данной работы представляет несомненный интерес ввиду того, что современная экономика всех развитых стран уже давно не представляет собой чисто рыночную модель, а включает в себя два органически взаимосвязанных блока: рыночный механизм саморегуляции и государственное регулирование.</w:t>
      </w: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Формат и глубина государственного вмешательства в экономику зависит от конкретной реальной ситуации на рынке, востребованности государства на данном этапе развития рыночных отношений. Многие аспекты экономической деятельности и неконтролируемые рыночные процессы могут крайне негативно влиять на общество и природу, поэтому даже рыночная экономика не может быть нерегулируемой. Задача состоит в том, чтобы найти оптимальную меру и наиболее эффективные формы государственного регулирования экономики, которые, не разрушая её рыночную природу, в то же время обеспечили бы рыночной экономики максимальную социальную эффективность. Государственное регулирование выступает главным регулятором поведения цивилизованного бизнеса и создает условия для относительного нивелирования социального неравенства населения страны.</w:t>
      </w: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Как правило, в государственном регулировании рыночной экономики проявляется два разных аспекта. С одной стороны, это необходимое для самого рынка, представляющее неотъемлемое условие для надёжной работы, организующее и упорядочивающее воздействие. Оно проявляется в государственном формировании свода правил и ограничений рыночной деятельности, его поддержке и обновлении, в контроле над соблюдением. Организуя рыночные отношения, государственные органы способствуют их органичному встраиванию в систему общественных отношений, без чего рынок был бы отторгнут политической и социальной структурами. Государственное регулирование рынка осуществляется посредством законодательства, через государственное планирование, на основе выпускаемых правительством нормативных актов. С другой стороны, государственное воздействие на рынок проявляется посредством изъятия части прибыли, дохода, через действия системы налогообложения, путём обязательных платежей в бюджет. Изымая средства, необходимые для общегосударственных нужд и определённым образом распределяя их, государство осуществляет свою финансовую политику таким образом, чтобы одновременно оказать</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влияние на рынок и рыночные отношения. Государственное регулирование экономики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в условиях рыночного хозяйства представляет собой систему типовых мер законодательного, исполнительного и контролирующего характера, осуществляемых правомочными государственными учреждениями и общественными организациями в целях стабилизации и приспособления существующей социально-экономической системы к изменяющимся условиям.</w:t>
      </w: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 точки зрения экономической теории, государственное регулирование экономики (дальше – сокращ. ГРЭ), вообще говоря, является научной экономической дисциплиной, изучающей формы участия государства в экономической жизни страны с помощью методов и рычагов воздействия на социально-экономические процессы, обеспечивающих эффективное формирование рыночных отношений.</w:t>
      </w: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Генеральной целью ГРЭ является экономическое и социальное благополучие 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стабильность, укрепление существующего строя внутри страны и за рубежом, адаптация его к изменяющимся условиям.</w:t>
      </w:r>
    </w:p>
    <w:p w:rsidR="00A51AB9" w:rsidRPr="00AE4469" w:rsidRDefault="00A51AB9"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опирается на объективные экономические законы общественного развития. В условиях рыночных отношений — это, прежде всего, закон спроса и предложения, закон стоимости и др.</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p>
    <w:p w:rsidR="00C9777D" w:rsidRPr="00886134" w:rsidRDefault="00886134" w:rsidP="00886134">
      <w:pPr>
        <w:pStyle w:val="a7"/>
        <w:numPr>
          <w:ilvl w:val="0"/>
          <w:numId w:val="2"/>
        </w:numPr>
        <w:spacing w:after="0" w:line="360" w:lineRule="auto"/>
        <w:ind w:left="0"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C9777D" w:rsidRPr="00886134">
        <w:rPr>
          <w:rFonts w:ascii="Times New Roman" w:hAnsi="Times New Roman" w:cs="Times New Roman"/>
          <w:b/>
          <w:bCs/>
          <w:color w:val="000000"/>
          <w:sz w:val="28"/>
          <w:szCs w:val="28"/>
        </w:rPr>
        <w:t>Предмет и задачи ГРЭ в современных экономических реалиях</w:t>
      </w:r>
    </w:p>
    <w:p w:rsidR="00886134" w:rsidRDefault="00886134" w:rsidP="00AE4469">
      <w:pPr>
        <w:spacing w:after="0" w:line="360" w:lineRule="auto"/>
        <w:ind w:firstLine="709"/>
        <w:jc w:val="both"/>
        <w:rPr>
          <w:rFonts w:ascii="Times New Roman" w:hAnsi="Times New Roman" w:cs="Times New Roman"/>
          <w:color w:val="000000"/>
          <w:sz w:val="28"/>
          <w:szCs w:val="28"/>
        </w:rPr>
      </w:pP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охватывает все стороны общественного воспроизводства. В период перехода к рыночным отношениям государственное регулирование особенно необходимо при проведении экономических реформ — реформировании собственности, материального производства, рынка труда, финансового рынка. Исключительно важна роль государственного регулирования в территориальном развитии, определении внутрирегиональных и межрегиональных пропорций, выравнивании уровней социально-экономического развития регионов, формировании региональных рынков. Необходимо регулирование природопользования, внешнеэкономических связей. Государство должно регулировать процесс структурной перестройки экономики в соответствии с главной целью рыночных отношений — социологизацией, повышением материального благосостояния населения.</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Целью государственного регулирования должно являться обеспечение правовой базы функционирования рыночной системы, установление законных и эффективных взаимоотношений между производителями и поставщиками и потребителями продукции.</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Формирование системы государственного регулирования экономики — одно из решающих условий перехода государства к рыночному хозяйству. На начальных этапах этот процесс характеризуется двумя определяющими тенденциями. С одной стороны, государственное регулирование утрачивает всеобъемлющий характер, а степень государственного вмешательства в экономику уменьшается. С другой стороны, происходит изменение форм и методов государственного регулирования.</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Задачи и содержание государственного регулирования в переходный период определяются сущностью рыночной экономики. Современная экономическая наука о рынке ушла далеко от традиционного понимания рынка, т.е. от рассмотрения его исключительно как сферы товарного обращения. Однако такой подход и в настоящее время широко используется и имеет свои основания. Наряду с этим есть понимание рынка как элемента воспроизводства совокупного общественного продукта, движения его составных частей. Это также правомерная, можно сказать, воспроизводственная характеристика рынка. Наконец, есть третье понимание рынка — это рынок как тип функционирования экономики в противоположность командно-административным приказным методам регулирования. Переход к рынку является сложным процессом и характеризуется спадом производства, разрушением многих хозяйственных связей, расстройством денежного обращения и потребительского рынка, ростом цен, инфляцией, стагнацией производства.</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Роль государства качественно отличается на этапах становления, формирования рыночной экономики и в условиях уже сложившейся экономики рыночного типа. На этапе перехода к рынку роль государства более значима, чем в сложившемся рыночном хозяйстве. Это связано с двумя основными причинами: во-первых, самоорганизация, а рынок — классический образец самоорганизации; во-вторых, переход от планового хозяйства к рыночному не происходит автоматически и стихийно. Государство призвано регулировать процесс перехода, стимулировать создание инфраструктуры рынка, условий для его нормального функционирования.</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Исторический опыт развития свидетельствует о необходимости применения стимулов и регуляторов, основанных на использовании отношений рынка при утверждении эффективной рыночной экономики. Только при достаточном насыщении спроса и развитии конкуренции между производителями возникает рынок потребителя, тот самый товарный рынок, который жестко подчиняет производство удовлетворению общественной потребности и обеспечивает более надежный механизм реализации его целей. Одновременно он же формирует экономическую основу для непрерывного наращивания капиталовложений с целью обновления выпускаемой продукции и внедрения новых технологий в производство. Это определяет главную задачу создания современного рынка — удовлетворение спроса на разнообразные товары производственного и непроизводственного назначения, услуги, ликвидация товарного дефицита.</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Рынок требует иных, чем при административно-командной системе, хозяйственных руководителей. Для рынка нужна особая инфраструктура, необходимо умение ее создавать и работать в ней. Рынок нельзя ввести или отменить декретом. Его становление и утверждение — закономерный исторический процесс, длительный и сложный, требующий определенного переходного периода. В затянувшийся и после девяностых годов переходный период российской экономики на первый план поставлена задача восстановления нарушенного равновесия в народном хозяйстве, обеспечение элементарной сбалансированности спроса и предложения, а затем введение рыночных регуляторов.</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Если же обратиться к реальному конкурентному рынку, то обнаружатся новые области экономической жизни, где проявляется ограниченность механизма рынка, что делает необходимым более широкое участие государства в хозяйственных процессах. Совокупность таких областей определяет максимально допустимые границы вмешательства в экономику. Кратко обозначим эти сферы.</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1. Перераспределение доходов</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Рынок признает справедливыми доходы, полученные в результате свободной конкуренции на рынках факторов производства, размеры доходов зависят от эффективности вложения факторов. В обществе же есть люди, не владеющие ни землей, ни капиталом, ни трудом (нетрудоспособные, неимущие). Они не участвуют в конкуренции, не получают никаких доходов. Существуют и люди, не имеющие работу, но трудоспособные, они не могут найти рыночное применение своему труду. Рыночное распределение доходов неприменимо к тем, кто занят производством общественных товаров, их содержание становится задачей государства, а не рынка. В таких случаях государство вправе вмешаться в перераспределение доходов, ибо то, что справедливо с позиции рыночного механизма, несправедливо с общечеловеческих норм морали, нарушает право человека на достойное существование в обществе.</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Государство должно брать на себя задачу обеспечения правовой базы и некоторых важнейших услуг, являющихся предпосылкой эффективного функционирования рыночной экономики. Необходимая правовая база предполагает такие меры, как предоставление законного статуса частным предприятиям, определение прав частной собственности и гарантирование соблюдения контрактов. Также правительство устанавливает законные "правила игры", регулирующие отношения между предприятиями, поставщиками ресурсов и потребителями. На основе законодательства государство выполняет функции арбитра в области экономических связей. Основные услуги, обеспечиваемые государством, включают применение силовых методов для поддержания общественного порядка, введение стандартов основных параметров и качества продуктов и услуг, создание денежной системы, облегчающей обмен.</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2. Конкуренция и инфляция</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Конкуренция служит основным регулирующим механизмом в экономике. При конкуренции индивидуальные производители и поставщики ресурсов могут лишь приспосабливаться к желаниям покупателей, которые рыночная система регистрирует и доводит до сведения продавцов. Конкурирующих производителей, подчиняющихся воле рыночной системы, ждут прибыль и упрочение их позиций; уделом же тех, кто нарушает законы рынка, являются убытки и, в конечном счете, банкротство.</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Рост монополий резко меняет такую расстановку.</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Для борьбы с этим посредством специальных комиссий государство должно устанавливать стандарты требований к товарам и услугам и устанавливать ценовые барьеры.</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Более жесткой мерой является антимонопольное законодательство.</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Переход российской экономики к эффективно функционирующему рынку требует активного государственного вмешательства в формирование конкурентной среды, учитывая предшествующее развитие экономики. Административно-командная система фактически культивировала монополизм, доведя его до невиданной степени. К началу 1990 г. доля государственной собственности в основных производственных фондах превышала 86%; внешняя торговля была монополизирована полностью. В стране существовала высокая степень концентрации производства. В 1993 г. 1/50 часть промышленных предприятий России, каждое их которых имело свыше 5 тысяч работников, выпустила более 40% всего объема продукции и получила свыше половины всей принесенной российской промышленностью прибыли.</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Рыночная экономика нуждается в постоянной антимонопольной и антиинфляционной профилактике. Суть государственной антициклической политики, или регулирования хозяйственной конъюнктуры, состоит в том, чтобы во время кризисов и депрессий стимулировать спрос на товары и услуги, капиталовложения и занятость. Для этого частному капиталу предоставляются дополнительные финансовые льготы, увеличиваются государственные расходы и инвестиции. Другой крайний случай – в условиях длительного и бурного подъема в экономике страны могут возникнуть опасные явления – рассасывание товарных запасов, рост импорта и ухудшение платежного баланса, превышение спроса на рабочую силу над предложением и отсюда необоснованный рост заработной платы и цен. В такой ситуации задача государственного регулирования экономики – притормозить рост спроса, капиталовложений и производства, чтобы по возможности сократить перепроизводство товаров и перенакопление капиталов и, таким образом, уменьшить глубину и продолжительность возможного спада производства, инвестиций и занятости в будущем.</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3. Регулирование рынка труда</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Механизм рынка не реализует автоматически право на труд для тех, кто может и хочет работать. Стоит также заметить, что обеспечение указанного права не аналогично наделению всех трудоспособных членов общества гарантированными рабочими местами. Для эффективной работы рынка требуется оптимальный резерв рабочей силы, по ряду причин в рыночной системе неизбежна безработица, что ставит перед государством немало сложных проблем. Его обязанностью становится регулирование рынка рабочей силы с целью поддержания определенного уровня занятости, материального обеспечения людей, утративших рабочие места.</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Состояние рынка труда определяется характером трех основных рыночных параметров: 1)объемом и структурой спроса на трудовые ресурсы; 2)объемом и структурой предложения трудовых ресурсов; 3)уровнем цены рабочей силы (оплаты труда), динамикой показателей в анализируемом периоде.</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Анализ целесообразно начинать с изучения спроса, поскольку этот элемент рынка инициирует движение рабочей силы и таким образом его функционирование. Объем совокупного спроса на рабочую силу состоит из двух составляющих: а) количества новых рабочих мест (вакансий) на момент расчета: б) количества занятых рабочих мест, должностей, для которых работодатели ищут замену (по различным причинам). Доля первой составляющей достигает более 80% совокупного спроса, соответственно второй — около 20%.</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В России в результате сокращения объемов производственно-хозяйственной деятельности, происходившего в последнее десятилетие </w:t>
      </w:r>
      <w:r w:rsidRPr="00AE4469">
        <w:rPr>
          <w:rFonts w:ascii="Times New Roman" w:hAnsi="Times New Roman" w:cs="Times New Roman"/>
          <w:color w:val="000000"/>
          <w:sz w:val="28"/>
          <w:szCs w:val="28"/>
          <w:lang w:val="en-US"/>
        </w:rPr>
        <w:t>XX</w:t>
      </w:r>
      <w:r w:rsidRPr="00AE4469">
        <w:rPr>
          <w:rFonts w:ascii="Times New Roman" w:hAnsi="Times New Roman" w:cs="Times New Roman"/>
          <w:color w:val="000000"/>
          <w:sz w:val="28"/>
          <w:szCs w:val="28"/>
        </w:rPr>
        <w:t>в. в большинстве отраслей экономики, количество рабочих мест и соответственно спрос на рабочую силу сократились. Но темпы сокращения спроса оказались значительно ниже размеров сокращения производства. Основная причина такого несоответствия — возникновение и быстрый рост фиктивного спроса. Администрации предприятий, считая возникшие трудности временными и надеясь на благоприятное изменение экономической ситуации в ближайшей перспективе, стремились сохранить трудовые коллективы для дальнейшего развития производства в недалеком будущем. Кроме того, дефицит финансовых ресурсов препятствовал проведению дорогостоящего массового сокращения персонала, выгоднее было отправлять работников в административные отпуска. При этом государство, региональные и местные органы также стремились сдерживать массовое увольнение работников, в результате которого могла резко усилиться социальная напряженность в стране.</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4. Научно-исследовательские и опытно-конструкторские работы (НИОКР)</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Развитие фундаментальных научных исследований с длительными сроками окупаемости, высокой степенью риска и неопределенностью в отношении прибыли практически не под силу рыночному механизму. Для России эта проблема стоит особо остро, так как, оставаясь на протяжении десятилетий сырьевой базой для развитых стран, наше государство, по сравнению с другими ведущими странами мира,</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крайне мало уделяло внимание этой чуть ли не самой важной отрасли производственного потенциала в век высоких технологий и информатизации. Весьма ощутимый обвал экономики из-за мирового экономического кризиса страны, 40% ВВП которой составляет экспорт сырья, показал всю неэффективность и шаткость сырьевой экономики. Лишь в последние годы государство интенсифицировало политику в русле поддержки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передовых научно-производственных технологий, хотя наметившийся курс увеличения финансирования означает лишь процентный прирост, притом, что абсолютные показатели еще далеки от тех сумм, которые выделяются передовыми странами в эту отрасль. Но при этом следует заметить, что у этих стран доля государственного сектора держится лишь на уровне 1/3, что означает намного более благоприятную атмосферу для частного инвестирования.</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5. Реализация национальных интересов в мировой экономике</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внешнеэкономических связей предполагает проведение государством соответствующей внешнеторговой политики, контроль над международной миграцией капиталов и рабочей силы, воздействие на валютные курсы, управление платежными балансами и многое другое.</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И все же, если государство пытается делать больше, чем ему отмерено рыночной экономикой, </w:t>
      </w:r>
      <w:r w:rsidR="003C4275"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продолжает распределять производственные ресурсы, удерживает административный контроль над ценами, прощает предприятиям задолженность, сохраняет рабочие места в технологически отсталых производствах, ведет фискальную налоговую политику, пытается обеспечить высокую социальную защищенность населения без учета реальных возможностей экономики, то в народном хозяйстве консервируется отсталая структура производства, низкое качество продукции, увеличивается отставание от развитых стран в области научно-технического прогресса и уровня жизни народа. В результате страдают те, ради которых государство шло на превышение пределов разумного вмешательства в экономику. Тогда рано или поздно становится необходимым разгосударствление экономики, избавление ее от чрезмерной государственной активности.</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Итак, суть государственного регулирования экономики можно свести к следующему:</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Задачами государственного регулирования экономики являются: на начальном этапе переходного периода — осуществление мер по либерализации экономики; на втором этапе — мер по стабилизации экономики и на завершающем этапе — мер по повышению эффективности, поступательному развитию.</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ГРЭ должно привести к балансу взаимных интересов, т.е., с одной стороны, оно должно обеспечить эффективный ход экономических реформ, используя при этом рыночные механизмы, а с другой — добиться справедливости в распределении доходов и ресурсов.</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Одной из задач регулирования является умелое использование ресурсов (природных, человеческих, финансовых), которыми располагает государство, для увеличения поступлений в доходную часть бюджета, а также на инвестирование, реструктуризацию и развитие экономики. Особая роль должна отводиться проблемам экологии.</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Разработка программ социально-экономического развития, отраслевых, региональных, межрегиональных, а также целевых программ, инвестиционных проектов, концепций социально-экономического развития, прогнозов на ближайшую и отдаленную перспективу, в которых должна быть выражена роль государства в управлении.</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должно быть направлено на укрепление экономической основы самостоятельного социально-экономического развития всех регионов посредством четкого разграничения компетентности и ответственности между органами государственной власти РФ, субъектов Федерации и органов местного самоуправления. Особенно важно такое разграничение в области использования природно-ресурсного потенциала, развития базовых отраслей экономики, военно-промышленного комплекса, транспорта, внешнеэкономической деятельности и др. При этом необходимы меры по совершенствованию правовых основ и взаимодействия федеральных, региональных и муниципальных органов власти. Задачами регулирования являются сглаживание межрегиональных различий, выравнивание уровней социально-экономического развития регионов, а также всемерная поддержка регионов с экстремальными природно-экономическими условиями (особенно важно государственное регулирование для районов Крайнего Севера, Сибири, территорий, где проживают малочисленные народы, а также районов экологического или техногенного бедствия).</w:t>
      </w:r>
    </w:p>
    <w:p w:rsidR="00C9777D" w:rsidRPr="00AE4469" w:rsidRDefault="00C9777D" w:rsidP="00AE4469">
      <w:pPr>
        <w:pStyle w:val="a7"/>
        <w:numPr>
          <w:ilvl w:val="0"/>
          <w:numId w:val="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ГРЭ должно быть основой для формирования единого товарного рынка страны.</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Ко всему вышеназванному следует добавить, что особым фактором объективного усиления роли государства выступает чрезвычайно возросшая социально-организационная сложность современной экономики, которая нарушает обычные функциональные связи внутри рыночной системы. Данный феномен проявляется в том, что фундаментальные рыночные переменные, теоретически способные изменяться как в сторону увеличения, так и в сторону снижения, в современном обществе обычно изменяются только в одну сторону из-за сопротивления правовых институтов и организаций изменениям в другом направлении (обычно даже при ухудшении деловой конъюнктуры абсолютный уровень цен и зарплаты не снижается, затруднены увольнения рабочих и т.д.). Современная экономика в значительной мере утратила гибкость, которая была присуща раннему капитализму.</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p>
    <w:p w:rsidR="00C9777D" w:rsidRPr="002B7206" w:rsidRDefault="002B7206" w:rsidP="002B7206">
      <w:pPr>
        <w:spacing w:after="0" w:line="360" w:lineRule="auto"/>
        <w:ind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C9777D" w:rsidRPr="002B7206">
        <w:rPr>
          <w:rFonts w:ascii="Times New Roman" w:hAnsi="Times New Roman" w:cs="Times New Roman"/>
          <w:b/>
          <w:bCs/>
          <w:color w:val="000000"/>
          <w:sz w:val="28"/>
          <w:szCs w:val="28"/>
        </w:rPr>
        <w:t>2. Основы методологии осуществления ГРЭ</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в условиях рынка предполагает систему мер законодательно-исполнительного и контролирующего характера, осуществляемых правомочными государственными учреждениями и общественными организациями в целях приспособления социально-экономической системы к существующим условиям. Вмешательство государства в экономические процессы должно обеспечить прогрессивные сдвиги в пропорциях воспроизводства, условиях для добросовестной конкуренции, предотвращения негативных социальных и экономических последствий.</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Воздействие государства на экономические процессы предполагает сочетание рыночного саморегулирования с государственными регуляторами. Рынок выполняет такие функции, как обмен продуктами труда обособленных товаропроизводителей; стимулирование ими качества продукции, снижения издержек производства; побуждение покупателей к экономии, увеличению доходов.</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развитых странах плановые инструменты играют существенную роль в определении стратегических целей развития, в выделении приоритетных проблем, решение которых требует участия всего общества, в приобщении людей к реализации общенациональных экономических задач. Планирование</w:t>
      </w:r>
      <w:r w:rsidR="00372FF5"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как субъективная деятельность человека по установлению определенной последовательности действий, направленных на достижение конкретной цели, должно основываться на учете реальных условий ее воплощения, включая параметры внешней среды, характер самого процесса движения к цели, обусловленные особенностями функционирования рыночной экономики.</w:t>
      </w:r>
    </w:p>
    <w:p w:rsid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Государство применяет регуляторы, стабилизаторы, социальные компенсации. Для общества важной является также контрольная функция, например разработка различных стандартов. Налоги позволяют государству регулировать определенные виды предпринимательской деятельности, а через государственные расходы оно стимулирует фирмы и предприятия, удовлетворяет социальные потребности.</w:t>
      </w:r>
    </w:p>
    <w:p w:rsid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Методы воздействия государства на экономику можно подразделить на прямые и косвенные. Как правило, в период экономического спада характерно преобладание «кейнсианского» подхода к государственной экономической политике, предполагающего активное вмешательство государства в экономическую жизнь общества; в период подъема экономики берет верх философия консерватизма, отдающего предпочтение игре рыночных сил.</w:t>
      </w:r>
    </w:p>
    <w:p w:rsidR="00C9777D" w:rsidRPr="00AE4469" w:rsidRDefault="00C9777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 прямым методам относятся:</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определение стратегических целей развития экономики и их выражение в индикативных и других планах, целевых пр</w:t>
      </w:r>
      <w:r w:rsidR="00372FF5" w:rsidRPr="00AE4469">
        <w:rPr>
          <w:rFonts w:ascii="Times New Roman" w:hAnsi="Times New Roman" w:cs="Times New Roman"/>
          <w:color w:val="000000"/>
          <w:sz w:val="28"/>
          <w:szCs w:val="28"/>
        </w:rPr>
        <w:t>о</w:t>
      </w:r>
      <w:r w:rsidRPr="00AE4469">
        <w:rPr>
          <w:rFonts w:ascii="Times New Roman" w:hAnsi="Times New Roman" w:cs="Times New Roman"/>
          <w:color w:val="000000"/>
          <w:sz w:val="28"/>
          <w:szCs w:val="28"/>
        </w:rPr>
        <w:t>граммах;</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государственные заказы и контракты на поставки определенных видов продукции, выполнение работ, оказание услуг;</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государственная поддержка программ, заказов и контрактов;</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нормативные требования к качеству и сертификации технологии и продукции;</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правовые и административные ограничения и запреты по выпуску определенных видов продукции и т.п.;</w:t>
      </w:r>
    </w:p>
    <w:p w:rsidR="00C9777D" w:rsidRPr="00AE4469" w:rsidRDefault="00C9777D" w:rsidP="00AE4469">
      <w:pPr>
        <w:pStyle w:val="a7"/>
        <w:numPr>
          <w:ilvl w:val="0"/>
          <w:numId w:val="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лицензирование операций по экспорту и импорту товаров, т.е. внешнеторговых операций.</w:t>
      </w:r>
    </w:p>
    <w:p w:rsidR="00C9777D" w:rsidRPr="00AE4469" w:rsidRDefault="00C9777D" w:rsidP="00AE4469">
      <w:pPr>
        <w:tabs>
          <w:tab w:val="right" w:pos="5529"/>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Прямые методы государственного регулирования экономики не связаны с созданием дополнительного материального стимула или опасностью финансового ущерба и базируются на силе государственной власти.</w:t>
      </w:r>
    </w:p>
    <w:p w:rsidR="00C9777D" w:rsidRPr="00AE4469" w:rsidRDefault="00C9777D" w:rsidP="00AE4469">
      <w:pPr>
        <w:tabs>
          <w:tab w:val="right" w:pos="5529"/>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Методы косвенного государственного регулирования экономических процессов опираются в основном на товарно-денежные рычаги в рыночном хозяйстве и воздействуют на экономические интересы субъектов хозяйственной деятельности. К ним следует отнести:</w:t>
      </w:r>
    </w:p>
    <w:p w:rsidR="00C9777D" w:rsidRPr="00AE4469" w:rsidRDefault="00C9777D" w:rsidP="00AE4469">
      <w:pPr>
        <w:pStyle w:val="a7"/>
        <w:numPr>
          <w:ilvl w:val="0"/>
          <w:numId w:val="4"/>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налогообложение, уровень обложения и система налоговых льгот;</w:t>
      </w:r>
    </w:p>
    <w:p w:rsidR="00C9777D" w:rsidRPr="00AE4469" w:rsidRDefault="00C9777D" w:rsidP="00AE4469">
      <w:pPr>
        <w:pStyle w:val="a7"/>
        <w:numPr>
          <w:ilvl w:val="0"/>
          <w:numId w:val="4"/>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цен, их уровней и соотношений;</w:t>
      </w:r>
    </w:p>
    <w:p w:rsidR="00C9777D" w:rsidRPr="00AE4469" w:rsidRDefault="00C9777D" w:rsidP="00AE4469">
      <w:pPr>
        <w:pStyle w:val="a7"/>
        <w:numPr>
          <w:ilvl w:val="0"/>
          <w:numId w:val="4"/>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платежи за ресурсы, ставки процента за кредит и кредитные льготы;</w:t>
      </w:r>
    </w:p>
    <w:p w:rsidR="00C9777D" w:rsidRPr="00AE4469" w:rsidRDefault="00C9777D" w:rsidP="00AE4469">
      <w:pPr>
        <w:pStyle w:val="a7"/>
        <w:numPr>
          <w:ilvl w:val="0"/>
          <w:numId w:val="4"/>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таможенное регулирование экспорта и импорта, валютные курсы и условия обмена валют.</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Важнейшей предпосылкой государственного регулирования экономики является разработка прогнозов. Государственное прогнозирование представляет собой систему научно обоснованных представлений о тех или иных направлениях социально-экономического развития страны. В условиях перехода к рыночным отношениям прогнозирование приобретает весьма большое значение и становится начальной стадией, основой всей системы управления. Это обусловлено тем, что в условиях рынка меняются траектории развития, возрастает альтернативность его вариантов, усиливается интенсивность поиска выходов из нежелательных, негативных ситуаций. Государственное прогнозирование не только позволяет предвидеть перспективы развития, но и предоставляет информацию предприятиям, компаниям о намерениях государства, является координирующим звеном для всех других форм регулирования. Прогнозирование придает рынку более целенаправленное развитие.</w:t>
      </w:r>
    </w:p>
    <w:p w:rsid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 числу важных методов государственного регулирования экономики относится планирование. Оно представляет собой такую форму деятельности, при которой осуществляется разработка заданий по целенаправленному воздействию на процесс воспроизводства. Планирование — деятельность государства в лице его органов управления, а также субъектов экономической деятельности по разработке планов, представляющая собой последовательность действий, согласованных по целям, ресурсам и направленных на достижение определенного конечного результата. Являясь одной из основных функций управления, планирование обеспечивает не только целенаправленное, но и динамичное и пропорциональное развитие объекта управления. Свою конкретизацию планирование получает в соответствующих плановых показателях и нормативах.</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Финансово-кредитные методы регулирования относятся практически ко всем сферам социально-экономической жизни страны. Общественно необходимые затраты труда и цена товара определяются как равнодействующая из противоборства двух тенденций: предложение товара, отражающее среднеобщественные затраты труда на его изготовление, и платежеспособный спрос на товар как выражение общественной необходимости и потребности в данном товаре. При формировании плановой цены, с одной стороны, недопустимо ориентироваться только на издержки производства производителя товаров, с другой стороны, нельзя допускать, чтобы покупатель имел широкие возможности расплачиваться за товар средствами, выделяемыми в виде дотаций или скидок с цены, покрываемых государством.</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Будучи стабильными, плановые цены должны обладать и необходимой эластичностью для того, чтобы выступать в качестве реального объекта торговой сделки между поставщиком и покупателем.</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Целесообразно иметь в переходный период три вида цен: стабильные цены, в то же время обладающие подвижностью и эластичностью в пределах устанавливаемых верхних и нижних границ (это цены на основные и определенные виды товаров); лимитные цены с жесткой верхней границей (преимущественно на средства производства, энергосистемы и услуги); свободно складывающиеся цены — цены стихийного рынка.</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Способом регулирования экономики является также государственный заказ. На его основе осуществляются закупки для федеральных и региональных государственных нужд. Регулирующее значение имеет лицензирование, на основании которого разрешается осуществлять определенный вид деятельности в течение установленного срока.</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Прямое воздействие на социально-экономические процессы в условиях становления рыночных отношений и</w:t>
      </w:r>
      <w:r w:rsidR="00372FF5"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особенно</w:t>
      </w:r>
      <w:r w:rsidR="00372FF5"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на эффективное проведение рыночных экономических реформ оказывают правовые 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управленческие регуляторы.</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Использование специальных фондов в качестве одного из методов государственного регулирования территориального развития вызвано, с одной стороны, дефицитом региональных бюджетов, а с другой – необходимостью обособления части финансовых ресурсов на цели и привлечение дополнительных источников для решения конкретных экономических и социально – демографических задач. Используя эти фонды, можно воздействовать на развитие территорий через контрактное финансирование, налоговые льготы, на цели, заранее оговоренные в Уставе того или иного фонда, гарантированные кредиты, льготное кредитование, учреждение смешанных фирм, обеспечение доступа к коммерческой информации.</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настоящее время остро стоит проблема соответствия способов государственного регулирования с формирующимся региональным рыночным механизмом хозяйствования, в котором главная роль отводится местным органам. Именно им предстоит разработать программы приватизации объектов, находящихся на территории и переведенных в собственность.</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Существует множество форм управления инновациями на самых разных уровнях: от подразделений </w:t>
      </w:r>
      <w:r w:rsidR="00372FF5" w:rsidRPr="00AE4469">
        <w:rPr>
          <w:rFonts w:ascii="Times New Roman" w:hAnsi="Times New Roman" w:cs="Times New Roman"/>
          <w:color w:val="000000"/>
          <w:sz w:val="28"/>
          <w:szCs w:val="28"/>
        </w:rPr>
        <w:t xml:space="preserve">и </w:t>
      </w:r>
      <w:r w:rsidRPr="00AE4469">
        <w:rPr>
          <w:rFonts w:ascii="Times New Roman" w:hAnsi="Times New Roman" w:cs="Times New Roman"/>
          <w:color w:val="000000"/>
          <w:sz w:val="28"/>
          <w:szCs w:val="28"/>
        </w:rPr>
        <w:t>корпораций до государства, в целом призванного в современных условиях осуществлять специальную экономическую политику. Как и практически всякая иная политика, она неодинакова в разных странах, хотя и подчинена одной и той же цели: стимулированию инновационной активности и развитию научно- технического потенциала.</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Место и роль инновационной политики в структуре государственного регулирования экономики определяются особенностями инновационного процесса как объекта управления. Государственная инновационная политика в промышленно развитых странах направлена на создание благоприятного экономического климата. В целом роль государства в области поддержки инноваций можно свести к следующим моментам:</w:t>
      </w:r>
    </w:p>
    <w:p w:rsidR="00C9777D" w:rsidRPr="00AE4469" w:rsidRDefault="00C9777D" w:rsidP="00AE4469">
      <w:pPr>
        <w:pStyle w:val="a7"/>
        <w:numPr>
          <w:ilvl w:val="0"/>
          <w:numId w:val="5"/>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государство способствует развитию науки, в том числе прикладной, и подготовке научных и инженерных кадров;</w:t>
      </w:r>
    </w:p>
    <w:p w:rsidR="00C9777D" w:rsidRPr="00AE4469" w:rsidRDefault="00C9777D" w:rsidP="00AE4469">
      <w:pPr>
        <w:pStyle w:val="a7"/>
        <w:numPr>
          <w:ilvl w:val="0"/>
          <w:numId w:val="5"/>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рамках большинства правительственных ведомств существуют разнообразные программы, направленные на повышение инновационной активности бизнеса;</w:t>
      </w:r>
    </w:p>
    <w:p w:rsidR="00C9777D" w:rsidRPr="00AE4469" w:rsidRDefault="00C9777D" w:rsidP="00AE4469">
      <w:pPr>
        <w:pStyle w:val="a7"/>
        <w:numPr>
          <w:ilvl w:val="0"/>
          <w:numId w:val="5"/>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государственные заказы, преимущественно в форме контрактов, на проведение НИОКР обеспечивают начальный спрос на многие новшества, которые за тем находят широкое применение в экономике страны;</w:t>
      </w:r>
    </w:p>
    <w:p w:rsidR="00C9777D" w:rsidRPr="00AE4469" w:rsidRDefault="00C9777D" w:rsidP="00AE4469">
      <w:pPr>
        <w:pStyle w:val="a7"/>
        <w:numPr>
          <w:ilvl w:val="0"/>
          <w:numId w:val="5"/>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фискальные и прочие элементы государственного регулирования формируют стимулирующее воз действие внешней среды, которые обусловливают эффективность и необходимость инновационных решений отдельных фирм;</w:t>
      </w:r>
    </w:p>
    <w:p w:rsidR="00C9777D" w:rsidRPr="00AE4469" w:rsidRDefault="00C9777D" w:rsidP="00AE4469">
      <w:pPr>
        <w:pStyle w:val="a7"/>
        <w:numPr>
          <w:ilvl w:val="0"/>
          <w:numId w:val="5"/>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государство выступает в роли посредника в деле организации эффективного взаимодействия академической и прикладной науки, стимулирует кооперацию в области НИОКР промышленных корпораций и университетов.</w:t>
      </w:r>
    </w:p>
    <w:p w:rsid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Также среди методов регулирования экономики можно назвать следующие: балансовый метод, метод моделирования, система прямых хозяйственных договоров, регулирующих отношения, программно-целевой подход к обеспечению концентрации ресурсов для достижения конечных результатов и потребностей и др.</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 степени активности вмешательства государства в экономику выделяют три группы стран:</w:t>
      </w:r>
    </w:p>
    <w:p w:rsidR="00C9777D" w:rsidRPr="00AE4469" w:rsidRDefault="00C9777D" w:rsidP="00AE4469">
      <w:pPr>
        <w:pStyle w:val="a7"/>
        <w:numPr>
          <w:ilvl w:val="0"/>
          <w:numId w:val="6"/>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первой возобладала концепция необходимости активного вмешательства государства в управление экономикой (примеры: Япония и Франция);</w:t>
      </w:r>
    </w:p>
    <w:p w:rsidR="00C9777D" w:rsidRPr="00AE4469" w:rsidRDefault="00C9777D" w:rsidP="00AE4469">
      <w:pPr>
        <w:pStyle w:val="a7"/>
        <w:numPr>
          <w:ilvl w:val="0"/>
          <w:numId w:val="6"/>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вторая характеризуется преобладающим упором на рыночные отношения (примеры: США, Великобритания);</w:t>
      </w:r>
    </w:p>
    <w:p w:rsidR="00C9777D" w:rsidRPr="00AE4469" w:rsidRDefault="00C9777D" w:rsidP="00AE4469">
      <w:pPr>
        <w:pStyle w:val="a7"/>
        <w:numPr>
          <w:ilvl w:val="0"/>
          <w:numId w:val="6"/>
        </w:numPr>
        <w:tabs>
          <w:tab w:val="right" w:pos="-1701"/>
        </w:tabs>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третья придерживается «промежуточного» варианта в экономической, в том числе и инновационной, политике. В данной группе стран государственное регулирование сочетается с низкой степенью централизации государственного аппарата, используются косвенные методы</w:t>
      </w:r>
      <w:r w:rsidR="00372FF5" w:rsidRPr="00AE4469">
        <w:rPr>
          <w:rFonts w:ascii="Times New Roman" w:hAnsi="Times New Roman" w:cs="Times New Roman"/>
          <w:color w:val="000000"/>
          <w:sz w:val="28"/>
          <w:szCs w:val="28"/>
        </w:rPr>
        <w:t xml:space="preserve"> воз</w:t>
      </w:r>
      <w:r w:rsidRPr="00AE4469">
        <w:rPr>
          <w:rFonts w:ascii="Times New Roman" w:hAnsi="Times New Roman" w:cs="Times New Roman"/>
          <w:color w:val="000000"/>
          <w:sz w:val="28"/>
          <w:szCs w:val="28"/>
        </w:rPr>
        <w:t>действия при развитой системе согласования интересов правительства и бизнеса.</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Схематически структуру ГРЭ можно представить следующим образом:</w:t>
      </w:r>
    </w:p>
    <w:p w:rsidR="00C9777D" w:rsidRPr="00AE4469" w:rsidRDefault="00C9777D" w:rsidP="00AE4469">
      <w:pPr>
        <w:tabs>
          <w:tab w:val="right" w:pos="-1701"/>
        </w:tabs>
        <w:spacing w:after="0" w:line="360" w:lineRule="auto"/>
        <w:ind w:firstLine="709"/>
        <w:jc w:val="both"/>
        <w:rPr>
          <w:rFonts w:ascii="Times New Roman" w:hAnsi="Times New Roman" w:cs="Times New Roman"/>
          <w:color w:val="000000"/>
          <w:sz w:val="28"/>
          <w:szCs w:val="28"/>
        </w:rPr>
      </w:pPr>
    </w:p>
    <w:p w:rsidR="00C9777D" w:rsidRPr="00AE4469" w:rsidRDefault="00BD7AB6" w:rsidP="00AE4469">
      <w:pPr>
        <w:tabs>
          <w:tab w:val="right" w:pos="-1701"/>
        </w:tabs>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Объект 2" o:spid="_x0000_i1025" type="#_x0000_t75" style="width:400.5pt;height:249pt;visibility:visible">
            <v:imagedata r:id="rId8" o:title="" cropbottom="-122f" cropright="-14f"/>
            <o:lock v:ext="edit" aspectratio="f"/>
          </v:shape>
        </w:pict>
      </w:r>
    </w:p>
    <w:p w:rsidR="007C7E0B" w:rsidRPr="00AE4469" w:rsidRDefault="007C7E0B" w:rsidP="00AE4469">
      <w:pPr>
        <w:spacing w:after="0" w:line="360" w:lineRule="auto"/>
        <w:ind w:firstLine="709"/>
        <w:jc w:val="both"/>
        <w:rPr>
          <w:rFonts w:ascii="Times New Roman" w:hAnsi="Times New Roman" w:cs="Times New Roman"/>
          <w:color w:val="000000"/>
          <w:sz w:val="28"/>
          <w:szCs w:val="28"/>
        </w:rPr>
      </w:pPr>
    </w:p>
    <w:p w:rsidR="000B1F4D" w:rsidRPr="002B7206" w:rsidRDefault="000B1F4D" w:rsidP="002B7206">
      <w:pPr>
        <w:spacing w:after="0" w:line="360" w:lineRule="auto"/>
        <w:ind w:firstLine="709"/>
        <w:jc w:val="center"/>
        <w:rPr>
          <w:rFonts w:ascii="Times New Roman" w:hAnsi="Times New Roman" w:cs="Times New Roman"/>
          <w:b/>
          <w:bCs/>
          <w:color w:val="000000"/>
          <w:sz w:val="28"/>
          <w:szCs w:val="28"/>
        </w:rPr>
      </w:pPr>
      <w:r w:rsidRPr="002B7206">
        <w:rPr>
          <w:rFonts w:ascii="Times New Roman" w:hAnsi="Times New Roman" w:cs="Times New Roman"/>
          <w:b/>
          <w:bCs/>
          <w:color w:val="000000"/>
          <w:sz w:val="28"/>
          <w:szCs w:val="28"/>
        </w:rPr>
        <w:t>2.1 Социальная политика государства</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политика является одним из важнейших направлений государственного регулирования экономики. Она — органическая часть внутренней политики государства, направленная на обеспечение благополучия и всестороннего развития его граждан и общества в целом.</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Главное ее назначение — полное удовлетворение материальных, культурных и духовных потребностей, формирование всесторонне и гармонично развитых членов общества. Таковой должна быть стратегическая и высшая цель развития любого цивилизованного государства.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Законодательные основы социальной политики государства закреплены в Конституции Российской Федерации, где записано, что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Объектами социальной политики являются: положение классов и социальных групп, наций и народностей, отдельной семьи, положение человека в обществе и все аспекты народного благосостояния. Отсюда следует, что социальная политика — понятие емкое. В широком смысле она должна охватывать все аспекты жизни людей: улучшение условий труда и быта, осуществление принципа социальной справедливости, социальная защита и гарантии населения, проблемы занятости, удовлетворение материальных и духовных потребностей человека, совершенствование национальных отношений и пр.</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Главная цель социальной политики — это повышение уровня и качества жизни граждан страны на основе стимулирования трудовой и хозяйственной активности населения, предоставление каждому трудоспособному человеку условий, позволяющих своим трудом и предприимчивостью обеспечивать благосостояние семьи. При этом государство полностью сохраняет свои социальные обязательства перед пенсионерами, инвалидами, многодетными семьями, нетрудоспособными гражданами.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Содержание и направленность социальной политики раскрываются через систему определенных принципов. Отметим среди этих принципов социальной политики государства наиболее важные:</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справедливость, которая означает меру равенства в жизненном положении людей, обусловленная уровнем материального и духовного развития общества. Социальная справедливость — это также реальное народовластие и равенство всех граждан перед законом, фактическое равноправие наций, уважение личности и создание условий для ее развития;</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Социальные гарантии, которые означают гарантированное обществом право на обеспеченность работой, доступность образования, культуры, медицинского обслуживания и жилья, заботы о престарелых, материнстве и детстве;</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Повышение материального и культурного уровня жизни всех членов общества, улучшение условий труда и быта, охрана окружающей среды;</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реабилитация, которая означает восстановление нарушенной социальной справедливости. Само слово "реабилитация" означает "восстановление", возвращение утерянного. Поэтому принято говорить о восстановлении здоровья, прав, возвращении доброго имени. Особенно остро в наше время обозначилась проблема социальной реабилитации невинно пострадавших (жертвы войны, репрессий, катастроф, стихийных бедствий, аварий и т.д.). Сюда же к социальной реабилитации тесно примыкает социальная благотворительность;</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Развитие социальной активности всех членов общества, раскрытие, обогащение и использование всех созидательных способностей человека, сочетание потребления материальных благ с духовной жизнью. Наука, новая технология, экономический рост никогда не заменят духовность, хотя последнее без первого и невозможно, допустим, осуществить;</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Более полный учет специфики жизни и деятельности таких групп населения, как молодежь, женщины, престарелые люди с целью максимально возможного удовлетворения их нужд и интересов;</w:t>
      </w:r>
    </w:p>
    <w:p w:rsidR="000B1F4D" w:rsidRPr="00AE4469" w:rsidRDefault="000B1F4D" w:rsidP="00AE4469">
      <w:pPr>
        <w:pStyle w:val="a7"/>
        <w:numPr>
          <w:ilvl w:val="0"/>
          <w:numId w:val="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Сплоченность всех составляющих общество классов и социальных групп: совершенствование национальных отношений, расцвет наций и народностей, укрепление их всестороннего сотрудничества в области экономики, культуры, искусства и др.</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сфера — область жизнедеятельности человеческого общества, в которой реализуется социальная деятельность прежде всего государства, а также общественных и религиозных организаций, благотворительных и общественных фондов в распределении материальных, духовных благ и услуг. Одним словом, все, что связано с благосостоянием людей, относится к социальной области экономики. Непосредственно к социальной экономике относят все виды социального обеспечения, т.е. денежного содержания, материальной помощи, оказываемых отдельным, чаще всего нетрудоспособным слоям и категориям, которые не имеют собственных доходов и источников существования, либо обладают ими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в ограниченной, недостаточной степени. Наиболее распространенным видом социального обеспечения является пенсионное обеспечение. В России около 38,5</w:t>
      </w:r>
      <w:r w:rsidR="007C7E0B" w:rsidRPr="00AE4469">
        <w:rPr>
          <w:rFonts w:ascii="Times New Roman" w:hAnsi="Times New Roman" w:cs="Times New Roman"/>
          <w:color w:val="000000"/>
          <w:sz w:val="28"/>
          <w:szCs w:val="28"/>
        </w:rPr>
        <w:t xml:space="preserve"> млн. пенсионе</w:t>
      </w:r>
      <w:r w:rsidRPr="00AE4469">
        <w:rPr>
          <w:rFonts w:ascii="Times New Roman" w:hAnsi="Times New Roman" w:cs="Times New Roman"/>
          <w:color w:val="000000"/>
          <w:sz w:val="28"/>
          <w:szCs w:val="28"/>
        </w:rPr>
        <w:t>ров при численности населения страны в 142млн. человек. Большинство из них пенсионеры по возрасту: женщины — 55 лет, мужчины — 60 лет.</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Для отдельных категорий населения пенсионный возраст еще ниже. Каждому пенсионеру гарантирована выплата пенсии не ниже установленного законодательством уровня — минимальной пенсии, а выше пенсии выплачиваются в зависимо</w:t>
      </w:r>
      <w:r w:rsidR="007C7E0B" w:rsidRPr="00AE4469">
        <w:rPr>
          <w:rFonts w:ascii="Times New Roman" w:hAnsi="Times New Roman" w:cs="Times New Roman"/>
          <w:color w:val="000000"/>
          <w:sz w:val="28"/>
          <w:szCs w:val="28"/>
        </w:rPr>
        <w:t>сти от стажа работы и уровня за</w:t>
      </w:r>
      <w:r w:rsidRPr="00AE4469">
        <w:rPr>
          <w:rFonts w:ascii="Times New Roman" w:hAnsi="Times New Roman" w:cs="Times New Roman"/>
          <w:color w:val="000000"/>
          <w:sz w:val="28"/>
          <w:szCs w:val="28"/>
        </w:rPr>
        <w:t>работной платы. Кроме пенсий из средств государственного и местных бюджетов выдаются разнообразные пособия и выплаты. Они могут быть постоянными, длительными и временными, возможно предоставление разовой социальной помощи.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сфера не только регулирует процессы занятости населения, но и является непосредственно местом приложения труда и обеспечивает работой миллионы людей в стране. Такие отрасли социального комплекса, как здравоохранение, образование, торговля, жилищно-коммунальное хозяйство и другие, обеспечивают рабочими местами до 20% экономически активного населения, а в экономически развитых странах в сфере услуг занято до 70% всех работающих.</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Итак, основными задачами социальной политики можно назвать следующие:</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Гармонизация общественных отношений, согласование интересов и потребностей отдельных групп населения с долговременными интересами общества, стабилизация общественно-политической системы;</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Создание условий для повышения материального благосостояния граждан, формирование экономических стимулов для участия в общественном производстве, обеспечение равенства социальных возможностей для достижения нормального уровня жизни;</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Обеспечение социальной защиты всех граждан и их основных гарантированных государством социально-экономических прав, в том числе поддержка малообеспеченных и слабозащищенных групп населения;</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Обеспечение рациональной занятости в обществе;</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Снижение уровня криминализации в обществе;</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Развитие отраслей социального комплекса, таких, как образование, здравоохранение, наука, культура, жилищно-коммунальное хозяйство и т.д.;</w:t>
      </w:r>
    </w:p>
    <w:p w:rsidR="000B1F4D" w:rsidRPr="00AE4469" w:rsidRDefault="000B1F4D" w:rsidP="00AE4469">
      <w:pPr>
        <w:pStyle w:val="a7"/>
        <w:numPr>
          <w:ilvl w:val="0"/>
          <w:numId w:val="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Обеспечение экологической безопасности страны.</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Характеризуя современную направленность социальной политики России, нельзя не учитывать исторический аспект развития социального комплекса. После расцвета социальной сферы в 1960-х годах, когда СССР вошел в число стран с развитым социально-культурным комплексом — лидирующее место в мире по обеспеченности врачами и больничными койками, снижение смертности в 3 раза, детской — в 9 раз, увеличение средней продолжительности жизни с 32 до 70 лет (1913—1960 гг.), невиданный рост уровня образования населения, насыщенности специалистами высшей квалификации отраслей хозяйства, рост научно-интеллектуального потенциала страны — начались долгие годы застоя. С 1960-х годов на социальной сфере стали сказываться общие отрицательные тенденции в экономике </w:t>
      </w:r>
      <w:r w:rsidR="007C7E0B" w:rsidRPr="00AE4469">
        <w:rPr>
          <w:rFonts w:ascii="Times New Roman" w:hAnsi="Times New Roman" w:cs="Times New Roman"/>
          <w:color w:val="000000"/>
          <w:sz w:val="28"/>
          <w:szCs w:val="28"/>
        </w:rPr>
        <w:t>страны</w:t>
      </w:r>
      <w:r w:rsidRPr="00AE4469">
        <w:rPr>
          <w:rFonts w:ascii="Times New Roman" w:hAnsi="Times New Roman" w:cs="Times New Roman"/>
          <w:color w:val="000000"/>
          <w:sz w:val="28"/>
          <w:szCs w:val="28"/>
        </w:rPr>
        <w:t>: отсутствие эффективного хозяйственного механизма, снижение отдачи ресурсов, диспропорции в народном хозяйстве и диспропорции в финансировании отдельных его отраслей и т.д.</w:t>
      </w:r>
    </w:p>
    <w:p w:rsidR="000B1F4D"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Начиная с 1992 года в России рождаемость упала ниже уровня простого воспроизводства и составляет сейчас, по разным данным, от 1,4 до 1,6 ребенка на женщину. Началась депопуляция, или, что одно и то же, вымирание страны. Минимум рождаемости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(1.3 ребенка на женщину) приходится на 2002 год, современное увеличение рождаемости связывают с приходом последнего многочисленного молодого поколения 80-х годов, с вкладом традиционно многодетных семей иммигрантов с Кавказа и Средней Азии, и с успехами государственной демографической политики.</w:t>
      </w:r>
    </w:p>
    <w:p w:rsidR="002B7206" w:rsidRPr="00AE4469" w:rsidRDefault="002B7206" w:rsidP="00AE4469">
      <w:pPr>
        <w:spacing w:after="0" w:line="360" w:lineRule="auto"/>
        <w:ind w:firstLine="709"/>
        <w:jc w:val="both"/>
        <w:rPr>
          <w:rFonts w:ascii="Times New Roman" w:hAnsi="Times New Roman" w:cs="Times New Roman"/>
          <w:color w:val="000000"/>
          <w:sz w:val="28"/>
          <w:szCs w:val="28"/>
        </w:rPr>
      </w:pPr>
    </w:p>
    <w:p w:rsidR="000B1F4D" w:rsidRPr="00AE4469" w:rsidRDefault="00BD7AB6" w:rsidP="00AE4469">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lang w:eastAsia="ru-RU"/>
        </w:rPr>
        <w:pict>
          <v:shape id="Рисунок 1" o:spid="_x0000_i1026" type="#_x0000_t75" alt="http://upload.wikimedia.org/wikipedia/commons/thumb/4/4e/Natural_Population_Growth_of_Russia-rus.PNG/800px-Natural_Population_Growth_of_Russia-rus.PNG" style="width:396pt;height:242.25pt;visibility:visible">
            <v:imagedata r:id="rId9" o:title=""/>
          </v:shape>
        </w:pic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Уровень современного развития социального комплекса страны характеризует «индекс развития человеческого потенциала» (ИРЧП), который был введен всемирной организацией UNESCO для сравнения стран, различных по общественному строю. Он рассчитывается на базе трех основных показателей: 1) уровня жизни, измеряемого доходом на душу населения, с учетом внутренних цен на товары и услуги; 2) средней предстоящей продолжительности жизни — это комплексный показатель здоровья населения; 3) уровня образования населения. В 1970 г. СССР по индексу ИРЧП находился на 12-м месте в мире, в 1992 г. Россия находилась уже на 52-м месте, уступая ряду стран Юго-Восточной Азии, Латинской Америки, Польше, Чехии, Словакии государствам Балтии, а в настоящее время Россия занимает 71 место в списке с индексом ИРЧП = 0,817 (что является довольно высоким показателем, но при этом этот индекс в России на 2009 год хуже, чем, к примеру, в Белоруссии — 68 место).</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Особое место в социальном составляющем ГРЭ должно занимать справедливое распределения доходов среди общества в целом.</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Эту важнейшую социально-экономическую проблему можно рассматривать исходя из следующих позиций: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Во-первых, распределение полученного совокупного дохода между участниками производства. Это так называемое функциональное распределение. Оно свидетельствует о том, какая доля национального дохода направляется соответствующему личному фактору (рабочей силе) производства.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Во-вторых, в процессе реализации национальный доход многократно перераспределяется как между его создателями, так и между лицами, занятыми непроизводительным трудом. Доходы, являющиеся результатом перераспределения, называются производными. Основным инструментом перераспределения национального дохода является госбюджет. Также, национальный доход может перераспределяться через сферу услуг.</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В-третьих, в статистике особо выделяется распределение дохода по его величине. Она характеризует распределение созданного в стране национального дохода между семьями или отдельными лицами. Наша статистика, например, показывает структуру доходов и расходов семьи рабочего и служащего, семьи рабочего промышленности и семьи крестьянина. Среднестатистическая семья при составлении потребительских бюджетов учитывается из четырех человек: муж и жена, работающие, а также двое детей: мальчик — 16 лет и девочка — 7 лет.</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последние годы даже в некоторых развитых странах происходит углубление неравенства в распределении дохода. О России и говорить не приходится.</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Продвижение к рынку невозможно без создания надежной системы социальной защиты населения, способной обеспечить максимально возможную нейтрализацию негативных явлений в экономике. То есть должен быть создан механизм защиты населения от таких факторов социального риска, как безработица и инфляция. Социальная защита — система мер, направленных на создание условий, которые обеспечивают экономическое и моральное благополучие уязвимых, незащищенных слоев населения, а также на предоставление им дополнительных прав и льгот:</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налогообложению и выплате пенсий и пособий;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строительству и содержанию жилья, а также его получению и приобретению;</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коммунально-бытовым услугам и торговому обслуживанию;</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медицинскому обслуживанию, санаторно-курортному лечению, обеспечению лекарственными средствами;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обеспечению транспортными средствами и оплате проезда;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трудоустройству, обучению, переподготовке и условиям труда;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пользованию услугами учреждений связи и спортивно-оздоровительных учреждений;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по получению услуг социального обслуживания, социальной и юридической помощи.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широком смысле социальная защита заключается в том, что каждый человек имеет право на такой жизненный уровень, включая пищу, одежду, жилище, медицинский уход и необходимое социальное обслуживание, который необходим для поддержания здоровья и благосостояния его самого и его семьи, и право на обеспечение на случай безработицы, болезни, инвалидности, вдовства, наступления старости или иного случая утраты средств к существованию по независящим от него обстоятельствам (ст. 25 Декларации прав человека, принятой 10 декабря 1948 г. на Генеральной Ассамблее ООН).</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Для реализации социальной политики могут применяться разнообразные методы государственного регулирования, например:</w:t>
      </w:r>
    </w:p>
    <w:p w:rsidR="000B1F4D" w:rsidRPr="00AE4469" w:rsidRDefault="000B1F4D" w:rsidP="00AE4469">
      <w:pPr>
        <w:pStyle w:val="a7"/>
        <w:numPr>
          <w:ilvl w:val="0"/>
          <w:numId w:val="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Правовое регулирование — принимаемые на всех уровнях государственной власти правовые акты и нормативные документы, действие которых распространяется на предприятия всех форм собственности;</w:t>
      </w:r>
    </w:p>
    <w:p w:rsidR="000B1F4D" w:rsidRPr="00AE4469" w:rsidRDefault="000B1F4D" w:rsidP="00AE4469">
      <w:pPr>
        <w:pStyle w:val="a7"/>
        <w:numPr>
          <w:ilvl w:val="0"/>
          <w:numId w:val="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Финансово-кредитное регулирование — использование рычагов по управлению финансовыми потоками. Основной формой реализации данного метода является выделение в государственном бюджете статей, за счет которых финансируются бюджетные отрасли — отрасли социальной сферы. Другой формой финансового регулирования является создание внебюджетных социальных фондов: пенсионного, социального страхования, обязательного медицинского страхования, занятости населения, за счет которых финансируются соответствующие отрасли социальной сферы;</w:t>
      </w:r>
    </w:p>
    <w:p w:rsidR="000B1F4D" w:rsidRPr="00AE4469" w:rsidRDefault="000B1F4D" w:rsidP="00AE4469">
      <w:pPr>
        <w:pStyle w:val="a7"/>
        <w:numPr>
          <w:ilvl w:val="0"/>
          <w:numId w:val="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Приватизация — передача предприятий социальной сферы в частную собственность (как правило, ограничена). Расходы по содержанию таких предприятий, оплате труда работников несет государство;</w:t>
      </w:r>
    </w:p>
    <w:p w:rsidR="000B1F4D" w:rsidRPr="00AE4469" w:rsidRDefault="000B1F4D" w:rsidP="00AE4469">
      <w:pPr>
        <w:pStyle w:val="a7"/>
        <w:numPr>
          <w:ilvl w:val="0"/>
          <w:numId w:val="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Целевые программы развития и поддержки — приоритетные государственные программы федерального и регионального уровней, имеющие социальную направленность по наиболее острым социальным проблемам, финансируемые из государственного бюджета;</w:t>
      </w:r>
    </w:p>
    <w:p w:rsidR="000B1F4D" w:rsidRPr="00AE4469" w:rsidRDefault="000B1F4D" w:rsidP="00AE4469">
      <w:pPr>
        <w:pStyle w:val="a7"/>
        <w:numPr>
          <w:ilvl w:val="0"/>
          <w:numId w:val="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Социальные стандарты — разработка форм и объемов социальных услуг, бесплатное предоставление которых всем гражданам РФ гарантируется конституцией (примеры: минимальный потребительский бюджет, прожиточный минимум, потребительская корзина, МРОТ, минимальные размеры пенсий, стипендий и других пособий).</w:t>
      </w:r>
    </w:p>
    <w:p w:rsid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Социальная политика является важнейшей сферой деятельности любого государства и в этой области накоплен значительный опыт.</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Современные модели социальной политики отличаются по степени вмешательства государства в социально-экономическую сферу общества, по степени социальной защищенности граждан, по уровню обеспеченности свободы социального выбора у различных слоев населения, по влиянию социальных процессов на экономическое развитие страны. Вкратце их список с основными характеристиками принятой концепции социальной политики выглядит следующим образом:</w:t>
      </w:r>
    </w:p>
    <w:p w:rsidR="000B1F4D" w:rsidRPr="00AE4469" w:rsidRDefault="000B1F4D" w:rsidP="00AE4469">
      <w:pPr>
        <w:pStyle w:val="a7"/>
        <w:numPr>
          <w:ilvl w:val="0"/>
          <w:numId w:val="10"/>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Патерналистская социалистическая модель: всесторонняя ответственность государства за социально-экономическое положение своих граждан, государственная монополия в области производства и распределения всех товаров и услуг, необходимых населению, чувство социальной защищенности, социальной стабильности, лояльность граждан по отношению к государству.</w:t>
      </w:r>
    </w:p>
    <w:p w:rsidR="000B1F4D" w:rsidRPr="00AE4469" w:rsidRDefault="000B1F4D" w:rsidP="00AE4469">
      <w:pPr>
        <w:pStyle w:val="a7"/>
        <w:numPr>
          <w:ilvl w:val="0"/>
          <w:numId w:val="10"/>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Шведская модель социальной политики: очень большая ответственность и высокий уровень регулирования государством социальной сферы, высокая степень социальной защищенности граждан.</w:t>
      </w:r>
    </w:p>
    <w:p w:rsidR="000B1F4D" w:rsidRPr="00AE4469" w:rsidRDefault="000B1F4D" w:rsidP="00AE4469">
      <w:pPr>
        <w:pStyle w:val="a7"/>
        <w:numPr>
          <w:ilvl w:val="0"/>
          <w:numId w:val="10"/>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Модель «государства благосостояния» – типичная рыночная модель с высоким уровнем регулирования социальной сферы: государство, имея приоритетом рыночное хозяйство, берет на себя функцию обеспечения социальной стабильности граждан, обеспечивает широкий спектр социальных услуг, которые рынок обеспечить не может.</w:t>
      </w:r>
    </w:p>
    <w:p w:rsidR="000B1F4D" w:rsidRPr="00AE4469" w:rsidRDefault="000B1F4D" w:rsidP="00AE4469">
      <w:pPr>
        <w:pStyle w:val="a7"/>
        <w:numPr>
          <w:ilvl w:val="0"/>
          <w:numId w:val="10"/>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Модель социально-ориентированного рыночного хозяйства (модель Людвига Эрхарда): принципы свободной конкуренции и свободного выбора, свобода личности; высокая степень защищенности граждан, обеспечиваемая посредством государственного вмешательства через перераспределение благ, налоговую политику и, вообще говоря, правовое регулирование; задачи, посильные самим гражданам, государство на себя не берет.</w:t>
      </w:r>
    </w:p>
    <w:p w:rsidR="000B1F4D" w:rsidRPr="00AE4469" w:rsidRDefault="000B1F4D" w:rsidP="00AE4469">
      <w:pPr>
        <w:pStyle w:val="a7"/>
        <w:numPr>
          <w:ilvl w:val="0"/>
          <w:numId w:val="10"/>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Рыночная социальная модель: приоритет рыночных методов регулирования социальной сферы перед методами прямого государственного вмешательства; разгосударствление социальной сферы, сведение к минимуму государственных субсидий и дотаций и расширением рыночных инструментов в функционировании.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Резкий переход в 90-е годы от патерналистской социалистической модели к рыночной социальной, от массовой социальной защиты и поддержки и разветвленной сети бесплатных учреждений социальной сферы к рыночным методам давал весьма резкий контраст. Очень болезненно такой переход сказался на слабозащищенных слоях населения. К тому же эти модели и идеологически чужды друг другу, так как в основе одной — коллективизм, а другой — индивидуализм.</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Принципиальные отличия в подходе к решению проблемы о выборе наиболее подходящей современным реалиям концепции основаны на трех основных вопросах: усиления роли государства, соотношения различных форм собственности, степени решения социальных задач в рамках понятия "социальная справедливость".</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Стратегией дальнейших действий РФ должно стать движение к современным формам социально-ориентированного рыночного хозяйства. Ввиду этого наиболее подходящей на сегодняшний день для России моделью представляется социально-ориентированная модель рыночной экономики. Она основана на свободном сосуществовании различных форм собственности, сильной социальной функции государства, индикативном планировании и прогнозировании. Такая модель характерна в основном для европейских, и в особенности для скандинавских стран, также Израиля и Канады. Такой путь развития выбирают Китай, Южная Корея, быстроразвивающиеся страны Латинской Америки и Арабского Востока.</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p>
    <w:p w:rsidR="000B1F4D" w:rsidRPr="002B7206" w:rsidRDefault="002B7206" w:rsidP="002B7206">
      <w:pPr>
        <w:spacing w:after="0" w:line="360" w:lineRule="auto"/>
        <w:ind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0B1F4D" w:rsidRPr="002B7206">
        <w:rPr>
          <w:rFonts w:ascii="Times New Roman" w:hAnsi="Times New Roman" w:cs="Times New Roman"/>
          <w:b/>
          <w:bCs/>
          <w:color w:val="000000"/>
          <w:sz w:val="28"/>
          <w:szCs w:val="28"/>
        </w:rPr>
        <w:t>2.2 Финансовая политика и денежное обращение</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Денежно-кредитная политика представляет собой систему взаимосвязанных мероприятий, предпринимаемых Центральным банком, Правительством РФ, законодательными органами страны по улучшению денежного и кредитного обращения в стране. Денежно-кредитная политика является одним из наиболее важных инструментов обеспечения стабильности цен, повышения деловой активности и роста производства. Достижение этих стратегических целей макроэкономического развития обеспечивается посредством выпуска денег в обращение, проведения операций на открытом денежном рынке, изменения банковской учетной ставки процента, нормы обязательных резервов и других инструментов.</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денежного обращения в стране осуществляет Центральный банк. Он контролирует и направляет деятельность других банков и финансово-кредитных учреждений страны, выполняет функции выпуска (эмиссии) денег, кредитования других банков, хранения их депозитов и резервов.</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Центральный банк осуществляет свою деятельность на основе законов и других нормативных актов, принимаемых парламентом и президентом. Ряд важных правомочий по регулированию кредитно-денежного обращения осуществляют казначейство и министерство финансов. Активную роль в проведении монетарной политики играют также региональные органы управления, муниципалитеты, коммерческие (универсальные) и специализированные банки, финансовые корпорации, внебюджетные фонды, кредитные организации, другие предприятия и учреждения, наделенные правом эмиссии ценных бумаг и проведения операций с ликвидными активами.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мировой экономической практике основным инструментом денежно-кредитной политики являются операции на открытом рынке. Путем покупки или продажи на открытом рынке казначейских ценных бумаг Центральный банк может осуществлять либо вливание резервов в кредитную систему государства, либо изымать их оттуда. Операции на открытом рынке проводятся Центральным банком обычно совместно с группой крупных банков и других финансово-кредитных учреждений.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Значительная доля хозяйственного оборота в экономике, а также социальных процессов обслуживается непосредственно денежно-кредитным механизмом. Возникновение и развитие денежного рынка обусловлено тем, что в хозяйственной деятельности ее субъектов постоянно возникает дополнительный спрос на деньги, удовлетворение которого позволяет расширить масштабы деятельности, повысить ее эффективность, с меньшим объемом собственных денег удовлетворить потребности хозяйственного оборота. Возникает дополнительный денежный спрос и у населения, удовлетворение которого позволяет повысить уровень, качество жизни людей.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Одновременно в экономике и социальной сфере возникает относительный излишек денежных средств, так как доходы хозяйствующих субъектов и населения превышают их текущие расходы. Временно свободные деньги возникают у юридических лиц по различным причинам и в различных формах: в форме накапливаемой части прибыли, предназначенной для финансирования реконструкции, технического перевооружения, расширения производства, нового строительства и других целей, в виде амортизационного фонда, а также в результате возникновения временного разрыва между перечислением денег на счета поставщиков и фактическими отгрузкой, получением покупателями товара, между начислением и выплатой заработной платы и т.д. Временное высвобождение денег у населения происходит в результате необходимости их накопления для приобретения дорогостоящих товаров и услуг. Временно свободные денежные средства могут образоваться и у государства, муниципальных органов управления в виде положительного сальдо федерального и муниципального бюджетов.</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Если на денежном рынке наблюдается излишек денежной массы, Центральный банк ставит задачу по ограничению или ликвидации этого излишка. Он начинает активно предлагать государственные ценные бумаги на открытом рынке банкам, населению. Предложение государственных ценных бумаг уве</w:t>
      </w:r>
      <w:r w:rsidR="003A6CCA" w:rsidRPr="00AE4469">
        <w:rPr>
          <w:rFonts w:ascii="Times New Roman" w:hAnsi="Times New Roman" w:cs="Times New Roman"/>
          <w:color w:val="000000"/>
          <w:sz w:val="28"/>
          <w:szCs w:val="28"/>
        </w:rPr>
        <w:t>личивается, их рыночная цена па</w:t>
      </w:r>
      <w:r w:rsidRPr="00AE4469">
        <w:rPr>
          <w:rFonts w:ascii="Times New Roman" w:hAnsi="Times New Roman" w:cs="Times New Roman"/>
          <w:color w:val="000000"/>
          <w:sz w:val="28"/>
          <w:szCs w:val="28"/>
        </w:rPr>
        <w:t>дает, процентные ставки по ним растут, и, соответственно, возрастает их "привлекательность" для покупателей. Население (через дилеров) и банки начинают скупать правительственные ценные бумаги, в конечном счете, это приводит к сокращению банковских резервов, уменьшению предложения денег.</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Если на денежном рынке обнаруживается недостаток денежных средств, Центральный банк проводит политику, направленную на расширение денежного предложения. Он начинает скупать правительственные ценные бумаги у банков и населения. Тем самым Центральный банк увеличивает спрос на государственные ценные бумаги. В результате их рыночная цена возрастает, а процентная ставка по ним падает, что делает казначейские ценные бумаги "непривлекательными" для их владельцев. Население и банки начинают активно продавать государственные ценные бумаги. В конечном счете, это приводит к увеличению банковских резервов и увеличению денежного предложения. Процентная ставка снижается.</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Сильное влияние на объем денежного предложения оказывает инфляция, в результате которой обесцениваются доходы юридических и физических лиц и реальный объем свободных денег уменьшается. Динамика курса рубля также оказывает влияние на предложение денег: с понижением курса нежелание населения хранить свободные средства в банках усиливается за счет возможностей превращения национальной валюты в более надежную — иностранную.</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Учетная ставка — это процент, под который Центральный банк предоставляет кредиты коммерческим банкам, имеющим прочное финансовое положение. Изменение учетной ставки может проводиться в целях профилактики предотвращения инфляционных процессов. Например, уменьшение учетной ставки делает для коммерческих банков займы резервных фондов дешевыми. Коммерческие банки стремятся получить кредит, при этом увеличиваются их избыточные резервы, вызывая мультипликационное увеличение количества денег в обращении.</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 продаже государственных ценных бумаг на открытом рынке в целях уменьшения денежного предложения Центральный банк устанавливает высокую учетную ставку (выше доходности ценных бумаг). Это ускоряет процесс продажи коммерческими банками правительственных ценных бумаг населению, так как им становится невыгодно восполнять резервы займами у Центрального банка, и повышает эффективность операций на открытом рынке. И наоборот, при покупке Центральным банком государственных ценных бумаг на открытом рынке, Центральный банк резко понижает учетную ставку (ниже доходности ценных бумаг). В этой ситуации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коммерческим банкам выгодно занимать резервы у Центрального банка и направлять имеющиеся средства на покупку более доходных государственных ценных бумаг у населения, которое заинтересовано в их продаже. Расширительная политика Центрального банка становится более эффективной.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Основная цель государственного регулирования денежного обращения состоит в обеспечении хозяйственного оборота социальных процессов денежными ресурсами, в недопущении развития инфляционных процессов, расширения бартерных связей. Механизм регулирования базируется на законе денежного обращения, в соответствии с которым количество денег в обращении зависит от объема произведенных товаров, услуг, скорости обращения денежной единицы, масштабов кредитных связей, безналичной формы расчета. Деньги поступают в сферу обращения через бюджетную систему, кредитную деятельность банковских учреждений, оплату труда, предпринимательской деятельности работников внебюджетного сектора. Возможности и методы государственного реагирования денежной массы неодинаковы относительно различных форм поступления денег в сферу обращения. Непосредственно государство может влиять на движение, например, бюджетных средств.</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Основной инструмент государства по распределению доходов от хозяйственной деятельности и доходов населения — налоговые ставки, уровень которых определяется в законодательных документах, т.е. непосредственно государством. На размеры налогооблагаемой базы государство влияет с помощью косвенных регуляторов, стимулируя развитие хозяйственной деятельности в частном секторе, а также административными действиями, изменяя уровень оплаты труда работников бюджетного сектора, масштабы хозяйственной деятельности государственных предприятий.</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Еще один инструмент, используемый Центральным банком для регулирования движения денежной массы — нормы обязательных резервов денежных средств, которые коммерческие банки должны хранить в Центральном банке на специальном счете и которые они не имеют права использовать для кредитования. Повышая норму обязательных резервов, Центральный банк снижает кредитные возможности коммерческих банков и таким образом ограничивает поступление денег в сферу обращения; снижение норматива увеличивает потоки денег.</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технологии государственного регулирования используются административные и экономические методы. Административные инструменты направлены</w:t>
      </w:r>
      <w:r w:rsidR="00600818"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прежде всего</w:t>
      </w:r>
      <w:r w:rsidR="001B6D82"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на установление правил поведения всех участников рынка: эмитентов, инвесторов, профессиональных участников (брокеров, дилеров), их прав и обязанностей. Так, в Законе «О рынке ценных бумаг» определено содержание деятельности профессиональных участников фондового рынка — брокеров и дилеров.</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Взаимосвязь между национальной экономикой и международной наиболее полно отражена на валютном рынке. Рыночные принципы в сферу валютных отношений в России стали внедряться после отмены государственной валютной монополии, когда государство являлось единственным законным владельцем валютных ценностей, имело исключительное право на совершение операций с иностранной валютой. Валютный рынок в России стал интенсивно формироваться уже в 1992 г. (создание ММВБ).</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С самого начала функционирования валютного рынка процесс купли-продажи иностранной валюты стал обслуживаться учреждениями двух типов — валютными биржами и уполномоченными коммерческими банками. Соотношение объемов валютных операций, совершаемых на биржевом и межбанковском рынках, постоянно меняется.</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Результативность государственного валютного регулирования зависит от того, в какой степени регулирующий механизм ориентирован на те факторы, которые оказывают влияние на основные параметры валютного рынка, являющиеся непосредственным объектом регулирования. Наиболее применяемым в регулирующей практике в России стали валютные интервенции, т.е. продажа или покупка Центральным банком иностранной валюты в значительных объемах.</w:t>
      </w:r>
    </w:p>
    <w:p w:rsidR="000B1F4D" w:rsidRPr="00AE4469" w:rsidRDefault="000B1F4D"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Механизм текущего государственного регулирования должен быть направлен, прежде всего, на достижение и поддержание сбалансированности спроса и предложения иностранных и национальной валют, обеспечение стабильной динамики курса рубля, его соответствия</w:t>
      </w:r>
      <w:r w:rsidR="002C2D15" w:rsidRP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реальному соотношению финансово-экономических параметров национальной и мировой экономик.</w:t>
      </w:r>
    </w:p>
    <w:p w:rsidR="00F1264B" w:rsidRPr="00AE4469" w:rsidRDefault="00F1264B" w:rsidP="00AE4469">
      <w:pPr>
        <w:spacing w:after="0" w:line="360" w:lineRule="auto"/>
        <w:ind w:firstLine="709"/>
        <w:jc w:val="both"/>
        <w:rPr>
          <w:rFonts w:ascii="Times New Roman" w:hAnsi="Times New Roman" w:cs="Times New Roman"/>
          <w:color w:val="000000"/>
          <w:sz w:val="28"/>
          <w:szCs w:val="28"/>
        </w:rPr>
      </w:pPr>
    </w:p>
    <w:p w:rsidR="00A01C8F" w:rsidRPr="002B7206" w:rsidRDefault="00A01C8F" w:rsidP="002B7206">
      <w:pPr>
        <w:spacing w:after="0" w:line="360" w:lineRule="auto"/>
        <w:ind w:firstLine="709"/>
        <w:jc w:val="center"/>
        <w:rPr>
          <w:rFonts w:ascii="Times New Roman" w:hAnsi="Times New Roman" w:cs="Times New Roman"/>
          <w:b/>
          <w:bCs/>
          <w:color w:val="000000"/>
          <w:sz w:val="28"/>
          <w:szCs w:val="28"/>
        </w:rPr>
      </w:pPr>
      <w:r w:rsidRPr="002B7206">
        <w:rPr>
          <w:rFonts w:ascii="Times New Roman" w:hAnsi="Times New Roman" w:cs="Times New Roman"/>
          <w:b/>
          <w:bCs/>
          <w:color w:val="000000"/>
          <w:sz w:val="28"/>
          <w:szCs w:val="28"/>
        </w:rPr>
        <w:t>2.3 Развитие регионов</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Федеративное устройство России, а также природно-географические, демографические, национально-культурные, хозяйственные различия регионов России определяют ведущую роль региональной политики в обеспечении экономической интеграции российских территорий и создании оптимальной системы экономического федерализма.</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Переход к рыночной экономике и реальному федерализму сопровождается тем, что каждый регион — субъект Федерации — становится экономической подсистемой, характеризующейся сильной взаимосвязанностью своих основных элементов. Значительно возрастает влияние доходов и платежеспособного спроса на региональное производство, потребление и инвестиции, развитие социальной сферы, а также влияние производства на занятость и доходы. Межрегиональный обмен осуществляется на рыночной основе, и поэтому регион как рынок испытывает влияние внешних конкурирующих и дополняющих рынков товаров, труда и капитала.</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Региональная экономическая политика является органической частью общей социально-экономической политики государства, синтезирующей ее региональные аспекты. Она направлена на всемерное использование благоприятных факторов и ограничение действия негативных региональных факторов для достижения общих стратегических целей и задач социально-экономического развития страны. Вместе с тем это часть общей региональной политики, создающая экономические основы целостности российского государства, всех жизненно важных направлений развития российского общества.</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Комплексное развитие хозяйства экономических районов предполагает сочетание отраслей рыночной специализации, имеющих общероссийское значение, отраслей, дополняющих территориальный комплекс, и инфраструктуры. Задачей регулирования при этом является обеспечение пропорционального развития всех трех групп отраслей, укрепление связей между ними, чтобы каждый регион представлял собой</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территориально-производственный комплекс и стремился в своем развитии решить свои внутрирегиональные задачи по возможно более полному обеспечению товарами и услугами населения данного региона. Выравнивание уровней социального и экономического развития регионов представляет собой постоянную и перспективную задачу государственного регулирования территориального развития. Вследствие природно-географических, исторических, экономических, социально-демографических и других различий регионы имеют разные условия самообеспечения. Поэтому главными ориентирами в совершенствовании государственного территориального развития должен быть учет специфики регионов в осуществлении общероссийской структурной, финансовой, социальной, внешнеэкономической политики в условиях переходного периода к рыночным отношениям, необходимость разработки и воплощения в жизнь специальных программ развития, особенно для регионов с особо сложными, экстремальными условиями.</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Регион как подсистема национальной экономики имеет экономические связи с федеральными регулирующими системами (федеральным центром), с другими регионами и внешним миром.</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Государственное регулирование и селективная поддержка регионального развития осуществляется по двум каналам — прямым и косвенным. К прямым относятся трансферты из федерального бюджета, а также федеральные региональные программы. Косвенными видами государственной поддержки регионов можно считать поступления федеральных финансовых средств на социально-экономическое развитие территорий по каналам поддержки отраслей народного хозяйства.</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В рамках общей стратегии и тактики социально-экономического развития страны предусматривается обеспечить решение целого ряда региональных проблем:</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 учет специфики регионов и особенностей социально-экономической ситуации в них;</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 развитие экономического федерализма и межрегиональной интеграции;</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 поддержка проблемных регионов (отстающих, депрессивных, кризисных, а также регионов особого стратегического значения);</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 перенос ряда направлений реформ в основном на региональный уровень (особенно в содействии развитию малого предпринимательства, социальной сферы, охраны природы и использования природных ресурсов);</w:t>
      </w:r>
    </w:p>
    <w:p w:rsidR="00A01C8F" w:rsidRPr="00AE4469" w:rsidRDefault="00A01C8F" w:rsidP="00AE4469">
      <w:pPr>
        <w:spacing w:after="0" w:line="360" w:lineRule="auto"/>
        <w:ind w:firstLine="709"/>
        <w:jc w:val="both"/>
        <w:rPr>
          <w:rFonts w:ascii="Times New Roman" w:hAnsi="Times New Roman" w:cs="Times New Roman"/>
          <w:color w:val="000000"/>
          <w:sz w:val="28"/>
          <w:szCs w:val="28"/>
          <w:lang w:eastAsia="ru-RU"/>
        </w:rPr>
      </w:pPr>
      <w:r w:rsidRPr="00AE4469">
        <w:rPr>
          <w:rFonts w:ascii="Times New Roman" w:hAnsi="Times New Roman" w:cs="Times New Roman"/>
          <w:color w:val="000000"/>
          <w:sz w:val="28"/>
          <w:szCs w:val="28"/>
          <w:lang w:eastAsia="ru-RU"/>
        </w:rPr>
        <w:t>- ликвидация неравномерности социально-экономического развития различных районов и регионов (или сокращение разрыва между ними).</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Общественное разделение труда — это объективный процесс развития производительных сил, при котором происходят обособление различных видов трудовой деятельности, специализация производственных единиц и обмен между ними продуктами своей деятельности. Общественное разделение труда предопределяет последующую интеграцию и установление связей между его отдельными структурными элементами. Можно сказать, что уровень зрелости общественного производства определяется степенью развития общественного разделения труда.</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Территориальное разделение труда — процесс производственной специализации, обособления экономических районов, развития межрайонной кооперации, обмена продукцией и услугами. Территориальное разделение труда представляет собой пространственное проявление общественного разделения труда, обусловленное природными, экономическими, социальными и национально-историческими особенностями регионов. В результате выделившиеся в процессе общественного разделения труда отрасли и производства размещаются в районах с наиболее благоприятными предпосылками для их развития. Территориальное разделение труда открывает дополнительные возможности повышения эффективности регионального воспроизводства как за счет преимуществ отраслевой специализации, так и благодаря использованию природно-ресурсных и социально-экономических возможностей регионов.</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Рациональное территориальное разделение труда между регионами и в пределах их территорий является необходимым условием территориального развития в условиях рыночной экономики. Государственное регулирование территориального развития должно учитывать, что каждый регион может формировать свою, присущую только ему рыночную специализацию экономики и на основе экономических связей обмениваться продукцией с другими регионами, каждый район должен иметь свой региональный рынок и в то же время выходить с продукцией ведущих отраслей на общероссийский и мировой рынки.</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Отраслевое разделение труда — процесс, знаменующий возникновение новых производств, при котором производители профессионально специализируются на изготовлении готовых продуктов и услуг или их составных частей, происходит дробление производства, выделение специализированных звеньев, возникновение новых профессий.</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Сочетание отраслевого и территориального разделения труда формирует региональный воспроизводственный процесс.</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Для характеристики межрегиональных связей применяются показатели потоков продукции и ресурсов как в натуральном, так и в обобщенном стоимостном измерении. Наиболее характерными являются натуральные показатели, отражающие движение конкретных видов продукции между регионами: сырьевых ресурсов, продовольствия, машин и оборудования, а также трудовых ресурсов (в физических лицах).</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Основными формами межрегиональных связей являются обмен товарами и услугами, миграция населения, финансовые и информационные потоки.</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xml:space="preserve">Методологической основой системы государственного регулирования территориального развития является региональная политика. В нынешних условиях упрочнения рыночных отношений, проведения реформ, централизации субъектов Федерации необходима четко выработанная региональная политика, учитывающая специфику регионов при соблюдении общероссийских интересов и направленная в то же время на всемерное развитие местного самоуправления, решение региональных проблем на местах. При усилении региональной направленности при проведении рыночных реформ региональная политика должна быть направлена также на пространственную интеграцию экономики России, проведение жесткой федеральной налоговой политики, освоение уникальных природных ресурсов в ряде регионов за счет государства, составление и реализацию важнейших региональных целевых программ, для управления которыми </w:t>
      </w:r>
      <w:r w:rsidR="00042D00" w:rsidRPr="00AE4469">
        <w:rPr>
          <w:rFonts w:ascii="Times New Roman" w:hAnsi="Times New Roman" w:cs="Times New Roman"/>
          <w:color w:val="000000"/>
          <w:sz w:val="28"/>
          <w:szCs w:val="28"/>
        </w:rPr>
        <w:t>должны быть созданы спец</w:t>
      </w:r>
      <w:r w:rsidRPr="00AE4469">
        <w:rPr>
          <w:rFonts w:ascii="Times New Roman" w:hAnsi="Times New Roman" w:cs="Times New Roman"/>
          <w:color w:val="000000"/>
          <w:sz w:val="28"/>
          <w:szCs w:val="28"/>
        </w:rPr>
        <w:t>иальные государственные органы.</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Следствием усилившегося экономического неравенства в переходный период стал рост региональных различий в уровне жизни, состоянии рынка труда, доступности основных услуг. Глубина региональных диспропорций в России неизбежно ставит перед государством задачу выравнивания. Федеральные власти используют наиболее простой механизм — централизацию ресурсов и масштабное перераспределение, чтобы сократить неравенство и сгладить накопившиеся противоречия в межбюджетных отношениях. Концентрация бюджетных ресурсов на федеральном уровне стала дополнением политической централизации, и социальные последствия такой политики весьма противоречивы.</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 данным Центра фискальной политики, максимальное перераспределение отмечалось в 2002 г., когда федеральным властям пришлось перечислять в регионы дополнительные средства после принятия решения о повышении заработной платы бюджетникам</w:t>
      </w:r>
      <w:r w:rsidR="00D83C7F" w:rsidRPr="00AE4469">
        <w:rPr>
          <w:rFonts w:ascii="Times New Roman" w:hAnsi="Times New Roman" w:cs="Times New Roman"/>
          <w:color w:val="000000"/>
          <w:sz w:val="28"/>
          <w:szCs w:val="28"/>
        </w:rPr>
        <w:t>.</w:t>
      </w:r>
      <w:r w:rsidRPr="00AE4469">
        <w:rPr>
          <w:rFonts w:ascii="Times New Roman" w:hAnsi="Times New Roman" w:cs="Times New Roman"/>
          <w:color w:val="000000"/>
          <w:sz w:val="28"/>
          <w:szCs w:val="28"/>
        </w:rPr>
        <w:t xml:space="preserve"> В 2004-2006 гг. финансовая помощь (безвозмездные перечисления) нижестоящим бюджетам стабилизировалась на уровне 13-14% расходов федерального бюджета (без трансфертов внебюджетным фондам).</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Так, в более чем двадцати субъектах Федерации от 50 до 90% доходов консолидированного бюджета региона составляет различные виды федеральной финансовой помощи. На рисунке приведена динамика дотационной составляющей бюджетов регионов (т.н. регионов-реципиентов), у которых доля федеральных отчислений превышает 40%.</w:t>
      </w:r>
    </w:p>
    <w:p w:rsidR="00A01C8F" w:rsidRPr="00AE4469" w:rsidRDefault="00BD7AB6" w:rsidP="00AE4469">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lang w:eastAsia="ru-RU"/>
        </w:rPr>
        <w:pict>
          <v:shape id="_x0000_i1027" type="#_x0000_t75" alt="http://atlas.socpol.ru/maps/1_3_15.gif" style="width:380.25pt;height:170.25pt;visibility:visible">
            <v:imagedata r:id="rId10" o:title=""/>
          </v:shape>
        </w:pic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Для наиболее общей характеристики взаимосвязей между регионами используется такой показатель, как валовой региональный продукт (ВРП). Он определяется как сумма валовой добавленной стоимости, произведенной за отчетный период институционными единицами — резидентами региональной экономики. При этом методология расчета валовой добавленной стоимости в большинстве случаев идентична применяемой на федеральном уровне. Единство методологии исчисления ВРП дает возможность проведения межрегиональных сопоставлений и определения рейтинга регионов по данному показателю. Величина ВРП является объективным индикатором вклада каждого региона страны (как субъектов Федерации, так и федеральных округов).</w:t>
      </w: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 душевому ВРП регионы России различаются в диапазоне от развитых до слаборазвитых стран, и неравенство растет. Душевой ВРП каждого региона необходимо корректировать на стоимость жизни в регионе. Для сравнения в динамике душевой ВРП, скорректированный на стоимость жизни, пересчитан в постоянных ценах, и на следующем рисунке приведен рейтинг регионов по этому показателю за период 2000-2006 (в ценах 2005):</w:t>
      </w:r>
    </w:p>
    <w:p w:rsidR="00A01C8F" w:rsidRPr="00AE4469" w:rsidRDefault="00BD7AB6" w:rsidP="00AE4469">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lang w:eastAsia="ru-RU"/>
        </w:rPr>
        <w:pict>
          <v:shape id="Рисунок 4" o:spid="_x0000_i1028" type="#_x0000_t75" alt="http://atlas.socpol.ru/maps/1_3_3.gif" style="width:400.5pt;height:190.5pt;visibility:visible">
            <v:imagedata r:id="rId11" o:title=""/>
          </v:shape>
        </w:pic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A01C8F" w:rsidRPr="00AE4469"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 сравнении крайних пунктов видно, что за рассматриваемый период даже с корректировкой на стоимость жизни различия душевого ВРП Тюменской области и Ингушетии выросли с 20 до 34 раз.</w:t>
      </w:r>
    </w:p>
    <w:p w:rsidR="000B1F4D"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Если сопоставить не число регионов с разным уровнем ВРП, а долю живущего в них населения, то соотношение будет заметно лучше: почти четверть населения России живет в относительно благополучных субъектах РФ с душевым ВРП выше среднего по стране, 2/3 - в регионах срединной группы с показателями от половины до среднего, и 14% (в 2004 г. было 10%) - в слабейших субъектах РФ с душевыми показателями ВРП в 2-8 раз ниже среднероссийских (см. след. рис.):</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A01C8F" w:rsidRPr="00AE4469" w:rsidRDefault="00BD7AB6" w:rsidP="00AE4469">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lang w:eastAsia="ru-RU"/>
        </w:rPr>
        <w:pict>
          <v:shape id="Рисунок 7" o:spid="_x0000_i1029" type="#_x0000_t75" alt="http://atlas.socpol.ru/maps/1_3_4.gif" style="width:224.25pt;height:124.5pt;visibility:visible">
            <v:imagedata r:id="rId12" o:title=""/>
          </v:shape>
        </w:pic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C27BCC" w:rsidRDefault="00A01C8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Сравнение регионов со средними по стране душевыми показателями также подтверждает, что региональное неравенство растет. А большинство относительно развитых регионов, наоборот, сблизились (из-за отсутствия особых преимуществ</w:t>
      </w:r>
      <w:r w:rsidR="00C973FF" w:rsidRPr="00AE4469">
        <w:rPr>
          <w:rFonts w:ascii="Times New Roman" w:hAnsi="Times New Roman" w:cs="Times New Roman"/>
          <w:color w:val="000000"/>
          <w:sz w:val="28"/>
          <w:szCs w:val="28"/>
        </w:rPr>
        <w:t>) к среднероссийским показателям.</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Главной же целью региональной политики должно стать сохранение целостности России, недопущение ее распада на суверенные территории. Для этого особенно важно обеспечить баланс общероссийских и региональных интересов. Необходимо также преодолеть депрессивное состояние отдельных регионов страны, восстановить утраченную жизненную среду в ряде сельских районов, стабилизировать социально-экономическое положение в районах Севера и районах с экстремальными природными условиями, возродить среду обитания малочисленных народов. В размещении производительных сил одной из главных задач является освоение уникальных природных богатств в северных и восточных районах. Предстоят переспециализация новых приграничных районов, обустройство границ с новыми государствами ближнего зарубежья, создание свободных экономических зон и технополисов.</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Депрессивные районы — территории, обладающие достаточным экономическим потенциалом, но охваченные в результате структурного кризиса устойчивым снижением производства и реальных доходов населения и растущей безработицей. К этой категории территорий следует относить не только субъекты Федерации, но и конкретные части областей, краев или республик в составе России, что позволяет оказывать целевую помощь депрессивным местностям, не распространяя ее на развитые центры субъектов Федерации.</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Основной формой поддержки депрессивных регионов является концентрация уже предусмотренных нормативно-законодательными актами методов и механизмов поддержки предпринимательства, привлечения частных (в том числе иностранных) инвестиций, содействия инвестиционной активности, реструктуризации предприятий, переподготовки кадров и т.д.</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Народное хозяйство России не может нормально развиваться без природных ресурсов Крайнего Севера. Сохраняется приоритетное значение государственной поддержки топливно-энергетического и горнопромышленного комплексов. Немедленного решения требуют проблемы структурной перестройки промышленности Севера в направлении ликвидации непрофильных, убыточных и экологически "грязных" предприятий, развития транспортной инфраструктуры, включая совершенствование трансарктической навигации. Особое геополитическое положение Дальнего Востока и Калининградской области предопределяет необходимость принятия специальных целевых федеральных программ социально-экономического развития этих регионов, укрепления их транспортных связей с центральной Россией, усиления их роли во внешнеэкономических отношениях.</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Требуют внимания регионы, граничащие с республиками бывшего СССР. Новое приграничье России глубоко интегрировано с сопредельными зарубежными территориями в экономическом, культурно-этническом и демографическом плане.</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Укрепление единого экономического пространства страны является важнейшей задачей региональной политики РФ, решение которой возможно с помощью создания рынка капиталов: развития системы акционерных компаний, фондовых бирж, коммерческих банков, фондов товарных и сырьевых ресурсов. Макроэкономическое регулирование должно быть дополнено микроэкономическим, что предполагает децентрализацию процессов управления реформами, активизацию экономической деятельности на местах, особенно в отношении развития предпринимательства, создания многообразия форм собственности, конкурентной среды.</w:t>
      </w:r>
    </w:p>
    <w:p w:rsidR="00676BAF" w:rsidRPr="00AE4469" w:rsidRDefault="00676BAF" w:rsidP="00AE4469">
      <w:pPr>
        <w:tabs>
          <w:tab w:val="left" w:pos="-1701"/>
        </w:tabs>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Таким образом, основные задачи региональной политики России на сегодняшний день состоят в обеспечении достойного уровня благосостояния населения в каждом регионе, в постепенном выравнивании уровня жизни, преодолении чрезмерных контрастов в социальных условиях.</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p>
    <w:p w:rsidR="00676BAF" w:rsidRPr="002B7206" w:rsidRDefault="002B7206" w:rsidP="002B7206">
      <w:pPr>
        <w:spacing w:after="0" w:line="360" w:lineRule="auto"/>
        <w:ind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676BAF" w:rsidRPr="002B7206">
        <w:rPr>
          <w:rFonts w:ascii="Times New Roman" w:hAnsi="Times New Roman" w:cs="Times New Roman"/>
          <w:b/>
          <w:bCs/>
          <w:color w:val="000000"/>
          <w:sz w:val="28"/>
          <w:szCs w:val="28"/>
        </w:rPr>
        <w:t>2.4 Регулирование в области природопользования и экологии</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Высокие темпы роста производительных сил, развитие научно-технической революции ставят проблему сочетания бурного роста производительных сил с гармоничным развитием природы, постоянно усложняют задачи оптимизации в эколого-экономических системах. Охрану природы нельзя противопоставить развитию производительных сил. В то же время развитие производства, производительных сил требует обязательного учета экологических принципов и факторов. Дальнейшее развитие общественного производства немыслимо без его экологической перестройки, экологизации всех его звеньев. Этот процесс неотъемлемо связан с научно-техническим прогрессом, является его обязательным требованием.</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Природопользование — совокупный вид деятельности, который охватывает чрезвычайно широкую систему хозяйственных мероприятий, оказывающих в комплексе воздействие на окружающую природную среду и непосредственно связанных с развитием промышленности, сельского хозяйства, непроизводственной сферы; целью своей оно имеет осуществление комплексного воздействия на среду в целях постепенного повышения эффективности общественного производства, удовлетворения потребностей населения.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качестве основных задач природопользования закономерно выделить следующие: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—удовлетворение растущих потребностей общества в естественных ресурсах;</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—создание условий для расширенного воспроизводства естественных ресурсов, повышения продуктивности природной среды;</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—экономия общественного труда за счет повышения эффективности использования ресурсов;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—рациональное экономное использование невозобновляемых природных ресурсов.</w:t>
      </w:r>
    </w:p>
    <w:p w:rsid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Можно выделить три направления деятельности человека в сфере природопользования:</w:t>
      </w:r>
    </w:p>
    <w:p w:rsidR="00676BAF" w:rsidRPr="00AE4469" w:rsidRDefault="00676BAF" w:rsidP="00AE4469">
      <w:pPr>
        <w:pStyle w:val="a7"/>
        <w:numPr>
          <w:ilvl w:val="0"/>
          <w:numId w:val="1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Ресурсопотребление (добыча ресурсов, ресурсопользование, использование элементов среды для хранения отходов производства);</w:t>
      </w:r>
    </w:p>
    <w:p w:rsidR="00676BAF" w:rsidRPr="00AE4469" w:rsidRDefault="00676BAF" w:rsidP="00AE4469">
      <w:pPr>
        <w:pStyle w:val="a7"/>
        <w:numPr>
          <w:ilvl w:val="0"/>
          <w:numId w:val="1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Конструктивное преобразование (преобразования природной среды, улучшение отдельных свойств ресурсов среды (мелиорация, обогащение), защита от стихийных явлений, ликвидация последствий хозяйственной деятельности);</w:t>
      </w:r>
    </w:p>
    <w:p w:rsidR="00676BAF" w:rsidRPr="00AE4469" w:rsidRDefault="00676BAF" w:rsidP="00AE4469">
      <w:pPr>
        <w:pStyle w:val="a7"/>
        <w:numPr>
          <w:ilvl w:val="0"/>
          <w:numId w:val="11"/>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Воспроизводство природных ресурсов (создание условий для воспроизводства возобновимых ресурсов (например, защита водоохранных лесов), непосредственное воспроизводство возобновимых ресурсов (создание искусственных биогеоценозов, лесоразведение, опреснение морских вод),</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восстановление (рекультивация ландшафтов, очистка рек)).</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Научно-техническая революция, многократно увеличив масштабы общественного производства и значительно усложнив его связи с окружающей природой, не только потребовала активного участия человека в расширенном воспроизводстве естественных ресурсов, но и обусловила необходимость комплексной перестройки природной среды в интересах ее более эффективного использования обществом. И если ранее природопользование понималось чаще всего в весьма узком смысле и по существу отождествлялось с его первым и по традиции основным направлением — ресурсопотреблением, то ныне приобретают важное значение второе и третье направления (они дополняют друг друга). Вместе с тем элементы защиты природной среды уже включены во второе и третье направления. Да иначе и не может быть, ведь преобразовательная деятельность неотъемлема от решения проблем охраны окружающей природы. Ее последствия могут обусловить необходимость мероприятий по поддержанию экологического равновесия. Так, например, создание и эксплуатация водохранилищ делают весьма актуальной задачу защиты воды от промышленных, сельскохозяйственных, бытовых и других стоков, учитывая, с одной стороны, значительно более низкую их способность к самоочищению по сравнению с реками, с другой — то обстоятельство, что именно крупные водохранилища являются источниками водоснабжения больших городов.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Вообще говоря, проблему комплексного природопользования (в т.ч. и экологии) можно разделить на две архиважные составляющие: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практически неограниченное возрастание темпов добычи и использования невозбновляемых и частично возобновляемых природных ресурсов (здесь необходим строго экономный комплексный и максимально эффективный оборот ресурсов);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 так же продолжающее возрастать загрязнение окружающей природной среды (ОПС), в том числе и биосферы человека (хотя бы уже в целях сохранения благоприятной антропосферы крайне обязательно существенное ограничение, а по мере возможности, и ликвидация негативного воздействия хозяйственной сферы на природу).</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целях наиболее полного решения обозначенных проблем и задач непременными для исполнения должны стать следующие важнейшие принципы рационального природопользования:</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соответствие характера и способов использования природных ресурсов конкретным местным условиям;</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предвидение и максимально возможное предотвращение негативных последствий природопользования;</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повышение эффективности освоения природных ресурсов;</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сохранение научных и эстетических ценностей;</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соблюдение целесообразной экономически обоснованной очередности хозяйственного использования природных ресурсов;</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комплексный характер использования природных ресурсов в отраслях народного хозяйства;</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уменьшение или устранение потерь полезных ископаемых при их добыче, обогащении и переработке;</w:t>
      </w:r>
    </w:p>
    <w:p w:rsidR="00676BAF" w:rsidRPr="00AE4469" w:rsidRDefault="00676BAF" w:rsidP="00AE4469">
      <w:pPr>
        <w:pStyle w:val="a7"/>
        <w:numPr>
          <w:ilvl w:val="0"/>
          <w:numId w:val="12"/>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всемерная экологизация общественного производства.</w:t>
      </w:r>
    </w:p>
    <w:p w:rsid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Исходя из выше обозначенного вполне можно представить, насколько важна здесь роль государства как основного регулирующего института в сфере природопользования. Система управления природопользованием и охраной ОПС в своей деятельности основывается на методах правовой защиты и регулирования.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настоящее время организация системы государственного регулирования природопользования передовых стран включает:</w:t>
      </w:r>
    </w:p>
    <w:p w:rsidR="00676BAF" w:rsidRPr="00AE4469" w:rsidRDefault="00676BAF" w:rsidP="00AE4469">
      <w:pPr>
        <w:pStyle w:val="a7"/>
        <w:numPr>
          <w:ilvl w:val="0"/>
          <w:numId w:val="1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формирование экологической политики;</w:t>
      </w:r>
    </w:p>
    <w:p w:rsidR="00676BAF" w:rsidRPr="00AE4469" w:rsidRDefault="00676BAF" w:rsidP="00AE4469">
      <w:pPr>
        <w:pStyle w:val="a7"/>
        <w:numPr>
          <w:ilvl w:val="0"/>
          <w:numId w:val="1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выработку стратегии природопользования;</w:t>
      </w:r>
    </w:p>
    <w:p w:rsidR="00676BAF" w:rsidRPr="00AE4469" w:rsidRDefault="00676BAF" w:rsidP="00AE4469">
      <w:pPr>
        <w:pStyle w:val="a7"/>
        <w:numPr>
          <w:ilvl w:val="0"/>
          <w:numId w:val="1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выбор методов государственного регулирования природопользованием;</w:t>
      </w:r>
    </w:p>
    <w:p w:rsidR="00676BAF" w:rsidRPr="00AE4469" w:rsidRDefault="00676BAF" w:rsidP="00AE4469">
      <w:pPr>
        <w:pStyle w:val="a7"/>
        <w:numPr>
          <w:ilvl w:val="0"/>
          <w:numId w:val="1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создание информационно-информативно-правового обеспечения управления природопользованием;</w:t>
      </w:r>
    </w:p>
    <w:p w:rsidR="00676BAF" w:rsidRPr="00AE4469" w:rsidRDefault="00676BAF" w:rsidP="00AE4469">
      <w:pPr>
        <w:pStyle w:val="a7"/>
        <w:numPr>
          <w:ilvl w:val="0"/>
          <w:numId w:val="13"/>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формирование инфраструктуры для обеспечения регулирования в сфере природопользования.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 инструментам организационно-правового механизма управления природопользованием и охраны ОПС относится система управления взаимодействием общества и природы, т.е. совокупность предпринимаемых компетентными органами и уполномоченными лицами действий, направленных на обеспечение исполнения требований экологического законодательства о распоряжении природными ресурсами, обеспечение рационального использования и воспроизводства природных ресурсов, сохранение и восстановление благоприятного состояния окружающей среды, соблюдение, а также защиту экологических прав юридических и физических лиц.</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категорию функций, приписываемых государственному регулированию природопользования, можно вынести:</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создание системы органов управления и координация их деятельности;</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управление природными ресурсами;</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планирование охраны и улучшения окружающей среды;</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экологическое нормирование;</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оценка воздействия на окружающую среду;</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экологическая экспертиза;</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экологическое лицензирование;</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экологическая сертификация;</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экологический мониторинг и аудит;</w:t>
      </w:r>
    </w:p>
    <w:p w:rsidR="00676BAF" w:rsidRPr="00AE4469" w:rsidRDefault="00676BAF" w:rsidP="00AE4469">
      <w:pPr>
        <w:pStyle w:val="a7"/>
        <w:numPr>
          <w:ilvl w:val="0"/>
          <w:numId w:val="14"/>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экологическое воспитание и образование и др.</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 функциональным инструментам организационно-правового механизма природопользования и охраны ОПС относятся: нормирование, стандартизация, экспертиза, лицензирование, сертификация, мониторинг, контроль.</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Качество окружающей среды определяется совокупностью ее параметров, которые, с одной стороны, должны соответствовать экологической нише человека, а с другой — научно-техническому прогрессу общества. Поэтому основным инструментом регулирования, так сказать, отправной точкой для всех остальных действий, является мониторинг. Секретариат ООН по окружающей среде определил экологический мониторинг как систему повторных наблюдений за элементами окружающей среды в пространстве и во времени с определенными целями и в соответствии с заранее подготовленными программами. Экологический мониторинг включает звенья разного уровня: глобальный, национальный, региональный, локальный.</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Важнейшими регуляторами уровня экологического загрязнения и природопользования являются налогообложение и платежи. Вырученные через них средства направляются государством на проведение мероприятий и программ обеспечения экологической безопасности. А сам факт потери части своих доходов стимулирует предприятия-природопользватели, деятельность которых связана с вредными воздействиями, к тому, чтобы добровольно принимать меры по уменьшению загрязнения в соответствии с требованиями экологического законодательства.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зависимости от типа предприятий, размеров и направления их развития, видов потребляемых (охраняемых) ресурсов, характера конечной продукции во взаимосвязях с лимитом техногенной нагрузки на территорию, могут представляться экономические льготы по налогообложению. Потери бюджетных доходов за счет внедрения налоговых льгот могут компенсироваться за счет поступлений по дополнительному налогообложению продукции предприятий, выпускающих экологически опасную продукцию или применяющих экологически опасные технологии или оборудование. Предоставление льгот в первую очередь касается налогового обложения продукции, вырабатываемой из отходов, вплоть до полного ее освобождения от налогов. На территориях с кризисной ситуацией целесообразно не облагать налогом прибыль предприятий, если освобождаемые от налогообложения средства направляются на природоохранные цели.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 целью формирования целевых фондов финансирования работ по воспроизводству природных ресурсов и природоохранных мероприятий, стимулирования рационального природопользования активно используются платежи за природные ресурсы.</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соответствии с действующим законодательством в области природопользования и охраны ОПС взимаются два вида платежей.</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1. Плата за природные ресурсы (землю, воду, недра, лес и иную растительность, животный мир, рекреационные и другие природные ресурсы) регулируется соответствующими природно-ресурсными законодательными актами и взимается:</w:t>
      </w:r>
    </w:p>
    <w:p w:rsidR="00676BAF" w:rsidRPr="00AE4469" w:rsidRDefault="00676BAF" w:rsidP="00AE4469">
      <w:pPr>
        <w:pStyle w:val="a7"/>
        <w:numPr>
          <w:ilvl w:val="0"/>
          <w:numId w:val="15"/>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 право пользования природными ресурсами в пределах установленных лимитов;</w:t>
      </w:r>
    </w:p>
    <w:p w:rsidR="00676BAF" w:rsidRPr="00AE4469" w:rsidRDefault="00676BAF" w:rsidP="00AE4469">
      <w:pPr>
        <w:pStyle w:val="a7"/>
        <w:numPr>
          <w:ilvl w:val="0"/>
          <w:numId w:val="15"/>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 сверхлимитное и нерациональное использование природных ресурсов;</w:t>
      </w:r>
    </w:p>
    <w:p w:rsidR="00676BAF" w:rsidRPr="00AE4469" w:rsidRDefault="00676BAF" w:rsidP="00AE4469">
      <w:pPr>
        <w:pStyle w:val="a7"/>
        <w:numPr>
          <w:ilvl w:val="0"/>
          <w:numId w:val="15"/>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 воспроизводство и охрану природных ресурсов.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2. Плата за загрязнение окружающей природной среды установлена в трех видах:</w:t>
      </w:r>
    </w:p>
    <w:p w:rsidR="00676BAF" w:rsidRPr="00AE4469" w:rsidRDefault="00676BAF" w:rsidP="00AE4469">
      <w:pPr>
        <w:pStyle w:val="a7"/>
        <w:numPr>
          <w:ilvl w:val="0"/>
          <w:numId w:val="16"/>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 выбросы, сбросы вредных веществ в пределах установленных лимитов;</w:t>
      </w:r>
    </w:p>
    <w:p w:rsidR="00676BAF" w:rsidRPr="00AE4469" w:rsidRDefault="00676BAF" w:rsidP="00AE4469">
      <w:pPr>
        <w:pStyle w:val="a7"/>
        <w:numPr>
          <w:ilvl w:val="0"/>
          <w:numId w:val="16"/>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 выбросы, сбросы вредных веществ сверх установленных норм либо без разрешения компетентных органов;</w:t>
      </w:r>
    </w:p>
    <w:p w:rsidR="00676BAF" w:rsidRPr="00AE4469" w:rsidRDefault="00676BAF" w:rsidP="00AE4469">
      <w:pPr>
        <w:pStyle w:val="a7"/>
        <w:numPr>
          <w:ilvl w:val="0"/>
          <w:numId w:val="16"/>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 размещение отходов производства.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Плата за загрязнение ОПС направлена на компенсацию вреда, причиняемого природной среде, здоровью человека, материальным ценностям. Установленная плата взимается в бесспорном порядке за счет прибыли или себестоимости предприятия-загрязнителя и на этой основе должна стимулировать сокращение выбросов, сбросов вредных веществ. Платежи за загрязнение служат главным источником образования и пополнения внебюджетных экологических фондов, средства которых используются для оздоровления и охраны окружающей природной среды. В этом проявляется экологическое значение платы.</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Согласно российской правовой базе экономической ответственности за вред окружающей среде причиненные убытки должны компенсироваться за счет собственных средств виновниками и лишь в исключительных случаях за счет госрезервов.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Планирование и прогнозирование представляют собой мероприятия по охране ОПС и природопользованию в составе экологических программ, разрабатываемые на основе комплексного анализа важнейших факторов (демографической ситуации научно-технического потенциала, социальной структуры, состояния природных ресурсов) и перспектив их изменений с учетом природно-ресурсного потенциала отдельных регионов.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Безопасность сложной системы определяется в основном внутренними свойствами – устойчивостью, способностью к авторегуляции. В наибольшей степени это характеризует экологическую безопасность. Человечество, общество, государство не могут быть гарантами собственной экологической безопасности до тех пор, пока продолжают нарушать устойчивость и биотическую регуляцию окружающей природной среды.</w:t>
      </w:r>
    </w:p>
    <w:p w:rsid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Экологическая безопасность может быть достигнута путем сокращения техносферы, уменьшения потоков техногенного загрязнения, сокращения потребностей людей, уменьшения материального производства, переключения экономических влияний на социально-культурные.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Поэтому необходимо разработать ресурсную стратегию для новых условий развития экономической и социальной жизни страны. Срочно требуется чёткий план действий правительства по переходу экономики на ресурсосберегающий уклад и реальному стимулированию снижения затрат в добывающих отраслях.</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p>
    <w:p w:rsidR="00676BAF" w:rsidRPr="002B7206" w:rsidRDefault="002B7206" w:rsidP="002B7206">
      <w:pPr>
        <w:spacing w:after="0" w:line="360" w:lineRule="auto"/>
        <w:ind w:firstLine="709"/>
        <w:jc w:val="center"/>
        <w:rPr>
          <w:rFonts w:ascii="Times New Roman" w:hAnsi="Times New Roman" w:cs="Times New Roman"/>
          <w:b/>
          <w:bCs/>
          <w:color w:val="000000"/>
          <w:sz w:val="28"/>
          <w:szCs w:val="28"/>
        </w:rPr>
      </w:pPr>
      <w:r w:rsidRPr="002B7206">
        <w:rPr>
          <w:rFonts w:ascii="Times New Roman" w:hAnsi="Times New Roman" w:cs="Times New Roman"/>
          <w:b/>
          <w:bCs/>
          <w:color w:val="000000"/>
          <w:sz w:val="28"/>
          <w:szCs w:val="28"/>
        </w:rPr>
        <w:t>2.5</w:t>
      </w:r>
      <w:r w:rsidR="00676BAF" w:rsidRPr="002B7206">
        <w:rPr>
          <w:rFonts w:ascii="Times New Roman" w:hAnsi="Times New Roman" w:cs="Times New Roman"/>
          <w:b/>
          <w:bCs/>
          <w:color w:val="000000"/>
          <w:sz w:val="28"/>
          <w:szCs w:val="28"/>
        </w:rPr>
        <w:t xml:space="preserve"> Регулирование внешнеэкономической деятельности</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 социально-экономическое развитие любой страны сильное влияние оказывают внешнеэкономические связи, их масштабы, структура, эффективность. Это влияние происходит по многим направлениям, из которых наиболее значимы следующие:</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1) увеличивается ресурсный потенциал страны — материальный, научно-технический, финансово-валютный, трудовой, рекреационный и т.д.; 2) снижаются затраты на удовлетворение потребностей страны. Поэтому развитие внешнеэкономических связей является одним из приоритетных направлений управленческо-регулирующей деятельности государственных органов. Для его реализации необходимо, прежде всего, совершенствовать хозяйственный механизм в сфере внешнеэкономических связей, имеющий специфику относительно отдельных их видов.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Внешнеэкономические связи — это международные хозяйственные и торгово-политические отношения, в сферу которых входят: обмен товарами, специализация и кооперация производства, научно-техническое сотрудничество, оказание экономического и технического содействия, создание совместных предприятий других форм экономического сотрудничества. Все это является результатом развития товарного производства, которое исторически давно вышло за пределы удовлетворения общественных потребностей отдельных стран.</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Через внешнеэкономические связи осуществляется международное разделение труда, имеющее целью экономию общественного труда в процессе производства и обмен его результатами между различными странами. Международный обмен товарами экономически целесообразен для страны, если она затрачивает на производство экспортных товаров меньше общественного труда, чем должна затрачивать на производство товаров, взамен импортируемых, на средства, вырученные от экспорта.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Из такого подхода к пониманию экономической ситуации внешнеэкономического регулирования можно вывести следующие выводы:</w:t>
      </w:r>
    </w:p>
    <w:p w:rsidR="00676BAF" w:rsidRPr="00AE4469" w:rsidRDefault="00676BAF" w:rsidP="00AE4469">
      <w:pPr>
        <w:pStyle w:val="a7"/>
        <w:numPr>
          <w:ilvl w:val="0"/>
          <w:numId w:val="1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международный обмен товарами может быть выгоден всем странам при условии правильного формирования структуры экспорта и импорта;</w:t>
      </w:r>
    </w:p>
    <w:p w:rsidR="00676BAF" w:rsidRPr="00AE4469" w:rsidRDefault="00676BAF" w:rsidP="00AE4469">
      <w:pPr>
        <w:pStyle w:val="a7"/>
        <w:numPr>
          <w:ilvl w:val="0"/>
          <w:numId w:val="17"/>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участие в международном разделении труда позволяет достигать поставленные экономические цели при меньших затратах общественного труда. Следовательно, в целях ускорения социального и экономического развития страны</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необходимо увеличить масштабы внешнеторгового обмена.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Ведущую роль в составе внешнеэкономических связей по социально-экономической значимости, достигнутым масштабам, перспективам дальнейшего развития выполняет внешняя торговля. Высокая социально-экономическая значимость внешней торговли проявляется относительно ее обеих составляющих — импорта и экспорта. Импорт увеличивает объем удовлетворенного спроса на товары народного потребления и продукцию производственно-технического назначения, при этом появляется реальная возможность удовлетворения потребности в товарах, которые не производятся внутри страны. В результате развития импорта появляется также возможность приобрести товары по более низким ценам и более высокого качества, что снижает затраты хозяйствующих субъектов, повышает доходность их хозяйственной деятельности (если это товары производственно-технического назначения), увеличивает финансовые возможности населения (если это товары народного потребления). Импорт расширяет конкурентную среду и таким образом оказывает стимулирующее влияние на отечественных товаропроизводителей, заставляя их повышать конкурентоспособность своей продукции (снижать затраты, повышать качество, расширять ассортимент и др.). В условиях формирования и развития рыночных отношений роль импорта резко возрастает.</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Полезность экспорта для страны проявляется по следующим направлениям: экспорт расширяет рынок сбыта продукции и таким образом создаются возможности увеличения масштабов производства в стране, т.е. это фактор экономического роста. В условиях спада, стагнации производства, спросовых ограничений такая роль экспорта особенно значима. Экспорт позволяет реализовать продукцию по более высоким ценам мирового рынка, является основным источником валютных поступлений в страну и таким образом увеличивает доходы хозяйствующих субъектов-экспортеров, укрепляет финансовую базу государства. Экспорт расширяет конкурентную среду за счет зарубежных товаропроизводителей и повышает ее эффективность, так как повышается вероятность появления на рынке конкурентов более высокого уровня. Таким образом, экспорт стимулирует хозяйствующих субъектов-экспортеров производить продукцию, конкурентоспособную на мировых рынках, соответствующую мировым стандартам. В условиях низкой конкурентоспособности значительной доли продукции, производимой на российских предприятиях, такая роль экспорта становится одной из приоритетных.</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После отмены монополии государства на внешнеторговую деятельность и ее либерализации рыночные принципы хозяйствования стали определять характер функционирования и этой отрасли экономики России, что проявилось, прежде всего, в изменении состава субъектов внешнеторговых операций. Вместо одного участника внешнеторговой деятельности — государства — возникло множество субъектов, имеющих право выхода на внешние рынки. Ими стали предприятия всех организационно-правовых форм и видов собственности. Участниками внешнеторговой деятельности могут быть государство, региональные субъекты Российской Федерации, муниципальные образования.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результате всех этих кардинальных изменений в организации внешней торговли изменился характер движения экспортно-импортных потоков товаров через российскую границу, он стал менее управляем. Снижение управляемости внешней торговли отрицательно отразилось на интересах страны (экономических, социальных, научно-технических, военных и др.). На сегодняшний день проблема улучшения эффективности управления внешней торговлей остается все еще актуальной, трансформировавшись в задачу совершенствования внешнеэкономической политики, под которой понимается деятельность, направленная на развитие и регулирование экономических отношений с другими странами.</w:t>
      </w:r>
    </w:p>
    <w:p w:rsid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Аналогично другим, ранее рассмотренным сферам ГРЭ, в данной области так же существует четкое распределение компетенций между федеральными и региональными властями, а также между структурными образованиями исполнительной и законодательной ветвей власти.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Внешнеэкономическая политика государства в современных условиях глобализации должна быть направлена на эффективное включение национальной экономики в систему мирохозяйственных связей и реализацию связанных с этим экономических выгод и преимуществ.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Важнейшим инструментом достижения этой цели выступает развитие и дальнейшее совершенствование системы государственного регулирования внешнеэкономической деятельности (ВЭД) в направлении оптимального сочетания открытости российской экономики с требованиями экономической безопасности государства.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Система государственного регулирования внешнеторговой деятельности базируется на принципах, основными из которых являются:</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научность;</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целенаправленность;</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единство внешнеэкономической политики как составной части национальной внешней политики;</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единство таможенной территории России;</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приоритет экономических методов государственного воздействия на сферу внешней торговли;</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равенство участников внешнеторговой деятельности, недопущение дискриминации;</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исключение неоправданного вмешательства государственных органов во внешнеторговую деятельность;</w:t>
      </w:r>
    </w:p>
    <w:p w:rsidR="00676BAF" w:rsidRPr="00AE4469" w:rsidRDefault="00676BAF" w:rsidP="00AE4469">
      <w:pPr>
        <w:pStyle w:val="a7"/>
        <w:numPr>
          <w:ilvl w:val="0"/>
          <w:numId w:val="18"/>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защита государством законных интересов и прав участников внешнеторговой деятельности и др.</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Выполнение требований каждого принципа — необходимое условие эффективности этого механизма. Между принципами существует взаимосвязь; их совокупность образует систему, стержнем которой является принцип научности, поскольку реализация его является необходимым условием реализации всех других принципов.</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Современные процессы в международной жизни порождают постоянное взаимодействие двух классических тенденций во внешнеэкономической политике: протекционизма и либерализма.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Протекционизм представляет собой политику государства, направленную на защиту внутреннего рынка от иностранной конкуренции, а зачастую и на захват внешнего рынка. В противоположность ему политика либерализации связана со снижением таможенных пошлин и других барьеров, препятствующих развитию внешнеэкономических связей (свободная торговля).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 политика свободной торговли, и политика протекционизма почти никогда не существовали в чистом виде. Обычно государства проводят ту или иную политику выборочно с учетом проблем, решаемых внутри страны. В общем, государственное регулирование внешнеэкономических связей направлено на решение экономических, социальных и политических проблем. Поэтому причинами государственного вмешательства можно называть следующие:</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несмотря на потенциальные выгоды свободной торговли, ни одна из стран не допускает неконтролируемого потока товаров и услуг;</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рынка труда;</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защита молодых и перспективных отраслей;</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прямое воздействие на торговлю используется как средство преодоления нарушений в платежном балансе страны;</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внешнеэкономических связей применяется для контроля над ценами товаров, участвующих в международном товарообмене;</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целях обеспечения правопорядка, обороноспособности страны, охраны здоровья и жизни населения, экологии;</w:t>
      </w:r>
    </w:p>
    <w:p w:rsidR="00676BAF" w:rsidRPr="00AE4469" w:rsidRDefault="00676BAF" w:rsidP="00AE4469">
      <w:pPr>
        <w:pStyle w:val="a7"/>
        <w:numPr>
          <w:ilvl w:val="0"/>
          <w:numId w:val="19"/>
        </w:numPr>
        <w:spacing w:after="0" w:line="360" w:lineRule="auto"/>
        <w:ind w:left="0"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межправительственные соглашения, международные организации.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внешнеэкономических связей может осуществляться как административными, так и экономическими методами. Основной способ экономического влияния – взимание пошлин за ведение международного бизнеса.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Главными инструментами в среде административных методов являются квотирование, лицензирование и таможенное регулирование.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числе административных методов регулирования наибольшее влияние на структуру и географическое направление торговли оказывает следующее.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Международные торговые договоры определяют общие направления развития экономических отношений между странами, устанавливают торгово-политический режим сотрудничества, предусматривают условия взаимных расчетов и т.д.</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развитии договоров страны подписывают долгосрочные (на 5—10 лет) соглашения о товарообороте и протоколы о торговле отдельными видами товаров. Соглашения и протоколы заключаются с</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целью содействия развитию стабильного взаимовыгодного товарооборота на сбалансированной основе.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Условия международных договоров, соглашений и протоколов делятся на обязательные и индикативные. Выполнение таких условий договоров, как обеспечение торгового режима, порядок налогообложения, взаимных расчетов и т.д., обеспечивается законодательными актами и действиями государственных органов, т.е. в основном административными методами.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Практически все страны в той или иной степени, в зависимости от своих экономических возможностей, осуществляют экономическое регулирование экспортных и импортных операций, создавая условия для развития внешнеторгового оборота и сбалансированности платежей.</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Основными путями экономического стимулирования экспортного предпринимательства могут быть названы: прямое финансирование экспортного производства, субсидирование государством расходов компаний на ведение НИОКР в экспортном производстве, косвенное финансирование экспортного производства, осуществляемое через частные банки, которым власти выделяют специальные дотации на снижение кредитных ставок экспортерам, возврат экспортерам пошлин, уплачиваемых при импорте сырья. Наряду с этим кредитование экспорта — одна из самых распространенных форм его стимулирования. Различают внутреннее и внешнее кредитование. При внутреннем кредитовании государственные банки предоставляют компаниям на развитие экспортного производства среднесрочные (до 5 лет) и долгосрочные (до 25—30 лет) кредиты в национальной и свободно конвертируемой валюте.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более крупных международных масштабах очень часто используются финансово-кредитные связи, заключающиеся в частности в предоставлении стране денежных средств в долг различными внешними субъектами, которыми могут быть другие государства, международные финансовые организации, в том числе организации групп стран. Другими словами, страна кредитуется этими субъектами в соответствии с общепринятыми принципами кредитования — возвратностью, платностью, срочностью.</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Более эффективным способом привлечения средства в страну извне по сравнению с кредитованием является другая форма финансово-кредитных связей — инвестиционная.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Для привлечения иностранного капитала необходимо создавать в стране благоприятный инвестиционный климат, основу которого составляет во всех странах соответствующая законодательно-правовая база. К сожалению, Россия и по сей день сохраняет на мировой арене репутацию весьма рискованной инвестиционной площадки.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Чтобы изменить эту ситуацию к лучшему необходимо, прежде всего, сформировать хозяйственный механизм, адекватный интересам иностранных инвесторов, главным элементом которого является гарантия неприкосновенности собственности. Для этого непременным условием является совершенствование института инвестиционного страхования.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p>
    <w:p w:rsidR="00676BAF" w:rsidRPr="002B7206" w:rsidRDefault="002B7206" w:rsidP="002B7206">
      <w:pPr>
        <w:spacing w:after="0" w:line="360" w:lineRule="auto"/>
        <w:ind w:firstLine="709"/>
        <w:jc w:val="center"/>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676BAF" w:rsidRPr="002B7206">
        <w:rPr>
          <w:rFonts w:ascii="Times New Roman" w:hAnsi="Times New Roman" w:cs="Times New Roman"/>
          <w:b/>
          <w:bCs/>
          <w:color w:val="000000"/>
          <w:sz w:val="28"/>
          <w:szCs w:val="28"/>
        </w:rPr>
        <w:t>З</w:t>
      </w:r>
      <w:r w:rsidRPr="002B7206">
        <w:rPr>
          <w:rFonts w:ascii="Times New Roman" w:hAnsi="Times New Roman" w:cs="Times New Roman"/>
          <w:b/>
          <w:bCs/>
          <w:color w:val="000000"/>
          <w:sz w:val="28"/>
          <w:szCs w:val="28"/>
        </w:rPr>
        <w:t>аключение</w:t>
      </w:r>
    </w:p>
    <w:p w:rsidR="002B7206" w:rsidRDefault="002B7206" w:rsidP="00AE4469">
      <w:pPr>
        <w:spacing w:after="0" w:line="360" w:lineRule="auto"/>
        <w:ind w:firstLine="709"/>
        <w:jc w:val="both"/>
        <w:rPr>
          <w:rFonts w:ascii="Times New Roman" w:hAnsi="Times New Roman" w:cs="Times New Roman"/>
          <w:color w:val="000000"/>
          <w:sz w:val="28"/>
          <w:szCs w:val="28"/>
        </w:rPr>
      </w:pP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Итак, исходя из анализа рассмотренных в настоящей работе основных целей, задач, принципов, форм, методов, инструментов осуществления ГРЭ, а также самой сути проведения ее в общем понимании, можно достоверно убедиться в одном: регулирование экономики государством является, выражаясь математическим языком, функцией многих переменных. Ко многим из таких определяющих и системообразующих элементов оно восприимчиво в значительной степени. По существу, ГРЭ должно представлять собой планомерную, непрерывную работу не только соответствующего государственного аппарата, но и института общественности по поддержанию благополучия и стабильности развития экономического, политического и культурного благосостояния каждого члена общества, по сохранению и облагораживанию природы в целом и биосферы в частности; ГРЭ должна быть творческой работой по постоянному поиску необходимых решений и их наиболее оптимального исполнения по всему спектру задач, возлагаемых на него, в постоянно меняющихся условиях нынешнего мира.</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рыночной экономики представляет собой осознанное и волевое упорядочение товарно-денежных отношений. Главное здесь — согласование потребностей и интересов различных участников этих отношений, прежде всего общества в целом, его важнейших слоев, регионов, отраслей, предприятий. Ведущую роль во всем этом сложном процессе должно играть государство, его органы (особенно хозяйственные).</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Регулирование рыночной экономики противоположно ее саморегулированию. Если первое представляет собой осознанную деятельность, то второе совершается в целом помимо человеческого сознания и воли, само собой, как бы автоматически. С этой точки зрения, саморегулирование товарно-денежных отношений объективно. Оно осуществляется главным образом через механизмы свободной (совершенной) конкуренции, свободных рыночных цен, взаимодействия</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спроса и предложения. Но все это проявляется тоже посредством определенной человеческой деятельности.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Хотя регулирование и саморегулирование народного хозяйства противоположны друг другу, тем не менее, в реальной жизни они давно уже сосуществуют, взаимопереплетаются, и, более того, в современном цивилизованном мире немыслимо существование одного из них без другого. Такое сочетание призвано обеспечить прежде всего государство, но, кроме того, еще и различные общественные организации, трудовые коллективы, отдельные личности.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 качестве итогов данной работы представим основные аспекты объективной необходимости и реальной возможности осознанного упорядочения рыночной экономики.</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Во-первых, регулирование народного хозяйства с неизбежностью требует общественный характер производства и обращения, т.е. тесное взаимодействие, взаимное переплетение всех элементов этих сфер.</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Во-вторых, объективная необходимость регулирования рыночных отношений состоит в том, что последние сами по себе отличаются целым рядом негативных свойств: стихийностью в масштабах страны и даже в рамках ее отдельных регионов, возможностью монополизма, нетрудовых доходов и резкой дифференциации общества, распространением преступности и т.п. В подобных условиях часто возникают криминогенные ситуации, появляется даже "теневой" сектор экономики. Без постоянной целенаправленной борьбы со всеми этими явлениями становится немыслимым нормальное хозяйственное развитие, разрешение многочисленных экономических противоречий, достижение социального равновесия.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В-третьих, в любом государстве существуют жизненно важные сферы, неподвластные рыночному саморегулированию. Имеются в виду национальная оборона, охрана окружающей среды, инфраструктура, образование, фундаментальные научные исследования и т.п. Это сфера создания и обращения так называемых общественных благ, т.е. товаров, потребляемых коллективно, совместно. Здесь тоже нужно сознательное внешнее координирующее и поддерживающее вмешательство.</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В-четвертых, рыночный механизм глух и слеп к вопросам социальной справедливости. Сам по себе он не в состоянии обеспечить рациональную занятость населения, достаточную оплату труда, жизненный уровень слабозащищенных социальных слоев населения.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Как видим, рыночная экономика в чистом виде очень далека от совершенства. Спонтанным образом она не в силах решить коренные проблемы общественной и личной жизни. Это убедительно подтверждает и современное положение России. Все сказанное свидетельствует об острой объективной необходимости регулировать эту экономику.</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Возможность осуществления ГРЭ возникает прежде всего из того общесоциологического обстоятельства, что в человеческой истории все объективные процессы с неизбежностью осуществляются через субъективную деятельность людей. Посредством ее социальные группы, определенные организации, отдельные личности в состоянии влиять на такие процессы — как влияет форма на свое содержание. Конечно, такое воздействие совершается чаще всего лишь опосредованно и в некоторых пределах, но оно тем не менее совершается.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Для регулирования рыночного хозяйства существует, далее, экономическая возможность — присвоение определенными социальными группами или всем обществом решающих средств производства. Это обеспечивает данным социальным субъектам достаточную реальную власть, чтобы существенным образом воздействовать на различные товарно-денежные отношения.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Нельзя сбрасывать со счета и возможность, создаваемую политическим фактором. Имеется в виду, главным образом, относительная самостоятельность государства, его важнейших институтов (особенно хозяйственного назначения).</w:t>
      </w:r>
    </w:p>
    <w:p w:rsidR="00676BAF" w:rsidRPr="00AE4469" w:rsidRDefault="00676BAF" w:rsidP="00AE4469">
      <w:pPr>
        <w:spacing w:after="0" w:line="360" w:lineRule="auto"/>
        <w:ind w:firstLine="709"/>
        <w:jc w:val="both"/>
        <w:rPr>
          <w:rFonts w:ascii="Times New Roman" w:hAnsi="Times New Roman" w:cs="Times New Roman"/>
          <w:color w:val="000000"/>
          <w:sz w:val="28"/>
          <w:szCs w:val="28"/>
        </w:rPr>
      </w:pPr>
      <w:r w:rsidRPr="00AE4469">
        <w:rPr>
          <w:rFonts w:ascii="Times New Roman" w:hAnsi="Times New Roman" w:cs="Times New Roman"/>
          <w:color w:val="000000"/>
          <w:sz w:val="28"/>
          <w:szCs w:val="28"/>
        </w:rPr>
        <w:t>Наконец, серьезную роль в данном случае может сыграть гносеологический фактор, прежде всего глубокое познание самой рыночной системы, объективных законов ее развития. Это позволит людям не просто вмешиваться в функционирование товарно-денежных отношений, но координировать их со знанием дела, следовательно, в нужном направлении, в нужных формах и нужными методами.</w:t>
      </w:r>
    </w:p>
    <w:p w:rsidR="00F1264B" w:rsidRPr="00AE4469" w:rsidRDefault="00F1264B" w:rsidP="00AE4469">
      <w:pPr>
        <w:spacing w:after="0" w:line="360" w:lineRule="auto"/>
        <w:ind w:firstLine="709"/>
        <w:jc w:val="both"/>
        <w:rPr>
          <w:rFonts w:ascii="Times New Roman" w:hAnsi="Times New Roman" w:cs="Times New Roman"/>
          <w:color w:val="000000"/>
          <w:sz w:val="28"/>
          <w:szCs w:val="28"/>
        </w:rPr>
      </w:pPr>
    </w:p>
    <w:p w:rsidR="00676BAF" w:rsidRPr="00AE4469" w:rsidRDefault="00AE4469" w:rsidP="00AE4469">
      <w:pPr>
        <w:spacing w:after="0" w:line="360" w:lineRule="auto"/>
        <w:ind w:firstLine="709"/>
        <w:jc w:val="center"/>
        <w:rPr>
          <w:rFonts w:ascii="Times New Roman" w:hAnsi="Times New Roman" w:cs="Times New Roman"/>
          <w:b/>
          <w:bCs/>
          <w:color w:val="000000"/>
          <w:sz w:val="28"/>
          <w:szCs w:val="28"/>
          <w:lang w:val="en-US"/>
        </w:rPr>
      </w:pPr>
      <w:r>
        <w:rPr>
          <w:rFonts w:ascii="Times New Roman" w:hAnsi="Times New Roman" w:cs="Times New Roman"/>
          <w:color w:val="000000"/>
          <w:sz w:val="28"/>
          <w:szCs w:val="28"/>
        </w:rPr>
        <w:br w:type="page"/>
      </w:r>
      <w:r w:rsidR="00676BAF" w:rsidRPr="00AE4469">
        <w:rPr>
          <w:rFonts w:ascii="Times New Roman" w:hAnsi="Times New Roman" w:cs="Times New Roman"/>
          <w:b/>
          <w:bCs/>
          <w:color w:val="000000"/>
          <w:sz w:val="28"/>
          <w:szCs w:val="28"/>
        </w:rPr>
        <w:t>Список использованной литературы</w:t>
      </w:r>
    </w:p>
    <w:p w:rsidR="00AE4469" w:rsidRPr="00AE4469" w:rsidRDefault="00AE4469" w:rsidP="00AE4469">
      <w:pPr>
        <w:spacing w:after="0" w:line="360" w:lineRule="auto"/>
        <w:ind w:firstLine="709"/>
        <w:jc w:val="both"/>
        <w:rPr>
          <w:rFonts w:ascii="Times New Roman" w:hAnsi="Times New Roman" w:cs="Times New Roman"/>
          <w:color w:val="000000"/>
          <w:sz w:val="28"/>
          <w:szCs w:val="28"/>
          <w:lang w:val="en-US"/>
        </w:rPr>
      </w:pP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Под ред. Морозовой Т.Г.</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М.: ЮНИТИ, 2002</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Курс лекций. Новиков М.В.</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Таганрог: ТГРУ, 2000</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Курс лекций. Нестерова А.Д. Калининград: КГУ, 1997</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Экономика: Учебник по курсу «Экономическая теория».</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Под ред. А.С.Булатова.</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М.: БЕК, 1997</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Экономика для инженера. Уч. пособие в 2-х частях.</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Басаргина О.А., Ермолаева М.Г., Коляго В.С. и др. Под ред. Комарницкого Ю.А., Сапора А.К. М.: Высшая школа, Доброе слово, 2001</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Экономическая теория. Под ред. И.П. Николаевой. - М.: Проспект, 2001</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Государственное регулирование экономики. Под ред. Власова Г.Н., Желтова А.М. Нижний Новгород: ВВГАС, 1998</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Сборник отчетов «Регионы России. Социально-экономические показатели - 2009г.». Федеральная служба государственной статистики. М.: 2009</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«Политические проблемы государственного регулирования социально-экономического развития регионов России».</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Рудакова О.Н. Издание «Журнал научных публикаций аспирантов и докторантов», №10, 2008</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Методы, свойства и формы государственного регулирования экономики. Губин Е.П. М.: 2001</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Социальный атлас российских регионов/ Экономическое состояние и бюджетная политика.</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 xml:space="preserve">Независимый институт социальной политики. Сайт </w:t>
      </w:r>
      <w:r w:rsidRPr="005C26FA">
        <w:rPr>
          <w:rFonts w:ascii="Times New Roman" w:hAnsi="Times New Roman" w:cs="Times New Roman"/>
          <w:color w:val="000000"/>
          <w:sz w:val="28"/>
          <w:szCs w:val="28"/>
        </w:rPr>
        <w:t>http://</w:t>
      </w:r>
      <w:r w:rsidRPr="005C26FA">
        <w:rPr>
          <w:rFonts w:ascii="Times New Roman" w:hAnsi="Times New Roman" w:cs="Times New Roman"/>
          <w:color w:val="000000"/>
          <w:sz w:val="28"/>
          <w:szCs w:val="28"/>
          <w:lang w:val="en-US"/>
        </w:rPr>
        <w:t>www</w:t>
      </w:r>
      <w:r w:rsidRPr="005C26FA">
        <w:rPr>
          <w:rFonts w:ascii="Times New Roman" w:hAnsi="Times New Roman" w:cs="Times New Roman"/>
          <w:color w:val="000000"/>
          <w:sz w:val="28"/>
          <w:szCs w:val="28"/>
        </w:rPr>
        <w:t>.atlas.socpol.ru</w:t>
      </w:r>
      <w:r w:rsidRPr="00AE4469">
        <w:rPr>
          <w:rFonts w:ascii="Times New Roman" w:hAnsi="Times New Roman" w:cs="Times New Roman"/>
          <w:color w:val="000000"/>
          <w:sz w:val="28"/>
          <w:szCs w:val="28"/>
        </w:rPr>
        <w:t>, 2008</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Региональная экономика и управление. Уч. пособие. Фетисов Г.Г., Орешин В.П. М.:ИНФРА-М , 2006</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Основы экологии и природопользования. Уч. пособие.</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Дикань В.Л., Дейнека А.Г., Позднякова Л.А., Михайлов И.Д., Каграманян. Харьков: ООО «Олант», 2002</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Экология: рациональное природопользование и безопасность жизнедеятельности. Уч. пособие. Павлов А.Н. М.: Высшая школа, 2005</w:t>
      </w:r>
    </w:p>
    <w:p w:rsidR="00676BAF" w:rsidRPr="00AE4469" w:rsidRDefault="00676BAF" w:rsidP="00AE4469">
      <w:pPr>
        <w:pStyle w:val="a7"/>
        <w:numPr>
          <w:ilvl w:val="0"/>
          <w:numId w:val="21"/>
        </w:numPr>
        <w:spacing w:after="0" w:line="360" w:lineRule="auto"/>
        <w:ind w:left="0" w:firstLine="0"/>
        <w:rPr>
          <w:rFonts w:ascii="Times New Roman" w:hAnsi="Times New Roman" w:cs="Times New Roman"/>
          <w:color w:val="000000"/>
          <w:sz w:val="28"/>
          <w:szCs w:val="28"/>
        </w:rPr>
      </w:pPr>
      <w:r w:rsidRPr="00AE4469">
        <w:rPr>
          <w:rFonts w:ascii="Times New Roman" w:hAnsi="Times New Roman" w:cs="Times New Roman"/>
          <w:color w:val="000000"/>
          <w:sz w:val="28"/>
          <w:szCs w:val="28"/>
        </w:rPr>
        <w:t>Государственная политика и управление. Уч. пособие в 2-х частях. Под ред. Сморгунова Л.В.</w:t>
      </w:r>
      <w:r w:rsidR="00AE4469">
        <w:rPr>
          <w:rFonts w:ascii="Times New Roman" w:hAnsi="Times New Roman" w:cs="Times New Roman"/>
          <w:color w:val="000000"/>
          <w:sz w:val="28"/>
          <w:szCs w:val="28"/>
        </w:rPr>
        <w:t xml:space="preserve"> </w:t>
      </w:r>
      <w:r w:rsidRPr="00AE4469">
        <w:rPr>
          <w:rFonts w:ascii="Times New Roman" w:hAnsi="Times New Roman" w:cs="Times New Roman"/>
          <w:color w:val="000000"/>
          <w:sz w:val="28"/>
          <w:szCs w:val="28"/>
        </w:rPr>
        <w:t>М.: «Российская политическая энциклопедия» (РОССПЭН), 2006</w:t>
      </w:r>
    </w:p>
    <w:sectPr w:rsidR="00676BAF" w:rsidRPr="00AE4469" w:rsidSect="00AE4469">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20CB" w:rsidRDefault="00DE20CB" w:rsidP="00A51AB9">
      <w:pPr>
        <w:spacing w:after="0" w:line="240" w:lineRule="auto"/>
        <w:rPr>
          <w:rFonts w:cs="Times New Roman"/>
        </w:rPr>
      </w:pPr>
      <w:r>
        <w:rPr>
          <w:rFonts w:cs="Times New Roman"/>
        </w:rPr>
        <w:separator/>
      </w:r>
    </w:p>
  </w:endnote>
  <w:endnote w:type="continuationSeparator" w:id="0">
    <w:p w:rsidR="00DE20CB" w:rsidRDefault="00DE20CB" w:rsidP="00A51AB9">
      <w:pPr>
        <w:spacing w:after="0" w:line="240" w:lineRule="auto"/>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20CB" w:rsidRDefault="00DE20CB" w:rsidP="00A51AB9">
      <w:pPr>
        <w:spacing w:after="0" w:line="240" w:lineRule="auto"/>
        <w:rPr>
          <w:rFonts w:cs="Times New Roman"/>
        </w:rPr>
      </w:pPr>
      <w:r>
        <w:rPr>
          <w:rFonts w:cs="Times New Roman"/>
        </w:rPr>
        <w:separator/>
      </w:r>
    </w:p>
  </w:footnote>
  <w:footnote w:type="continuationSeparator" w:id="0">
    <w:p w:rsidR="00DE20CB" w:rsidRDefault="00DE20CB" w:rsidP="00A51AB9">
      <w:pPr>
        <w:spacing w:after="0" w:line="240" w:lineRule="auto"/>
        <w:rPr>
          <w:rFonts w:cs="Times New Roman"/>
        </w:rPr>
      </w:pPr>
      <w:r>
        <w:rPr>
          <w:rFonts w:cs="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25471"/>
    <w:multiLevelType w:val="hybridMultilevel"/>
    <w:tmpl w:val="50C4D488"/>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
    <w:nsid w:val="077C6303"/>
    <w:multiLevelType w:val="hybridMultilevel"/>
    <w:tmpl w:val="54489F5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2">
    <w:nsid w:val="166E260C"/>
    <w:multiLevelType w:val="hybridMultilevel"/>
    <w:tmpl w:val="98743C00"/>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3">
    <w:nsid w:val="16D655A3"/>
    <w:multiLevelType w:val="hybridMultilevel"/>
    <w:tmpl w:val="099E3E22"/>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4">
    <w:nsid w:val="188E372E"/>
    <w:multiLevelType w:val="hybridMultilevel"/>
    <w:tmpl w:val="5404849A"/>
    <w:lvl w:ilvl="0" w:tplc="55E49D8A">
      <w:numFmt w:val="bullet"/>
      <w:lvlText w:val="-"/>
      <w:lvlJc w:val="left"/>
      <w:pPr>
        <w:ind w:left="1211" w:hanging="360"/>
      </w:pPr>
      <w:rPr>
        <w:rFonts w:hint="default"/>
      </w:rPr>
    </w:lvl>
    <w:lvl w:ilvl="1" w:tplc="04190003">
      <w:start w:val="1"/>
      <w:numFmt w:val="bullet"/>
      <w:lvlText w:val="o"/>
      <w:lvlJc w:val="left"/>
      <w:pPr>
        <w:ind w:left="1931" w:hanging="360"/>
      </w:pPr>
      <w:rPr>
        <w:rFonts w:ascii="Courier New" w:hAnsi="Courier New" w:cs="Courier New" w:hint="default"/>
      </w:rPr>
    </w:lvl>
    <w:lvl w:ilvl="2" w:tplc="04190005">
      <w:start w:val="1"/>
      <w:numFmt w:val="bullet"/>
      <w:lvlText w:val=""/>
      <w:lvlJc w:val="left"/>
      <w:pPr>
        <w:ind w:left="2651" w:hanging="360"/>
      </w:pPr>
      <w:rPr>
        <w:rFonts w:ascii="Wingdings" w:hAnsi="Wingdings" w:cs="Wingdings" w:hint="default"/>
      </w:rPr>
    </w:lvl>
    <w:lvl w:ilvl="3" w:tplc="04190001">
      <w:start w:val="1"/>
      <w:numFmt w:val="bullet"/>
      <w:lvlText w:val=""/>
      <w:lvlJc w:val="left"/>
      <w:pPr>
        <w:ind w:left="3371" w:hanging="360"/>
      </w:pPr>
      <w:rPr>
        <w:rFonts w:ascii="Symbol" w:hAnsi="Symbol" w:cs="Symbol" w:hint="default"/>
      </w:rPr>
    </w:lvl>
    <w:lvl w:ilvl="4" w:tplc="04190003">
      <w:start w:val="1"/>
      <w:numFmt w:val="bullet"/>
      <w:lvlText w:val="o"/>
      <w:lvlJc w:val="left"/>
      <w:pPr>
        <w:ind w:left="4091" w:hanging="360"/>
      </w:pPr>
      <w:rPr>
        <w:rFonts w:ascii="Courier New" w:hAnsi="Courier New" w:cs="Courier New" w:hint="default"/>
      </w:rPr>
    </w:lvl>
    <w:lvl w:ilvl="5" w:tplc="04190005">
      <w:start w:val="1"/>
      <w:numFmt w:val="bullet"/>
      <w:lvlText w:val=""/>
      <w:lvlJc w:val="left"/>
      <w:pPr>
        <w:ind w:left="4811" w:hanging="360"/>
      </w:pPr>
      <w:rPr>
        <w:rFonts w:ascii="Wingdings" w:hAnsi="Wingdings" w:cs="Wingdings" w:hint="default"/>
      </w:rPr>
    </w:lvl>
    <w:lvl w:ilvl="6" w:tplc="04190001">
      <w:start w:val="1"/>
      <w:numFmt w:val="bullet"/>
      <w:lvlText w:val=""/>
      <w:lvlJc w:val="left"/>
      <w:pPr>
        <w:ind w:left="5531" w:hanging="360"/>
      </w:pPr>
      <w:rPr>
        <w:rFonts w:ascii="Symbol" w:hAnsi="Symbol" w:cs="Symbol" w:hint="default"/>
      </w:rPr>
    </w:lvl>
    <w:lvl w:ilvl="7" w:tplc="04190003">
      <w:start w:val="1"/>
      <w:numFmt w:val="bullet"/>
      <w:lvlText w:val="o"/>
      <w:lvlJc w:val="left"/>
      <w:pPr>
        <w:ind w:left="6251" w:hanging="360"/>
      </w:pPr>
      <w:rPr>
        <w:rFonts w:ascii="Courier New" w:hAnsi="Courier New" w:cs="Courier New" w:hint="default"/>
      </w:rPr>
    </w:lvl>
    <w:lvl w:ilvl="8" w:tplc="04190005">
      <w:start w:val="1"/>
      <w:numFmt w:val="bullet"/>
      <w:lvlText w:val=""/>
      <w:lvlJc w:val="left"/>
      <w:pPr>
        <w:ind w:left="6971" w:hanging="360"/>
      </w:pPr>
      <w:rPr>
        <w:rFonts w:ascii="Wingdings" w:hAnsi="Wingdings" w:cs="Wingdings" w:hint="default"/>
      </w:rPr>
    </w:lvl>
  </w:abstractNum>
  <w:abstractNum w:abstractNumId="5">
    <w:nsid w:val="26E84DD6"/>
    <w:multiLevelType w:val="hybridMultilevel"/>
    <w:tmpl w:val="B6126D14"/>
    <w:lvl w:ilvl="0" w:tplc="DA76887E">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6">
    <w:nsid w:val="28922332"/>
    <w:multiLevelType w:val="hybridMultilevel"/>
    <w:tmpl w:val="F4C4C85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7">
    <w:nsid w:val="42BA29F5"/>
    <w:multiLevelType w:val="hybridMultilevel"/>
    <w:tmpl w:val="67D6EB62"/>
    <w:lvl w:ilvl="0" w:tplc="B204BBA0">
      <w:start w:val="1"/>
      <w:numFmt w:val="upperRoman"/>
      <w:lvlText w:val="%1."/>
      <w:lvlJc w:val="left"/>
      <w:pPr>
        <w:ind w:left="1287" w:hanging="72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8">
    <w:nsid w:val="46697D12"/>
    <w:multiLevelType w:val="hybridMultilevel"/>
    <w:tmpl w:val="C9904438"/>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9">
    <w:nsid w:val="490A47AC"/>
    <w:multiLevelType w:val="hybridMultilevel"/>
    <w:tmpl w:val="A97469D4"/>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0">
    <w:nsid w:val="4B06631D"/>
    <w:multiLevelType w:val="hybridMultilevel"/>
    <w:tmpl w:val="37B22B1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1">
    <w:nsid w:val="4C2E401E"/>
    <w:multiLevelType w:val="hybridMultilevel"/>
    <w:tmpl w:val="09428D6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2">
    <w:nsid w:val="518111CD"/>
    <w:multiLevelType w:val="hybridMultilevel"/>
    <w:tmpl w:val="2A10FFA2"/>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3">
    <w:nsid w:val="5AB111EE"/>
    <w:multiLevelType w:val="hybridMultilevel"/>
    <w:tmpl w:val="AD9A90C8"/>
    <w:lvl w:ilvl="0" w:tplc="B86A4A52">
      <w:start w:val="1"/>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4">
    <w:nsid w:val="5B186D8D"/>
    <w:multiLevelType w:val="hybridMultilevel"/>
    <w:tmpl w:val="24CAC9F4"/>
    <w:lvl w:ilvl="0" w:tplc="55E49D8A">
      <w:numFmt w:val="bullet"/>
      <w:lvlText w:val="-"/>
      <w:lvlJc w:val="left"/>
      <w:pPr>
        <w:ind w:left="1287" w:hanging="360"/>
      </w:pPr>
      <w:rPr>
        <w:rFont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5">
    <w:nsid w:val="626B616B"/>
    <w:multiLevelType w:val="hybridMultilevel"/>
    <w:tmpl w:val="15802156"/>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6">
    <w:nsid w:val="62CD2228"/>
    <w:multiLevelType w:val="hybridMultilevel"/>
    <w:tmpl w:val="355EC078"/>
    <w:lvl w:ilvl="0" w:tplc="55E49D8A">
      <w:numFmt w:val="bullet"/>
      <w:lvlText w:val="-"/>
      <w:lvlJc w:val="left"/>
      <w:pPr>
        <w:ind w:left="1287" w:hanging="360"/>
      </w:pPr>
      <w:rPr>
        <w:rFont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7">
    <w:nsid w:val="662A3936"/>
    <w:multiLevelType w:val="hybridMultilevel"/>
    <w:tmpl w:val="2D9C2F2C"/>
    <w:lvl w:ilvl="0" w:tplc="1A188434">
      <w:start w:val="1"/>
      <w:numFmt w:val="decimal"/>
      <w:lvlText w:val="%1."/>
      <w:lvlJc w:val="left"/>
      <w:pPr>
        <w:ind w:left="502" w:hanging="360"/>
      </w:pPr>
      <w:rPr>
        <w:b w:val="0"/>
        <w:bCs w:val="0"/>
        <w:i w:val="0"/>
        <w:iCs w:val="0"/>
      </w:rPr>
    </w:lvl>
    <w:lvl w:ilvl="1" w:tplc="04190019">
      <w:start w:val="1"/>
      <w:numFmt w:val="lowerLetter"/>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8">
    <w:nsid w:val="6DFD6177"/>
    <w:multiLevelType w:val="multilevel"/>
    <w:tmpl w:val="9230DDBA"/>
    <w:lvl w:ilvl="0">
      <w:start w:val="1"/>
      <w:numFmt w:val="decimal"/>
      <w:lvlText w:val="%1."/>
      <w:lvlJc w:val="left"/>
      <w:pPr>
        <w:ind w:left="786" w:hanging="360"/>
      </w:pPr>
      <w:rPr>
        <w:rFonts w:hint="default"/>
        <w:b w:val="0"/>
        <w:bCs w:val="0"/>
      </w:rPr>
    </w:lvl>
    <w:lvl w:ilvl="1">
      <w:start w:val="1"/>
      <w:numFmt w:val="decimal"/>
      <w:isLgl/>
      <w:lvlText w:val="%1.%2."/>
      <w:lvlJc w:val="left"/>
      <w:pPr>
        <w:ind w:left="1429"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2998" w:hanging="144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567" w:hanging="2160"/>
      </w:pPr>
      <w:rPr>
        <w:rFonts w:hint="default"/>
      </w:rPr>
    </w:lvl>
    <w:lvl w:ilvl="8">
      <w:start w:val="1"/>
      <w:numFmt w:val="decimal"/>
      <w:isLgl/>
      <w:lvlText w:val="%1.%2.%3.%4.%5.%6.%7.%8.%9."/>
      <w:lvlJc w:val="left"/>
      <w:pPr>
        <w:ind w:left="4850" w:hanging="2160"/>
      </w:pPr>
      <w:rPr>
        <w:rFonts w:hint="default"/>
      </w:rPr>
    </w:lvl>
  </w:abstractNum>
  <w:abstractNum w:abstractNumId="19">
    <w:nsid w:val="6F3D43F6"/>
    <w:multiLevelType w:val="hybridMultilevel"/>
    <w:tmpl w:val="EF2AE674"/>
    <w:lvl w:ilvl="0" w:tplc="DA76887E">
      <w:start w:val="1"/>
      <w:numFmt w:val="bullet"/>
      <w:lvlText w:val=""/>
      <w:lvlJc w:val="left"/>
      <w:pPr>
        <w:ind w:left="1287"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0">
    <w:nsid w:val="745B1017"/>
    <w:multiLevelType w:val="hybridMultilevel"/>
    <w:tmpl w:val="03D0BE1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num w:numId="1">
    <w:abstractNumId w:val="10"/>
  </w:num>
  <w:num w:numId="2">
    <w:abstractNumId w:val="13"/>
  </w:num>
  <w:num w:numId="3">
    <w:abstractNumId w:val="2"/>
  </w:num>
  <w:num w:numId="4">
    <w:abstractNumId w:val="9"/>
  </w:num>
  <w:num w:numId="5">
    <w:abstractNumId w:val="8"/>
  </w:num>
  <w:num w:numId="6">
    <w:abstractNumId w:val="20"/>
  </w:num>
  <w:num w:numId="7">
    <w:abstractNumId w:val="0"/>
  </w:num>
  <w:num w:numId="8">
    <w:abstractNumId w:val="6"/>
  </w:num>
  <w:num w:numId="9">
    <w:abstractNumId w:val="15"/>
  </w:num>
  <w:num w:numId="10">
    <w:abstractNumId w:val="3"/>
  </w:num>
  <w:num w:numId="11">
    <w:abstractNumId w:val="7"/>
  </w:num>
  <w:num w:numId="12">
    <w:abstractNumId w:val="1"/>
  </w:num>
  <w:num w:numId="13">
    <w:abstractNumId w:val="12"/>
  </w:num>
  <w:num w:numId="14">
    <w:abstractNumId w:val="14"/>
  </w:num>
  <w:num w:numId="15">
    <w:abstractNumId w:val="16"/>
  </w:num>
  <w:num w:numId="16">
    <w:abstractNumId w:val="4"/>
  </w:num>
  <w:num w:numId="17">
    <w:abstractNumId w:val="19"/>
  </w:num>
  <w:num w:numId="18">
    <w:abstractNumId w:val="11"/>
  </w:num>
  <w:num w:numId="19">
    <w:abstractNumId w:val="5"/>
  </w:num>
  <w:num w:numId="20">
    <w:abstractNumId w:val="18"/>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1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1AB9"/>
    <w:rsid w:val="00042D00"/>
    <w:rsid w:val="000B1F4D"/>
    <w:rsid w:val="001204AC"/>
    <w:rsid w:val="001B6D82"/>
    <w:rsid w:val="001D36D1"/>
    <w:rsid w:val="00254456"/>
    <w:rsid w:val="002B7206"/>
    <w:rsid w:val="002C2D15"/>
    <w:rsid w:val="00372FF5"/>
    <w:rsid w:val="003A6CCA"/>
    <w:rsid w:val="003C4275"/>
    <w:rsid w:val="0046595D"/>
    <w:rsid w:val="004A13D5"/>
    <w:rsid w:val="00543D88"/>
    <w:rsid w:val="00567088"/>
    <w:rsid w:val="005C26FA"/>
    <w:rsid w:val="005E03CF"/>
    <w:rsid w:val="00600818"/>
    <w:rsid w:val="00621FF8"/>
    <w:rsid w:val="00676BAF"/>
    <w:rsid w:val="00677664"/>
    <w:rsid w:val="007C7E0B"/>
    <w:rsid w:val="00830CDF"/>
    <w:rsid w:val="00831F42"/>
    <w:rsid w:val="00886134"/>
    <w:rsid w:val="00990DE6"/>
    <w:rsid w:val="00A01C8F"/>
    <w:rsid w:val="00A51AB9"/>
    <w:rsid w:val="00A57516"/>
    <w:rsid w:val="00AE4469"/>
    <w:rsid w:val="00AF79B2"/>
    <w:rsid w:val="00BB2F14"/>
    <w:rsid w:val="00BB6239"/>
    <w:rsid w:val="00BD7AB6"/>
    <w:rsid w:val="00C1701A"/>
    <w:rsid w:val="00C27BCC"/>
    <w:rsid w:val="00C47A51"/>
    <w:rsid w:val="00C973FF"/>
    <w:rsid w:val="00C9777D"/>
    <w:rsid w:val="00D165F4"/>
    <w:rsid w:val="00D24198"/>
    <w:rsid w:val="00D83C7F"/>
    <w:rsid w:val="00DE20CB"/>
    <w:rsid w:val="00DF6FB6"/>
    <w:rsid w:val="00E06590"/>
    <w:rsid w:val="00E86265"/>
    <w:rsid w:val="00E86A21"/>
    <w:rsid w:val="00EB2234"/>
    <w:rsid w:val="00F1264B"/>
    <w:rsid w:val="00F165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1AB9"/>
    <w:pPr>
      <w:spacing w:after="200" w:line="276" w:lineRule="auto"/>
    </w:pPr>
    <w:rPr>
      <w:rFonts w:eastAsia="Times New Roman"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A51AB9"/>
    <w:pPr>
      <w:tabs>
        <w:tab w:val="center" w:pos="4677"/>
        <w:tab w:val="right" w:pos="9355"/>
      </w:tabs>
      <w:spacing w:after="0" w:line="240" w:lineRule="auto"/>
    </w:pPr>
  </w:style>
  <w:style w:type="paragraph" w:styleId="a5">
    <w:name w:val="footer"/>
    <w:basedOn w:val="a"/>
    <w:link w:val="a6"/>
    <w:uiPriority w:val="99"/>
    <w:rsid w:val="00A51AB9"/>
    <w:pPr>
      <w:tabs>
        <w:tab w:val="center" w:pos="4677"/>
        <w:tab w:val="right" w:pos="9355"/>
      </w:tabs>
      <w:spacing w:after="0" w:line="240" w:lineRule="auto"/>
    </w:pPr>
  </w:style>
  <w:style w:type="character" w:customStyle="1" w:styleId="a4">
    <w:name w:val="Верхний колонтитул Знак"/>
    <w:link w:val="a3"/>
    <w:uiPriority w:val="99"/>
    <w:semiHidden/>
    <w:locked/>
    <w:rsid w:val="00A51AB9"/>
  </w:style>
  <w:style w:type="paragraph" w:styleId="a7">
    <w:name w:val="List Paragraph"/>
    <w:basedOn w:val="a"/>
    <w:uiPriority w:val="99"/>
    <w:qFormat/>
    <w:rsid w:val="00C9777D"/>
    <w:pPr>
      <w:ind w:left="720"/>
    </w:pPr>
  </w:style>
  <w:style w:type="character" w:customStyle="1" w:styleId="a6">
    <w:name w:val="Нижний колонтитул Знак"/>
    <w:link w:val="a5"/>
    <w:uiPriority w:val="99"/>
    <w:locked/>
    <w:rsid w:val="00A51AB9"/>
  </w:style>
  <w:style w:type="paragraph" w:styleId="a8">
    <w:name w:val="Balloon Text"/>
    <w:basedOn w:val="a"/>
    <w:link w:val="a9"/>
    <w:uiPriority w:val="99"/>
    <w:semiHidden/>
    <w:rsid w:val="00C9777D"/>
    <w:pPr>
      <w:spacing w:after="0" w:line="240" w:lineRule="auto"/>
    </w:pPr>
    <w:rPr>
      <w:rFonts w:ascii="Tahoma" w:hAnsi="Tahoma" w:cs="Tahoma"/>
      <w:sz w:val="16"/>
      <w:szCs w:val="16"/>
    </w:rPr>
  </w:style>
  <w:style w:type="table" w:styleId="aa">
    <w:name w:val="Table Grid"/>
    <w:basedOn w:val="a1"/>
    <w:uiPriority w:val="99"/>
    <w:rsid w:val="00676BAF"/>
    <w:rPr>
      <w:rFonts w:eastAsia="Times New Roman"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9">
    <w:name w:val="Текст выноски Знак"/>
    <w:link w:val="a8"/>
    <w:uiPriority w:val="99"/>
    <w:semiHidden/>
    <w:locked/>
    <w:rsid w:val="00C9777D"/>
    <w:rPr>
      <w:rFonts w:ascii="Tahoma" w:hAnsi="Tahoma" w:cs="Tahoma"/>
      <w:sz w:val="16"/>
      <w:szCs w:val="16"/>
    </w:rPr>
  </w:style>
  <w:style w:type="character" w:styleId="ab">
    <w:name w:val="Hyperlink"/>
    <w:uiPriority w:val="99"/>
    <w:rsid w:val="00676BA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12263</Words>
  <Characters>95602</Characters>
  <Application>Microsoft Office Word</Application>
  <DocSecurity>0</DocSecurity>
  <Lines>1866</Lines>
  <Paragraphs>356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107661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
  <dc:description/>
  <cp:lastModifiedBy>Alex</cp:lastModifiedBy>
  <cp:revision>2</cp:revision>
  <cp:lastPrinted>2010-05-16T15:57:00Z</cp:lastPrinted>
  <dcterms:created xsi:type="dcterms:W3CDTF">2016-12-13T13:06:00Z</dcterms:created>
  <dcterms:modified xsi:type="dcterms:W3CDTF">2016-12-13T13:06:00Z</dcterms:modified>
</cp:coreProperties>
</file>