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05650" w:rsidRPr="00412405" w:rsidRDefault="00E05650" w:rsidP="00412405">
      <w:pPr>
        <w:spacing w:line="360" w:lineRule="auto"/>
        <w:ind w:firstLine="708"/>
        <w:rPr>
          <w:sz w:val="28"/>
          <w:szCs w:val="28"/>
        </w:rPr>
      </w:pPr>
      <w:bookmarkStart w:id="0" w:name="_GoBack"/>
      <w:bookmarkEnd w:id="0"/>
      <w:r w:rsidRPr="00412405">
        <w:rPr>
          <w:sz w:val="28"/>
          <w:szCs w:val="28"/>
        </w:rPr>
        <w:t>СОДЕРЖАНИЕ</w:t>
      </w:r>
    </w:p>
    <w:p w:rsidR="00E05650" w:rsidRPr="00412405" w:rsidRDefault="00E05650" w:rsidP="00E05650">
      <w:pPr>
        <w:spacing w:line="360" w:lineRule="auto"/>
        <w:rPr>
          <w:sz w:val="28"/>
          <w:szCs w:val="28"/>
        </w:rPr>
      </w:pPr>
    </w:p>
    <w:p w:rsidR="00E05650" w:rsidRPr="00412405" w:rsidRDefault="00E05650" w:rsidP="00E05650">
      <w:pPr>
        <w:spacing w:line="360" w:lineRule="auto"/>
        <w:rPr>
          <w:sz w:val="28"/>
          <w:szCs w:val="28"/>
        </w:rPr>
      </w:pPr>
      <w:r w:rsidRPr="00412405">
        <w:rPr>
          <w:sz w:val="28"/>
          <w:szCs w:val="28"/>
        </w:rPr>
        <w:t>ВВЕДЕНИЕ</w:t>
      </w:r>
    </w:p>
    <w:p w:rsidR="00E05650" w:rsidRPr="00412405" w:rsidRDefault="00E05650" w:rsidP="00E05650">
      <w:pPr>
        <w:spacing w:line="360" w:lineRule="auto"/>
        <w:rPr>
          <w:sz w:val="28"/>
          <w:szCs w:val="28"/>
        </w:rPr>
      </w:pPr>
      <w:r w:rsidRPr="00412405">
        <w:rPr>
          <w:sz w:val="28"/>
          <w:szCs w:val="28"/>
        </w:rPr>
        <w:t>1</w:t>
      </w:r>
      <w:r w:rsidRPr="00412405">
        <w:rPr>
          <w:sz w:val="28"/>
          <w:szCs w:val="28"/>
        </w:rPr>
        <w:tab/>
        <w:t>ИСТОЧНИКИ И ПОКАЗАТЕЛИ ФИНАНСОВОГО СОСТОЯНИЯ ОРГАНИЗАЦИИ</w:t>
      </w:r>
      <w:r w:rsidRPr="00412405">
        <w:rPr>
          <w:sz w:val="28"/>
          <w:szCs w:val="28"/>
        </w:rPr>
        <w:tab/>
      </w:r>
    </w:p>
    <w:p w:rsidR="00E05650" w:rsidRPr="00412405" w:rsidRDefault="00E05650" w:rsidP="00E05650">
      <w:pPr>
        <w:spacing w:line="360" w:lineRule="auto"/>
        <w:rPr>
          <w:sz w:val="28"/>
          <w:szCs w:val="28"/>
        </w:rPr>
      </w:pPr>
      <w:r w:rsidRPr="00412405">
        <w:rPr>
          <w:sz w:val="28"/>
          <w:szCs w:val="28"/>
        </w:rPr>
        <w:t>1.1</w:t>
      </w:r>
      <w:r w:rsidRPr="00412405">
        <w:rPr>
          <w:sz w:val="28"/>
          <w:szCs w:val="28"/>
        </w:rPr>
        <w:tab/>
        <w:t>Источники информации для финансового анализа</w:t>
      </w:r>
    </w:p>
    <w:p w:rsidR="00E05650" w:rsidRPr="00412405" w:rsidRDefault="00E05650" w:rsidP="00E05650">
      <w:pPr>
        <w:spacing w:line="360" w:lineRule="auto"/>
        <w:rPr>
          <w:sz w:val="28"/>
          <w:szCs w:val="28"/>
        </w:rPr>
      </w:pPr>
      <w:r w:rsidRPr="00412405">
        <w:rPr>
          <w:sz w:val="28"/>
          <w:szCs w:val="28"/>
        </w:rPr>
        <w:t>1.2</w:t>
      </w:r>
      <w:r w:rsidRPr="00412405">
        <w:rPr>
          <w:sz w:val="28"/>
          <w:szCs w:val="28"/>
        </w:rPr>
        <w:tab/>
        <w:t>Цели и методы оценки финансового состояния организации</w:t>
      </w:r>
    </w:p>
    <w:p w:rsidR="00E05650" w:rsidRPr="00412405" w:rsidRDefault="00E05650" w:rsidP="00E05650">
      <w:pPr>
        <w:spacing w:line="360" w:lineRule="auto"/>
        <w:rPr>
          <w:sz w:val="28"/>
          <w:szCs w:val="28"/>
        </w:rPr>
      </w:pPr>
      <w:r w:rsidRPr="00412405">
        <w:rPr>
          <w:sz w:val="28"/>
          <w:szCs w:val="28"/>
        </w:rPr>
        <w:t>1.3</w:t>
      </w:r>
      <w:r w:rsidRPr="00412405">
        <w:rPr>
          <w:sz w:val="28"/>
          <w:szCs w:val="28"/>
        </w:rPr>
        <w:tab/>
        <w:t>Показатели оценки финансового состояния организации</w:t>
      </w:r>
    </w:p>
    <w:p w:rsidR="00E05650" w:rsidRPr="00412405" w:rsidRDefault="00E05650" w:rsidP="00E05650">
      <w:pPr>
        <w:spacing w:line="360" w:lineRule="auto"/>
        <w:rPr>
          <w:sz w:val="28"/>
          <w:szCs w:val="28"/>
        </w:rPr>
      </w:pPr>
      <w:r w:rsidRPr="00412405">
        <w:rPr>
          <w:sz w:val="28"/>
          <w:szCs w:val="28"/>
        </w:rPr>
        <w:t>2</w:t>
      </w:r>
      <w:r w:rsidRPr="00412405">
        <w:rPr>
          <w:sz w:val="28"/>
          <w:szCs w:val="28"/>
        </w:rPr>
        <w:tab/>
        <w:t>АНАЛИЗ ФИНАНСОВОГО СОСТОЯНИЯ  СОЛИГОРСКОГО РАЙОННОГО ПОТРЕБИТЕЛЬСКОГО ОБЩЕСТВА</w:t>
      </w:r>
    </w:p>
    <w:p w:rsidR="00E05650" w:rsidRPr="00412405" w:rsidRDefault="00E05650" w:rsidP="00E05650">
      <w:pPr>
        <w:spacing w:line="360" w:lineRule="auto"/>
        <w:rPr>
          <w:sz w:val="28"/>
          <w:szCs w:val="28"/>
        </w:rPr>
      </w:pPr>
      <w:r w:rsidRPr="00412405">
        <w:rPr>
          <w:sz w:val="28"/>
          <w:szCs w:val="28"/>
        </w:rPr>
        <w:t>2.1</w:t>
      </w:r>
      <w:r w:rsidRPr="00412405">
        <w:rPr>
          <w:sz w:val="28"/>
          <w:szCs w:val="28"/>
        </w:rPr>
        <w:tab/>
        <w:t>Организационно-экономическая характеристика Солигорского районного потребительского общества</w:t>
      </w:r>
    </w:p>
    <w:p w:rsidR="00E05650" w:rsidRPr="00412405" w:rsidRDefault="00E05650" w:rsidP="00E05650">
      <w:pPr>
        <w:spacing w:line="360" w:lineRule="auto"/>
        <w:rPr>
          <w:sz w:val="28"/>
          <w:szCs w:val="28"/>
        </w:rPr>
      </w:pPr>
      <w:r w:rsidRPr="00412405">
        <w:rPr>
          <w:sz w:val="28"/>
          <w:szCs w:val="28"/>
        </w:rPr>
        <w:t>2.2</w:t>
      </w:r>
      <w:r w:rsidRPr="00412405">
        <w:rPr>
          <w:sz w:val="28"/>
          <w:szCs w:val="28"/>
        </w:rPr>
        <w:tab/>
        <w:t>Оценка ликвидности организации</w:t>
      </w:r>
    </w:p>
    <w:p w:rsidR="00E05650" w:rsidRPr="00412405" w:rsidRDefault="00E05650" w:rsidP="00E05650">
      <w:pPr>
        <w:spacing w:line="360" w:lineRule="auto"/>
        <w:rPr>
          <w:sz w:val="28"/>
          <w:szCs w:val="28"/>
        </w:rPr>
      </w:pPr>
      <w:r w:rsidRPr="00412405">
        <w:rPr>
          <w:sz w:val="28"/>
          <w:szCs w:val="28"/>
        </w:rPr>
        <w:t>2.3</w:t>
      </w:r>
      <w:r w:rsidRPr="00412405">
        <w:rPr>
          <w:sz w:val="28"/>
          <w:szCs w:val="28"/>
        </w:rPr>
        <w:tab/>
        <w:t>Оценка финансовой устойчивости организации</w:t>
      </w:r>
    </w:p>
    <w:p w:rsidR="00E05650" w:rsidRPr="00412405" w:rsidRDefault="00E05650" w:rsidP="00E05650">
      <w:pPr>
        <w:spacing w:line="360" w:lineRule="auto"/>
        <w:rPr>
          <w:sz w:val="28"/>
          <w:szCs w:val="28"/>
        </w:rPr>
      </w:pPr>
      <w:r w:rsidRPr="00412405">
        <w:rPr>
          <w:sz w:val="28"/>
          <w:szCs w:val="28"/>
        </w:rPr>
        <w:t>2.4</w:t>
      </w:r>
      <w:r w:rsidRPr="00412405">
        <w:rPr>
          <w:sz w:val="28"/>
          <w:szCs w:val="28"/>
        </w:rPr>
        <w:tab/>
        <w:t>Анализ денежных потоков организации</w:t>
      </w:r>
    </w:p>
    <w:p w:rsidR="00E05650" w:rsidRPr="00412405" w:rsidRDefault="00E05650" w:rsidP="00E05650">
      <w:pPr>
        <w:spacing w:line="360" w:lineRule="auto"/>
        <w:rPr>
          <w:sz w:val="28"/>
          <w:szCs w:val="28"/>
        </w:rPr>
      </w:pPr>
      <w:r w:rsidRPr="00412405">
        <w:rPr>
          <w:sz w:val="28"/>
          <w:szCs w:val="28"/>
        </w:rPr>
        <w:t>3</w:t>
      </w:r>
      <w:r w:rsidRPr="00412405">
        <w:rPr>
          <w:sz w:val="28"/>
          <w:szCs w:val="28"/>
        </w:rPr>
        <w:tab/>
        <w:t>ПУТИ ПОВЫШЕНИЯ ЛИКВИДНОСТИ И ПЛАТЕЖЕСПОСОБНОСТИ</w:t>
      </w:r>
    </w:p>
    <w:p w:rsidR="00E05650" w:rsidRPr="00412405" w:rsidRDefault="00E05650" w:rsidP="00E05650">
      <w:pPr>
        <w:spacing w:line="360" w:lineRule="auto"/>
        <w:rPr>
          <w:sz w:val="28"/>
          <w:szCs w:val="28"/>
        </w:rPr>
      </w:pPr>
      <w:r w:rsidRPr="00412405">
        <w:rPr>
          <w:sz w:val="28"/>
          <w:szCs w:val="28"/>
        </w:rPr>
        <w:t>3.1</w:t>
      </w:r>
      <w:r w:rsidRPr="00412405">
        <w:rPr>
          <w:sz w:val="28"/>
          <w:szCs w:val="28"/>
        </w:rPr>
        <w:tab/>
        <w:t>Направления и резервы повышения ликвидности и платежеспособно</w:t>
      </w:r>
      <w:r w:rsidR="00412405" w:rsidRPr="00412405">
        <w:rPr>
          <w:sz w:val="28"/>
          <w:szCs w:val="28"/>
        </w:rPr>
        <w:t>сти Солигорского райпо</w:t>
      </w:r>
    </w:p>
    <w:p w:rsidR="00E05650" w:rsidRPr="00412405" w:rsidRDefault="00E05650" w:rsidP="00E05650">
      <w:pPr>
        <w:spacing w:line="360" w:lineRule="auto"/>
        <w:rPr>
          <w:sz w:val="28"/>
          <w:szCs w:val="28"/>
        </w:rPr>
      </w:pPr>
      <w:r w:rsidRPr="00412405">
        <w:rPr>
          <w:sz w:val="28"/>
          <w:szCs w:val="28"/>
        </w:rPr>
        <w:t>ЗАКЛЮЧЕНИЕ</w:t>
      </w:r>
    </w:p>
    <w:p w:rsidR="00E05650" w:rsidRPr="00412405" w:rsidRDefault="00E05650" w:rsidP="00E05650">
      <w:pPr>
        <w:spacing w:line="360" w:lineRule="auto"/>
        <w:rPr>
          <w:sz w:val="28"/>
          <w:szCs w:val="28"/>
        </w:rPr>
      </w:pPr>
      <w:r w:rsidRPr="00412405">
        <w:rPr>
          <w:sz w:val="28"/>
          <w:szCs w:val="28"/>
        </w:rPr>
        <w:t>СПИСОК ИСПОЛЬЗОВАННЫХ ИСТОЧНИКОВ</w:t>
      </w:r>
    </w:p>
    <w:p w:rsidR="00E05650" w:rsidRPr="00412405" w:rsidRDefault="00E05650" w:rsidP="00E05650">
      <w:pPr>
        <w:spacing w:line="360" w:lineRule="auto"/>
        <w:rPr>
          <w:sz w:val="28"/>
          <w:szCs w:val="28"/>
        </w:rPr>
      </w:pPr>
      <w:r w:rsidRPr="00412405">
        <w:rPr>
          <w:sz w:val="28"/>
          <w:szCs w:val="28"/>
        </w:rPr>
        <w:t>ПРИЛОЖЕНИЕ 1БАЛАНС СОЛИГОРСКОГО РАЙПО НА 2004 – 2005 ГГ.</w:t>
      </w:r>
    </w:p>
    <w:p w:rsidR="00E05650" w:rsidRPr="00412405" w:rsidRDefault="00E05650" w:rsidP="00E05650">
      <w:pPr>
        <w:spacing w:line="360" w:lineRule="auto"/>
        <w:rPr>
          <w:sz w:val="28"/>
          <w:szCs w:val="28"/>
        </w:rPr>
      </w:pPr>
      <w:r w:rsidRPr="00412405">
        <w:rPr>
          <w:sz w:val="28"/>
          <w:szCs w:val="28"/>
        </w:rPr>
        <w:t xml:space="preserve">ПРИЛОЖЕНИЕ 2БАЛАНС СОЛИГОРСКОГО РАЙПО НА 2005 – 2006 ГГ. </w:t>
      </w:r>
    </w:p>
    <w:p w:rsidR="00E05650" w:rsidRPr="00412405" w:rsidRDefault="00E05650" w:rsidP="00E05650">
      <w:pPr>
        <w:spacing w:line="360" w:lineRule="auto"/>
        <w:rPr>
          <w:sz w:val="28"/>
          <w:szCs w:val="28"/>
        </w:rPr>
      </w:pPr>
      <w:r w:rsidRPr="00412405">
        <w:rPr>
          <w:sz w:val="28"/>
          <w:szCs w:val="28"/>
        </w:rPr>
        <w:t>ПРИЛОЖЕНИЕ 3ОТЧЕТ О ДВИЖЕНИИ ДЕНЕЖНЫХ СРЕДСТВ СОЛИГОРСКОГО РАЙПО НА 2005 ГОД</w:t>
      </w:r>
    </w:p>
    <w:p w:rsidR="00E05650" w:rsidRPr="00412405" w:rsidRDefault="00E05650" w:rsidP="00E05650">
      <w:pPr>
        <w:spacing w:line="360" w:lineRule="auto"/>
        <w:rPr>
          <w:sz w:val="28"/>
          <w:szCs w:val="28"/>
        </w:rPr>
      </w:pPr>
      <w:r w:rsidRPr="00412405">
        <w:rPr>
          <w:sz w:val="28"/>
          <w:szCs w:val="28"/>
        </w:rPr>
        <w:t>ПРИЛОЖЕНИЕ 4ОПРЕДЕЛЕНИЕ ЛИКВИДНОСТИ БАЛАНСА</w:t>
      </w:r>
    </w:p>
    <w:p w:rsidR="00E05650" w:rsidRPr="00412405" w:rsidRDefault="00E05650" w:rsidP="00E05650">
      <w:pPr>
        <w:spacing w:line="360" w:lineRule="auto"/>
        <w:rPr>
          <w:sz w:val="28"/>
          <w:szCs w:val="28"/>
        </w:rPr>
      </w:pPr>
      <w:r w:rsidRPr="00412405">
        <w:rPr>
          <w:sz w:val="28"/>
          <w:szCs w:val="28"/>
        </w:rPr>
        <w:t>ПРИЛОЖЕНИЕ 5КОЭФФИЦИЕНТЫ ЛИКВИДНОСТИ</w:t>
      </w:r>
    </w:p>
    <w:p w:rsidR="00E05650" w:rsidRPr="00412405" w:rsidRDefault="00E05650" w:rsidP="00E05650">
      <w:pPr>
        <w:pageBreakBefore/>
        <w:suppressAutoHyphens/>
        <w:spacing w:line="360" w:lineRule="auto"/>
        <w:ind w:firstLine="709"/>
        <w:jc w:val="both"/>
        <w:rPr>
          <w:b/>
          <w:bCs/>
          <w:kern w:val="28"/>
          <w:sz w:val="28"/>
          <w:szCs w:val="28"/>
        </w:rPr>
      </w:pPr>
      <w:r w:rsidRPr="00412405">
        <w:rPr>
          <w:b/>
          <w:bCs/>
          <w:kern w:val="28"/>
          <w:sz w:val="28"/>
          <w:szCs w:val="28"/>
        </w:rPr>
        <w:t>ВВЕДЕНИЕ</w:t>
      </w:r>
    </w:p>
    <w:p w:rsidR="00E05650" w:rsidRPr="00412405" w:rsidRDefault="00E05650" w:rsidP="00E05650">
      <w:pPr>
        <w:suppressAutoHyphens/>
        <w:spacing w:line="360" w:lineRule="auto"/>
        <w:ind w:firstLine="709"/>
        <w:jc w:val="both"/>
        <w:rPr>
          <w:sz w:val="28"/>
          <w:szCs w:val="28"/>
        </w:rPr>
      </w:pPr>
    </w:p>
    <w:p w:rsidR="00E05650" w:rsidRPr="00412405" w:rsidRDefault="00E05650" w:rsidP="00E05650">
      <w:pPr>
        <w:suppressAutoHyphens/>
        <w:spacing w:line="360" w:lineRule="auto"/>
        <w:ind w:firstLine="709"/>
        <w:jc w:val="both"/>
        <w:rPr>
          <w:sz w:val="28"/>
          <w:szCs w:val="28"/>
        </w:rPr>
      </w:pPr>
      <w:r w:rsidRPr="00412405">
        <w:rPr>
          <w:sz w:val="28"/>
          <w:szCs w:val="28"/>
        </w:rPr>
        <w:t xml:space="preserve">В рыночной экономике роль финансового анализа не только усилилась, но и качественно изменилась. Это связано, прежде всего, с тем, что финансовый анализ из рядового звена экономического анализа превратился в условиях рынка в главный метод оценки состояния экономики. </w:t>
      </w:r>
    </w:p>
    <w:p w:rsidR="00E05650" w:rsidRPr="00412405" w:rsidRDefault="00E05650" w:rsidP="00E05650">
      <w:pPr>
        <w:suppressAutoHyphens/>
        <w:spacing w:line="360" w:lineRule="auto"/>
        <w:ind w:firstLine="709"/>
        <w:jc w:val="both"/>
        <w:rPr>
          <w:color w:val="000000"/>
          <w:sz w:val="28"/>
          <w:szCs w:val="28"/>
        </w:rPr>
      </w:pPr>
      <w:r w:rsidRPr="00412405">
        <w:rPr>
          <w:color w:val="000000"/>
          <w:sz w:val="28"/>
          <w:szCs w:val="28"/>
        </w:rPr>
        <w:t>Чтобы принимать решения по управлению в области производства, финансов, инвестиций и нововведений, руководству нужна постоянная деловая осведомленность по соответствующим вопросам, которая является результатом отбора, анализа, оценки и концентрации исходной информации. Необходимо также аналитическое прочтение исходных данных исходя из целей анализа и управления.</w:t>
      </w:r>
    </w:p>
    <w:p w:rsidR="00E05650" w:rsidRPr="00412405" w:rsidRDefault="00E05650" w:rsidP="00E05650">
      <w:pPr>
        <w:suppressAutoHyphens/>
        <w:spacing w:line="360" w:lineRule="auto"/>
        <w:ind w:firstLine="709"/>
        <w:jc w:val="both"/>
        <w:rPr>
          <w:sz w:val="28"/>
          <w:szCs w:val="28"/>
        </w:rPr>
      </w:pPr>
      <w:r w:rsidRPr="00412405">
        <w:rPr>
          <w:sz w:val="28"/>
          <w:szCs w:val="28"/>
        </w:rPr>
        <w:t>Финансовый анализ является существенным элементом финансового менеджмента. Практически все пользователи финансовых отчетов предприятия применяют методы финансового анализа для принятия решений. Основными пользователями финансовой отчетности предприятия являются внешние пользователи (акционеры, кредиторы, инвесторы, потребители, производители, партнеры, государственные налоговые органы) и внутренние пользователи (руководитель предприятия, работники административно-управленческого персонала и подведомственных подразделений).</w:t>
      </w:r>
    </w:p>
    <w:p w:rsidR="00E05650" w:rsidRPr="00412405" w:rsidRDefault="00E05650" w:rsidP="00E05650">
      <w:pPr>
        <w:suppressAutoHyphens/>
        <w:spacing w:line="360" w:lineRule="auto"/>
        <w:ind w:firstLine="709"/>
        <w:jc w:val="both"/>
        <w:rPr>
          <w:sz w:val="28"/>
          <w:szCs w:val="28"/>
        </w:rPr>
      </w:pPr>
      <w:r w:rsidRPr="00412405">
        <w:rPr>
          <w:sz w:val="28"/>
          <w:szCs w:val="28"/>
        </w:rPr>
        <w:t xml:space="preserve">Собственники анализируют финансовые отчеты с целью поиска путей повышения доходности капитала, обеспечения стабильности положения фирмы. Кредиторы и инвесторы анализируют финансовые отчеты, чтобы минимизировать свои риски по займам и вкладам. </w:t>
      </w:r>
    </w:p>
    <w:p w:rsidR="00E05650" w:rsidRPr="00412405" w:rsidRDefault="00E05650" w:rsidP="00E05650">
      <w:pPr>
        <w:suppressAutoHyphens/>
        <w:spacing w:line="360" w:lineRule="auto"/>
        <w:ind w:firstLine="709"/>
        <w:jc w:val="both"/>
        <w:rPr>
          <w:sz w:val="28"/>
          <w:szCs w:val="28"/>
        </w:rPr>
      </w:pPr>
      <w:r w:rsidRPr="00412405">
        <w:rPr>
          <w:sz w:val="28"/>
          <w:szCs w:val="28"/>
        </w:rPr>
        <w:t xml:space="preserve">Принимая решение о вложении капитала в то или иное предприятие (например, при выдаче банком кредита), каждый инвестор оценивает риски, которые могут при этом возникнуть. Важную роль при этом играет оценка финансового состояния этого предприятия и эффективности его работы. </w:t>
      </w:r>
    </w:p>
    <w:p w:rsidR="00E05650" w:rsidRPr="00412405" w:rsidRDefault="00E05650" w:rsidP="00E05650">
      <w:pPr>
        <w:suppressAutoHyphens/>
        <w:spacing w:line="360" w:lineRule="auto"/>
        <w:ind w:firstLine="709"/>
        <w:jc w:val="both"/>
        <w:rPr>
          <w:sz w:val="28"/>
          <w:szCs w:val="28"/>
        </w:rPr>
      </w:pPr>
      <w:r w:rsidRPr="00412405">
        <w:rPr>
          <w:sz w:val="28"/>
          <w:szCs w:val="28"/>
        </w:rPr>
        <w:t xml:space="preserve">Если инвестор сочтет риск недополучения дохода неоправданно высоким, то он может отказаться от вложений в этот проект или потребовать увеличения платы в виде, например, процентов по кредиту. </w:t>
      </w:r>
    </w:p>
    <w:p w:rsidR="00E05650" w:rsidRPr="00412405" w:rsidRDefault="00E05650" w:rsidP="00E05650">
      <w:pPr>
        <w:suppressAutoHyphens/>
        <w:spacing w:line="360" w:lineRule="auto"/>
        <w:ind w:firstLine="709"/>
        <w:jc w:val="both"/>
        <w:rPr>
          <w:sz w:val="28"/>
          <w:szCs w:val="28"/>
        </w:rPr>
      </w:pPr>
      <w:r w:rsidRPr="00412405">
        <w:rPr>
          <w:sz w:val="28"/>
          <w:szCs w:val="28"/>
        </w:rPr>
        <w:t>Очевидно, что качество принимаемых решений в значительной степени зависит от качества их аналитического обоснования.</w:t>
      </w:r>
    </w:p>
    <w:p w:rsidR="00E05650" w:rsidRPr="00412405" w:rsidRDefault="00E05650" w:rsidP="00E05650">
      <w:pPr>
        <w:suppressAutoHyphens/>
        <w:spacing w:line="360" w:lineRule="auto"/>
        <w:ind w:firstLine="709"/>
        <w:jc w:val="both"/>
        <w:rPr>
          <w:sz w:val="28"/>
          <w:szCs w:val="28"/>
        </w:rPr>
      </w:pPr>
      <w:r w:rsidRPr="00412405">
        <w:rPr>
          <w:sz w:val="28"/>
          <w:szCs w:val="28"/>
        </w:rPr>
        <w:t>Об интересе к финансовому анализу говорит тот факт, что в последние годы появилось много публикаций, посвященных финансовому анализу, активно осваивается зарубежный опыт финансового анализа и управления предприятиями, банками, страховыми организациями и т.д.</w:t>
      </w:r>
    </w:p>
    <w:p w:rsidR="00E05650" w:rsidRPr="00412405" w:rsidRDefault="00E05650" w:rsidP="00E05650">
      <w:pPr>
        <w:suppressAutoHyphens/>
        <w:spacing w:line="360" w:lineRule="auto"/>
        <w:ind w:firstLine="709"/>
        <w:jc w:val="both"/>
        <w:rPr>
          <w:color w:val="000000"/>
          <w:sz w:val="28"/>
          <w:szCs w:val="28"/>
        </w:rPr>
      </w:pPr>
      <w:r w:rsidRPr="00412405">
        <w:rPr>
          <w:sz w:val="28"/>
          <w:szCs w:val="28"/>
        </w:rPr>
        <w:t>Целью</w:t>
      </w:r>
      <w:r w:rsidRPr="00412405">
        <w:rPr>
          <w:b/>
          <w:bCs/>
          <w:sz w:val="28"/>
          <w:szCs w:val="28"/>
        </w:rPr>
        <w:t xml:space="preserve"> </w:t>
      </w:r>
      <w:r w:rsidRPr="00412405">
        <w:rPr>
          <w:sz w:val="28"/>
          <w:szCs w:val="28"/>
        </w:rPr>
        <w:t xml:space="preserve">данного дипломного проекта является анализ и оценка текущего финансового состояния организации и разработка возможных рекомендаций по его улучшению или совершенствованию, </w:t>
      </w:r>
      <w:r w:rsidRPr="00412405">
        <w:rPr>
          <w:color w:val="000000"/>
          <w:sz w:val="28"/>
          <w:szCs w:val="28"/>
        </w:rPr>
        <w:t>выявление причин ухудшения финансового состояния организации.</w:t>
      </w:r>
    </w:p>
    <w:p w:rsidR="00E05650" w:rsidRPr="00412405" w:rsidRDefault="00E05650" w:rsidP="00E05650">
      <w:pPr>
        <w:suppressAutoHyphens/>
        <w:spacing w:line="360" w:lineRule="auto"/>
        <w:ind w:firstLine="709"/>
        <w:jc w:val="both"/>
        <w:rPr>
          <w:sz w:val="28"/>
          <w:szCs w:val="28"/>
        </w:rPr>
      </w:pPr>
      <w:r w:rsidRPr="00412405">
        <w:rPr>
          <w:sz w:val="28"/>
          <w:szCs w:val="28"/>
        </w:rPr>
        <w:t>Для достижения поставленной цели в работе ставятся следующие основные задачи:</w:t>
      </w:r>
    </w:p>
    <w:p w:rsidR="00E05650" w:rsidRPr="00412405" w:rsidRDefault="00E05650" w:rsidP="00E05650">
      <w:pPr>
        <w:suppressAutoHyphens/>
        <w:spacing w:line="360" w:lineRule="auto"/>
        <w:ind w:firstLine="709"/>
        <w:jc w:val="both"/>
        <w:rPr>
          <w:sz w:val="28"/>
          <w:szCs w:val="28"/>
        </w:rPr>
      </w:pPr>
      <w:r w:rsidRPr="00412405">
        <w:rPr>
          <w:sz w:val="28"/>
          <w:szCs w:val="28"/>
        </w:rPr>
        <w:t>- рассмотреть основные теоретические аспекты, связанные с финансовым анализом организации;</w:t>
      </w:r>
    </w:p>
    <w:p w:rsidR="00E05650" w:rsidRPr="00412405" w:rsidRDefault="00E05650" w:rsidP="00E05650">
      <w:pPr>
        <w:suppressAutoHyphens/>
        <w:spacing w:line="360" w:lineRule="auto"/>
        <w:ind w:firstLine="709"/>
        <w:jc w:val="both"/>
        <w:rPr>
          <w:sz w:val="28"/>
          <w:szCs w:val="28"/>
        </w:rPr>
      </w:pPr>
      <w:r w:rsidRPr="00412405">
        <w:rPr>
          <w:sz w:val="28"/>
          <w:szCs w:val="28"/>
        </w:rPr>
        <w:t>- дать оценку платежеспособности на основе аналитического баланса;</w:t>
      </w:r>
    </w:p>
    <w:p w:rsidR="00E05650" w:rsidRPr="00412405" w:rsidRDefault="00E05650" w:rsidP="00E05650">
      <w:pPr>
        <w:suppressAutoHyphens/>
        <w:spacing w:line="360" w:lineRule="auto"/>
        <w:ind w:firstLine="709"/>
        <w:jc w:val="both"/>
        <w:rPr>
          <w:sz w:val="28"/>
          <w:szCs w:val="28"/>
        </w:rPr>
      </w:pPr>
      <w:r w:rsidRPr="00412405">
        <w:rPr>
          <w:sz w:val="28"/>
          <w:szCs w:val="28"/>
        </w:rPr>
        <w:t>- рассчитать основные коэффициенты ликвидности, финансовой устойчивости и коэффициенты движения денежных средств, проанализировать их изменения;</w:t>
      </w:r>
    </w:p>
    <w:p w:rsidR="00E05650" w:rsidRPr="00412405" w:rsidRDefault="00E05650" w:rsidP="00E05650">
      <w:pPr>
        <w:suppressAutoHyphens/>
        <w:spacing w:line="360" w:lineRule="auto"/>
        <w:ind w:firstLine="709"/>
        <w:jc w:val="both"/>
        <w:rPr>
          <w:sz w:val="28"/>
          <w:szCs w:val="28"/>
        </w:rPr>
      </w:pPr>
      <w:r w:rsidRPr="00412405">
        <w:rPr>
          <w:sz w:val="28"/>
          <w:szCs w:val="28"/>
        </w:rPr>
        <w:t>- выявить источники формирования оборотных активов, оказывающих влияние на платежеспособность, и определить наличие (отсутствие) финансового равновесия, обеспечивающего покрытие оборотных активов;</w:t>
      </w:r>
    </w:p>
    <w:p w:rsidR="00E05650" w:rsidRPr="00412405" w:rsidRDefault="00E05650" w:rsidP="00E05650">
      <w:pPr>
        <w:suppressAutoHyphens/>
        <w:spacing w:line="360" w:lineRule="auto"/>
        <w:ind w:firstLine="709"/>
        <w:jc w:val="both"/>
        <w:rPr>
          <w:sz w:val="28"/>
          <w:szCs w:val="28"/>
        </w:rPr>
      </w:pPr>
      <w:r w:rsidRPr="00412405">
        <w:rPr>
          <w:sz w:val="28"/>
          <w:szCs w:val="28"/>
        </w:rPr>
        <w:t>- сделать выводы по результатам анализа и разработать необходимые рекомендации по управлению процессом платежеспособности.</w:t>
      </w:r>
    </w:p>
    <w:p w:rsidR="00E05650" w:rsidRPr="00412405" w:rsidRDefault="00E05650" w:rsidP="00E05650">
      <w:pPr>
        <w:suppressAutoHyphens/>
        <w:spacing w:line="360" w:lineRule="auto"/>
        <w:ind w:firstLine="709"/>
        <w:jc w:val="both"/>
        <w:rPr>
          <w:sz w:val="28"/>
          <w:szCs w:val="28"/>
        </w:rPr>
      </w:pPr>
      <w:r w:rsidRPr="00412405">
        <w:rPr>
          <w:sz w:val="28"/>
          <w:szCs w:val="28"/>
        </w:rPr>
        <w:t>При выполнении выпускной работы предполагается изучить законодательную базу Республики Беларусь, источники периодической печати, статьи, а также бизнес-план Солигорского райпо, которым оно руководствуется в своей производственной и финансово-хозяйственной деятельности. Статистической базой исследования послужил практический материал Солигорского райпо.</w:t>
      </w:r>
    </w:p>
    <w:p w:rsidR="00E05650" w:rsidRPr="00412405" w:rsidRDefault="00E05650" w:rsidP="00E05650">
      <w:pPr>
        <w:suppressAutoHyphens/>
        <w:spacing w:line="360" w:lineRule="auto"/>
        <w:ind w:firstLine="709"/>
        <w:jc w:val="both"/>
      </w:pPr>
    </w:p>
    <w:p w:rsidR="00E05650" w:rsidRPr="00412405" w:rsidRDefault="00E05650">
      <w:pPr>
        <w:autoSpaceDE/>
        <w:autoSpaceDN/>
        <w:adjustRightInd/>
        <w:spacing w:after="200" w:line="276" w:lineRule="auto"/>
        <w:rPr>
          <w:sz w:val="28"/>
          <w:szCs w:val="28"/>
        </w:rPr>
      </w:pPr>
      <w:r w:rsidRPr="00412405">
        <w:rPr>
          <w:sz w:val="28"/>
          <w:szCs w:val="28"/>
        </w:rPr>
        <w:br w:type="page"/>
      </w:r>
    </w:p>
    <w:p w:rsidR="00E05650" w:rsidRPr="00412405" w:rsidRDefault="00E05650" w:rsidP="00E05650">
      <w:pPr>
        <w:pStyle w:val="a5"/>
        <w:numPr>
          <w:ilvl w:val="0"/>
          <w:numId w:val="1"/>
        </w:numPr>
        <w:suppressAutoHyphens/>
        <w:spacing w:line="360" w:lineRule="auto"/>
        <w:ind w:left="0" w:firstLine="709"/>
        <w:jc w:val="both"/>
        <w:rPr>
          <w:sz w:val="28"/>
          <w:szCs w:val="28"/>
        </w:rPr>
      </w:pPr>
      <w:r w:rsidRPr="00412405">
        <w:rPr>
          <w:sz w:val="28"/>
          <w:szCs w:val="28"/>
        </w:rPr>
        <w:t>ИСТОЧНИКИ И ПОКАЗАТЕЛИ</w:t>
      </w:r>
      <w:r w:rsidRPr="00412405">
        <w:rPr>
          <w:caps/>
          <w:sz w:val="28"/>
          <w:szCs w:val="28"/>
        </w:rPr>
        <w:t xml:space="preserve"> </w:t>
      </w:r>
      <w:r w:rsidRPr="00412405">
        <w:rPr>
          <w:sz w:val="28"/>
          <w:szCs w:val="28"/>
        </w:rPr>
        <w:t xml:space="preserve">ФИНАНСОВОГО СОСТОЯНИЯ </w:t>
      </w:r>
      <w:r w:rsidRPr="00412405">
        <w:rPr>
          <w:caps/>
          <w:sz w:val="28"/>
          <w:szCs w:val="28"/>
        </w:rPr>
        <w:t>организации</w:t>
      </w:r>
    </w:p>
    <w:p w:rsidR="00E05650" w:rsidRPr="00412405" w:rsidRDefault="00E05650" w:rsidP="00E05650">
      <w:pPr>
        <w:suppressAutoHyphens/>
        <w:spacing w:line="360" w:lineRule="auto"/>
        <w:ind w:firstLine="709"/>
        <w:jc w:val="both"/>
        <w:rPr>
          <w:sz w:val="28"/>
          <w:szCs w:val="28"/>
        </w:rPr>
      </w:pPr>
    </w:p>
    <w:p w:rsidR="00E05650" w:rsidRPr="00412405" w:rsidRDefault="00E05650" w:rsidP="00E05650">
      <w:pPr>
        <w:pStyle w:val="2"/>
        <w:keepNext/>
        <w:tabs>
          <w:tab w:val="left" w:pos="709"/>
        </w:tabs>
        <w:suppressAutoHyphens/>
        <w:spacing w:line="360" w:lineRule="auto"/>
        <w:ind w:firstLine="709"/>
        <w:jc w:val="both"/>
        <w:rPr>
          <w:b/>
          <w:bCs/>
          <w:i/>
          <w:iCs/>
          <w:sz w:val="28"/>
          <w:szCs w:val="28"/>
        </w:rPr>
      </w:pPr>
      <w:r w:rsidRPr="00412405">
        <w:rPr>
          <w:b/>
          <w:bCs/>
          <w:i/>
          <w:iCs/>
          <w:sz w:val="28"/>
          <w:szCs w:val="28"/>
        </w:rPr>
        <w:t>1.1</w:t>
      </w:r>
      <w:r w:rsidRPr="00412405">
        <w:rPr>
          <w:b/>
          <w:bCs/>
          <w:i/>
          <w:iCs/>
          <w:sz w:val="28"/>
          <w:szCs w:val="28"/>
        </w:rPr>
        <w:tab/>
        <w:t xml:space="preserve"> Источники информации для финансового анализа</w:t>
      </w:r>
    </w:p>
    <w:p w:rsidR="00E05650" w:rsidRPr="00412405" w:rsidRDefault="00E05650" w:rsidP="00E05650">
      <w:pPr>
        <w:suppressAutoHyphens/>
        <w:spacing w:line="360" w:lineRule="auto"/>
        <w:ind w:firstLine="709"/>
        <w:jc w:val="both"/>
        <w:rPr>
          <w:sz w:val="28"/>
          <w:szCs w:val="28"/>
        </w:rPr>
      </w:pPr>
    </w:p>
    <w:p w:rsidR="00E05650" w:rsidRPr="00412405" w:rsidRDefault="00E05650" w:rsidP="00E05650">
      <w:pPr>
        <w:suppressAutoHyphens/>
        <w:spacing w:line="360" w:lineRule="auto"/>
        <w:ind w:firstLine="709"/>
        <w:jc w:val="both"/>
        <w:rPr>
          <w:sz w:val="28"/>
          <w:szCs w:val="28"/>
        </w:rPr>
      </w:pPr>
      <w:r w:rsidRPr="00412405">
        <w:rPr>
          <w:sz w:val="28"/>
          <w:szCs w:val="28"/>
        </w:rPr>
        <w:t>Существенным элементом финансового менеджмента и аудита является финансовый анализ, результаты которого используются практически все пользователи финансовых отчетов организаций для принятия решений по оптимизации своих интересов.</w:t>
      </w:r>
    </w:p>
    <w:p w:rsidR="00E05650" w:rsidRPr="00412405" w:rsidRDefault="00E05650" w:rsidP="00E05650">
      <w:pPr>
        <w:suppressAutoHyphens/>
        <w:spacing w:line="360" w:lineRule="auto"/>
        <w:ind w:firstLine="709"/>
        <w:jc w:val="both"/>
        <w:rPr>
          <w:sz w:val="28"/>
          <w:szCs w:val="28"/>
        </w:rPr>
      </w:pPr>
      <w:r w:rsidRPr="00412405">
        <w:rPr>
          <w:sz w:val="28"/>
          <w:szCs w:val="28"/>
        </w:rPr>
        <w:t xml:space="preserve">Собственники анализируют финансовые отчеты для повышения доходности капитала, обеспечение стабильности организации, кредиторы и инвесторы – чтобы минимизировать свои риски по займам и вкладам. Можно с уверенностью говорить, что качество принимаемых решений зависит от качества аналитического обоснования решений. </w:t>
      </w:r>
    </w:p>
    <w:p w:rsidR="00E05650" w:rsidRPr="00412405" w:rsidRDefault="00E05650" w:rsidP="00E05650">
      <w:pPr>
        <w:suppressAutoHyphens/>
        <w:spacing w:line="360" w:lineRule="auto"/>
        <w:ind w:firstLine="709"/>
        <w:jc w:val="both"/>
        <w:rPr>
          <w:sz w:val="28"/>
          <w:szCs w:val="28"/>
        </w:rPr>
      </w:pPr>
      <w:r w:rsidRPr="00412405">
        <w:rPr>
          <w:sz w:val="28"/>
          <w:szCs w:val="28"/>
        </w:rPr>
        <w:t xml:space="preserve">Введение с 1 января 2004 года нового типового плана счетов бухгалтерского учета, утвержденного постановлением Министерства финансов Республики Беларусь от 30 мая 2003 года № 89, приведение форм бухгалтерской отчетности в большее соответствие с требованиями международных стандартов вызвало необходимость использования новой методики финансового анализа, соответствующей условиям рыночной экономики. </w:t>
      </w:r>
    </w:p>
    <w:p w:rsidR="00E05650" w:rsidRPr="00412405" w:rsidRDefault="00E05650" w:rsidP="00E05650">
      <w:pPr>
        <w:suppressAutoHyphens/>
        <w:spacing w:line="360" w:lineRule="auto"/>
        <w:ind w:firstLine="709"/>
        <w:jc w:val="both"/>
        <w:rPr>
          <w:sz w:val="28"/>
          <w:szCs w:val="28"/>
        </w:rPr>
      </w:pPr>
      <w:r w:rsidRPr="00412405">
        <w:rPr>
          <w:sz w:val="28"/>
          <w:szCs w:val="28"/>
        </w:rPr>
        <w:t>Такая методика нужна для обоснования выбора делового партнера, определение финансовой устойчивости организации, оценки деловой активности и эффективности деятельности организации.</w:t>
      </w:r>
    </w:p>
    <w:p w:rsidR="00E05650" w:rsidRPr="00412405" w:rsidRDefault="00E05650" w:rsidP="00E05650">
      <w:pPr>
        <w:suppressAutoHyphens/>
        <w:spacing w:line="360" w:lineRule="auto"/>
        <w:ind w:firstLine="709"/>
        <w:jc w:val="both"/>
        <w:rPr>
          <w:sz w:val="28"/>
          <w:szCs w:val="28"/>
        </w:rPr>
      </w:pPr>
      <w:r w:rsidRPr="00412405">
        <w:rPr>
          <w:sz w:val="28"/>
          <w:szCs w:val="28"/>
        </w:rPr>
        <w:t>Основным (а в ряде случаев и единственным) источником информации о финансовой деятельности делового партнера является бухгалтерская отчетность, которая стала публичной. Отчетность предприятия в рыночной экономике базируется на обобщении данных финансового учета и является информационным звеном, связывающим предприятие с обществом и деловыми партнерами- пользователями информации о деятельности предприятия [3].</w:t>
      </w:r>
    </w:p>
    <w:p w:rsidR="00E05650" w:rsidRPr="00412405" w:rsidRDefault="00E05650" w:rsidP="00E05650">
      <w:pPr>
        <w:suppressAutoHyphens/>
        <w:spacing w:line="360" w:lineRule="auto"/>
        <w:ind w:firstLine="709"/>
        <w:jc w:val="both"/>
        <w:rPr>
          <w:sz w:val="28"/>
          <w:szCs w:val="28"/>
        </w:rPr>
      </w:pPr>
      <w:r w:rsidRPr="00412405">
        <w:rPr>
          <w:sz w:val="28"/>
          <w:szCs w:val="28"/>
        </w:rPr>
        <w:t>Субъектами анализа выступает, как непосредственно, так и опосредованно, заинтересованные в деятельности предприятия пользователи информации. К первой группе пользователей  относятся собственники средств предприятия, заимодавцы (банки и др.), поставщики, клиенты (покупатели), налоговые органы, персонал предприятия и руководство. Каждый субъект анализа изучает информацию исходя из своих интересов. Так, собственникам необходимо определить увеличение или уменьшение  доли собственного капитала и оценить эффективность использования ресурсов администрацией предприятия; кредиторам и поставщикам - целесообразность продления кредита, условия кредитования, гарантии возврата кредита; потенциальным собственникам и кредиторам - выгодность помещения в предприятие своих капиталов и т.д. Следует отметить, что только руководство (администрация) предприятия может углубить анализ отчетности, используя данные производственного учета в рамках управленческого анализа, проводимого для целей управления.</w:t>
      </w:r>
    </w:p>
    <w:p w:rsidR="00E05650" w:rsidRPr="00412405" w:rsidRDefault="00E05650" w:rsidP="00E05650">
      <w:pPr>
        <w:suppressAutoHyphens/>
        <w:spacing w:line="360" w:lineRule="auto"/>
        <w:ind w:firstLine="709"/>
        <w:jc w:val="both"/>
        <w:rPr>
          <w:sz w:val="28"/>
          <w:szCs w:val="28"/>
        </w:rPr>
      </w:pPr>
      <w:r w:rsidRPr="00412405">
        <w:rPr>
          <w:sz w:val="28"/>
          <w:szCs w:val="28"/>
        </w:rPr>
        <w:t>Вторая группа пользователей финансовой отчетности - это субъекты анализа, которые хотя непосредственно и не заинтересованы в деятельности предприятия, но должны по договору защищать первой группы пользователей отчетности. Это аудиторские фирмы, консультанты, биржи юристы, пресса, ассоциации, профсоюзы.</w:t>
      </w:r>
    </w:p>
    <w:p w:rsidR="00E05650" w:rsidRPr="00412405" w:rsidRDefault="00E05650" w:rsidP="00E05650">
      <w:pPr>
        <w:suppressAutoHyphens/>
        <w:spacing w:line="360" w:lineRule="auto"/>
        <w:ind w:firstLine="709"/>
        <w:jc w:val="both"/>
        <w:rPr>
          <w:sz w:val="28"/>
          <w:szCs w:val="28"/>
        </w:rPr>
      </w:pPr>
      <w:r w:rsidRPr="00412405">
        <w:rPr>
          <w:sz w:val="28"/>
          <w:szCs w:val="28"/>
        </w:rPr>
        <w:t xml:space="preserve">Для проведения комплексного анализа производственно -  хозяйственной деятельности используют проектную, техническую и экономическую информацию, которая, как правило, содержится в типовой отчетности или другой документации предприятия. </w:t>
      </w:r>
    </w:p>
    <w:p w:rsidR="00E05650" w:rsidRPr="00412405" w:rsidRDefault="00E05650" w:rsidP="00E05650">
      <w:pPr>
        <w:tabs>
          <w:tab w:val="left" w:pos="0"/>
        </w:tabs>
        <w:suppressAutoHyphens/>
        <w:spacing w:line="360" w:lineRule="auto"/>
        <w:ind w:firstLine="709"/>
        <w:jc w:val="both"/>
        <w:rPr>
          <w:sz w:val="28"/>
          <w:szCs w:val="28"/>
        </w:rPr>
      </w:pPr>
      <w:r w:rsidRPr="00412405">
        <w:rPr>
          <w:sz w:val="28"/>
          <w:szCs w:val="28"/>
        </w:rPr>
        <w:t>В определенных случаях для реализации целей финансового анализа бывает недостаточно использовать лишь бухгалтерскую отчетность. Отдельные группы пользователей, например руководство и аудиторы, имеют возможность привлекать дополнительные источники (данные производственного и финансового учета). Тем не менее, чаще всего годовая и квартальная отчетность являются единственным источником внешнего финансового анализа.</w:t>
      </w:r>
    </w:p>
    <w:p w:rsidR="00E05650" w:rsidRPr="00412405" w:rsidRDefault="00E05650" w:rsidP="00E05650">
      <w:pPr>
        <w:suppressAutoHyphens/>
        <w:spacing w:line="360" w:lineRule="auto"/>
        <w:ind w:firstLine="709"/>
        <w:jc w:val="both"/>
        <w:rPr>
          <w:sz w:val="28"/>
          <w:szCs w:val="28"/>
        </w:rPr>
      </w:pPr>
      <w:r w:rsidRPr="00412405">
        <w:rPr>
          <w:sz w:val="28"/>
          <w:szCs w:val="28"/>
        </w:rPr>
        <w:t xml:space="preserve">Основным источником информации для финансового анализа служит бухгалтерская  (финансовая отчетность) – совокупность форм отчетности, составленных на основе данных финансового учета с целью предоставления внешним и внутренним пользователям обобщенной информации о финансовом положении организации в форме, удобной и понятной для принятия этими пользователями определенных деловых решений. </w:t>
      </w:r>
    </w:p>
    <w:p w:rsidR="00E05650" w:rsidRPr="00412405" w:rsidRDefault="00E05650" w:rsidP="00E05650">
      <w:pPr>
        <w:suppressAutoHyphens/>
        <w:spacing w:line="360" w:lineRule="auto"/>
        <w:ind w:firstLine="709"/>
        <w:jc w:val="both"/>
        <w:rPr>
          <w:color w:val="000000"/>
          <w:sz w:val="28"/>
          <w:szCs w:val="28"/>
        </w:rPr>
      </w:pPr>
      <w:r w:rsidRPr="00412405">
        <w:rPr>
          <w:sz w:val="28"/>
          <w:szCs w:val="28"/>
        </w:rPr>
        <w:t>В соответствии со ст. 13 Закона Республики Беларусь от 18 октября 1994 года № 3321 – Х</w:t>
      </w:r>
      <w:r w:rsidRPr="00412405">
        <w:rPr>
          <w:sz w:val="28"/>
          <w:szCs w:val="28"/>
          <w:lang w:val="uk-UA"/>
        </w:rPr>
        <w:t>II</w:t>
      </w:r>
      <w:r w:rsidRPr="00412405">
        <w:rPr>
          <w:sz w:val="28"/>
          <w:szCs w:val="28"/>
        </w:rPr>
        <w:t xml:space="preserve"> «О бухгалтерском учете и отчетности» с последующими изменениями и дополнениями бухгалтерская отчетность организации включает бухгалтерский баланс (форма №1), как основной источник информации. Источником данных для анализа финансовых ресурсов является Отчет о прибылях и убытках (форма №2). Источником дополнительной информации для каждого из блоков финансового анализа служат Отчет о движении собственных средств (форма №3), Отчет о движении денежных средств (форма №4), Приложение к бухгалтерскому балансу (форма №5), Отчет о целевом использовании полученных средств (форма №6) [8].</w:t>
      </w:r>
      <w:r w:rsidRPr="00412405">
        <w:rPr>
          <w:sz w:val="28"/>
          <w:szCs w:val="28"/>
          <w:lang w:val="uk-UA"/>
        </w:rPr>
        <w:t xml:space="preserve"> </w:t>
      </w:r>
      <w:r w:rsidRPr="00412405">
        <w:rPr>
          <w:color w:val="000000"/>
          <w:sz w:val="28"/>
          <w:szCs w:val="28"/>
        </w:rPr>
        <w:t>Кроме этих источников используется информация о внешних условиях хозяйствования (уровень налогообложения, процентных ставок по кредитам, конъюнктура товарного и финансового рынков). Источниками этих данных являются нормативные и законодательные акты, статистические материалы, научные публикации.</w:t>
      </w:r>
    </w:p>
    <w:p w:rsidR="00E05650" w:rsidRPr="00412405" w:rsidRDefault="00E05650" w:rsidP="00E05650">
      <w:pPr>
        <w:suppressAutoHyphens/>
        <w:spacing w:line="360" w:lineRule="auto"/>
        <w:ind w:firstLine="709"/>
        <w:jc w:val="both"/>
        <w:rPr>
          <w:color w:val="000000"/>
          <w:sz w:val="28"/>
          <w:szCs w:val="28"/>
        </w:rPr>
      </w:pPr>
    </w:p>
    <w:p w:rsidR="00E05650" w:rsidRPr="00412405" w:rsidRDefault="00E05650" w:rsidP="00E05650">
      <w:pPr>
        <w:pStyle w:val="2"/>
        <w:keepNext/>
        <w:tabs>
          <w:tab w:val="left" w:pos="709"/>
        </w:tabs>
        <w:suppressAutoHyphens/>
        <w:spacing w:line="360" w:lineRule="auto"/>
        <w:ind w:firstLine="709"/>
        <w:jc w:val="both"/>
        <w:rPr>
          <w:b/>
          <w:bCs/>
          <w:i/>
          <w:iCs/>
          <w:color w:val="000000"/>
          <w:sz w:val="28"/>
          <w:szCs w:val="28"/>
        </w:rPr>
      </w:pPr>
      <w:r w:rsidRPr="00412405">
        <w:rPr>
          <w:b/>
          <w:bCs/>
          <w:i/>
          <w:iCs/>
          <w:color w:val="000000"/>
          <w:sz w:val="28"/>
          <w:szCs w:val="28"/>
        </w:rPr>
        <w:t>1.2</w:t>
      </w:r>
      <w:r w:rsidRPr="00412405">
        <w:rPr>
          <w:b/>
          <w:bCs/>
          <w:i/>
          <w:iCs/>
          <w:color w:val="000000"/>
          <w:sz w:val="28"/>
          <w:szCs w:val="28"/>
        </w:rPr>
        <w:tab/>
        <w:t>Цели и методы оценки финансового состояния организации</w:t>
      </w:r>
    </w:p>
    <w:p w:rsidR="00E05650" w:rsidRPr="00412405" w:rsidRDefault="00E05650" w:rsidP="00E05650">
      <w:pPr>
        <w:suppressAutoHyphens/>
        <w:spacing w:line="360" w:lineRule="auto"/>
        <w:ind w:firstLine="709"/>
        <w:jc w:val="both"/>
        <w:rPr>
          <w:sz w:val="28"/>
          <w:szCs w:val="28"/>
        </w:rPr>
      </w:pPr>
    </w:p>
    <w:p w:rsidR="00E05650" w:rsidRPr="00412405" w:rsidRDefault="00E05650" w:rsidP="00E05650">
      <w:pPr>
        <w:suppressAutoHyphens/>
        <w:spacing w:line="360" w:lineRule="auto"/>
        <w:ind w:firstLine="709"/>
        <w:jc w:val="both"/>
        <w:rPr>
          <w:sz w:val="28"/>
          <w:szCs w:val="28"/>
        </w:rPr>
      </w:pPr>
      <w:r w:rsidRPr="00412405">
        <w:rPr>
          <w:sz w:val="28"/>
          <w:szCs w:val="28"/>
        </w:rPr>
        <w:t>Основной целью финансового анализа является получение небольшого числа ключевых (наиболее информативных) параметров, дающих объективную и точную картину финансового состояния предприятия, его прибылей и убытков, изменений в структуре активов и пассивов, в расчетах с дебиторами и кредиторами при этом аналитика и управляющего (менеджера) может интересовать как текущее финансовое состояние предприятия, так и его проекция на ближайшую или более отдаленную перспективу, т.е. ожидаемые параметры финансового состояния.</w:t>
      </w:r>
    </w:p>
    <w:p w:rsidR="00E05650" w:rsidRPr="00412405" w:rsidRDefault="00E05650" w:rsidP="00E05650">
      <w:pPr>
        <w:suppressAutoHyphens/>
        <w:spacing w:line="360" w:lineRule="auto"/>
        <w:ind w:firstLine="709"/>
        <w:jc w:val="both"/>
        <w:rPr>
          <w:sz w:val="28"/>
          <w:szCs w:val="28"/>
        </w:rPr>
      </w:pPr>
      <w:r w:rsidRPr="00412405">
        <w:rPr>
          <w:sz w:val="28"/>
          <w:szCs w:val="28"/>
        </w:rPr>
        <w:t>Но не только временные границы определяют альтернативность целей финансового анализа. Они зависят также от целей субъектов финансового анализа, т.е. конкретных пользователей финансовой информации.</w:t>
      </w:r>
    </w:p>
    <w:p w:rsidR="00E05650" w:rsidRPr="00412405" w:rsidRDefault="00E05650" w:rsidP="00E05650">
      <w:pPr>
        <w:suppressAutoHyphens/>
        <w:spacing w:line="360" w:lineRule="auto"/>
        <w:ind w:firstLine="709"/>
        <w:jc w:val="both"/>
        <w:rPr>
          <w:sz w:val="28"/>
          <w:szCs w:val="28"/>
        </w:rPr>
      </w:pPr>
      <w:r w:rsidRPr="00412405">
        <w:rPr>
          <w:sz w:val="28"/>
          <w:szCs w:val="28"/>
        </w:rPr>
        <w:t>Цели анализа достигаются в результате решения определенного взаимосвязанного набора аналитических задач. Аналитическая задача представляет собой конкретизацию целей анализа с учетом организационных, информационных, технических и методических возможностей проведения анализа. Основным фактором, в конечном счете, является объем и качество исходной информации. При этом надо иметь в виду, что периодическая бухгалтерская или финансовая отчетность предприятия - это лишь “сырая информация”, подготовленная в ходе выполнения на предприятии учетных процедур.</w:t>
      </w:r>
    </w:p>
    <w:p w:rsidR="00E05650" w:rsidRPr="00412405" w:rsidRDefault="00E05650" w:rsidP="00E05650">
      <w:pPr>
        <w:suppressAutoHyphens/>
        <w:spacing w:line="360" w:lineRule="auto"/>
        <w:ind w:firstLine="709"/>
        <w:jc w:val="both"/>
        <w:rPr>
          <w:sz w:val="28"/>
          <w:szCs w:val="28"/>
        </w:rPr>
      </w:pPr>
      <w:r w:rsidRPr="00412405">
        <w:rPr>
          <w:sz w:val="28"/>
          <w:szCs w:val="28"/>
        </w:rPr>
        <w:t>Чтобы принимать решения по управлению в области производства, сбыта, финансов, инвестиций и нововведений руководству нужна постоянная деловая осведомленность по соответствующим вопросам, которая является результатом отбора, анализа, оценки и концентрации исходной сырой информации необходимо аналитическое прочтение исходных данных исходя из целей анализа и управления.</w:t>
      </w:r>
    </w:p>
    <w:p w:rsidR="00E05650" w:rsidRPr="00412405" w:rsidRDefault="00E05650" w:rsidP="00E05650">
      <w:pPr>
        <w:suppressAutoHyphens/>
        <w:spacing w:line="360" w:lineRule="auto"/>
        <w:ind w:firstLine="709"/>
        <w:jc w:val="both"/>
        <w:rPr>
          <w:sz w:val="28"/>
          <w:szCs w:val="28"/>
        </w:rPr>
      </w:pPr>
      <w:r w:rsidRPr="00412405">
        <w:rPr>
          <w:sz w:val="28"/>
          <w:szCs w:val="28"/>
        </w:rPr>
        <w:t>Основной принцип аналитического чтения финансовых отчетов - это дедуктивный метод, т.е. от общего к частному, но он должен применяться многократно. В ходе такого анализа как бы воспроизводится историческая и логическая последовательность хозяйственных фактов и событий, направленность и сила влияния их на результаты деятельности.</w:t>
      </w:r>
    </w:p>
    <w:p w:rsidR="00E05650" w:rsidRPr="00412405" w:rsidRDefault="00E05650" w:rsidP="00E05650">
      <w:pPr>
        <w:suppressAutoHyphens/>
        <w:spacing w:line="360" w:lineRule="auto"/>
        <w:ind w:firstLine="709"/>
        <w:jc w:val="both"/>
        <w:rPr>
          <w:sz w:val="28"/>
          <w:szCs w:val="28"/>
        </w:rPr>
      </w:pPr>
      <w:r w:rsidRPr="00412405">
        <w:rPr>
          <w:sz w:val="28"/>
          <w:szCs w:val="28"/>
        </w:rPr>
        <w:t>Практика финансового анализа уже выработала основные правила чтения (методику анализа) финансовых отчетов. Среди них можно выделить 4 основных метода:</w:t>
      </w:r>
    </w:p>
    <w:p w:rsidR="00E05650" w:rsidRPr="00412405" w:rsidRDefault="00E05650" w:rsidP="00E05650">
      <w:pPr>
        <w:tabs>
          <w:tab w:val="left" w:pos="1080"/>
        </w:tabs>
        <w:suppressAutoHyphens/>
        <w:spacing w:line="360" w:lineRule="auto"/>
        <w:ind w:firstLine="709"/>
        <w:jc w:val="both"/>
        <w:rPr>
          <w:sz w:val="28"/>
          <w:szCs w:val="28"/>
        </w:rPr>
      </w:pPr>
      <w:r w:rsidRPr="00412405">
        <w:rPr>
          <w:sz w:val="28"/>
          <w:szCs w:val="28"/>
        </w:rPr>
        <w:t>1)</w:t>
      </w:r>
      <w:r w:rsidRPr="00412405">
        <w:rPr>
          <w:sz w:val="28"/>
          <w:szCs w:val="28"/>
        </w:rPr>
        <w:tab/>
        <w:t xml:space="preserve">горизонтальный анализ; </w:t>
      </w:r>
    </w:p>
    <w:p w:rsidR="00E05650" w:rsidRPr="00412405" w:rsidRDefault="00E05650" w:rsidP="00E05650">
      <w:pPr>
        <w:suppressAutoHyphens/>
        <w:spacing w:line="360" w:lineRule="auto"/>
        <w:ind w:firstLine="709"/>
        <w:jc w:val="both"/>
        <w:rPr>
          <w:sz w:val="28"/>
          <w:szCs w:val="28"/>
        </w:rPr>
      </w:pPr>
      <w:r w:rsidRPr="00412405">
        <w:rPr>
          <w:sz w:val="28"/>
          <w:szCs w:val="28"/>
        </w:rPr>
        <w:t>2)</w:t>
      </w:r>
      <w:r w:rsidRPr="00412405">
        <w:rPr>
          <w:sz w:val="28"/>
          <w:szCs w:val="28"/>
        </w:rPr>
        <w:tab/>
        <w:t xml:space="preserve">вертикальный анализ; </w:t>
      </w:r>
    </w:p>
    <w:p w:rsidR="00E05650" w:rsidRPr="00412405" w:rsidRDefault="00E05650" w:rsidP="00E05650">
      <w:pPr>
        <w:suppressAutoHyphens/>
        <w:spacing w:line="360" w:lineRule="auto"/>
        <w:ind w:firstLine="709"/>
        <w:jc w:val="both"/>
        <w:rPr>
          <w:sz w:val="28"/>
          <w:szCs w:val="28"/>
        </w:rPr>
      </w:pPr>
      <w:r w:rsidRPr="00412405">
        <w:rPr>
          <w:sz w:val="28"/>
          <w:szCs w:val="28"/>
        </w:rPr>
        <w:t>3)</w:t>
      </w:r>
      <w:r w:rsidRPr="00412405">
        <w:rPr>
          <w:sz w:val="28"/>
          <w:szCs w:val="28"/>
        </w:rPr>
        <w:tab/>
        <w:t>факторный анализ;</w:t>
      </w:r>
    </w:p>
    <w:p w:rsidR="00E05650" w:rsidRPr="00412405" w:rsidRDefault="00E05650" w:rsidP="00E05650">
      <w:pPr>
        <w:suppressAutoHyphens/>
        <w:spacing w:line="360" w:lineRule="auto"/>
        <w:ind w:firstLine="709"/>
        <w:jc w:val="both"/>
        <w:rPr>
          <w:sz w:val="28"/>
          <w:szCs w:val="28"/>
        </w:rPr>
      </w:pPr>
      <w:r w:rsidRPr="00412405">
        <w:rPr>
          <w:sz w:val="28"/>
          <w:szCs w:val="28"/>
        </w:rPr>
        <w:t>4)</w:t>
      </w:r>
      <w:r w:rsidRPr="00412405">
        <w:rPr>
          <w:sz w:val="28"/>
          <w:szCs w:val="28"/>
        </w:rPr>
        <w:tab/>
        <w:t>матричный метод анализ.</w:t>
      </w:r>
    </w:p>
    <w:p w:rsidR="00E05650" w:rsidRPr="00412405" w:rsidRDefault="00E05650" w:rsidP="00E05650">
      <w:pPr>
        <w:suppressAutoHyphens/>
        <w:spacing w:line="360" w:lineRule="auto"/>
        <w:ind w:firstLine="709"/>
        <w:jc w:val="both"/>
        <w:rPr>
          <w:sz w:val="28"/>
          <w:szCs w:val="28"/>
        </w:rPr>
      </w:pPr>
      <w:r w:rsidRPr="00412405">
        <w:rPr>
          <w:sz w:val="28"/>
          <w:szCs w:val="28"/>
        </w:rPr>
        <w:t>Горизонтальный анализ отчетности позволяет выявить тенденции изменения отдельных статей или их групп, входящих в состав бухгалтерской отчетности. Данный вид анализа заключается в построении одной или нескольких аналитических таблиц, в которых абсолютные показатели дополняются относительными темпами роста (снижения).</w:t>
      </w:r>
    </w:p>
    <w:p w:rsidR="00E05650" w:rsidRPr="00412405" w:rsidRDefault="00E05650" w:rsidP="00E05650">
      <w:pPr>
        <w:suppressAutoHyphens/>
        <w:spacing w:line="360" w:lineRule="auto"/>
        <w:ind w:firstLine="709"/>
        <w:jc w:val="both"/>
        <w:rPr>
          <w:sz w:val="28"/>
          <w:szCs w:val="28"/>
        </w:rPr>
      </w:pPr>
      <w:r w:rsidRPr="00412405">
        <w:rPr>
          <w:sz w:val="28"/>
          <w:szCs w:val="28"/>
        </w:rPr>
        <w:t>В основе вертикального анализа лежит представление бухгалтерской отчетности в виде относительных величин, характеризующих структуру обобщающих итоговых показателей. Обязательным элементом анализа служат динамические ряды этих величин, позволяющие отслеживать и прогнозировать структурные сдвиги в составе хозяйственных средств и источников их покрытия.</w:t>
      </w:r>
    </w:p>
    <w:p w:rsidR="00E05650" w:rsidRPr="00412405" w:rsidRDefault="00E05650" w:rsidP="00E05650">
      <w:pPr>
        <w:suppressAutoHyphens/>
        <w:spacing w:line="360" w:lineRule="auto"/>
        <w:ind w:firstLine="709"/>
        <w:jc w:val="both"/>
        <w:rPr>
          <w:sz w:val="28"/>
          <w:szCs w:val="28"/>
        </w:rPr>
      </w:pPr>
      <w:r w:rsidRPr="00412405">
        <w:rPr>
          <w:sz w:val="28"/>
          <w:szCs w:val="28"/>
        </w:rPr>
        <w:t>Можно выделить два основных преимущества, обуславливающих необходимость и целесообразность проведения вертикального анализа:</w:t>
      </w:r>
    </w:p>
    <w:p w:rsidR="00E05650" w:rsidRPr="00412405" w:rsidRDefault="00E05650" w:rsidP="00E05650">
      <w:pPr>
        <w:suppressAutoHyphens/>
        <w:spacing w:line="360" w:lineRule="auto"/>
        <w:ind w:firstLine="709"/>
        <w:jc w:val="both"/>
        <w:rPr>
          <w:sz w:val="28"/>
          <w:szCs w:val="28"/>
        </w:rPr>
      </w:pPr>
      <w:r w:rsidRPr="00412405">
        <w:rPr>
          <w:sz w:val="28"/>
          <w:szCs w:val="28"/>
        </w:rPr>
        <w:t>- переход к относительным показателям позволяет проводить межхозяйственные сравнения экономического потенциала и результатов деятельности организаций, различающихся по величине используемых ресурсов и другим объемным показателям;</w:t>
      </w:r>
    </w:p>
    <w:p w:rsidR="00E05650" w:rsidRPr="00412405" w:rsidRDefault="00E05650" w:rsidP="00E05650">
      <w:pPr>
        <w:suppressAutoHyphens/>
        <w:spacing w:line="360" w:lineRule="auto"/>
        <w:ind w:firstLine="709"/>
        <w:jc w:val="both"/>
        <w:rPr>
          <w:sz w:val="28"/>
          <w:szCs w:val="28"/>
        </w:rPr>
      </w:pPr>
      <w:r w:rsidRPr="00412405">
        <w:rPr>
          <w:sz w:val="28"/>
          <w:szCs w:val="28"/>
        </w:rPr>
        <w:t xml:space="preserve">- относительные показатели в определенной степени сглаживают негативное влияние инфляционных процессов, которые могут существенно искажать абсолютные показатели финансовой отчетности, затрудняя их составление в динамике. </w:t>
      </w:r>
    </w:p>
    <w:p w:rsidR="00E05650" w:rsidRPr="00412405" w:rsidRDefault="00E05650" w:rsidP="00E05650">
      <w:pPr>
        <w:suppressAutoHyphens/>
        <w:spacing w:line="360" w:lineRule="auto"/>
        <w:ind w:firstLine="709"/>
        <w:jc w:val="both"/>
        <w:rPr>
          <w:sz w:val="28"/>
          <w:szCs w:val="28"/>
        </w:rPr>
      </w:pPr>
      <w:r w:rsidRPr="00412405">
        <w:rPr>
          <w:sz w:val="28"/>
          <w:szCs w:val="28"/>
        </w:rPr>
        <w:t>Факторный анализ - это анализ влияния отдельных факторов на результативный показатель с помощью детерминированных или стохастических приемов исследования. Причем, факторный анализ может быть как прямым, т.е. заключающимся в раздроблении результативного показателя на составные части, так и обратным, когда отдельные элементы соединяются в общий результативный показатель.</w:t>
      </w:r>
    </w:p>
    <w:p w:rsidR="00E05650" w:rsidRPr="00412405" w:rsidRDefault="00E05650" w:rsidP="00E05650">
      <w:pPr>
        <w:suppressAutoHyphens/>
        <w:spacing w:line="360" w:lineRule="auto"/>
        <w:ind w:firstLine="709"/>
        <w:jc w:val="both"/>
        <w:rPr>
          <w:sz w:val="28"/>
          <w:szCs w:val="28"/>
        </w:rPr>
      </w:pPr>
      <w:r w:rsidRPr="00412405">
        <w:rPr>
          <w:sz w:val="28"/>
          <w:szCs w:val="28"/>
        </w:rPr>
        <w:t>Матричный метод анализа дает не только обобщающую характеристику состояния предприятия и динамику его развития, но и позволяет определить изменения в ходе и результатах работы и выявить резервы повышения эффективности производства.</w:t>
      </w:r>
    </w:p>
    <w:p w:rsidR="00E05650" w:rsidRPr="00412405" w:rsidRDefault="00E05650" w:rsidP="00E05650">
      <w:pPr>
        <w:suppressAutoHyphens/>
        <w:spacing w:line="360" w:lineRule="auto"/>
        <w:ind w:firstLine="709"/>
        <w:jc w:val="both"/>
        <w:rPr>
          <w:sz w:val="28"/>
          <w:szCs w:val="28"/>
        </w:rPr>
      </w:pPr>
      <w:r w:rsidRPr="00412405">
        <w:rPr>
          <w:sz w:val="28"/>
          <w:szCs w:val="28"/>
        </w:rPr>
        <w:t>Основные преимущества матричного метода анализа:</w:t>
      </w:r>
    </w:p>
    <w:p w:rsidR="00E05650" w:rsidRPr="00412405" w:rsidRDefault="00E05650" w:rsidP="00E05650">
      <w:pPr>
        <w:suppressAutoHyphens/>
        <w:spacing w:line="360" w:lineRule="auto"/>
        <w:ind w:firstLine="709"/>
        <w:jc w:val="both"/>
        <w:rPr>
          <w:sz w:val="28"/>
          <w:szCs w:val="28"/>
        </w:rPr>
      </w:pPr>
      <w:r w:rsidRPr="00412405">
        <w:rPr>
          <w:sz w:val="28"/>
          <w:szCs w:val="28"/>
        </w:rPr>
        <w:t xml:space="preserve">- достаточно невысокая трудоемкость проведения, поскольку все расчеты проводятся с помощью ЭВМ в пакете электронных таблиц </w:t>
      </w:r>
      <w:r w:rsidRPr="00412405">
        <w:rPr>
          <w:sz w:val="28"/>
          <w:szCs w:val="28"/>
          <w:lang w:val="uk-UA"/>
        </w:rPr>
        <w:t>Microsoft</w:t>
      </w:r>
      <w:r w:rsidRPr="00412405">
        <w:rPr>
          <w:sz w:val="28"/>
          <w:szCs w:val="28"/>
        </w:rPr>
        <w:t xml:space="preserve"> </w:t>
      </w:r>
      <w:r w:rsidRPr="00412405">
        <w:rPr>
          <w:sz w:val="28"/>
          <w:szCs w:val="28"/>
          <w:lang w:val="uk-UA"/>
        </w:rPr>
        <w:t>Excel</w:t>
      </w:r>
      <w:r w:rsidRPr="00412405">
        <w:rPr>
          <w:sz w:val="28"/>
          <w:szCs w:val="28"/>
        </w:rPr>
        <w:t>, что делает такой анализ доступным для руководства предприятия любых размеров и любой формы собственности;</w:t>
      </w:r>
    </w:p>
    <w:p w:rsidR="00E05650" w:rsidRPr="00412405" w:rsidRDefault="00E05650" w:rsidP="00E05650">
      <w:pPr>
        <w:suppressAutoHyphens/>
        <w:spacing w:line="360" w:lineRule="auto"/>
        <w:ind w:firstLine="709"/>
        <w:jc w:val="both"/>
        <w:rPr>
          <w:sz w:val="28"/>
          <w:szCs w:val="28"/>
        </w:rPr>
      </w:pPr>
      <w:r w:rsidRPr="00412405">
        <w:rPr>
          <w:sz w:val="28"/>
          <w:szCs w:val="28"/>
        </w:rPr>
        <w:t>- всесторонняя характеристика результатов производственно-хозяйственной деятельности предприятия;</w:t>
      </w:r>
    </w:p>
    <w:p w:rsidR="00E05650" w:rsidRPr="00412405" w:rsidRDefault="00E05650" w:rsidP="00E05650">
      <w:pPr>
        <w:suppressAutoHyphens/>
        <w:spacing w:line="360" w:lineRule="auto"/>
        <w:ind w:firstLine="709"/>
        <w:jc w:val="both"/>
        <w:rPr>
          <w:sz w:val="28"/>
          <w:szCs w:val="28"/>
        </w:rPr>
      </w:pPr>
      <w:r w:rsidRPr="00412405">
        <w:rPr>
          <w:sz w:val="28"/>
          <w:szCs w:val="28"/>
        </w:rPr>
        <w:t>- достоверность полученных результатов, т.к. все исходные данные – это данные официального бухгалтерского учета  и статистики, расчет дополнительных исходных данных не нужен;</w:t>
      </w:r>
    </w:p>
    <w:p w:rsidR="00E05650" w:rsidRPr="00412405" w:rsidRDefault="00E05650" w:rsidP="00E05650">
      <w:pPr>
        <w:suppressAutoHyphens/>
        <w:spacing w:line="360" w:lineRule="auto"/>
        <w:ind w:firstLine="709"/>
        <w:jc w:val="both"/>
        <w:rPr>
          <w:sz w:val="28"/>
          <w:szCs w:val="28"/>
        </w:rPr>
      </w:pPr>
      <w:r w:rsidRPr="00412405">
        <w:rPr>
          <w:sz w:val="28"/>
          <w:szCs w:val="28"/>
        </w:rPr>
        <w:t>- получение при расчете показателей, которые не исчисляются при обычных методах анализа, однако могут более полно охарактеризовать процессы, происходящие на предприятии.</w:t>
      </w:r>
    </w:p>
    <w:p w:rsidR="00E05650" w:rsidRPr="00412405" w:rsidRDefault="00E05650" w:rsidP="00E05650">
      <w:pPr>
        <w:suppressAutoHyphens/>
        <w:spacing w:line="360" w:lineRule="auto"/>
        <w:ind w:firstLine="709"/>
        <w:jc w:val="both"/>
        <w:rPr>
          <w:sz w:val="28"/>
          <w:szCs w:val="28"/>
        </w:rPr>
      </w:pPr>
      <w:r w:rsidRPr="00412405">
        <w:rPr>
          <w:sz w:val="28"/>
          <w:szCs w:val="28"/>
        </w:rPr>
        <w:t>Оптимальная методика проведения анализа должна отвечать следующим требованиям:</w:t>
      </w:r>
    </w:p>
    <w:p w:rsidR="00E05650" w:rsidRPr="00412405" w:rsidRDefault="00E05650" w:rsidP="00E05650">
      <w:pPr>
        <w:suppressAutoHyphens/>
        <w:spacing w:line="360" w:lineRule="auto"/>
        <w:ind w:firstLine="709"/>
        <w:jc w:val="both"/>
        <w:rPr>
          <w:sz w:val="28"/>
          <w:szCs w:val="28"/>
        </w:rPr>
      </w:pPr>
      <w:r w:rsidRPr="00412405">
        <w:rPr>
          <w:sz w:val="28"/>
          <w:szCs w:val="28"/>
        </w:rPr>
        <w:t>- расчеты должны быть нетрудоемкими, чтобы их мог производить один сотрудник, а не целый отдел или служба;</w:t>
      </w:r>
    </w:p>
    <w:p w:rsidR="00E05650" w:rsidRPr="00412405" w:rsidRDefault="00E05650" w:rsidP="00E05650">
      <w:pPr>
        <w:suppressAutoHyphens/>
        <w:spacing w:line="360" w:lineRule="auto"/>
        <w:ind w:firstLine="709"/>
        <w:jc w:val="both"/>
        <w:rPr>
          <w:sz w:val="28"/>
          <w:szCs w:val="28"/>
        </w:rPr>
      </w:pPr>
      <w:r w:rsidRPr="00412405">
        <w:rPr>
          <w:sz w:val="28"/>
          <w:szCs w:val="28"/>
        </w:rPr>
        <w:t>- исходные данные для расчетов должны быть легкодоступными (данные бухгалтерской и статистической отчетности предприятия);</w:t>
      </w:r>
    </w:p>
    <w:p w:rsidR="00E05650" w:rsidRPr="00412405" w:rsidRDefault="00E05650" w:rsidP="00E05650">
      <w:pPr>
        <w:suppressAutoHyphens/>
        <w:spacing w:line="360" w:lineRule="auto"/>
        <w:ind w:firstLine="709"/>
        <w:jc w:val="both"/>
        <w:rPr>
          <w:sz w:val="28"/>
          <w:szCs w:val="28"/>
        </w:rPr>
      </w:pPr>
      <w:r w:rsidRPr="00412405">
        <w:rPr>
          <w:sz w:val="28"/>
          <w:szCs w:val="28"/>
        </w:rPr>
        <w:t>- проводимый анализ должен давать наиболее полную характеристику предприятия при минимуме затрат, средств и времени.</w:t>
      </w:r>
    </w:p>
    <w:p w:rsidR="00E05650" w:rsidRPr="00412405" w:rsidRDefault="00E05650">
      <w:pPr>
        <w:autoSpaceDE/>
        <w:autoSpaceDN/>
        <w:adjustRightInd/>
        <w:spacing w:after="200" w:line="276" w:lineRule="auto"/>
        <w:rPr>
          <w:sz w:val="28"/>
          <w:szCs w:val="28"/>
        </w:rPr>
      </w:pPr>
      <w:r w:rsidRPr="00412405">
        <w:rPr>
          <w:sz w:val="28"/>
          <w:szCs w:val="28"/>
        </w:rPr>
        <w:br w:type="page"/>
      </w:r>
    </w:p>
    <w:p w:rsidR="00E05650" w:rsidRPr="00412405" w:rsidRDefault="00E05650" w:rsidP="00E05650">
      <w:pPr>
        <w:pStyle w:val="2"/>
        <w:keepNext/>
        <w:tabs>
          <w:tab w:val="left" w:pos="709"/>
        </w:tabs>
        <w:suppressAutoHyphens/>
        <w:spacing w:line="360" w:lineRule="auto"/>
        <w:ind w:firstLine="709"/>
        <w:jc w:val="both"/>
        <w:rPr>
          <w:b/>
          <w:bCs/>
          <w:i/>
          <w:iCs/>
          <w:sz w:val="28"/>
          <w:szCs w:val="28"/>
        </w:rPr>
      </w:pPr>
      <w:r w:rsidRPr="00412405">
        <w:rPr>
          <w:b/>
          <w:bCs/>
          <w:i/>
          <w:iCs/>
          <w:sz w:val="28"/>
          <w:szCs w:val="28"/>
        </w:rPr>
        <w:t>1.3</w:t>
      </w:r>
      <w:r w:rsidRPr="00412405">
        <w:rPr>
          <w:b/>
          <w:bCs/>
          <w:i/>
          <w:iCs/>
          <w:sz w:val="28"/>
          <w:szCs w:val="28"/>
        </w:rPr>
        <w:tab/>
        <w:t>Показатели оценки финансового состояния организации</w:t>
      </w:r>
    </w:p>
    <w:p w:rsidR="00E05650" w:rsidRPr="00412405" w:rsidRDefault="00E05650" w:rsidP="00E05650">
      <w:pPr>
        <w:suppressAutoHyphens/>
        <w:spacing w:line="360" w:lineRule="auto"/>
        <w:ind w:firstLine="709"/>
        <w:jc w:val="both"/>
        <w:rPr>
          <w:sz w:val="28"/>
          <w:szCs w:val="28"/>
        </w:rPr>
      </w:pPr>
    </w:p>
    <w:p w:rsidR="00E05650" w:rsidRPr="00412405" w:rsidRDefault="00E05650" w:rsidP="00E05650">
      <w:pPr>
        <w:suppressAutoHyphens/>
        <w:spacing w:line="360" w:lineRule="auto"/>
        <w:ind w:firstLine="709"/>
        <w:jc w:val="both"/>
        <w:rPr>
          <w:sz w:val="28"/>
          <w:szCs w:val="28"/>
        </w:rPr>
      </w:pPr>
      <w:r w:rsidRPr="00412405">
        <w:rPr>
          <w:sz w:val="28"/>
          <w:szCs w:val="28"/>
        </w:rPr>
        <w:t>В соответствии с Инструкцией оценки финансового состояния организации начинается с оценки структуры бухгалтерского баланса. Для оценки удовлетворительности структуры бухгалтерского баланса организации используют следующие показатели:</w:t>
      </w:r>
    </w:p>
    <w:p w:rsidR="00E05650" w:rsidRPr="00412405" w:rsidRDefault="00E05650" w:rsidP="00E05650">
      <w:pPr>
        <w:tabs>
          <w:tab w:val="left" w:pos="1260"/>
        </w:tabs>
        <w:suppressAutoHyphens/>
        <w:spacing w:line="360" w:lineRule="auto"/>
        <w:ind w:firstLine="709"/>
        <w:jc w:val="both"/>
        <w:rPr>
          <w:sz w:val="28"/>
          <w:szCs w:val="28"/>
        </w:rPr>
      </w:pPr>
      <w:r w:rsidRPr="00412405">
        <w:rPr>
          <w:sz w:val="28"/>
          <w:szCs w:val="28"/>
        </w:rPr>
        <w:t>1) показатели оценки имущественного положения организации;</w:t>
      </w:r>
    </w:p>
    <w:p w:rsidR="00E05650" w:rsidRPr="00412405" w:rsidRDefault="00E05650" w:rsidP="00E05650">
      <w:pPr>
        <w:tabs>
          <w:tab w:val="left" w:pos="900"/>
        </w:tabs>
        <w:suppressAutoHyphens/>
        <w:spacing w:line="360" w:lineRule="auto"/>
        <w:ind w:firstLine="709"/>
        <w:jc w:val="both"/>
        <w:rPr>
          <w:sz w:val="28"/>
          <w:szCs w:val="28"/>
        </w:rPr>
      </w:pPr>
      <w:r w:rsidRPr="00412405">
        <w:rPr>
          <w:sz w:val="28"/>
          <w:szCs w:val="28"/>
        </w:rPr>
        <w:t>2) показатели, характеризующие ликвидность и финансовую устойчивость организации;</w:t>
      </w:r>
    </w:p>
    <w:p w:rsidR="00E05650" w:rsidRPr="00412405" w:rsidRDefault="00E05650" w:rsidP="00E05650">
      <w:pPr>
        <w:suppressAutoHyphens/>
        <w:spacing w:line="360" w:lineRule="auto"/>
        <w:ind w:firstLine="709"/>
        <w:jc w:val="both"/>
        <w:rPr>
          <w:sz w:val="28"/>
          <w:szCs w:val="28"/>
        </w:rPr>
      </w:pPr>
      <w:r w:rsidRPr="00412405">
        <w:rPr>
          <w:sz w:val="28"/>
          <w:szCs w:val="28"/>
        </w:rPr>
        <w:t>3) показатели, характеризующие результативность финансово-хозяйственной деятельности организации [12].</w:t>
      </w:r>
    </w:p>
    <w:p w:rsidR="00E05650" w:rsidRPr="00412405" w:rsidRDefault="00E05650" w:rsidP="00E05650">
      <w:pPr>
        <w:suppressAutoHyphens/>
        <w:spacing w:line="360" w:lineRule="auto"/>
        <w:ind w:firstLine="709"/>
        <w:jc w:val="both"/>
        <w:rPr>
          <w:sz w:val="28"/>
          <w:szCs w:val="28"/>
        </w:rPr>
      </w:pPr>
      <w:r w:rsidRPr="00412405">
        <w:rPr>
          <w:sz w:val="28"/>
          <w:szCs w:val="28"/>
        </w:rPr>
        <w:t>Устойчивость финансового положения организации в значительной степени зависит от целесообразности и правильности вложения финансовых ресурсов в активы. Активы динамичны по своей природе. В процессе функционирования организации величина активов и их структура претерпевают постоянные  изменения. Наиболее общее представление об имевших место качественных изменениях в структуре средств и их источников, а также динамике этих изменений можно получить с помощью вертикального и горизонтального анализа данных бухгалтерского баланса.</w:t>
      </w:r>
    </w:p>
    <w:p w:rsidR="00E05650" w:rsidRPr="00412405" w:rsidRDefault="00E05650" w:rsidP="00E05650">
      <w:pPr>
        <w:suppressAutoHyphens/>
        <w:spacing w:line="360" w:lineRule="auto"/>
        <w:ind w:firstLine="709"/>
        <w:jc w:val="both"/>
        <w:rPr>
          <w:sz w:val="28"/>
          <w:szCs w:val="28"/>
        </w:rPr>
      </w:pPr>
      <w:r w:rsidRPr="00412405">
        <w:rPr>
          <w:sz w:val="28"/>
          <w:szCs w:val="28"/>
        </w:rPr>
        <w:t>В ходе анализа необходимо сопоставить данные по валюте баланса на начало и конец отчетного периода. При этом уменьшение (в абсолютном выражении) валюты баланса за отчетный период свидетельствует о сокращении организацией хозяйственного оборота, что может повлечь ее неплатежеспособность. Установление факта сворачивания хозяйственной деятельности требует тщательного анализа его причин (сокращение платежеспособного спроса на товары и услуги данной организации, ограничение доступа на рынки необходимого сырья, материалов и полуфабрикатов и др.).</w:t>
      </w:r>
    </w:p>
    <w:p w:rsidR="00E05650" w:rsidRPr="00412405" w:rsidRDefault="00E05650" w:rsidP="00E05650">
      <w:pPr>
        <w:suppressAutoHyphens/>
        <w:spacing w:line="360" w:lineRule="auto"/>
        <w:ind w:firstLine="709"/>
        <w:jc w:val="both"/>
        <w:rPr>
          <w:sz w:val="28"/>
          <w:szCs w:val="28"/>
        </w:rPr>
      </w:pPr>
      <w:r w:rsidRPr="00412405">
        <w:rPr>
          <w:sz w:val="28"/>
          <w:szCs w:val="28"/>
        </w:rPr>
        <w:t>Анализируя увеличение валюты баланса за отчетный период, необходимо учитывать влияние переоценки основных средств, незавершенного строительства и неустановленного оборудования, если увеличение их стоимости не связано с развитием производственной деятельности. Наиболее сложно учесть влияние инфляционных процессов, однако без этого затруднительно сделать однозначный вывод о том, является ли увеличение валюты баланса следствием только лишь удорожания готовой продукции под воздействием роста цен на сырье и материалы либо он указывает их расширение хозяйственной деятельности организации. При наличии устойчивой базы расширения хозяйственного оборота организации причины ее неплатежеспособности следует искать в нерациональности проводимой кредитно-финансовой политики, включая и использование получаемой прибыли, в ошибках при определении ценовой стратегии и т.д.</w:t>
      </w:r>
    </w:p>
    <w:p w:rsidR="00E05650" w:rsidRPr="00412405" w:rsidRDefault="00E05650" w:rsidP="00E05650">
      <w:pPr>
        <w:suppressAutoHyphens/>
        <w:spacing w:line="360" w:lineRule="auto"/>
        <w:ind w:firstLine="709"/>
        <w:jc w:val="both"/>
        <w:rPr>
          <w:sz w:val="28"/>
          <w:szCs w:val="28"/>
        </w:rPr>
      </w:pPr>
      <w:r w:rsidRPr="00412405">
        <w:rPr>
          <w:sz w:val="28"/>
          <w:szCs w:val="28"/>
        </w:rPr>
        <w:t>При исследовании структуры обязательств организации анализируются их состав и тенденции изменения обязательств.</w:t>
      </w:r>
    </w:p>
    <w:p w:rsidR="00E05650" w:rsidRPr="00412405" w:rsidRDefault="00E05650" w:rsidP="00E05650">
      <w:pPr>
        <w:suppressAutoHyphens/>
        <w:spacing w:line="360" w:lineRule="auto"/>
        <w:ind w:firstLine="709"/>
        <w:jc w:val="both"/>
        <w:rPr>
          <w:sz w:val="28"/>
          <w:szCs w:val="28"/>
        </w:rPr>
      </w:pPr>
      <w:r w:rsidRPr="00412405">
        <w:rPr>
          <w:sz w:val="28"/>
          <w:szCs w:val="28"/>
        </w:rPr>
        <w:t>Выявленная тенденция к увеличению доли заемных средств и источников их образования активов организации, с одной стороны, свидетельствует об усилении финансовой неустойчивости организации и повышение степени ее финансовых рисков, а с другой – об активном перераспределении (в условиях инфляции и невыполнения в срок финансовых обязательств) дохода от кредиторов к организации-должнику.</w:t>
      </w:r>
    </w:p>
    <w:p w:rsidR="00E05650" w:rsidRPr="00412405" w:rsidRDefault="00E05650" w:rsidP="00E05650">
      <w:pPr>
        <w:suppressAutoHyphens/>
        <w:spacing w:line="360" w:lineRule="auto"/>
        <w:ind w:firstLine="709"/>
        <w:jc w:val="both"/>
        <w:rPr>
          <w:sz w:val="28"/>
          <w:szCs w:val="28"/>
        </w:rPr>
      </w:pPr>
      <w:r w:rsidRPr="00412405">
        <w:rPr>
          <w:sz w:val="28"/>
          <w:szCs w:val="28"/>
        </w:rPr>
        <w:t xml:space="preserve">При наличии информации о конкретных кредиторах организации сроках выполнения обязательств перед ними целесообразно составить перечень кредиторов с указанием полного названия, юридического адреса, сроков и сумм платежей и доли данного кредита в общей сумме задолженности организации. Особое внимание следует уделить наличию (и возможному росту) просроченной задолженности организации перед бюджетом, по социальному страхованию и обеспечению, по внебюджетным платежам. </w:t>
      </w:r>
    </w:p>
    <w:p w:rsidR="00E05650" w:rsidRPr="00412405" w:rsidRDefault="00E05650" w:rsidP="00E05650">
      <w:pPr>
        <w:suppressAutoHyphens/>
        <w:spacing w:line="360" w:lineRule="auto"/>
        <w:ind w:firstLine="709"/>
        <w:jc w:val="both"/>
        <w:rPr>
          <w:sz w:val="28"/>
          <w:szCs w:val="28"/>
        </w:rPr>
      </w:pPr>
      <w:r w:rsidRPr="00412405">
        <w:rPr>
          <w:sz w:val="28"/>
          <w:szCs w:val="28"/>
        </w:rPr>
        <w:t xml:space="preserve">Для определения доли просроченных финансовых обязательств в имуществе (активах) организации рассчитывается коэффициент обеспеченности просроченных финансовых обязательств активами, характеризующий способность организации рассчитаться по просроченным финансовым обязательствам путем реализации имущества (активов). </w:t>
      </w:r>
    </w:p>
    <w:p w:rsidR="00E05650" w:rsidRPr="00412405" w:rsidRDefault="00E05650" w:rsidP="00E05650">
      <w:pPr>
        <w:suppressAutoHyphens/>
        <w:spacing w:line="360" w:lineRule="auto"/>
        <w:ind w:firstLine="709"/>
        <w:jc w:val="both"/>
        <w:rPr>
          <w:sz w:val="28"/>
          <w:szCs w:val="28"/>
        </w:rPr>
      </w:pPr>
      <w:r w:rsidRPr="00412405">
        <w:rPr>
          <w:sz w:val="28"/>
          <w:szCs w:val="28"/>
        </w:rPr>
        <w:t xml:space="preserve">Коэффициент обеспеченности просроченных финансовых обязательств активами рассчитывается как отношение просроченных финансовых обязательств организации (долгосрочных и краткосрочных) к общей стоимости имущества (активов). </w:t>
      </w:r>
    </w:p>
    <w:p w:rsidR="00E05650" w:rsidRPr="00412405" w:rsidRDefault="00E05650" w:rsidP="00E05650">
      <w:pPr>
        <w:suppressAutoHyphens/>
        <w:spacing w:line="360" w:lineRule="auto"/>
        <w:ind w:firstLine="709"/>
        <w:jc w:val="both"/>
        <w:rPr>
          <w:sz w:val="28"/>
          <w:szCs w:val="28"/>
        </w:rPr>
      </w:pPr>
      <w:r w:rsidRPr="00412405">
        <w:rPr>
          <w:sz w:val="28"/>
          <w:szCs w:val="28"/>
        </w:rPr>
        <w:t xml:space="preserve">Учитывая то, что удельный вес основных средств может изменяться вследствие воздействия внешних факторов (например, при изменении порядка их учета происходит запаздывающая коррекция стоимости основных средств в условиях инфляции, в то время как цены на сырье, материалы, готовую продукцию могут расти достаточно высокими темпами), при анализе внеоборотных активов организации необходимо обратить особое внимание на изменение абсолютных показателей за отчетный период, а также на движение основных средств (выбытие, ввод в действие новых основных средств). Наличие в составе активов организации нематериальных активов косвенно характеризует избранную организацией стратегию как инновационную, т.к. она вкладывает средства в патенты, лицензии, другую интеллектуальную собственность, хотя подобные вложения требуют дополнительной (вне рамок данного анализа) оценки их экономической эффективности. </w:t>
      </w:r>
    </w:p>
    <w:p w:rsidR="00E05650" w:rsidRPr="00412405" w:rsidRDefault="00E05650" w:rsidP="00E05650">
      <w:pPr>
        <w:suppressAutoHyphens/>
        <w:spacing w:line="360" w:lineRule="auto"/>
        <w:ind w:firstLine="709"/>
        <w:jc w:val="both"/>
        <w:rPr>
          <w:sz w:val="28"/>
          <w:szCs w:val="28"/>
        </w:rPr>
      </w:pPr>
      <w:r w:rsidRPr="00412405">
        <w:rPr>
          <w:sz w:val="28"/>
          <w:szCs w:val="28"/>
        </w:rPr>
        <w:t xml:space="preserve">Особое внимание при исследовании тенденций изменения структуры оборотных средств организации следует уделить анализу запасов и затрат, денежных средств, расчетов с дебиторами, краткосрочных финансовых вложений и прочих оборотных активов. </w:t>
      </w:r>
    </w:p>
    <w:p w:rsidR="00E05650" w:rsidRPr="00412405" w:rsidRDefault="00E05650" w:rsidP="00E05650">
      <w:pPr>
        <w:suppressAutoHyphens/>
        <w:spacing w:line="360" w:lineRule="auto"/>
        <w:ind w:firstLine="709"/>
        <w:jc w:val="both"/>
        <w:rPr>
          <w:sz w:val="28"/>
          <w:szCs w:val="28"/>
        </w:rPr>
      </w:pPr>
      <w:r w:rsidRPr="00412405">
        <w:rPr>
          <w:sz w:val="28"/>
          <w:szCs w:val="28"/>
        </w:rPr>
        <w:t xml:space="preserve">Увеличение удельного веса запасов и затрат может свидетельствовать: </w:t>
      </w:r>
    </w:p>
    <w:p w:rsidR="00E05650" w:rsidRPr="00412405" w:rsidRDefault="00E05650" w:rsidP="00E05650">
      <w:pPr>
        <w:suppressAutoHyphens/>
        <w:spacing w:line="360" w:lineRule="auto"/>
        <w:ind w:firstLine="709"/>
        <w:jc w:val="both"/>
        <w:rPr>
          <w:sz w:val="28"/>
          <w:szCs w:val="28"/>
        </w:rPr>
      </w:pPr>
      <w:r w:rsidRPr="00412405">
        <w:rPr>
          <w:sz w:val="28"/>
          <w:szCs w:val="28"/>
        </w:rPr>
        <w:t xml:space="preserve">- о наращивании производственного потенциала организации; </w:t>
      </w:r>
    </w:p>
    <w:p w:rsidR="00E05650" w:rsidRPr="00412405" w:rsidRDefault="00E05650" w:rsidP="00E05650">
      <w:pPr>
        <w:suppressAutoHyphens/>
        <w:spacing w:line="360" w:lineRule="auto"/>
        <w:ind w:firstLine="709"/>
        <w:jc w:val="both"/>
        <w:rPr>
          <w:sz w:val="28"/>
          <w:szCs w:val="28"/>
        </w:rPr>
      </w:pPr>
      <w:r w:rsidRPr="00412405">
        <w:rPr>
          <w:sz w:val="28"/>
          <w:szCs w:val="28"/>
        </w:rPr>
        <w:t xml:space="preserve">- стремлении за счет вложений в производственные запасы защитить денежные активы организации от обесценения под воздействием инфляции; </w:t>
      </w:r>
    </w:p>
    <w:p w:rsidR="00E05650" w:rsidRPr="00412405" w:rsidRDefault="00E05650" w:rsidP="00E05650">
      <w:pPr>
        <w:suppressAutoHyphens/>
        <w:spacing w:line="360" w:lineRule="auto"/>
        <w:ind w:firstLine="709"/>
        <w:jc w:val="both"/>
        <w:rPr>
          <w:sz w:val="28"/>
          <w:szCs w:val="28"/>
        </w:rPr>
      </w:pPr>
      <w:r w:rsidRPr="00412405">
        <w:rPr>
          <w:sz w:val="28"/>
          <w:szCs w:val="28"/>
        </w:rPr>
        <w:t>- нерациональности выбранной хозяйственной стратегии, вследствие которой значительная часть оборотных активов иммобилизована в запасах, ликвидность которых может быть невысокой [12].</w:t>
      </w:r>
    </w:p>
    <w:p w:rsidR="00E05650" w:rsidRPr="00412405" w:rsidRDefault="00E05650" w:rsidP="00E05650">
      <w:pPr>
        <w:suppressAutoHyphens/>
        <w:spacing w:line="360" w:lineRule="auto"/>
        <w:ind w:firstLine="709"/>
        <w:jc w:val="both"/>
        <w:rPr>
          <w:sz w:val="28"/>
          <w:szCs w:val="28"/>
        </w:rPr>
      </w:pPr>
      <w:r w:rsidRPr="00412405">
        <w:rPr>
          <w:sz w:val="28"/>
          <w:szCs w:val="28"/>
        </w:rPr>
        <w:t xml:space="preserve">Таким образом, хотя тенденция к росту запасов и затрат может привести к увеличению на некотором отрезке времени значения К1, необходимо проанализировать, не происходит ли это увеличение за счет необоснованного отвлечения активов из производственного оборота, что в конечном итоге приводит к росту кредиторской задолженности и ухудшению финансового состояния организации. </w:t>
      </w:r>
    </w:p>
    <w:p w:rsidR="00E05650" w:rsidRPr="00412405" w:rsidRDefault="00E05650" w:rsidP="00E05650">
      <w:pPr>
        <w:suppressAutoHyphens/>
        <w:spacing w:line="360" w:lineRule="auto"/>
        <w:ind w:firstLine="709"/>
        <w:jc w:val="both"/>
        <w:rPr>
          <w:sz w:val="28"/>
          <w:szCs w:val="28"/>
        </w:rPr>
      </w:pPr>
      <w:r w:rsidRPr="00412405">
        <w:rPr>
          <w:sz w:val="28"/>
          <w:szCs w:val="28"/>
        </w:rPr>
        <w:t xml:space="preserve">Высокие темпы дебиторской задолженности по расчетам с покупателями и заказчиками, по векселям полученным могут свидетельствовать о том, что данная организация активно использует стратегию товарных ссуд для потребителей своей продукции. Кредитуя их, организация фактически делится с ними частью своего дохода. В то же время, если платежи организации задерживаются, она вынуждена брать кредиты для обеспечения своей хозяйственной деятельности, увеличивая собственную кредиторскую задолженность для более глубокого анализа дебиторской задолженности организации необходимо дополнительно запросить расшифровку с указанием сведений о каждом дебиторе, сумм дебиторской задолженности и сроках ее погашения. При этом основной задачей последующего анализа дебиторской задолженности является оценка ее ликвидности, т.е. оценка возвратности долгов организации. </w:t>
      </w:r>
    </w:p>
    <w:p w:rsidR="00E05650" w:rsidRPr="00412405" w:rsidRDefault="00E05650" w:rsidP="00E05650">
      <w:pPr>
        <w:suppressAutoHyphens/>
        <w:spacing w:line="360" w:lineRule="auto"/>
        <w:ind w:firstLine="709"/>
        <w:jc w:val="both"/>
        <w:rPr>
          <w:sz w:val="28"/>
          <w:szCs w:val="28"/>
        </w:rPr>
      </w:pPr>
      <w:r w:rsidRPr="00412405">
        <w:rPr>
          <w:sz w:val="28"/>
          <w:szCs w:val="28"/>
        </w:rPr>
        <w:t xml:space="preserve">Поскольку денежные средства и краткосрочные финансовые вложения являются наиболее легко реализуемыми активами, то увеличение их доли могло бы рассматриваться как положительная тенденция. Однако в существующих условиях для того, чтобы сделать однозначные выводы, необходимо оценить, во-первых, ликвидность краткосрочных ценных бумаг, находящихся в портфеле данной организации, во-вторых — скорость оборота денежных средств, сопоставив ее с темпами инфляции, для чего требуется дополнительная информация. </w:t>
      </w:r>
    </w:p>
    <w:p w:rsidR="00E05650" w:rsidRPr="00412405" w:rsidRDefault="00E05650" w:rsidP="00E05650">
      <w:pPr>
        <w:suppressAutoHyphens/>
        <w:spacing w:line="360" w:lineRule="auto"/>
        <w:ind w:firstLine="709"/>
        <w:jc w:val="both"/>
        <w:rPr>
          <w:sz w:val="28"/>
          <w:szCs w:val="28"/>
        </w:rPr>
      </w:pPr>
      <w:r w:rsidRPr="00412405">
        <w:rPr>
          <w:sz w:val="28"/>
          <w:szCs w:val="28"/>
        </w:rPr>
        <w:t xml:space="preserve">Важнейшей характеристикой текущего финансового положения организации является ее способность своевременно оплачивать свои обязательства. Эта способность, или ликвидность, зависит от степени соответствия величины имеющихся платежных ресурсов величине краткосрочных долговых обязательств. </w:t>
      </w:r>
    </w:p>
    <w:p w:rsidR="00E05650" w:rsidRPr="00412405" w:rsidRDefault="00E05650" w:rsidP="00E05650">
      <w:pPr>
        <w:suppressAutoHyphens/>
        <w:spacing w:line="360" w:lineRule="auto"/>
        <w:ind w:firstLine="709"/>
        <w:jc w:val="both"/>
        <w:rPr>
          <w:sz w:val="28"/>
          <w:szCs w:val="28"/>
        </w:rPr>
      </w:pPr>
      <w:r w:rsidRPr="00412405">
        <w:rPr>
          <w:sz w:val="28"/>
          <w:szCs w:val="28"/>
        </w:rPr>
        <w:t xml:space="preserve">При этом в качестве платежных ресурсов могут рассматриваться в первую очередь денежные средства и краткосрочные финансовые вложения. Это самые мобильные активы организации  денежные средства готовы к осуществлению немедленных платежей. Ценные бумаги также могут быть превращены в деньги в кратчайшие сроки. </w:t>
      </w:r>
    </w:p>
    <w:p w:rsidR="00E05650" w:rsidRPr="00412405" w:rsidRDefault="00E05650" w:rsidP="00E05650">
      <w:pPr>
        <w:suppressAutoHyphens/>
        <w:spacing w:line="360" w:lineRule="auto"/>
        <w:ind w:firstLine="709"/>
        <w:jc w:val="both"/>
        <w:rPr>
          <w:sz w:val="28"/>
          <w:szCs w:val="28"/>
        </w:rPr>
      </w:pPr>
      <w:r w:rsidRPr="00412405">
        <w:rPr>
          <w:sz w:val="28"/>
          <w:szCs w:val="28"/>
        </w:rPr>
        <w:t xml:space="preserve">При недостатке денежных средств и краткосрочных финансовых вложений в ценные бумаги для погашения текущих долгов организация может обращать в платежную наличность следующий по мобильности вид активов — дебиторскую задолженность. Если и ее недостаточно для погашения краткосрочных долговых обязательств, то организация вынуждена обращать в платежные ресурсы, материализованные оборотные активы - запасы и затраты. </w:t>
      </w:r>
    </w:p>
    <w:p w:rsidR="00E05650" w:rsidRPr="00412405" w:rsidRDefault="00E05650" w:rsidP="00E05650">
      <w:pPr>
        <w:suppressAutoHyphens/>
        <w:spacing w:line="360" w:lineRule="auto"/>
        <w:ind w:firstLine="709"/>
        <w:jc w:val="both"/>
        <w:rPr>
          <w:sz w:val="28"/>
          <w:szCs w:val="28"/>
        </w:rPr>
      </w:pPr>
      <w:r w:rsidRPr="00412405">
        <w:rPr>
          <w:sz w:val="28"/>
          <w:szCs w:val="28"/>
        </w:rPr>
        <w:t xml:space="preserve">Анализ ликвидности баланса позволяет установить степень реализуемости его актива, т.е. возможность обращения имущества в наличные деньги и погашаемость пассива баланса путем оплаты срочных обязательств. Если реализуемые активы дают суммы, достаточные для погашения обязательств, то баланс будет ликвидным, а организация — платежеспособной, и наоборот. </w:t>
      </w:r>
    </w:p>
    <w:p w:rsidR="00E05650" w:rsidRPr="00412405" w:rsidRDefault="00E05650" w:rsidP="00E05650">
      <w:pPr>
        <w:suppressAutoHyphens/>
        <w:spacing w:line="360" w:lineRule="auto"/>
        <w:ind w:firstLine="709"/>
        <w:jc w:val="both"/>
        <w:rPr>
          <w:sz w:val="28"/>
          <w:szCs w:val="28"/>
        </w:rPr>
      </w:pPr>
      <w:r w:rsidRPr="00412405">
        <w:rPr>
          <w:sz w:val="28"/>
          <w:szCs w:val="28"/>
        </w:rPr>
        <w:t>Анализ платежеспособности (ликвидности) проводится по данным раздела актива 2 баланса, в котором отражаются те оборотные активы, которые могут быть превращены (обращены) в платежные средства и выступать в качестве источника погашения краткосрочных долговых обязательств. Краткосрочные долговые обязательства отражаются в разделе 5 пассива баланса. Количество показателей, характеризующих ликвидность организации, велико, однако наиболее жестким критерием ликвидности организации является коэффициент абсолютной ликвидности, который показывает, какая часть краткосрочных заемных обязательств при необходимости может быть немедленно погашена. Он определяется как отношение денежных средств, легкореализуемых ценных бумаг к краткосрочным пассивам. В практике финансового анализа нормальным считается значение коэффициента абсолютной ликвидности, превышающее 0,2.</w:t>
      </w:r>
    </w:p>
    <w:p w:rsidR="00E05650" w:rsidRPr="00412405" w:rsidRDefault="00E05650" w:rsidP="00E05650">
      <w:pPr>
        <w:suppressAutoHyphens/>
        <w:spacing w:line="360" w:lineRule="auto"/>
        <w:ind w:firstLine="709"/>
        <w:jc w:val="both"/>
        <w:rPr>
          <w:sz w:val="28"/>
          <w:szCs w:val="28"/>
        </w:rPr>
      </w:pPr>
      <w:r w:rsidRPr="00412405">
        <w:rPr>
          <w:sz w:val="28"/>
          <w:szCs w:val="28"/>
        </w:rPr>
        <w:t>Кроме того, для оценки ликвидности используется коэффициент движимости (коэффициент доли оборотных средств в активах), который определяется отношением оборотных средств организации к общей сумме всех активов. Формулы расчета показателей, характеризующих финансовое состояние предприятия, приведены в таблице 1.1.</w:t>
      </w:r>
    </w:p>
    <w:p w:rsidR="00E05650" w:rsidRPr="00412405" w:rsidRDefault="00E05650" w:rsidP="00E05650">
      <w:pPr>
        <w:suppressAutoHyphens/>
        <w:spacing w:line="360" w:lineRule="auto"/>
        <w:ind w:firstLine="709"/>
        <w:jc w:val="both"/>
        <w:rPr>
          <w:sz w:val="28"/>
          <w:szCs w:val="28"/>
        </w:rPr>
      </w:pPr>
    </w:p>
    <w:p w:rsidR="00E05650" w:rsidRPr="00412405" w:rsidRDefault="00E05650" w:rsidP="00E05650">
      <w:pPr>
        <w:suppressAutoHyphens/>
        <w:spacing w:line="360" w:lineRule="auto"/>
        <w:ind w:firstLine="709"/>
        <w:jc w:val="both"/>
        <w:rPr>
          <w:sz w:val="28"/>
          <w:szCs w:val="28"/>
        </w:rPr>
      </w:pPr>
      <w:r w:rsidRPr="00412405">
        <w:rPr>
          <w:sz w:val="28"/>
          <w:szCs w:val="28"/>
        </w:rPr>
        <w:t>Таблица 1.1 Расчет основных показателей, характеризующих финансовое состояние организации</w:t>
      </w:r>
    </w:p>
    <w:tbl>
      <w:tblPr>
        <w:tblW w:w="0" w:type="auto"/>
        <w:tblLayout w:type="fixed"/>
        <w:tblLook w:val="0000" w:firstRow="0" w:lastRow="0" w:firstColumn="0" w:lastColumn="0" w:noHBand="0" w:noVBand="0"/>
      </w:tblPr>
      <w:tblGrid>
        <w:gridCol w:w="952"/>
        <w:gridCol w:w="3976"/>
        <w:gridCol w:w="75"/>
        <w:gridCol w:w="4463"/>
      </w:tblGrid>
      <w:tr w:rsidR="00E05650" w:rsidRPr="00412405">
        <w:trPr>
          <w:trHeight w:val="158"/>
        </w:trPr>
        <w:tc>
          <w:tcPr>
            <w:tcW w:w="952" w:type="dxa"/>
            <w:tcBorders>
              <w:top w:val="single" w:sz="4" w:space="0" w:color="auto"/>
              <w:left w:val="single" w:sz="4" w:space="0" w:color="auto"/>
              <w:bottom w:val="single" w:sz="4" w:space="0" w:color="auto"/>
              <w:right w:val="single" w:sz="4" w:space="0" w:color="auto"/>
            </w:tcBorders>
            <w:vAlign w:val="bottom"/>
          </w:tcPr>
          <w:p w:rsidR="00E05650" w:rsidRPr="00412405" w:rsidRDefault="00E05650" w:rsidP="00E05650">
            <w:pPr>
              <w:suppressAutoHyphens/>
              <w:spacing w:line="360" w:lineRule="auto"/>
              <w:rPr>
                <w:b/>
                <w:bCs/>
                <w:sz w:val="20"/>
                <w:szCs w:val="20"/>
              </w:rPr>
            </w:pPr>
            <w:r w:rsidRPr="00412405">
              <w:rPr>
                <w:b/>
                <w:bCs/>
                <w:sz w:val="20"/>
                <w:szCs w:val="20"/>
              </w:rPr>
              <w:t>№ п/п</w:t>
            </w:r>
          </w:p>
        </w:tc>
        <w:tc>
          <w:tcPr>
            <w:tcW w:w="4051" w:type="dxa"/>
            <w:gridSpan w:val="2"/>
            <w:tcBorders>
              <w:top w:val="single" w:sz="4" w:space="0" w:color="auto"/>
              <w:left w:val="nil"/>
              <w:bottom w:val="single" w:sz="4" w:space="0" w:color="auto"/>
              <w:right w:val="single" w:sz="4" w:space="0" w:color="auto"/>
            </w:tcBorders>
            <w:vAlign w:val="bottom"/>
          </w:tcPr>
          <w:p w:rsidR="00E05650" w:rsidRPr="00412405" w:rsidRDefault="00E05650" w:rsidP="00E05650">
            <w:pPr>
              <w:suppressAutoHyphens/>
              <w:spacing w:line="360" w:lineRule="auto"/>
              <w:rPr>
                <w:b/>
                <w:bCs/>
                <w:sz w:val="20"/>
                <w:szCs w:val="20"/>
              </w:rPr>
            </w:pPr>
            <w:r w:rsidRPr="00412405">
              <w:rPr>
                <w:b/>
                <w:bCs/>
                <w:sz w:val="20"/>
                <w:szCs w:val="20"/>
              </w:rPr>
              <w:t>Наименование показателя</w:t>
            </w:r>
          </w:p>
        </w:tc>
        <w:tc>
          <w:tcPr>
            <w:tcW w:w="4463" w:type="dxa"/>
            <w:tcBorders>
              <w:top w:val="single" w:sz="4" w:space="0" w:color="auto"/>
              <w:left w:val="nil"/>
              <w:bottom w:val="single" w:sz="4" w:space="0" w:color="auto"/>
              <w:right w:val="single" w:sz="4" w:space="0" w:color="auto"/>
            </w:tcBorders>
            <w:vAlign w:val="bottom"/>
          </w:tcPr>
          <w:p w:rsidR="00E05650" w:rsidRPr="00412405" w:rsidRDefault="00E05650" w:rsidP="00E05650">
            <w:pPr>
              <w:suppressAutoHyphens/>
              <w:spacing w:line="360" w:lineRule="auto"/>
              <w:rPr>
                <w:b/>
                <w:bCs/>
                <w:sz w:val="20"/>
                <w:szCs w:val="20"/>
              </w:rPr>
            </w:pPr>
            <w:r w:rsidRPr="00412405">
              <w:rPr>
                <w:b/>
                <w:bCs/>
                <w:sz w:val="20"/>
                <w:szCs w:val="20"/>
              </w:rPr>
              <w:t>Формула расчета</w:t>
            </w:r>
          </w:p>
        </w:tc>
      </w:tr>
      <w:tr w:rsidR="00E05650" w:rsidRPr="00412405">
        <w:trPr>
          <w:trHeight w:val="157"/>
        </w:trPr>
        <w:tc>
          <w:tcPr>
            <w:tcW w:w="952" w:type="dxa"/>
            <w:tcBorders>
              <w:top w:val="single" w:sz="4" w:space="0" w:color="auto"/>
              <w:left w:val="single" w:sz="4" w:space="0" w:color="auto"/>
              <w:bottom w:val="single" w:sz="4" w:space="0" w:color="auto"/>
              <w:right w:val="single" w:sz="4" w:space="0" w:color="auto"/>
            </w:tcBorders>
            <w:vAlign w:val="bottom"/>
          </w:tcPr>
          <w:p w:rsidR="00E05650" w:rsidRPr="00412405" w:rsidRDefault="00E05650" w:rsidP="00E05650">
            <w:pPr>
              <w:suppressAutoHyphens/>
              <w:spacing w:line="360" w:lineRule="auto"/>
              <w:rPr>
                <w:b/>
                <w:bCs/>
                <w:sz w:val="20"/>
                <w:szCs w:val="20"/>
              </w:rPr>
            </w:pPr>
            <w:r w:rsidRPr="00412405">
              <w:rPr>
                <w:b/>
                <w:bCs/>
                <w:sz w:val="20"/>
                <w:szCs w:val="20"/>
              </w:rPr>
              <w:t>1</w:t>
            </w:r>
          </w:p>
        </w:tc>
        <w:tc>
          <w:tcPr>
            <w:tcW w:w="4051" w:type="dxa"/>
            <w:gridSpan w:val="2"/>
            <w:tcBorders>
              <w:top w:val="single" w:sz="4" w:space="0" w:color="auto"/>
              <w:left w:val="nil"/>
              <w:bottom w:val="single" w:sz="4" w:space="0" w:color="auto"/>
              <w:right w:val="single" w:sz="4" w:space="0" w:color="auto"/>
            </w:tcBorders>
            <w:vAlign w:val="bottom"/>
          </w:tcPr>
          <w:p w:rsidR="00E05650" w:rsidRPr="00412405" w:rsidRDefault="00E05650" w:rsidP="00E05650">
            <w:pPr>
              <w:suppressAutoHyphens/>
              <w:spacing w:line="360" w:lineRule="auto"/>
              <w:rPr>
                <w:b/>
                <w:bCs/>
                <w:sz w:val="20"/>
                <w:szCs w:val="20"/>
              </w:rPr>
            </w:pPr>
            <w:r w:rsidRPr="00412405">
              <w:rPr>
                <w:b/>
                <w:bCs/>
                <w:sz w:val="20"/>
                <w:szCs w:val="20"/>
              </w:rPr>
              <w:t>2</w:t>
            </w:r>
          </w:p>
        </w:tc>
        <w:tc>
          <w:tcPr>
            <w:tcW w:w="4463" w:type="dxa"/>
            <w:tcBorders>
              <w:top w:val="single" w:sz="4" w:space="0" w:color="auto"/>
              <w:left w:val="nil"/>
              <w:bottom w:val="single" w:sz="4" w:space="0" w:color="auto"/>
              <w:right w:val="single" w:sz="4" w:space="0" w:color="auto"/>
            </w:tcBorders>
            <w:vAlign w:val="bottom"/>
          </w:tcPr>
          <w:p w:rsidR="00E05650" w:rsidRPr="00412405" w:rsidRDefault="00E05650" w:rsidP="00E05650">
            <w:pPr>
              <w:suppressAutoHyphens/>
              <w:spacing w:line="360" w:lineRule="auto"/>
              <w:rPr>
                <w:b/>
                <w:bCs/>
                <w:sz w:val="20"/>
                <w:szCs w:val="20"/>
              </w:rPr>
            </w:pPr>
            <w:r w:rsidRPr="00412405">
              <w:rPr>
                <w:b/>
                <w:bCs/>
                <w:sz w:val="20"/>
                <w:szCs w:val="20"/>
              </w:rPr>
              <w:t>3</w:t>
            </w:r>
          </w:p>
        </w:tc>
      </w:tr>
      <w:tr w:rsidR="00E05650" w:rsidRPr="00412405">
        <w:trPr>
          <w:trHeight w:val="534"/>
        </w:trPr>
        <w:tc>
          <w:tcPr>
            <w:tcW w:w="952" w:type="dxa"/>
            <w:tcBorders>
              <w:top w:val="nil"/>
              <w:left w:val="single" w:sz="4" w:space="0" w:color="auto"/>
              <w:bottom w:val="single" w:sz="4" w:space="0" w:color="auto"/>
              <w:right w:val="single" w:sz="4" w:space="0" w:color="auto"/>
            </w:tcBorders>
            <w:vAlign w:val="center"/>
          </w:tcPr>
          <w:p w:rsidR="00E05650" w:rsidRPr="00412405" w:rsidRDefault="00E05650" w:rsidP="00E05650">
            <w:pPr>
              <w:suppressAutoHyphens/>
              <w:spacing w:line="360" w:lineRule="auto"/>
              <w:rPr>
                <w:rFonts w:ascii="Arial CYR" w:hAnsi="Arial CYR" w:cs="Arial CYR"/>
                <w:sz w:val="20"/>
                <w:szCs w:val="20"/>
              </w:rPr>
            </w:pPr>
            <w:r w:rsidRPr="00412405">
              <w:rPr>
                <w:rFonts w:ascii="Arial CYR" w:hAnsi="Arial CYR" w:cs="Arial CYR"/>
                <w:sz w:val="20"/>
                <w:szCs w:val="20"/>
              </w:rPr>
              <w:t>1</w:t>
            </w:r>
          </w:p>
        </w:tc>
        <w:tc>
          <w:tcPr>
            <w:tcW w:w="4051" w:type="dxa"/>
            <w:gridSpan w:val="2"/>
            <w:tcBorders>
              <w:top w:val="nil"/>
              <w:left w:val="nil"/>
              <w:bottom w:val="single" w:sz="4" w:space="0" w:color="auto"/>
              <w:right w:val="single" w:sz="4" w:space="0" w:color="auto"/>
            </w:tcBorders>
            <w:vAlign w:val="center"/>
          </w:tcPr>
          <w:p w:rsidR="00E05650" w:rsidRPr="00412405" w:rsidRDefault="00E05650" w:rsidP="00E05650">
            <w:pPr>
              <w:suppressAutoHyphens/>
              <w:spacing w:line="360" w:lineRule="auto"/>
              <w:rPr>
                <w:sz w:val="20"/>
                <w:szCs w:val="20"/>
              </w:rPr>
            </w:pPr>
            <w:r w:rsidRPr="00412405">
              <w:rPr>
                <w:sz w:val="20"/>
                <w:szCs w:val="20"/>
              </w:rPr>
              <w:t>Коэффициент текущей ликвидности</w:t>
            </w:r>
          </w:p>
        </w:tc>
        <w:tc>
          <w:tcPr>
            <w:tcW w:w="4463" w:type="dxa"/>
            <w:tcBorders>
              <w:top w:val="nil"/>
              <w:left w:val="nil"/>
              <w:bottom w:val="single" w:sz="4" w:space="0" w:color="auto"/>
              <w:right w:val="single" w:sz="4" w:space="0" w:color="auto"/>
            </w:tcBorders>
            <w:vAlign w:val="bottom"/>
          </w:tcPr>
          <w:p w:rsidR="00E05650" w:rsidRPr="00412405" w:rsidRDefault="00A323B0" w:rsidP="00E05650">
            <w:pPr>
              <w:spacing w:line="360" w:lineRule="auto"/>
              <w:rPr>
                <w:rFonts w:ascii="Arial CYR" w:hAnsi="Arial CYR" w:cs="Arial CYR"/>
                <w:sz w:val="20"/>
                <w:szCs w:val="20"/>
              </w:rPr>
            </w:pPr>
            <w:r>
              <w:rPr>
                <w:rFonts w:ascii="Arial CYR" w:hAnsi="Arial CYR" w:cs="Arial CYR"/>
                <w:sz w:val="20"/>
                <w:szCs w:val="2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77.75pt;height:26.25pt">
                  <v:imagedata r:id="rId6" o:title=""/>
                </v:shape>
              </w:pict>
            </w:r>
          </w:p>
        </w:tc>
      </w:tr>
      <w:tr w:rsidR="00E05650" w:rsidRPr="00412405">
        <w:trPr>
          <w:trHeight w:val="418"/>
        </w:trPr>
        <w:tc>
          <w:tcPr>
            <w:tcW w:w="952" w:type="dxa"/>
            <w:tcBorders>
              <w:top w:val="nil"/>
              <w:left w:val="single" w:sz="4" w:space="0" w:color="auto"/>
              <w:bottom w:val="single" w:sz="4" w:space="0" w:color="auto"/>
              <w:right w:val="single" w:sz="4" w:space="0" w:color="auto"/>
            </w:tcBorders>
            <w:vAlign w:val="center"/>
          </w:tcPr>
          <w:p w:rsidR="00E05650" w:rsidRPr="00412405" w:rsidRDefault="00E05650" w:rsidP="00E05650">
            <w:pPr>
              <w:suppressAutoHyphens/>
              <w:spacing w:line="360" w:lineRule="auto"/>
              <w:rPr>
                <w:rFonts w:ascii="Arial CYR" w:hAnsi="Arial CYR" w:cs="Arial CYR"/>
                <w:sz w:val="20"/>
                <w:szCs w:val="20"/>
              </w:rPr>
            </w:pPr>
            <w:r w:rsidRPr="00412405">
              <w:rPr>
                <w:rFonts w:ascii="Arial CYR" w:hAnsi="Arial CYR" w:cs="Arial CYR"/>
                <w:sz w:val="20"/>
                <w:szCs w:val="20"/>
              </w:rPr>
              <w:t>2</w:t>
            </w:r>
          </w:p>
        </w:tc>
        <w:tc>
          <w:tcPr>
            <w:tcW w:w="4051" w:type="dxa"/>
            <w:gridSpan w:val="2"/>
            <w:tcBorders>
              <w:top w:val="nil"/>
              <w:left w:val="nil"/>
              <w:bottom w:val="single" w:sz="4" w:space="0" w:color="auto"/>
              <w:right w:val="single" w:sz="4" w:space="0" w:color="auto"/>
            </w:tcBorders>
            <w:vAlign w:val="center"/>
          </w:tcPr>
          <w:p w:rsidR="00E05650" w:rsidRPr="00412405" w:rsidRDefault="00E05650" w:rsidP="00E05650">
            <w:pPr>
              <w:suppressAutoHyphens/>
              <w:spacing w:line="360" w:lineRule="auto"/>
              <w:rPr>
                <w:sz w:val="20"/>
                <w:szCs w:val="20"/>
              </w:rPr>
            </w:pPr>
            <w:r w:rsidRPr="00412405">
              <w:rPr>
                <w:sz w:val="20"/>
                <w:szCs w:val="20"/>
              </w:rPr>
              <w:t>Коэффициент обеспечения собственными оборотными средствами</w:t>
            </w:r>
          </w:p>
        </w:tc>
        <w:tc>
          <w:tcPr>
            <w:tcW w:w="4463" w:type="dxa"/>
            <w:tcBorders>
              <w:top w:val="nil"/>
              <w:left w:val="nil"/>
              <w:bottom w:val="single" w:sz="4" w:space="0" w:color="auto"/>
              <w:right w:val="single" w:sz="4" w:space="0" w:color="auto"/>
            </w:tcBorders>
            <w:vAlign w:val="bottom"/>
          </w:tcPr>
          <w:p w:rsidR="00E05650" w:rsidRPr="00412405" w:rsidRDefault="00A323B0" w:rsidP="00E05650">
            <w:pPr>
              <w:spacing w:line="360" w:lineRule="auto"/>
              <w:rPr>
                <w:rFonts w:ascii="Arial CYR" w:hAnsi="Arial CYR" w:cs="Arial CYR"/>
                <w:sz w:val="20"/>
                <w:szCs w:val="20"/>
              </w:rPr>
            </w:pPr>
            <w:r>
              <w:rPr>
                <w:rFonts w:ascii="Arial CYR" w:hAnsi="Arial CYR" w:cs="Arial CYR"/>
                <w:sz w:val="20"/>
                <w:szCs w:val="20"/>
              </w:rPr>
              <w:pict>
                <v:shape id="_x0000_i1026" type="#_x0000_t75" style="width:207pt;height:30pt">
                  <v:imagedata r:id="rId7" o:title=""/>
                </v:shape>
              </w:pict>
            </w:r>
          </w:p>
        </w:tc>
      </w:tr>
      <w:tr w:rsidR="00E05650" w:rsidRPr="00412405">
        <w:trPr>
          <w:trHeight w:val="480"/>
        </w:trPr>
        <w:tc>
          <w:tcPr>
            <w:tcW w:w="952" w:type="dxa"/>
            <w:tcBorders>
              <w:top w:val="nil"/>
              <w:left w:val="single" w:sz="4" w:space="0" w:color="auto"/>
              <w:bottom w:val="single" w:sz="4" w:space="0" w:color="auto"/>
              <w:right w:val="single" w:sz="4" w:space="0" w:color="auto"/>
            </w:tcBorders>
            <w:vAlign w:val="center"/>
          </w:tcPr>
          <w:p w:rsidR="00E05650" w:rsidRPr="00412405" w:rsidRDefault="00E05650" w:rsidP="00E05650">
            <w:pPr>
              <w:suppressAutoHyphens/>
              <w:spacing w:line="360" w:lineRule="auto"/>
              <w:rPr>
                <w:rFonts w:ascii="Arial CYR" w:hAnsi="Arial CYR" w:cs="Arial CYR"/>
                <w:sz w:val="20"/>
                <w:szCs w:val="20"/>
              </w:rPr>
            </w:pPr>
            <w:r w:rsidRPr="00412405">
              <w:rPr>
                <w:rFonts w:ascii="Arial CYR" w:hAnsi="Arial CYR" w:cs="Arial CYR"/>
                <w:sz w:val="20"/>
                <w:szCs w:val="20"/>
              </w:rPr>
              <w:t>3</w:t>
            </w:r>
          </w:p>
        </w:tc>
        <w:tc>
          <w:tcPr>
            <w:tcW w:w="4051" w:type="dxa"/>
            <w:gridSpan w:val="2"/>
            <w:tcBorders>
              <w:top w:val="nil"/>
              <w:left w:val="nil"/>
              <w:bottom w:val="single" w:sz="4" w:space="0" w:color="auto"/>
              <w:right w:val="single" w:sz="4" w:space="0" w:color="auto"/>
            </w:tcBorders>
            <w:vAlign w:val="center"/>
          </w:tcPr>
          <w:p w:rsidR="00E05650" w:rsidRPr="00412405" w:rsidRDefault="00E05650" w:rsidP="00E05650">
            <w:pPr>
              <w:suppressAutoHyphens/>
              <w:spacing w:line="360" w:lineRule="auto"/>
              <w:rPr>
                <w:sz w:val="20"/>
                <w:szCs w:val="20"/>
              </w:rPr>
            </w:pPr>
            <w:r w:rsidRPr="00412405">
              <w:rPr>
                <w:sz w:val="20"/>
                <w:szCs w:val="20"/>
              </w:rPr>
              <w:t>Коэффициент обеспечения финансовых обязательств активами</w:t>
            </w:r>
          </w:p>
        </w:tc>
        <w:tc>
          <w:tcPr>
            <w:tcW w:w="4463" w:type="dxa"/>
            <w:tcBorders>
              <w:top w:val="nil"/>
              <w:left w:val="nil"/>
              <w:bottom w:val="single" w:sz="4" w:space="0" w:color="auto"/>
              <w:right w:val="single" w:sz="4" w:space="0" w:color="auto"/>
            </w:tcBorders>
            <w:vAlign w:val="bottom"/>
          </w:tcPr>
          <w:p w:rsidR="00E05650" w:rsidRPr="00412405" w:rsidRDefault="00A323B0" w:rsidP="00E05650">
            <w:pPr>
              <w:spacing w:line="360" w:lineRule="auto"/>
              <w:rPr>
                <w:sz w:val="20"/>
                <w:szCs w:val="20"/>
              </w:rPr>
            </w:pPr>
            <w:r>
              <w:rPr>
                <w:rFonts w:ascii="Arial CYR" w:hAnsi="Arial CYR" w:cs="Arial CYR"/>
                <w:sz w:val="20"/>
                <w:szCs w:val="20"/>
              </w:rPr>
              <w:pict>
                <v:shape id="_x0000_i1027" type="#_x0000_t75" style="width:134.25pt;height:24pt">
                  <v:imagedata r:id="rId8" o:title=""/>
                </v:shape>
              </w:pict>
            </w:r>
          </w:p>
        </w:tc>
      </w:tr>
      <w:tr w:rsidR="00E05650" w:rsidRPr="00412405">
        <w:trPr>
          <w:trHeight w:val="480"/>
        </w:trPr>
        <w:tc>
          <w:tcPr>
            <w:tcW w:w="952"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rsidP="00E05650">
            <w:pPr>
              <w:suppressAutoHyphens/>
              <w:spacing w:line="360" w:lineRule="auto"/>
              <w:rPr>
                <w:rFonts w:ascii="Arial CYR" w:hAnsi="Arial CYR" w:cs="Arial CYR"/>
                <w:sz w:val="20"/>
                <w:szCs w:val="20"/>
              </w:rPr>
            </w:pPr>
            <w:r w:rsidRPr="00412405">
              <w:rPr>
                <w:rFonts w:ascii="Arial CYR" w:hAnsi="Arial CYR" w:cs="Arial CYR"/>
                <w:sz w:val="20"/>
                <w:szCs w:val="20"/>
              </w:rPr>
              <w:t>4</w:t>
            </w:r>
          </w:p>
        </w:tc>
        <w:tc>
          <w:tcPr>
            <w:tcW w:w="4051" w:type="dxa"/>
            <w:gridSpan w:val="2"/>
            <w:tcBorders>
              <w:top w:val="single" w:sz="4" w:space="0" w:color="auto"/>
              <w:left w:val="nil"/>
              <w:bottom w:val="single" w:sz="4" w:space="0" w:color="auto"/>
              <w:right w:val="single" w:sz="4" w:space="0" w:color="auto"/>
            </w:tcBorders>
            <w:vAlign w:val="center"/>
          </w:tcPr>
          <w:p w:rsidR="00E05650" w:rsidRPr="00412405" w:rsidRDefault="00E05650" w:rsidP="00E05650">
            <w:pPr>
              <w:suppressAutoHyphens/>
              <w:spacing w:line="360" w:lineRule="auto"/>
              <w:rPr>
                <w:sz w:val="20"/>
                <w:szCs w:val="20"/>
              </w:rPr>
            </w:pPr>
            <w:r w:rsidRPr="00412405">
              <w:rPr>
                <w:sz w:val="20"/>
                <w:szCs w:val="20"/>
              </w:rPr>
              <w:t>Коэффициент обеспеченности просроченных финансовых обязательств активами</w:t>
            </w:r>
          </w:p>
        </w:tc>
        <w:tc>
          <w:tcPr>
            <w:tcW w:w="4463" w:type="dxa"/>
            <w:tcBorders>
              <w:top w:val="single" w:sz="4" w:space="0" w:color="auto"/>
              <w:left w:val="nil"/>
              <w:bottom w:val="single" w:sz="4" w:space="0" w:color="auto"/>
              <w:right w:val="single" w:sz="4" w:space="0" w:color="auto"/>
            </w:tcBorders>
            <w:vAlign w:val="bottom"/>
          </w:tcPr>
          <w:p w:rsidR="00E05650" w:rsidRPr="00412405" w:rsidRDefault="00A323B0" w:rsidP="00E05650">
            <w:pPr>
              <w:spacing w:line="360" w:lineRule="auto"/>
              <w:rPr>
                <w:rFonts w:ascii="Arial CYR" w:hAnsi="Arial CYR" w:cs="Arial CYR"/>
                <w:sz w:val="20"/>
                <w:szCs w:val="20"/>
              </w:rPr>
            </w:pPr>
            <w:r>
              <w:rPr>
                <w:rFonts w:ascii="Arial CYR" w:hAnsi="Arial CYR" w:cs="Arial CYR"/>
                <w:sz w:val="20"/>
                <w:szCs w:val="20"/>
              </w:rPr>
              <w:pict>
                <v:shape id="_x0000_i1028" type="#_x0000_t75" style="width:202.5pt;height:25.5pt">
                  <v:imagedata r:id="rId9" o:title=""/>
                </v:shape>
              </w:pict>
            </w:r>
          </w:p>
        </w:tc>
      </w:tr>
      <w:tr w:rsidR="00E05650" w:rsidRPr="00412405">
        <w:tblPrEx>
          <w:tblBorders>
            <w:top w:val="single" w:sz="4" w:space="0" w:color="auto"/>
            <w:left w:val="single" w:sz="4" w:space="0" w:color="auto"/>
            <w:bottom w:val="single" w:sz="4" w:space="0" w:color="auto"/>
            <w:right w:val="single" w:sz="4" w:space="0" w:color="auto"/>
          </w:tblBorders>
        </w:tblPrEx>
        <w:trPr>
          <w:trHeight w:val="270"/>
        </w:trPr>
        <w:tc>
          <w:tcPr>
            <w:tcW w:w="952" w:type="dxa"/>
            <w:tcBorders>
              <w:top w:val="single" w:sz="4" w:space="0" w:color="auto"/>
              <w:bottom w:val="single" w:sz="4" w:space="0" w:color="auto"/>
              <w:right w:val="single" w:sz="4" w:space="0" w:color="auto"/>
            </w:tcBorders>
            <w:vAlign w:val="center"/>
          </w:tcPr>
          <w:p w:rsidR="00E05650" w:rsidRPr="00412405" w:rsidRDefault="00E05650" w:rsidP="00E05650">
            <w:pPr>
              <w:suppressAutoHyphens/>
              <w:spacing w:line="360" w:lineRule="auto"/>
              <w:rPr>
                <w:b/>
                <w:bCs/>
                <w:sz w:val="20"/>
                <w:szCs w:val="20"/>
              </w:rPr>
            </w:pPr>
            <w:r w:rsidRPr="00412405">
              <w:rPr>
                <w:b/>
                <w:bCs/>
                <w:sz w:val="20"/>
                <w:szCs w:val="20"/>
              </w:rPr>
              <w:t>1</w:t>
            </w:r>
          </w:p>
        </w:tc>
        <w:tc>
          <w:tcPr>
            <w:tcW w:w="3976"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rsidP="00E05650">
            <w:pPr>
              <w:suppressAutoHyphens/>
              <w:spacing w:line="360" w:lineRule="auto"/>
              <w:rPr>
                <w:b/>
                <w:bCs/>
                <w:sz w:val="20"/>
                <w:szCs w:val="20"/>
              </w:rPr>
            </w:pPr>
            <w:r w:rsidRPr="00412405">
              <w:rPr>
                <w:b/>
                <w:bCs/>
                <w:sz w:val="20"/>
                <w:szCs w:val="20"/>
              </w:rPr>
              <w:t>2</w:t>
            </w:r>
          </w:p>
        </w:tc>
        <w:tc>
          <w:tcPr>
            <w:tcW w:w="4538" w:type="dxa"/>
            <w:gridSpan w:val="2"/>
            <w:tcBorders>
              <w:top w:val="single" w:sz="4" w:space="0" w:color="auto"/>
              <w:left w:val="single" w:sz="4" w:space="0" w:color="auto"/>
              <w:bottom w:val="single" w:sz="4" w:space="0" w:color="auto"/>
            </w:tcBorders>
            <w:vAlign w:val="bottom"/>
          </w:tcPr>
          <w:p w:rsidR="00E05650" w:rsidRPr="00412405" w:rsidRDefault="00E05650" w:rsidP="00E05650">
            <w:pPr>
              <w:suppressAutoHyphens/>
              <w:spacing w:line="360" w:lineRule="auto"/>
              <w:rPr>
                <w:b/>
                <w:bCs/>
                <w:sz w:val="20"/>
                <w:szCs w:val="20"/>
              </w:rPr>
            </w:pPr>
            <w:r w:rsidRPr="00412405">
              <w:rPr>
                <w:b/>
                <w:bCs/>
                <w:sz w:val="20"/>
                <w:szCs w:val="20"/>
              </w:rPr>
              <w:t>3</w:t>
            </w:r>
          </w:p>
        </w:tc>
      </w:tr>
      <w:tr w:rsidR="00E05650" w:rsidRPr="00412405">
        <w:tblPrEx>
          <w:tblBorders>
            <w:top w:val="single" w:sz="4" w:space="0" w:color="auto"/>
            <w:left w:val="single" w:sz="4" w:space="0" w:color="auto"/>
            <w:bottom w:val="single" w:sz="4" w:space="0" w:color="auto"/>
            <w:right w:val="single" w:sz="4" w:space="0" w:color="auto"/>
          </w:tblBorders>
        </w:tblPrEx>
        <w:trPr>
          <w:trHeight w:val="270"/>
        </w:trPr>
        <w:tc>
          <w:tcPr>
            <w:tcW w:w="952" w:type="dxa"/>
            <w:tcBorders>
              <w:top w:val="single" w:sz="4" w:space="0" w:color="auto"/>
              <w:bottom w:val="single" w:sz="4" w:space="0" w:color="auto"/>
              <w:right w:val="single" w:sz="4" w:space="0" w:color="auto"/>
            </w:tcBorders>
            <w:vAlign w:val="center"/>
          </w:tcPr>
          <w:p w:rsidR="00E05650" w:rsidRPr="00412405" w:rsidRDefault="00E05650" w:rsidP="00E05650">
            <w:pPr>
              <w:suppressAutoHyphens/>
              <w:spacing w:line="360" w:lineRule="auto"/>
              <w:rPr>
                <w:rFonts w:ascii="Arial CYR" w:hAnsi="Arial CYR" w:cs="Arial CYR"/>
                <w:sz w:val="20"/>
                <w:szCs w:val="20"/>
              </w:rPr>
            </w:pPr>
            <w:r w:rsidRPr="00412405">
              <w:rPr>
                <w:rFonts w:ascii="Arial CYR" w:hAnsi="Arial CYR" w:cs="Arial CYR"/>
                <w:sz w:val="20"/>
                <w:szCs w:val="20"/>
              </w:rPr>
              <w:t>5</w:t>
            </w:r>
          </w:p>
        </w:tc>
        <w:tc>
          <w:tcPr>
            <w:tcW w:w="3976"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rsidP="00E05650">
            <w:pPr>
              <w:suppressAutoHyphens/>
              <w:spacing w:line="360" w:lineRule="auto"/>
              <w:rPr>
                <w:sz w:val="20"/>
                <w:szCs w:val="20"/>
              </w:rPr>
            </w:pPr>
            <w:r w:rsidRPr="00412405">
              <w:rPr>
                <w:sz w:val="20"/>
                <w:szCs w:val="20"/>
              </w:rPr>
              <w:t>Коэффициент абсолютной ликвидности</w:t>
            </w:r>
          </w:p>
        </w:tc>
        <w:tc>
          <w:tcPr>
            <w:tcW w:w="4538" w:type="dxa"/>
            <w:gridSpan w:val="2"/>
            <w:tcBorders>
              <w:top w:val="single" w:sz="4" w:space="0" w:color="auto"/>
              <w:left w:val="single" w:sz="4" w:space="0" w:color="auto"/>
              <w:bottom w:val="single" w:sz="4" w:space="0" w:color="auto"/>
            </w:tcBorders>
            <w:vAlign w:val="bottom"/>
          </w:tcPr>
          <w:p w:rsidR="00E05650" w:rsidRPr="00412405" w:rsidRDefault="00A323B0" w:rsidP="00E05650">
            <w:pPr>
              <w:spacing w:line="360" w:lineRule="auto"/>
              <w:rPr>
                <w:rFonts w:ascii="Arial CYR" w:hAnsi="Arial CYR" w:cs="Arial CYR"/>
                <w:sz w:val="20"/>
                <w:szCs w:val="20"/>
              </w:rPr>
            </w:pPr>
            <w:r>
              <w:rPr>
                <w:rFonts w:ascii="Arial CYR" w:hAnsi="Arial CYR" w:cs="Arial CYR"/>
                <w:sz w:val="20"/>
                <w:szCs w:val="20"/>
              </w:rPr>
              <w:pict>
                <v:shape id="_x0000_i1029" type="#_x0000_t75" style="width:168.75pt;height:26.25pt">
                  <v:imagedata r:id="rId10" o:title=""/>
                </v:shape>
              </w:pict>
            </w:r>
          </w:p>
        </w:tc>
      </w:tr>
      <w:tr w:rsidR="00E05650" w:rsidRPr="00412405">
        <w:tblPrEx>
          <w:tblBorders>
            <w:top w:val="single" w:sz="4" w:space="0" w:color="auto"/>
            <w:left w:val="single" w:sz="4" w:space="0" w:color="auto"/>
            <w:bottom w:val="single" w:sz="4" w:space="0" w:color="auto"/>
            <w:right w:val="single" w:sz="4" w:space="0" w:color="auto"/>
          </w:tblBorders>
        </w:tblPrEx>
        <w:tc>
          <w:tcPr>
            <w:tcW w:w="952" w:type="dxa"/>
            <w:tcBorders>
              <w:top w:val="single" w:sz="4" w:space="0" w:color="auto"/>
              <w:bottom w:val="single" w:sz="4" w:space="0" w:color="auto"/>
              <w:right w:val="single" w:sz="4" w:space="0" w:color="auto"/>
            </w:tcBorders>
            <w:vAlign w:val="center"/>
          </w:tcPr>
          <w:p w:rsidR="00E05650" w:rsidRPr="00412405" w:rsidRDefault="00E05650" w:rsidP="00E05650">
            <w:pPr>
              <w:suppressAutoHyphens/>
              <w:spacing w:line="360" w:lineRule="auto"/>
              <w:rPr>
                <w:rFonts w:ascii="Arial CYR" w:hAnsi="Arial CYR" w:cs="Arial CYR"/>
                <w:sz w:val="20"/>
                <w:szCs w:val="20"/>
              </w:rPr>
            </w:pPr>
            <w:r w:rsidRPr="00412405">
              <w:rPr>
                <w:rFonts w:ascii="Arial CYR" w:hAnsi="Arial CYR" w:cs="Arial CYR"/>
                <w:sz w:val="20"/>
                <w:szCs w:val="20"/>
              </w:rPr>
              <w:t>6</w:t>
            </w:r>
          </w:p>
        </w:tc>
        <w:tc>
          <w:tcPr>
            <w:tcW w:w="3976"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rsidP="00E05650">
            <w:pPr>
              <w:suppressAutoHyphens/>
              <w:spacing w:line="360" w:lineRule="auto"/>
              <w:rPr>
                <w:sz w:val="20"/>
                <w:szCs w:val="20"/>
              </w:rPr>
            </w:pPr>
            <w:r w:rsidRPr="00412405">
              <w:rPr>
                <w:sz w:val="20"/>
                <w:szCs w:val="20"/>
              </w:rPr>
              <w:t>Коэффициент движимости</w:t>
            </w:r>
          </w:p>
        </w:tc>
        <w:tc>
          <w:tcPr>
            <w:tcW w:w="4538" w:type="dxa"/>
            <w:gridSpan w:val="2"/>
            <w:tcBorders>
              <w:top w:val="single" w:sz="4" w:space="0" w:color="auto"/>
              <w:left w:val="single" w:sz="4" w:space="0" w:color="auto"/>
              <w:bottom w:val="single" w:sz="4" w:space="0" w:color="auto"/>
            </w:tcBorders>
            <w:vAlign w:val="bottom"/>
          </w:tcPr>
          <w:p w:rsidR="00E05650" w:rsidRPr="00412405" w:rsidRDefault="00A323B0" w:rsidP="00E05650">
            <w:pPr>
              <w:spacing w:line="360" w:lineRule="auto"/>
              <w:rPr>
                <w:rFonts w:ascii="Arial CYR" w:hAnsi="Arial CYR" w:cs="Arial CYR"/>
                <w:sz w:val="20"/>
                <w:szCs w:val="20"/>
              </w:rPr>
            </w:pPr>
            <w:r>
              <w:rPr>
                <w:rFonts w:ascii="Arial CYR" w:hAnsi="Arial CYR" w:cs="Arial CYR"/>
                <w:sz w:val="20"/>
                <w:szCs w:val="20"/>
              </w:rPr>
              <w:pict>
                <v:shape id="_x0000_i1030" type="#_x0000_t75" style="width:135pt;height:26.25pt">
                  <v:imagedata r:id="rId11" o:title=""/>
                </v:shape>
              </w:pict>
            </w:r>
          </w:p>
        </w:tc>
      </w:tr>
      <w:tr w:rsidR="00E05650" w:rsidRPr="00412405">
        <w:tblPrEx>
          <w:tblBorders>
            <w:top w:val="single" w:sz="4" w:space="0" w:color="auto"/>
            <w:left w:val="single" w:sz="4" w:space="0" w:color="auto"/>
            <w:bottom w:val="single" w:sz="4" w:space="0" w:color="auto"/>
            <w:right w:val="single" w:sz="4" w:space="0" w:color="auto"/>
          </w:tblBorders>
        </w:tblPrEx>
        <w:tc>
          <w:tcPr>
            <w:tcW w:w="952" w:type="dxa"/>
            <w:tcBorders>
              <w:top w:val="single" w:sz="4" w:space="0" w:color="auto"/>
              <w:bottom w:val="single" w:sz="4" w:space="0" w:color="auto"/>
              <w:right w:val="single" w:sz="4" w:space="0" w:color="auto"/>
            </w:tcBorders>
            <w:vAlign w:val="center"/>
          </w:tcPr>
          <w:p w:rsidR="00E05650" w:rsidRPr="00412405" w:rsidRDefault="00E05650" w:rsidP="00E05650">
            <w:pPr>
              <w:suppressAutoHyphens/>
              <w:spacing w:line="360" w:lineRule="auto"/>
              <w:rPr>
                <w:rFonts w:ascii="Arial CYR" w:hAnsi="Arial CYR" w:cs="Arial CYR"/>
                <w:sz w:val="20"/>
                <w:szCs w:val="20"/>
              </w:rPr>
            </w:pPr>
            <w:r w:rsidRPr="00412405">
              <w:rPr>
                <w:rFonts w:ascii="Arial CYR" w:hAnsi="Arial CYR" w:cs="Arial CYR"/>
                <w:sz w:val="20"/>
                <w:szCs w:val="20"/>
              </w:rPr>
              <w:t>7</w:t>
            </w:r>
          </w:p>
        </w:tc>
        <w:tc>
          <w:tcPr>
            <w:tcW w:w="3976"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rsidP="00E05650">
            <w:pPr>
              <w:suppressAutoHyphens/>
              <w:spacing w:line="360" w:lineRule="auto"/>
              <w:rPr>
                <w:sz w:val="20"/>
                <w:szCs w:val="20"/>
              </w:rPr>
            </w:pPr>
            <w:r w:rsidRPr="00412405">
              <w:rPr>
                <w:sz w:val="20"/>
                <w:szCs w:val="20"/>
              </w:rPr>
              <w:t>Коэффициент оборачиваемости оборотных средств</w:t>
            </w:r>
          </w:p>
        </w:tc>
        <w:tc>
          <w:tcPr>
            <w:tcW w:w="4538" w:type="dxa"/>
            <w:gridSpan w:val="2"/>
            <w:tcBorders>
              <w:top w:val="single" w:sz="4" w:space="0" w:color="auto"/>
              <w:left w:val="single" w:sz="4" w:space="0" w:color="auto"/>
              <w:bottom w:val="single" w:sz="4" w:space="0" w:color="auto"/>
            </w:tcBorders>
            <w:vAlign w:val="bottom"/>
          </w:tcPr>
          <w:p w:rsidR="00E05650" w:rsidRPr="00412405" w:rsidRDefault="00A323B0" w:rsidP="00E05650">
            <w:pPr>
              <w:spacing w:line="360" w:lineRule="auto"/>
              <w:rPr>
                <w:rFonts w:ascii="Arial CYR" w:hAnsi="Arial CYR" w:cs="Arial CYR"/>
                <w:sz w:val="20"/>
                <w:szCs w:val="20"/>
              </w:rPr>
            </w:pPr>
            <w:r>
              <w:rPr>
                <w:rFonts w:ascii="Arial CYR" w:hAnsi="Arial CYR" w:cs="Arial CYR"/>
                <w:sz w:val="20"/>
                <w:szCs w:val="20"/>
              </w:rPr>
              <w:pict>
                <v:shape id="_x0000_i1031" type="#_x0000_t75" style="width:215.25pt;height:24pt">
                  <v:imagedata r:id="rId12" o:title=""/>
                </v:shape>
              </w:pict>
            </w:r>
          </w:p>
        </w:tc>
      </w:tr>
    </w:tbl>
    <w:p w:rsidR="00670CF1" w:rsidRPr="00412405" w:rsidRDefault="00670CF1" w:rsidP="00E05650">
      <w:pPr>
        <w:suppressAutoHyphens/>
        <w:spacing w:line="360" w:lineRule="auto"/>
        <w:ind w:firstLine="709"/>
        <w:jc w:val="both"/>
        <w:rPr>
          <w:sz w:val="28"/>
          <w:szCs w:val="28"/>
          <w:lang w:val="uk-UA"/>
        </w:rPr>
      </w:pPr>
    </w:p>
    <w:p w:rsidR="00670CF1" w:rsidRPr="00412405" w:rsidRDefault="00670CF1">
      <w:pPr>
        <w:autoSpaceDE/>
        <w:autoSpaceDN/>
        <w:adjustRightInd/>
        <w:spacing w:after="200" w:line="276" w:lineRule="auto"/>
        <w:rPr>
          <w:sz w:val="28"/>
          <w:szCs w:val="28"/>
          <w:lang w:val="uk-UA"/>
        </w:rPr>
      </w:pPr>
      <w:r w:rsidRPr="00412405">
        <w:rPr>
          <w:sz w:val="28"/>
          <w:szCs w:val="28"/>
          <w:lang w:val="uk-UA"/>
        </w:rPr>
        <w:br w:type="page"/>
      </w:r>
    </w:p>
    <w:p w:rsidR="00E05650" w:rsidRPr="00412405" w:rsidRDefault="00E05650" w:rsidP="00E05650">
      <w:pPr>
        <w:suppressAutoHyphens/>
        <w:spacing w:line="360" w:lineRule="auto"/>
        <w:ind w:firstLine="709"/>
        <w:jc w:val="both"/>
        <w:rPr>
          <w:sz w:val="28"/>
          <w:szCs w:val="28"/>
        </w:rPr>
      </w:pPr>
      <w:r w:rsidRPr="00412405">
        <w:rPr>
          <w:sz w:val="28"/>
          <w:szCs w:val="28"/>
        </w:rPr>
        <w:t>Изменение структуры активов организации в пользу увеличения оборотных средств может свидетельствовать:</w:t>
      </w:r>
    </w:p>
    <w:p w:rsidR="00E05650" w:rsidRPr="00412405" w:rsidRDefault="00E05650" w:rsidP="00E05650">
      <w:pPr>
        <w:tabs>
          <w:tab w:val="left" w:pos="0"/>
        </w:tabs>
        <w:suppressAutoHyphens/>
        <w:spacing w:line="360" w:lineRule="auto"/>
        <w:ind w:firstLine="709"/>
        <w:jc w:val="both"/>
        <w:rPr>
          <w:sz w:val="28"/>
          <w:szCs w:val="28"/>
        </w:rPr>
      </w:pPr>
      <w:r w:rsidRPr="00412405">
        <w:rPr>
          <w:sz w:val="28"/>
          <w:szCs w:val="28"/>
        </w:rPr>
        <w:t>1)</w:t>
      </w:r>
      <w:r w:rsidRPr="00412405">
        <w:rPr>
          <w:sz w:val="28"/>
          <w:szCs w:val="28"/>
        </w:rPr>
        <w:tab/>
        <w:t>формирование более мобильной структуры активов, способствующей ускорению оборачиваемости средств организации;</w:t>
      </w:r>
    </w:p>
    <w:p w:rsidR="00E05650" w:rsidRPr="00412405" w:rsidRDefault="00E05650" w:rsidP="00E05650">
      <w:pPr>
        <w:tabs>
          <w:tab w:val="left" w:pos="1620"/>
        </w:tabs>
        <w:suppressAutoHyphens/>
        <w:spacing w:line="360" w:lineRule="auto"/>
        <w:ind w:firstLine="709"/>
        <w:jc w:val="both"/>
        <w:rPr>
          <w:sz w:val="28"/>
          <w:szCs w:val="28"/>
        </w:rPr>
      </w:pPr>
      <w:r w:rsidRPr="00412405">
        <w:rPr>
          <w:sz w:val="28"/>
          <w:szCs w:val="28"/>
        </w:rPr>
        <w:t>2)</w:t>
      </w:r>
      <w:r w:rsidRPr="00412405">
        <w:rPr>
          <w:sz w:val="28"/>
          <w:szCs w:val="28"/>
        </w:rPr>
        <w:tab/>
        <w:t>отвлечение части оборотных активов на кредитование потребителей товаров, работ и услуг организации, прочих дебиторов, что свидетельствует о фактической иммобилизации этой части оборотных средств из производственного процесса;</w:t>
      </w:r>
    </w:p>
    <w:p w:rsidR="00E05650" w:rsidRPr="00412405" w:rsidRDefault="00E05650" w:rsidP="00E05650">
      <w:pPr>
        <w:suppressAutoHyphens/>
        <w:spacing w:line="360" w:lineRule="auto"/>
        <w:ind w:firstLine="709"/>
        <w:jc w:val="both"/>
        <w:rPr>
          <w:sz w:val="28"/>
          <w:szCs w:val="28"/>
        </w:rPr>
      </w:pPr>
      <w:r w:rsidRPr="00412405">
        <w:rPr>
          <w:sz w:val="28"/>
          <w:szCs w:val="28"/>
        </w:rPr>
        <w:t>3)</w:t>
      </w:r>
      <w:r w:rsidRPr="00412405">
        <w:rPr>
          <w:sz w:val="28"/>
          <w:szCs w:val="28"/>
        </w:rPr>
        <w:tab/>
        <w:t>сворачивании производственной базы;</w:t>
      </w:r>
    </w:p>
    <w:p w:rsidR="00E05650" w:rsidRPr="00412405" w:rsidRDefault="00E05650" w:rsidP="00E05650">
      <w:pPr>
        <w:suppressAutoHyphens/>
        <w:spacing w:line="360" w:lineRule="auto"/>
        <w:ind w:firstLine="709"/>
        <w:jc w:val="both"/>
        <w:rPr>
          <w:sz w:val="28"/>
          <w:szCs w:val="28"/>
        </w:rPr>
      </w:pPr>
      <w:r w:rsidRPr="00412405">
        <w:rPr>
          <w:sz w:val="28"/>
          <w:szCs w:val="28"/>
        </w:rPr>
        <w:t>4)</w:t>
      </w:r>
      <w:r w:rsidRPr="00412405">
        <w:rPr>
          <w:sz w:val="28"/>
          <w:szCs w:val="28"/>
        </w:rPr>
        <w:tab/>
        <w:t>искажении реальной оценки основных средств вследствие существующего порядка их бухгалтерского учета и т.д. [12].</w:t>
      </w:r>
    </w:p>
    <w:p w:rsidR="00E05650" w:rsidRPr="00412405" w:rsidRDefault="00E05650" w:rsidP="00E05650">
      <w:pPr>
        <w:suppressAutoHyphens/>
        <w:spacing w:line="360" w:lineRule="auto"/>
        <w:ind w:firstLine="709"/>
        <w:jc w:val="both"/>
        <w:rPr>
          <w:sz w:val="28"/>
          <w:szCs w:val="28"/>
        </w:rPr>
      </w:pPr>
      <w:r w:rsidRPr="00412405">
        <w:rPr>
          <w:sz w:val="28"/>
          <w:szCs w:val="28"/>
        </w:rPr>
        <w:t>Показатели оценки результативности финансово-хозяйственной деятельности характеризуют результаты и эффективность текущей основной производственной деятельности. Оценка деловой активности на качественном уровне может быть получена в результате сравнения деятельности данной организации и родственных по сфере приложения капитала организаций.</w:t>
      </w:r>
    </w:p>
    <w:p w:rsidR="00E05650" w:rsidRPr="00412405" w:rsidRDefault="00E05650" w:rsidP="00E05650">
      <w:pPr>
        <w:suppressAutoHyphens/>
        <w:spacing w:line="360" w:lineRule="auto"/>
        <w:ind w:firstLine="709"/>
        <w:jc w:val="both"/>
        <w:rPr>
          <w:sz w:val="28"/>
          <w:szCs w:val="28"/>
        </w:rPr>
      </w:pPr>
      <w:r w:rsidRPr="00412405">
        <w:rPr>
          <w:sz w:val="28"/>
          <w:szCs w:val="28"/>
        </w:rPr>
        <w:t>Для определения тенденций оборачиваемости рассчитывается коэффициент оборачиваемости оборотных активов как отношение выручки от реализации товаров, работ, услуг к средней стоимости оборотных активов организации.</w:t>
      </w:r>
    </w:p>
    <w:p w:rsidR="00E05650" w:rsidRPr="00412405" w:rsidRDefault="00E05650" w:rsidP="00E05650">
      <w:pPr>
        <w:suppressAutoHyphens/>
        <w:spacing w:line="360" w:lineRule="auto"/>
        <w:ind w:firstLine="709"/>
        <w:jc w:val="both"/>
        <w:rPr>
          <w:sz w:val="28"/>
          <w:szCs w:val="28"/>
        </w:rPr>
      </w:pPr>
      <w:r w:rsidRPr="00412405">
        <w:rPr>
          <w:sz w:val="28"/>
          <w:szCs w:val="28"/>
        </w:rPr>
        <w:t>Скорость оборота оборотных активов организации является одной из качественных характеристик проводимой финансовой политики: чем выше скорость оборота, тем эффективнее выбранная стратегия. Поэтому рост (абсолютный и относительный) оборотных средств может свидетельствовать не только о расширении производства или действии фактора инфляции, но и о замедлении их оборота, что вызывает потребность в увеличении их массы.</w:t>
      </w:r>
    </w:p>
    <w:p w:rsidR="00E05650" w:rsidRPr="00412405" w:rsidRDefault="00E05650" w:rsidP="00E05650">
      <w:pPr>
        <w:suppressAutoHyphens/>
        <w:spacing w:line="360" w:lineRule="auto"/>
        <w:ind w:firstLine="709"/>
        <w:jc w:val="both"/>
        <w:rPr>
          <w:sz w:val="28"/>
          <w:szCs w:val="28"/>
        </w:rPr>
      </w:pPr>
      <w:r w:rsidRPr="00412405">
        <w:rPr>
          <w:sz w:val="28"/>
          <w:szCs w:val="28"/>
        </w:rPr>
        <w:t>Необходимым элементом анализа является исследование результатов финансовой деятельности и направлений полученной прибыли. В случае если организация убыточна, можно сделать вывод об отсутствии у нее источника пополнения собственных средств для ведения нормальной хозяйственной деятельности.</w:t>
      </w:r>
    </w:p>
    <w:p w:rsidR="00E05650" w:rsidRPr="00412405" w:rsidRDefault="00E05650" w:rsidP="00E05650">
      <w:pPr>
        <w:suppressAutoHyphens/>
        <w:spacing w:line="360" w:lineRule="auto"/>
        <w:ind w:firstLine="709"/>
        <w:jc w:val="both"/>
        <w:rPr>
          <w:sz w:val="28"/>
          <w:szCs w:val="28"/>
        </w:rPr>
      </w:pPr>
      <w:r w:rsidRPr="00412405">
        <w:rPr>
          <w:sz w:val="28"/>
          <w:szCs w:val="28"/>
        </w:rPr>
        <w:t>Если же хозяйственная деятельность организации сопровождалась получением прибыли, следует оценить те пропорции, в которых прибыль направлялась на платежи в бюджет, отчисления в резервные фонд, в фонды накопления и потребления. При этом наличие значительных отчислений в фонд потребления можно рассматривать как одну их характеристик избранной организацией стратегии в осуществлении финансовой деятельности. В условиях неплатежеспособности организации данную часть прибыли целесообразно рассматривать как потенциальный резерв собственных средств, которые при изменении соотношений в распределении прибыли между фондами потребления и накопления можно было бы направить на пополнение оборотных средств.</w:t>
      </w:r>
    </w:p>
    <w:p w:rsidR="00E05650" w:rsidRPr="00412405" w:rsidRDefault="00E05650">
      <w:pPr>
        <w:autoSpaceDE/>
        <w:autoSpaceDN/>
        <w:adjustRightInd/>
        <w:spacing w:after="200" w:line="276" w:lineRule="auto"/>
        <w:rPr>
          <w:sz w:val="28"/>
          <w:szCs w:val="28"/>
        </w:rPr>
      </w:pPr>
      <w:r w:rsidRPr="00412405">
        <w:rPr>
          <w:sz w:val="28"/>
          <w:szCs w:val="28"/>
        </w:rPr>
        <w:br w:type="page"/>
      </w:r>
    </w:p>
    <w:p w:rsidR="00E05650" w:rsidRPr="00412405" w:rsidRDefault="00E05650" w:rsidP="00E05650">
      <w:pPr>
        <w:suppressAutoHyphens/>
        <w:spacing w:line="360" w:lineRule="auto"/>
        <w:ind w:firstLine="709"/>
        <w:jc w:val="both"/>
        <w:rPr>
          <w:sz w:val="28"/>
          <w:szCs w:val="28"/>
        </w:rPr>
      </w:pPr>
      <w:r w:rsidRPr="00412405">
        <w:rPr>
          <w:sz w:val="28"/>
          <w:szCs w:val="28"/>
          <w:lang w:val="uk-UA"/>
        </w:rPr>
        <w:t xml:space="preserve">2 </w:t>
      </w:r>
      <w:r w:rsidRPr="00412405">
        <w:rPr>
          <w:sz w:val="28"/>
          <w:szCs w:val="28"/>
        </w:rPr>
        <w:t>АНАЛИЗ ФИНАНСОВОГО СОСТОЯНИЯ  СОЛИГОРСКОГО РАЙОННОГО ПОТРЕБИТЕЛЬСКОГО ОБЩЕСТВА</w:t>
      </w:r>
    </w:p>
    <w:p w:rsidR="00E05650" w:rsidRPr="00412405" w:rsidRDefault="00E05650" w:rsidP="00E05650">
      <w:pPr>
        <w:suppressAutoHyphens/>
        <w:spacing w:line="360" w:lineRule="auto"/>
        <w:ind w:left="709"/>
        <w:jc w:val="both"/>
        <w:rPr>
          <w:sz w:val="28"/>
          <w:szCs w:val="28"/>
        </w:rPr>
      </w:pPr>
    </w:p>
    <w:p w:rsidR="00E05650" w:rsidRPr="00412405" w:rsidRDefault="00E05650" w:rsidP="00E05650">
      <w:pPr>
        <w:pStyle w:val="2"/>
        <w:keepNext/>
        <w:tabs>
          <w:tab w:val="left" w:pos="720"/>
          <w:tab w:val="left" w:pos="900"/>
          <w:tab w:val="left" w:pos="1800"/>
        </w:tabs>
        <w:suppressAutoHyphens/>
        <w:spacing w:line="360" w:lineRule="auto"/>
        <w:ind w:firstLine="709"/>
        <w:jc w:val="both"/>
        <w:rPr>
          <w:b/>
          <w:bCs/>
          <w:i/>
          <w:iCs/>
          <w:sz w:val="28"/>
          <w:szCs w:val="28"/>
        </w:rPr>
      </w:pPr>
      <w:r w:rsidRPr="00412405">
        <w:rPr>
          <w:b/>
          <w:bCs/>
          <w:i/>
          <w:iCs/>
          <w:sz w:val="28"/>
          <w:szCs w:val="28"/>
        </w:rPr>
        <w:t>2.1</w:t>
      </w:r>
      <w:r w:rsidRPr="00412405">
        <w:rPr>
          <w:b/>
          <w:bCs/>
          <w:i/>
          <w:iCs/>
          <w:sz w:val="28"/>
          <w:szCs w:val="28"/>
        </w:rPr>
        <w:tab/>
        <w:t xml:space="preserve"> Организационно-экономическая характеристика Солигорского районного потребительского общества</w:t>
      </w:r>
    </w:p>
    <w:p w:rsidR="00E05650" w:rsidRPr="00412405" w:rsidRDefault="00E05650" w:rsidP="00E05650">
      <w:pPr>
        <w:suppressAutoHyphens/>
        <w:spacing w:line="360" w:lineRule="auto"/>
        <w:ind w:firstLine="709"/>
        <w:jc w:val="both"/>
        <w:rPr>
          <w:sz w:val="28"/>
          <w:szCs w:val="28"/>
        </w:rPr>
      </w:pPr>
    </w:p>
    <w:p w:rsidR="00E05650" w:rsidRPr="00412405" w:rsidRDefault="00E05650" w:rsidP="00E05650">
      <w:pPr>
        <w:suppressAutoHyphens/>
        <w:spacing w:line="360" w:lineRule="auto"/>
        <w:ind w:firstLine="709"/>
        <w:jc w:val="both"/>
        <w:rPr>
          <w:sz w:val="28"/>
          <w:szCs w:val="28"/>
        </w:rPr>
      </w:pPr>
      <w:r w:rsidRPr="00412405">
        <w:rPr>
          <w:sz w:val="28"/>
          <w:szCs w:val="28"/>
        </w:rPr>
        <w:t xml:space="preserve">Солигорское районное потребительское общество, добровольное объединение граждан, проживающих на территории Солигорского района, создано 27 мая 2003 года в соответствии с решением Собрания уполномоченных на основе объединения ее членами (пайщиками) имущественных паевых взносов. </w:t>
      </w:r>
    </w:p>
    <w:p w:rsidR="00E05650" w:rsidRPr="00412405" w:rsidRDefault="00E05650" w:rsidP="00E05650">
      <w:pPr>
        <w:suppressAutoHyphens/>
        <w:spacing w:line="360" w:lineRule="auto"/>
        <w:ind w:firstLine="709"/>
        <w:jc w:val="both"/>
        <w:rPr>
          <w:sz w:val="28"/>
          <w:szCs w:val="28"/>
        </w:rPr>
      </w:pPr>
      <w:r w:rsidRPr="00412405">
        <w:rPr>
          <w:sz w:val="28"/>
          <w:szCs w:val="28"/>
        </w:rPr>
        <w:t>Солигорское районное потребительское общество является юридическим лицом, некоммерческой организацией, создаваемой в форме потребительского кооператива, имеет самостоятельный баланс, расчетный и ссудный счета в Белагопромбанке.</w:t>
      </w:r>
    </w:p>
    <w:p w:rsidR="00E05650" w:rsidRPr="00412405" w:rsidRDefault="00E05650" w:rsidP="00E05650">
      <w:pPr>
        <w:suppressAutoHyphens/>
        <w:spacing w:line="360" w:lineRule="auto"/>
        <w:ind w:firstLine="709"/>
        <w:jc w:val="both"/>
        <w:rPr>
          <w:sz w:val="28"/>
          <w:szCs w:val="28"/>
        </w:rPr>
      </w:pPr>
      <w:r w:rsidRPr="00412405">
        <w:rPr>
          <w:sz w:val="28"/>
          <w:szCs w:val="28"/>
        </w:rPr>
        <w:t>В своей деятельности райпо объединяет следующие отрасли:</w:t>
      </w:r>
    </w:p>
    <w:p w:rsidR="00E05650" w:rsidRPr="00412405" w:rsidRDefault="00E05650" w:rsidP="00E05650">
      <w:pPr>
        <w:suppressAutoHyphens/>
        <w:spacing w:line="360" w:lineRule="auto"/>
        <w:ind w:firstLine="709"/>
        <w:jc w:val="both"/>
        <w:rPr>
          <w:sz w:val="28"/>
          <w:szCs w:val="28"/>
        </w:rPr>
      </w:pPr>
      <w:r w:rsidRPr="00412405">
        <w:rPr>
          <w:sz w:val="28"/>
          <w:szCs w:val="28"/>
        </w:rPr>
        <w:t>- торговлю и общественное питание;</w:t>
      </w:r>
    </w:p>
    <w:p w:rsidR="00E05650" w:rsidRPr="00412405" w:rsidRDefault="00E05650" w:rsidP="00E05650">
      <w:pPr>
        <w:suppressAutoHyphens/>
        <w:spacing w:line="360" w:lineRule="auto"/>
        <w:ind w:firstLine="709"/>
        <w:jc w:val="both"/>
        <w:rPr>
          <w:sz w:val="28"/>
          <w:szCs w:val="28"/>
        </w:rPr>
      </w:pPr>
      <w:r w:rsidRPr="00412405">
        <w:rPr>
          <w:sz w:val="28"/>
          <w:szCs w:val="28"/>
        </w:rPr>
        <w:t>- промышленное производство;</w:t>
      </w:r>
    </w:p>
    <w:p w:rsidR="00E05650" w:rsidRPr="00412405" w:rsidRDefault="00E05650" w:rsidP="00E05650">
      <w:pPr>
        <w:suppressAutoHyphens/>
        <w:spacing w:line="360" w:lineRule="auto"/>
        <w:ind w:firstLine="709"/>
        <w:jc w:val="both"/>
        <w:rPr>
          <w:sz w:val="28"/>
          <w:szCs w:val="28"/>
        </w:rPr>
      </w:pPr>
      <w:r w:rsidRPr="00412405">
        <w:rPr>
          <w:sz w:val="28"/>
          <w:szCs w:val="28"/>
        </w:rPr>
        <w:t>- заготовительную деятельность;</w:t>
      </w:r>
    </w:p>
    <w:p w:rsidR="00E05650" w:rsidRPr="00412405" w:rsidRDefault="00E05650" w:rsidP="00E05650">
      <w:pPr>
        <w:suppressAutoHyphens/>
        <w:spacing w:line="360" w:lineRule="auto"/>
        <w:ind w:firstLine="709"/>
        <w:jc w:val="both"/>
        <w:rPr>
          <w:sz w:val="28"/>
          <w:szCs w:val="28"/>
        </w:rPr>
      </w:pPr>
      <w:r w:rsidRPr="00412405">
        <w:rPr>
          <w:sz w:val="28"/>
          <w:szCs w:val="28"/>
        </w:rPr>
        <w:t>- транспорт.</w:t>
      </w:r>
    </w:p>
    <w:p w:rsidR="00E05650" w:rsidRPr="00412405" w:rsidRDefault="00E05650" w:rsidP="00E05650">
      <w:pPr>
        <w:suppressAutoHyphens/>
        <w:spacing w:line="360" w:lineRule="auto"/>
        <w:ind w:firstLine="709"/>
        <w:jc w:val="both"/>
        <w:rPr>
          <w:sz w:val="28"/>
          <w:szCs w:val="28"/>
        </w:rPr>
      </w:pPr>
      <w:r w:rsidRPr="00412405">
        <w:rPr>
          <w:sz w:val="28"/>
          <w:szCs w:val="28"/>
        </w:rPr>
        <w:t xml:space="preserve">Райпотребобщество  на добровольной основе входит в Минский союз потребительских обществ с сохранением своей хозяйственной самостоятельности и статуса юридического лица. </w:t>
      </w:r>
    </w:p>
    <w:p w:rsidR="00E05650" w:rsidRPr="00412405" w:rsidRDefault="00E05650" w:rsidP="00E05650">
      <w:pPr>
        <w:suppressAutoHyphens/>
        <w:spacing w:line="360" w:lineRule="auto"/>
        <w:ind w:firstLine="709"/>
        <w:jc w:val="both"/>
        <w:rPr>
          <w:sz w:val="28"/>
          <w:szCs w:val="28"/>
        </w:rPr>
      </w:pPr>
      <w:r w:rsidRPr="00412405">
        <w:rPr>
          <w:sz w:val="28"/>
          <w:szCs w:val="28"/>
        </w:rPr>
        <w:t>Основными целями общества является наиболее полное удовлетворение материальных и иных потребностей членов Общества и обслуживаемого населения и защита их экономических интересов.</w:t>
      </w:r>
    </w:p>
    <w:p w:rsidR="00E05650" w:rsidRPr="00412405" w:rsidRDefault="00E05650" w:rsidP="00E05650">
      <w:pPr>
        <w:suppressAutoHyphens/>
        <w:spacing w:line="360" w:lineRule="auto"/>
        <w:ind w:firstLine="709"/>
        <w:jc w:val="both"/>
        <w:rPr>
          <w:sz w:val="28"/>
          <w:szCs w:val="28"/>
        </w:rPr>
      </w:pPr>
      <w:r w:rsidRPr="00412405">
        <w:rPr>
          <w:sz w:val="28"/>
          <w:szCs w:val="28"/>
        </w:rPr>
        <w:t>Основными задачами Общества являются:</w:t>
      </w:r>
    </w:p>
    <w:p w:rsidR="00E05650" w:rsidRPr="00412405" w:rsidRDefault="00E05650" w:rsidP="00E05650">
      <w:pPr>
        <w:suppressAutoHyphens/>
        <w:spacing w:line="360" w:lineRule="auto"/>
        <w:ind w:firstLine="709"/>
        <w:jc w:val="both"/>
        <w:rPr>
          <w:sz w:val="28"/>
          <w:szCs w:val="28"/>
        </w:rPr>
      </w:pPr>
      <w:r w:rsidRPr="00412405">
        <w:rPr>
          <w:sz w:val="28"/>
          <w:szCs w:val="28"/>
        </w:rPr>
        <w:t>- обеспечение членов общества и населения товарами народного потребления;</w:t>
      </w:r>
    </w:p>
    <w:p w:rsidR="00E05650" w:rsidRPr="00412405" w:rsidRDefault="00E05650" w:rsidP="00E05650">
      <w:pPr>
        <w:suppressAutoHyphens/>
        <w:spacing w:line="360" w:lineRule="auto"/>
        <w:ind w:firstLine="709"/>
        <w:jc w:val="both"/>
        <w:rPr>
          <w:sz w:val="28"/>
          <w:szCs w:val="28"/>
        </w:rPr>
      </w:pPr>
      <w:r w:rsidRPr="00412405">
        <w:rPr>
          <w:sz w:val="28"/>
          <w:szCs w:val="28"/>
        </w:rPr>
        <w:t>- закупка у граждан и юридических лиц сельскохозяйственной продукции, сырья, изделий  продукций личных подсобных хозяйств и промыслов, дикорастущих плодов ягод, грибов, лекарственно-технического сырья, вторичных материальных ресурсов, других видов продукции  сырья;</w:t>
      </w:r>
    </w:p>
    <w:p w:rsidR="00E05650" w:rsidRPr="00412405" w:rsidRDefault="00E05650" w:rsidP="00E05650">
      <w:pPr>
        <w:suppressAutoHyphens/>
        <w:spacing w:line="360" w:lineRule="auto"/>
        <w:ind w:firstLine="709"/>
        <w:jc w:val="both"/>
        <w:rPr>
          <w:sz w:val="28"/>
          <w:szCs w:val="28"/>
        </w:rPr>
      </w:pPr>
      <w:r w:rsidRPr="00412405">
        <w:rPr>
          <w:sz w:val="28"/>
          <w:szCs w:val="28"/>
        </w:rPr>
        <w:t>- производство  реализация пищевых продуктов, непродовольственных товаров, продукции производственно-технического назначения;</w:t>
      </w:r>
    </w:p>
    <w:p w:rsidR="00E05650" w:rsidRPr="00412405" w:rsidRDefault="00E05650" w:rsidP="00E05650">
      <w:pPr>
        <w:suppressAutoHyphens/>
        <w:spacing w:line="360" w:lineRule="auto"/>
        <w:ind w:firstLine="709"/>
        <w:jc w:val="both"/>
        <w:rPr>
          <w:sz w:val="28"/>
          <w:szCs w:val="28"/>
        </w:rPr>
      </w:pPr>
      <w:r w:rsidRPr="00412405">
        <w:rPr>
          <w:sz w:val="28"/>
          <w:szCs w:val="28"/>
        </w:rPr>
        <w:t>- оказание платных услуг населению;</w:t>
      </w:r>
    </w:p>
    <w:p w:rsidR="00E05650" w:rsidRPr="00412405" w:rsidRDefault="00E05650" w:rsidP="00E05650">
      <w:pPr>
        <w:suppressAutoHyphens/>
        <w:spacing w:line="360" w:lineRule="auto"/>
        <w:ind w:firstLine="709"/>
        <w:jc w:val="both"/>
        <w:rPr>
          <w:sz w:val="28"/>
          <w:szCs w:val="28"/>
        </w:rPr>
      </w:pPr>
      <w:r w:rsidRPr="00412405">
        <w:rPr>
          <w:sz w:val="28"/>
          <w:szCs w:val="28"/>
        </w:rPr>
        <w:t>- организация рынков и совершенствование их деятельности;</w:t>
      </w:r>
    </w:p>
    <w:p w:rsidR="00E05650" w:rsidRPr="00412405" w:rsidRDefault="00E05650" w:rsidP="00E05650">
      <w:pPr>
        <w:suppressAutoHyphens/>
        <w:spacing w:line="360" w:lineRule="auto"/>
        <w:ind w:firstLine="709"/>
        <w:jc w:val="both"/>
        <w:rPr>
          <w:sz w:val="28"/>
          <w:szCs w:val="28"/>
        </w:rPr>
      </w:pPr>
      <w:r w:rsidRPr="00412405">
        <w:rPr>
          <w:sz w:val="28"/>
          <w:szCs w:val="28"/>
        </w:rPr>
        <w:t>- укрепление и развитие материально-технической базы всех отраслей деятельности;</w:t>
      </w:r>
    </w:p>
    <w:p w:rsidR="00E05650" w:rsidRPr="00412405" w:rsidRDefault="00E05650" w:rsidP="00E05650">
      <w:pPr>
        <w:suppressAutoHyphens/>
        <w:spacing w:line="360" w:lineRule="auto"/>
        <w:ind w:firstLine="709"/>
        <w:jc w:val="both"/>
        <w:rPr>
          <w:sz w:val="28"/>
          <w:szCs w:val="28"/>
        </w:rPr>
      </w:pPr>
      <w:r w:rsidRPr="00412405">
        <w:rPr>
          <w:sz w:val="28"/>
          <w:szCs w:val="28"/>
        </w:rPr>
        <w:t>- в установленном законом порядке владение и пользование землей и другими природными ресурсами;</w:t>
      </w:r>
    </w:p>
    <w:p w:rsidR="00E05650" w:rsidRPr="00412405" w:rsidRDefault="00E05650" w:rsidP="00E05650">
      <w:pPr>
        <w:suppressAutoHyphens/>
        <w:spacing w:line="360" w:lineRule="auto"/>
        <w:ind w:firstLine="709"/>
        <w:jc w:val="both"/>
        <w:rPr>
          <w:sz w:val="28"/>
          <w:szCs w:val="28"/>
        </w:rPr>
      </w:pPr>
      <w:r w:rsidRPr="00412405">
        <w:rPr>
          <w:sz w:val="28"/>
          <w:szCs w:val="28"/>
        </w:rPr>
        <w:t>- организация работы по вовлечению населения в члены Общества, организация пропаганды кооперативного движения. Для выполнения поставленных задач райпотребобщество располагает определенным материально-техническим потенциалом. Имеются основные средства, оборудование, инвентарь, трудовые ресурсы. Однако имеющие торговые площадки и производственные мощности используются не полностью. Некоторое оборудование и механизмы изношены не только физически, но и морально. Для обеспечения объемных показателей, увеличение удельного веса оборота потребкооперации в райцентре, создание прочных, устойчивых позиций на товарном рынке по реализации произведенной продукции требуется постоянное обновление производства, его техническое перевооружение, внедрение передовых технологий в организации торгового процесса.</w:t>
      </w:r>
    </w:p>
    <w:p w:rsidR="00E05650" w:rsidRPr="00412405" w:rsidRDefault="00E05650" w:rsidP="00E05650">
      <w:pPr>
        <w:suppressAutoHyphens/>
        <w:spacing w:line="360" w:lineRule="auto"/>
        <w:ind w:firstLine="709"/>
        <w:jc w:val="both"/>
        <w:rPr>
          <w:sz w:val="28"/>
          <w:szCs w:val="28"/>
        </w:rPr>
      </w:pPr>
    </w:p>
    <w:p w:rsidR="00E05650" w:rsidRPr="00412405" w:rsidRDefault="00E05650" w:rsidP="00E05650">
      <w:pPr>
        <w:pStyle w:val="2"/>
        <w:keepNext/>
        <w:tabs>
          <w:tab w:val="left" w:pos="709"/>
        </w:tabs>
        <w:suppressAutoHyphens/>
        <w:spacing w:line="360" w:lineRule="auto"/>
        <w:ind w:firstLine="709"/>
        <w:jc w:val="both"/>
        <w:rPr>
          <w:b/>
          <w:bCs/>
          <w:i/>
          <w:iCs/>
          <w:sz w:val="28"/>
          <w:szCs w:val="28"/>
        </w:rPr>
      </w:pPr>
      <w:r w:rsidRPr="00412405">
        <w:rPr>
          <w:b/>
          <w:bCs/>
          <w:i/>
          <w:iCs/>
          <w:sz w:val="28"/>
          <w:szCs w:val="28"/>
        </w:rPr>
        <w:t>2.2</w:t>
      </w:r>
      <w:r w:rsidRPr="00412405">
        <w:rPr>
          <w:b/>
          <w:bCs/>
          <w:i/>
          <w:iCs/>
          <w:sz w:val="28"/>
          <w:szCs w:val="28"/>
        </w:rPr>
        <w:tab/>
        <w:t>Оценка ликвидности организации</w:t>
      </w:r>
    </w:p>
    <w:p w:rsidR="00E05650" w:rsidRPr="00412405" w:rsidRDefault="00E05650" w:rsidP="00E05650">
      <w:pPr>
        <w:suppressAutoHyphens/>
        <w:spacing w:line="360" w:lineRule="auto"/>
        <w:ind w:firstLine="709"/>
        <w:jc w:val="both"/>
        <w:rPr>
          <w:sz w:val="28"/>
          <w:szCs w:val="28"/>
        </w:rPr>
      </w:pPr>
    </w:p>
    <w:p w:rsidR="00E05650" w:rsidRPr="00412405" w:rsidRDefault="00E05650" w:rsidP="00E05650">
      <w:pPr>
        <w:suppressAutoHyphens/>
        <w:spacing w:line="360" w:lineRule="auto"/>
        <w:ind w:firstLine="709"/>
        <w:jc w:val="both"/>
        <w:rPr>
          <w:sz w:val="28"/>
          <w:szCs w:val="28"/>
        </w:rPr>
      </w:pPr>
      <w:r w:rsidRPr="00412405">
        <w:rPr>
          <w:sz w:val="28"/>
          <w:szCs w:val="28"/>
        </w:rPr>
        <w:t>Финансовое положение организации можно оценивать с точки зрения краткосрочной и долгосрочной перспектив. В первом случае критериями оценки финансового положения являются ликвидность и платежеспособность организации, т.е. способность своевременно и в полном объеме производить расчеты по краткосрочным обязательствам.</w:t>
      </w:r>
    </w:p>
    <w:p w:rsidR="00E05650" w:rsidRPr="00412405" w:rsidRDefault="00E05650" w:rsidP="00E05650">
      <w:pPr>
        <w:suppressAutoHyphens/>
        <w:spacing w:line="360" w:lineRule="auto"/>
        <w:ind w:firstLine="709"/>
        <w:jc w:val="both"/>
        <w:rPr>
          <w:sz w:val="28"/>
          <w:szCs w:val="28"/>
        </w:rPr>
      </w:pPr>
      <w:r w:rsidRPr="00412405">
        <w:rPr>
          <w:sz w:val="28"/>
          <w:szCs w:val="28"/>
        </w:rPr>
        <w:t>Под ликвидностью актива понимают его способность трансформироваться в денежные средства, а степень ликвидности определяется продолжительностью временного периода, в течение которого эта трансформация может быть осуществлена. Чем короче период, тем выше ликвидность данного вида активов.</w:t>
      </w:r>
    </w:p>
    <w:p w:rsidR="00E05650" w:rsidRPr="00412405" w:rsidRDefault="00E05650" w:rsidP="00E05650">
      <w:pPr>
        <w:suppressAutoHyphens/>
        <w:spacing w:line="360" w:lineRule="auto"/>
        <w:ind w:firstLine="709"/>
        <w:jc w:val="both"/>
        <w:rPr>
          <w:sz w:val="28"/>
          <w:szCs w:val="28"/>
        </w:rPr>
      </w:pPr>
      <w:r w:rsidRPr="00412405">
        <w:rPr>
          <w:sz w:val="28"/>
          <w:szCs w:val="28"/>
        </w:rPr>
        <w:t>Говоря о ликвидности организации, имеют в виду наличие у нее оборотных средств в размере, теоретически достаточном для погашения краткосрочных обязательств даже с нарушением сроков погашения, предусмотренных контрактами.</w:t>
      </w:r>
    </w:p>
    <w:p w:rsidR="00E05650" w:rsidRPr="00412405" w:rsidRDefault="00E05650" w:rsidP="00E05650">
      <w:pPr>
        <w:suppressAutoHyphens/>
        <w:spacing w:line="360" w:lineRule="auto"/>
        <w:ind w:firstLine="709"/>
        <w:jc w:val="both"/>
        <w:rPr>
          <w:sz w:val="28"/>
          <w:szCs w:val="28"/>
        </w:rPr>
      </w:pPr>
      <w:r w:rsidRPr="00412405">
        <w:rPr>
          <w:sz w:val="28"/>
          <w:szCs w:val="28"/>
        </w:rPr>
        <w:t>Платёжеспособность - наличие у организации денежных средств и их эквивалентов, достаточных для расчетов по кредиторской задолженности, требующей немедленного погашения.</w:t>
      </w:r>
    </w:p>
    <w:p w:rsidR="00E05650" w:rsidRPr="00412405" w:rsidRDefault="00E05650" w:rsidP="00E05650">
      <w:pPr>
        <w:suppressAutoHyphens/>
        <w:spacing w:line="360" w:lineRule="auto"/>
        <w:ind w:firstLine="709"/>
        <w:jc w:val="both"/>
        <w:rPr>
          <w:sz w:val="28"/>
          <w:szCs w:val="28"/>
        </w:rPr>
      </w:pPr>
      <w:r w:rsidRPr="00412405">
        <w:rPr>
          <w:sz w:val="28"/>
          <w:szCs w:val="28"/>
        </w:rPr>
        <w:t>Основные признаки платежеспособности:</w:t>
      </w:r>
    </w:p>
    <w:p w:rsidR="00E05650" w:rsidRPr="00412405" w:rsidRDefault="00E05650" w:rsidP="00E05650">
      <w:pPr>
        <w:suppressAutoHyphens/>
        <w:spacing w:line="360" w:lineRule="auto"/>
        <w:ind w:firstLine="709"/>
        <w:jc w:val="both"/>
        <w:rPr>
          <w:sz w:val="28"/>
          <w:szCs w:val="28"/>
        </w:rPr>
      </w:pPr>
      <w:r w:rsidRPr="00412405">
        <w:rPr>
          <w:sz w:val="28"/>
          <w:szCs w:val="28"/>
        </w:rPr>
        <w:t>- наличие в достаточном объеме средств на расчетном счете;</w:t>
      </w:r>
    </w:p>
    <w:p w:rsidR="00E05650" w:rsidRPr="00412405" w:rsidRDefault="00E05650" w:rsidP="00E05650">
      <w:pPr>
        <w:suppressAutoHyphens/>
        <w:spacing w:line="360" w:lineRule="auto"/>
        <w:ind w:firstLine="709"/>
        <w:jc w:val="both"/>
        <w:rPr>
          <w:sz w:val="28"/>
          <w:szCs w:val="28"/>
        </w:rPr>
      </w:pPr>
      <w:r w:rsidRPr="00412405">
        <w:rPr>
          <w:sz w:val="28"/>
          <w:szCs w:val="28"/>
        </w:rPr>
        <w:t>- отсутствие просроченной кредиторской задолженности.</w:t>
      </w:r>
    </w:p>
    <w:p w:rsidR="00E05650" w:rsidRPr="00412405" w:rsidRDefault="00E05650" w:rsidP="00E05650">
      <w:pPr>
        <w:suppressAutoHyphens/>
        <w:spacing w:line="360" w:lineRule="auto"/>
        <w:ind w:firstLine="709"/>
        <w:jc w:val="both"/>
        <w:rPr>
          <w:sz w:val="28"/>
          <w:szCs w:val="28"/>
        </w:rPr>
      </w:pPr>
      <w:r w:rsidRPr="00412405">
        <w:rPr>
          <w:sz w:val="28"/>
          <w:szCs w:val="28"/>
        </w:rPr>
        <w:t>Очевидно, что ликвидность и платежеспособность не тождественны друг другу. Так, коэффициенты ликвидности могут характеризовать финансовое положение как удовлетворительное, однако по существу эта оценка может быть ошибочной, если в текущих активах значительный удельный вес приходится на неликвидные активы и просроченную дебиторскую задолженность.</w:t>
      </w:r>
    </w:p>
    <w:p w:rsidR="00E05650" w:rsidRPr="00412405" w:rsidRDefault="00E05650" w:rsidP="00E05650">
      <w:pPr>
        <w:suppressAutoHyphens/>
        <w:spacing w:line="360" w:lineRule="auto"/>
        <w:ind w:firstLine="709"/>
        <w:jc w:val="both"/>
        <w:rPr>
          <w:sz w:val="28"/>
          <w:szCs w:val="28"/>
        </w:rPr>
      </w:pPr>
      <w:r w:rsidRPr="00412405">
        <w:rPr>
          <w:sz w:val="28"/>
          <w:szCs w:val="28"/>
        </w:rPr>
        <w:t>Анализ платежеспособности (ликвидности) проводится по данным раздела 2 актива формы 1 «Бухгалтерский баланс», (см. приложение 1 и 2), в котором отражаются те оборотные активы, которые могут быть превращены (обращены) в платежные средства и выступать в качестве источника погашения краткосрочных долговых обязательств. Краткосрочные долговые обязательства отражаются в разделе 5 пассива баланса.</w:t>
      </w:r>
      <w:r w:rsidRPr="00412405">
        <w:rPr>
          <w:sz w:val="28"/>
          <w:szCs w:val="28"/>
          <w:lang w:val="uk-UA"/>
        </w:rPr>
        <w:t xml:space="preserve"> </w:t>
      </w:r>
      <w:r w:rsidRPr="00412405">
        <w:rPr>
          <w:sz w:val="28"/>
          <w:szCs w:val="28"/>
        </w:rPr>
        <w:t>Анализ ликвидности организации может проводиться с использованием абсолютных и относительных показателей.</w:t>
      </w:r>
    </w:p>
    <w:p w:rsidR="00E05650" w:rsidRPr="00412405" w:rsidRDefault="00E05650" w:rsidP="00E05650">
      <w:pPr>
        <w:suppressAutoHyphens/>
        <w:spacing w:line="360" w:lineRule="auto"/>
        <w:ind w:firstLine="709"/>
        <w:jc w:val="both"/>
        <w:rPr>
          <w:sz w:val="28"/>
          <w:szCs w:val="28"/>
        </w:rPr>
      </w:pPr>
      <w:r w:rsidRPr="00412405">
        <w:rPr>
          <w:sz w:val="28"/>
          <w:szCs w:val="28"/>
        </w:rPr>
        <w:t>Платежеспособность определяет возможность организации своевременно расплачиваться по краткосрочным обязательствам с помощью ликвидных оборотных активов и одновременно продолжать бесперебойную деятельность. То есть оборотные  активы в форме дебиторской задолженности и части запасов могут быть превращены в денежные средства, достаточные для погашения краткосрочных долгов, числящихся на балансе организации. Положительная разница между стоимостью ликвидных оборотных активов и величиной краткосрочной задолженности должна быть не менее стоимости запасов, необходимых для продолжения бесперебойной деятельности (т.е. для обеспечения одного цикла кругооборота средств). Формирование выручки от продаж в конце цикла сопровождается формированием новых оборотных активов в форме запасов дебиторской задолженности и денежных средств. Следовательно, оценка платежеспособности на определенную дату - это сопоставление стоимости оборотных активов и краткосрочной задолженности.</w:t>
      </w:r>
      <w:r w:rsidRPr="00412405">
        <w:rPr>
          <w:sz w:val="28"/>
          <w:szCs w:val="28"/>
          <w:lang w:val="uk-UA"/>
        </w:rPr>
        <w:t xml:space="preserve"> </w:t>
      </w:r>
      <w:r w:rsidRPr="00412405">
        <w:rPr>
          <w:sz w:val="28"/>
          <w:szCs w:val="28"/>
        </w:rPr>
        <w:t>Одним из условий, позволяющих считать организацию платежеспособной, является превышение стоимости оборотных активов над суммой краткосрочной задолженности.</w:t>
      </w:r>
    </w:p>
    <w:p w:rsidR="00E05650" w:rsidRPr="00412405" w:rsidRDefault="00E05650" w:rsidP="00E05650">
      <w:pPr>
        <w:suppressAutoHyphens/>
        <w:spacing w:line="360" w:lineRule="auto"/>
        <w:ind w:firstLine="709"/>
        <w:jc w:val="both"/>
        <w:rPr>
          <w:sz w:val="28"/>
          <w:szCs w:val="28"/>
        </w:rPr>
      </w:pPr>
      <w:r w:rsidRPr="00412405">
        <w:rPr>
          <w:sz w:val="28"/>
          <w:szCs w:val="28"/>
        </w:rPr>
        <w:t>Приведем основные показатели, позволяющие оценить ликвидность и платежеспособность организации.</w:t>
      </w:r>
    </w:p>
    <w:p w:rsidR="00E05650" w:rsidRPr="00412405" w:rsidRDefault="00E05650" w:rsidP="00E05650">
      <w:pPr>
        <w:suppressAutoHyphens/>
        <w:spacing w:line="360" w:lineRule="auto"/>
        <w:ind w:firstLine="709"/>
        <w:jc w:val="both"/>
        <w:rPr>
          <w:sz w:val="28"/>
          <w:szCs w:val="28"/>
        </w:rPr>
      </w:pPr>
    </w:p>
    <w:p w:rsidR="00E05650" w:rsidRPr="00412405" w:rsidRDefault="00E05650" w:rsidP="00E05650">
      <w:pPr>
        <w:suppressAutoHyphens/>
        <w:spacing w:line="360" w:lineRule="auto"/>
        <w:ind w:firstLine="709"/>
        <w:jc w:val="both"/>
        <w:rPr>
          <w:sz w:val="28"/>
          <w:szCs w:val="28"/>
        </w:rPr>
      </w:pPr>
      <w:r w:rsidRPr="00412405">
        <w:rPr>
          <w:sz w:val="28"/>
          <w:szCs w:val="28"/>
        </w:rPr>
        <w:t>Таблица 2.1 Порядок расчетов коэффициентов ликвидности организации</w:t>
      </w:r>
    </w:p>
    <w:tbl>
      <w:tblPr>
        <w:tblW w:w="0" w:type="auto"/>
        <w:jc w:val="center"/>
        <w:tblLayout w:type="fixed"/>
        <w:tblLook w:val="0000" w:firstRow="0" w:lastRow="0" w:firstColumn="0" w:lastColumn="0" w:noHBand="0" w:noVBand="0"/>
      </w:tblPr>
      <w:tblGrid>
        <w:gridCol w:w="735"/>
        <w:gridCol w:w="4320"/>
        <w:gridCol w:w="3324"/>
      </w:tblGrid>
      <w:tr w:rsidR="00E05650" w:rsidRPr="00412405">
        <w:trPr>
          <w:trHeight w:val="255"/>
          <w:jc w:val="center"/>
        </w:trPr>
        <w:tc>
          <w:tcPr>
            <w:tcW w:w="735" w:type="dxa"/>
            <w:tcBorders>
              <w:top w:val="single" w:sz="4" w:space="0" w:color="auto"/>
              <w:left w:val="single" w:sz="4" w:space="0" w:color="auto"/>
              <w:bottom w:val="single" w:sz="4" w:space="0" w:color="auto"/>
              <w:right w:val="single" w:sz="4" w:space="0" w:color="auto"/>
            </w:tcBorders>
            <w:vAlign w:val="bottom"/>
          </w:tcPr>
          <w:p w:rsidR="00E05650" w:rsidRPr="00412405" w:rsidRDefault="00E05650">
            <w:pPr>
              <w:suppressAutoHyphens/>
              <w:spacing w:line="360" w:lineRule="auto"/>
              <w:rPr>
                <w:b/>
                <w:bCs/>
                <w:sz w:val="20"/>
                <w:szCs w:val="20"/>
              </w:rPr>
            </w:pPr>
            <w:r w:rsidRPr="00412405">
              <w:rPr>
                <w:b/>
                <w:bCs/>
                <w:sz w:val="20"/>
                <w:szCs w:val="20"/>
              </w:rPr>
              <w:t>№ п/п</w:t>
            </w:r>
          </w:p>
        </w:tc>
        <w:tc>
          <w:tcPr>
            <w:tcW w:w="4320" w:type="dxa"/>
            <w:tcBorders>
              <w:top w:val="single" w:sz="4" w:space="0" w:color="auto"/>
              <w:left w:val="nil"/>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Наименование показателя</w:t>
            </w:r>
          </w:p>
        </w:tc>
        <w:tc>
          <w:tcPr>
            <w:tcW w:w="3324" w:type="dxa"/>
            <w:tcBorders>
              <w:top w:val="single" w:sz="4" w:space="0" w:color="auto"/>
              <w:left w:val="nil"/>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Методика расчета</w:t>
            </w:r>
          </w:p>
        </w:tc>
      </w:tr>
      <w:tr w:rsidR="00E05650" w:rsidRPr="00412405">
        <w:trPr>
          <w:trHeight w:val="255"/>
          <w:jc w:val="center"/>
        </w:trPr>
        <w:tc>
          <w:tcPr>
            <w:tcW w:w="735" w:type="dxa"/>
            <w:tcBorders>
              <w:top w:val="nil"/>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w:t>
            </w:r>
          </w:p>
        </w:tc>
        <w:tc>
          <w:tcPr>
            <w:tcW w:w="4320" w:type="dxa"/>
            <w:tcBorders>
              <w:top w:val="nil"/>
              <w:left w:val="nil"/>
              <w:bottom w:val="single" w:sz="4" w:space="0" w:color="auto"/>
              <w:right w:val="single" w:sz="4" w:space="0" w:color="auto"/>
            </w:tcBorders>
            <w:vAlign w:val="bottom"/>
          </w:tcPr>
          <w:p w:rsidR="00E05650" w:rsidRPr="00412405" w:rsidRDefault="00E05650">
            <w:pPr>
              <w:suppressAutoHyphens/>
              <w:spacing w:line="360" w:lineRule="auto"/>
              <w:rPr>
                <w:sz w:val="20"/>
                <w:szCs w:val="20"/>
              </w:rPr>
            </w:pPr>
            <w:r w:rsidRPr="00412405">
              <w:rPr>
                <w:sz w:val="20"/>
                <w:szCs w:val="20"/>
              </w:rPr>
              <w:t>Коэффициент текущей ликвидности</w:t>
            </w:r>
          </w:p>
        </w:tc>
        <w:tc>
          <w:tcPr>
            <w:tcW w:w="3324" w:type="dxa"/>
            <w:tcBorders>
              <w:top w:val="nil"/>
              <w:left w:val="nil"/>
              <w:bottom w:val="single" w:sz="4" w:space="0" w:color="auto"/>
              <w:right w:val="single" w:sz="4" w:space="0" w:color="auto"/>
            </w:tcBorders>
          </w:tcPr>
          <w:p w:rsidR="00E05650" w:rsidRPr="00412405" w:rsidRDefault="00E05650">
            <w:pPr>
              <w:suppressAutoHyphens/>
              <w:spacing w:line="360" w:lineRule="auto"/>
              <w:rPr>
                <w:sz w:val="20"/>
                <w:szCs w:val="20"/>
              </w:rPr>
            </w:pPr>
            <w:r w:rsidRPr="00412405">
              <w:rPr>
                <w:sz w:val="20"/>
                <w:szCs w:val="20"/>
              </w:rPr>
              <w:t>стр. 290/(стр.790 -стр. 720)</w:t>
            </w:r>
          </w:p>
        </w:tc>
      </w:tr>
      <w:tr w:rsidR="00E05650" w:rsidRPr="00412405">
        <w:trPr>
          <w:trHeight w:val="510"/>
          <w:jc w:val="center"/>
        </w:trPr>
        <w:tc>
          <w:tcPr>
            <w:tcW w:w="735" w:type="dxa"/>
            <w:tcBorders>
              <w:top w:val="nil"/>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2.</w:t>
            </w:r>
          </w:p>
        </w:tc>
        <w:tc>
          <w:tcPr>
            <w:tcW w:w="4320" w:type="dxa"/>
            <w:tcBorders>
              <w:top w:val="nil"/>
              <w:left w:val="nil"/>
              <w:bottom w:val="single" w:sz="4" w:space="0" w:color="auto"/>
              <w:right w:val="single" w:sz="4" w:space="0" w:color="auto"/>
            </w:tcBorders>
            <w:vAlign w:val="bottom"/>
          </w:tcPr>
          <w:p w:rsidR="00E05650" w:rsidRPr="00412405" w:rsidRDefault="00E05650">
            <w:pPr>
              <w:suppressAutoHyphens/>
              <w:spacing w:line="360" w:lineRule="auto"/>
              <w:rPr>
                <w:sz w:val="20"/>
                <w:szCs w:val="20"/>
              </w:rPr>
            </w:pPr>
            <w:r w:rsidRPr="00412405">
              <w:rPr>
                <w:sz w:val="20"/>
                <w:szCs w:val="20"/>
              </w:rPr>
              <w:t>Коэффициент маневренности функционирующего капитала</w:t>
            </w:r>
          </w:p>
        </w:tc>
        <w:tc>
          <w:tcPr>
            <w:tcW w:w="3324" w:type="dxa"/>
            <w:tcBorders>
              <w:top w:val="nil"/>
              <w:left w:val="nil"/>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стр.270/(стр.790/стр.720)</w:t>
            </w:r>
          </w:p>
        </w:tc>
      </w:tr>
      <w:tr w:rsidR="00E05650" w:rsidRPr="00412405">
        <w:trPr>
          <w:trHeight w:val="255"/>
          <w:jc w:val="center"/>
        </w:trPr>
        <w:tc>
          <w:tcPr>
            <w:tcW w:w="735" w:type="dxa"/>
            <w:tcBorders>
              <w:top w:val="nil"/>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3.</w:t>
            </w:r>
          </w:p>
        </w:tc>
        <w:tc>
          <w:tcPr>
            <w:tcW w:w="4320" w:type="dxa"/>
            <w:tcBorders>
              <w:top w:val="nil"/>
              <w:left w:val="nil"/>
              <w:bottom w:val="single" w:sz="4" w:space="0" w:color="auto"/>
              <w:right w:val="single" w:sz="4" w:space="0" w:color="auto"/>
            </w:tcBorders>
            <w:vAlign w:val="bottom"/>
          </w:tcPr>
          <w:p w:rsidR="00E05650" w:rsidRPr="00412405" w:rsidRDefault="00E05650">
            <w:pPr>
              <w:suppressAutoHyphens/>
              <w:spacing w:line="360" w:lineRule="auto"/>
              <w:rPr>
                <w:sz w:val="20"/>
                <w:szCs w:val="20"/>
              </w:rPr>
            </w:pPr>
            <w:r w:rsidRPr="00412405">
              <w:rPr>
                <w:sz w:val="20"/>
                <w:szCs w:val="20"/>
              </w:rPr>
              <w:t>Коэффициент абсолютной ликвидности</w:t>
            </w:r>
          </w:p>
        </w:tc>
        <w:tc>
          <w:tcPr>
            <w:tcW w:w="3324" w:type="dxa"/>
            <w:tcBorders>
              <w:top w:val="nil"/>
              <w:left w:val="nil"/>
              <w:bottom w:val="single" w:sz="4" w:space="0" w:color="auto"/>
              <w:right w:val="single" w:sz="4" w:space="0" w:color="auto"/>
            </w:tcBorders>
          </w:tcPr>
          <w:p w:rsidR="00E05650" w:rsidRPr="00412405" w:rsidRDefault="00E05650">
            <w:pPr>
              <w:suppressAutoHyphens/>
              <w:spacing w:line="360" w:lineRule="auto"/>
              <w:rPr>
                <w:sz w:val="20"/>
                <w:szCs w:val="20"/>
              </w:rPr>
            </w:pPr>
            <w:r w:rsidRPr="00412405">
              <w:rPr>
                <w:sz w:val="20"/>
                <w:szCs w:val="20"/>
              </w:rPr>
              <w:t>(стр.260+стр.270)/(стр.790-стр.720)</w:t>
            </w:r>
          </w:p>
        </w:tc>
      </w:tr>
      <w:tr w:rsidR="00E05650" w:rsidRPr="00412405">
        <w:trPr>
          <w:trHeight w:val="532"/>
          <w:jc w:val="center"/>
        </w:trPr>
        <w:tc>
          <w:tcPr>
            <w:tcW w:w="735" w:type="dxa"/>
            <w:tcBorders>
              <w:top w:val="nil"/>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4.</w:t>
            </w:r>
          </w:p>
        </w:tc>
        <w:tc>
          <w:tcPr>
            <w:tcW w:w="4320" w:type="dxa"/>
            <w:tcBorders>
              <w:top w:val="nil"/>
              <w:left w:val="nil"/>
              <w:bottom w:val="single" w:sz="4" w:space="0" w:color="auto"/>
              <w:right w:val="single" w:sz="4" w:space="0" w:color="auto"/>
            </w:tcBorders>
          </w:tcPr>
          <w:p w:rsidR="00E05650" w:rsidRPr="00412405" w:rsidRDefault="00E05650">
            <w:pPr>
              <w:suppressAutoHyphens/>
              <w:spacing w:line="360" w:lineRule="auto"/>
              <w:rPr>
                <w:sz w:val="20"/>
                <w:szCs w:val="20"/>
              </w:rPr>
            </w:pPr>
            <w:r w:rsidRPr="00412405">
              <w:rPr>
                <w:sz w:val="20"/>
                <w:szCs w:val="20"/>
              </w:rPr>
              <w:t>Коэффициент промежуточной ликвидности</w:t>
            </w:r>
          </w:p>
        </w:tc>
        <w:tc>
          <w:tcPr>
            <w:tcW w:w="3324" w:type="dxa"/>
            <w:tcBorders>
              <w:top w:val="nil"/>
              <w:left w:val="nil"/>
              <w:bottom w:val="single" w:sz="4" w:space="0" w:color="auto"/>
              <w:right w:val="single" w:sz="4" w:space="0" w:color="auto"/>
            </w:tcBorders>
          </w:tcPr>
          <w:p w:rsidR="00E05650" w:rsidRPr="00412405" w:rsidRDefault="00E05650">
            <w:pPr>
              <w:suppressAutoHyphens/>
              <w:spacing w:line="360" w:lineRule="auto"/>
              <w:rPr>
                <w:sz w:val="20"/>
                <w:szCs w:val="20"/>
              </w:rPr>
            </w:pPr>
            <w:r w:rsidRPr="00412405">
              <w:rPr>
                <w:sz w:val="20"/>
                <w:szCs w:val="20"/>
              </w:rPr>
              <w:t>(стр.240+стр.250+стр.260+стр.270)/(стр790-стр720)</w:t>
            </w:r>
          </w:p>
        </w:tc>
      </w:tr>
      <w:tr w:rsidR="00E05650" w:rsidRPr="00412405">
        <w:trPr>
          <w:trHeight w:val="255"/>
          <w:jc w:val="center"/>
        </w:trPr>
        <w:tc>
          <w:tcPr>
            <w:tcW w:w="735" w:type="dxa"/>
            <w:tcBorders>
              <w:top w:val="nil"/>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5.</w:t>
            </w:r>
          </w:p>
        </w:tc>
        <w:tc>
          <w:tcPr>
            <w:tcW w:w="4320" w:type="dxa"/>
            <w:tcBorders>
              <w:top w:val="nil"/>
              <w:left w:val="nil"/>
              <w:bottom w:val="single" w:sz="4" w:space="0" w:color="auto"/>
              <w:right w:val="single" w:sz="4" w:space="0" w:color="auto"/>
            </w:tcBorders>
            <w:vAlign w:val="bottom"/>
          </w:tcPr>
          <w:p w:rsidR="00E05650" w:rsidRPr="00412405" w:rsidRDefault="00E05650">
            <w:pPr>
              <w:suppressAutoHyphens/>
              <w:spacing w:line="360" w:lineRule="auto"/>
              <w:rPr>
                <w:sz w:val="20"/>
                <w:szCs w:val="20"/>
              </w:rPr>
            </w:pPr>
            <w:r w:rsidRPr="00412405">
              <w:rPr>
                <w:sz w:val="20"/>
                <w:szCs w:val="20"/>
              </w:rPr>
              <w:t>Коэффициент движимости</w:t>
            </w:r>
          </w:p>
        </w:tc>
        <w:tc>
          <w:tcPr>
            <w:tcW w:w="3324" w:type="dxa"/>
            <w:tcBorders>
              <w:top w:val="nil"/>
              <w:left w:val="nil"/>
              <w:bottom w:val="single" w:sz="4" w:space="0" w:color="auto"/>
              <w:right w:val="single" w:sz="4" w:space="0" w:color="auto"/>
            </w:tcBorders>
          </w:tcPr>
          <w:p w:rsidR="00E05650" w:rsidRPr="00412405" w:rsidRDefault="00E05650">
            <w:pPr>
              <w:suppressAutoHyphens/>
              <w:spacing w:line="360" w:lineRule="auto"/>
              <w:rPr>
                <w:sz w:val="20"/>
                <w:szCs w:val="20"/>
              </w:rPr>
            </w:pPr>
            <w:r w:rsidRPr="00412405">
              <w:rPr>
                <w:sz w:val="20"/>
                <w:szCs w:val="20"/>
              </w:rPr>
              <w:t>стр.290/стр.390</w:t>
            </w:r>
          </w:p>
        </w:tc>
      </w:tr>
      <w:tr w:rsidR="00E05650" w:rsidRPr="00412405">
        <w:trPr>
          <w:trHeight w:val="510"/>
          <w:jc w:val="center"/>
        </w:trPr>
        <w:tc>
          <w:tcPr>
            <w:tcW w:w="735" w:type="dxa"/>
            <w:tcBorders>
              <w:top w:val="nil"/>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6.</w:t>
            </w:r>
          </w:p>
        </w:tc>
        <w:tc>
          <w:tcPr>
            <w:tcW w:w="4320" w:type="dxa"/>
            <w:tcBorders>
              <w:top w:val="nil"/>
              <w:left w:val="nil"/>
              <w:bottom w:val="single" w:sz="4" w:space="0" w:color="auto"/>
              <w:right w:val="single" w:sz="4" w:space="0" w:color="auto"/>
            </w:tcBorders>
            <w:vAlign w:val="bottom"/>
          </w:tcPr>
          <w:p w:rsidR="00E05650" w:rsidRPr="00412405" w:rsidRDefault="00E05650">
            <w:pPr>
              <w:suppressAutoHyphens/>
              <w:spacing w:line="360" w:lineRule="auto"/>
              <w:rPr>
                <w:sz w:val="20"/>
                <w:szCs w:val="20"/>
              </w:rPr>
            </w:pPr>
            <w:r w:rsidRPr="00412405">
              <w:rPr>
                <w:sz w:val="20"/>
                <w:szCs w:val="20"/>
              </w:rPr>
              <w:t>Коэффициент доли запасов и налогов в оборотных активах</w:t>
            </w:r>
          </w:p>
        </w:tc>
        <w:tc>
          <w:tcPr>
            <w:tcW w:w="3324" w:type="dxa"/>
            <w:tcBorders>
              <w:top w:val="nil"/>
              <w:left w:val="nil"/>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(стр.210+стр.220+стр.230)/стр290</w:t>
            </w:r>
          </w:p>
        </w:tc>
      </w:tr>
      <w:tr w:rsidR="00E05650" w:rsidRPr="00412405">
        <w:trPr>
          <w:trHeight w:val="699"/>
          <w:jc w:val="center"/>
        </w:trPr>
        <w:tc>
          <w:tcPr>
            <w:tcW w:w="735" w:type="dxa"/>
            <w:tcBorders>
              <w:top w:val="nil"/>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7.</w:t>
            </w:r>
          </w:p>
        </w:tc>
        <w:tc>
          <w:tcPr>
            <w:tcW w:w="4320" w:type="dxa"/>
            <w:tcBorders>
              <w:top w:val="nil"/>
              <w:left w:val="nil"/>
              <w:bottom w:val="single" w:sz="4" w:space="0" w:color="auto"/>
              <w:right w:val="single" w:sz="4" w:space="0" w:color="auto"/>
            </w:tcBorders>
          </w:tcPr>
          <w:p w:rsidR="00E05650" w:rsidRPr="00412405" w:rsidRDefault="00E05650">
            <w:pPr>
              <w:suppressAutoHyphens/>
              <w:spacing w:line="360" w:lineRule="auto"/>
              <w:rPr>
                <w:sz w:val="20"/>
                <w:szCs w:val="20"/>
              </w:rPr>
            </w:pPr>
            <w:r w:rsidRPr="00412405">
              <w:rPr>
                <w:sz w:val="20"/>
                <w:szCs w:val="20"/>
              </w:rPr>
              <w:t>Доля собственных оборотных средств в покрытии запасов</w:t>
            </w:r>
          </w:p>
        </w:tc>
        <w:tc>
          <w:tcPr>
            <w:tcW w:w="3324" w:type="dxa"/>
            <w:tcBorders>
              <w:top w:val="nil"/>
              <w:left w:val="nil"/>
              <w:bottom w:val="single" w:sz="4" w:space="0" w:color="auto"/>
              <w:right w:val="single" w:sz="4" w:space="0" w:color="auto"/>
            </w:tcBorders>
          </w:tcPr>
          <w:p w:rsidR="00E05650" w:rsidRPr="00412405" w:rsidRDefault="00E05650">
            <w:pPr>
              <w:tabs>
                <w:tab w:val="left" w:pos="3852"/>
              </w:tabs>
              <w:suppressAutoHyphens/>
              <w:spacing w:line="360" w:lineRule="auto"/>
              <w:rPr>
                <w:sz w:val="20"/>
                <w:szCs w:val="20"/>
              </w:rPr>
            </w:pPr>
            <w:r w:rsidRPr="00412405">
              <w:rPr>
                <w:sz w:val="20"/>
                <w:szCs w:val="20"/>
              </w:rPr>
              <w:t>(стр.590+стр.690-стр.190)/(стр.210+стр.220+стр.230)</w:t>
            </w:r>
          </w:p>
        </w:tc>
      </w:tr>
    </w:tbl>
    <w:p w:rsidR="00E05650" w:rsidRPr="00412405" w:rsidRDefault="00E05650" w:rsidP="00E05650">
      <w:pPr>
        <w:widowControl w:val="0"/>
        <w:suppressAutoHyphens/>
        <w:spacing w:line="360" w:lineRule="auto"/>
        <w:ind w:firstLine="709"/>
        <w:jc w:val="both"/>
        <w:rPr>
          <w:rFonts w:ascii="Verdana" w:hAnsi="Verdana" w:cs="Verdana"/>
          <w:sz w:val="17"/>
          <w:szCs w:val="17"/>
        </w:rPr>
      </w:pPr>
    </w:p>
    <w:p w:rsidR="00E05650" w:rsidRPr="00412405" w:rsidRDefault="00E05650" w:rsidP="00E05650">
      <w:pPr>
        <w:suppressAutoHyphens/>
        <w:spacing w:line="360" w:lineRule="auto"/>
        <w:ind w:firstLine="709"/>
        <w:jc w:val="both"/>
        <w:rPr>
          <w:sz w:val="28"/>
          <w:szCs w:val="28"/>
        </w:rPr>
      </w:pPr>
      <w:r w:rsidRPr="00412405">
        <w:rPr>
          <w:sz w:val="28"/>
          <w:szCs w:val="28"/>
        </w:rPr>
        <w:t>Показатель, оценивающий уровень платежеспособности организации, - коэффициент текущей ликвидности, который определяется как частное от деления стоимости оборотных активов на сумму краткосрочных долгов. Традиционно коэффициент текущей ликвидности рассчитывается по данным баланса, что позволяет оценить платежеспособность лишь при условии, что все оборотные активы, числящиеся на балансе, ликвидны. Это означает, что балансовые запасы могут быть превращены в денежные средства, равные по сумме стоимости запасов, а дебиторская задолженность полностью поступает в форме денежных средств в сроки, соответствующие срокам погашения краткосрочных долгов.</w:t>
      </w:r>
    </w:p>
    <w:p w:rsidR="00E05650" w:rsidRPr="00412405" w:rsidRDefault="00E05650" w:rsidP="00E05650">
      <w:pPr>
        <w:suppressAutoHyphens/>
        <w:spacing w:line="360" w:lineRule="auto"/>
        <w:ind w:firstLine="709"/>
        <w:jc w:val="both"/>
        <w:rPr>
          <w:sz w:val="28"/>
          <w:szCs w:val="28"/>
        </w:rPr>
      </w:pPr>
      <w:r w:rsidRPr="00412405">
        <w:rPr>
          <w:sz w:val="28"/>
          <w:szCs w:val="28"/>
        </w:rPr>
        <w:t>Если состояние оборотных активов, числящихся на балансе, отвечает названным требованиям, то коэффициент текущей ликвидности, рассчитанный по балансовым данным, отражает реальный уровень платежеспособности организации и может служить базой оценки достаточности или недостаточности такого уровня.</w:t>
      </w:r>
    </w:p>
    <w:p w:rsidR="00E05650" w:rsidRPr="00412405" w:rsidRDefault="00E05650" w:rsidP="00E05650">
      <w:pPr>
        <w:suppressAutoHyphens/>
        <w:spacing w:line="360" w:lineRule="auto"/>
        <w:ind w:firstLine="709"/>
        <w:jc w:val="both"/>
        <w:rPr>
          <w:sz w:val="28"/>
          <w:szCs w:val="28"/>
        </w:rPr>
      </w:pPr>
      <w:r w:rsidRPr="00412405">
        <w:rPr>
          <w:sz w:val="28"/>
          <w:szCs w:val="28"/>
        </w:rPr>
        <w:t>Если состояние балансовых оборотных активов не отвечает названным требованиям, то для расчета коэффициента текущей ликвидности необходима предварительная корректировка балансовой стоимости оборотных активов.</w:t>
      </w:r>
    </w:p>
    <w:p w:rsidR="00E05650" w:rsidRPr="00412405" w:rsidRDefault="00E05650" w:rsidP="00E05650">
      <w:pPr>
        <w:suppressAutoHyphens/>
        <w:spacing w:line="360" w:lineRule="auto"/>
        <w:ind w:firstLine="709"/>
        <w:jc w:val="both"/>
        <w:rPr>
          <w:sz w:val="28"/>
          <w:szCs w:val="28"/>
        </w:rPr>
      </w:pPr>
      <w:r w:rsidRPr="00412405">
        <w:rPr>
          <w:sz w:val="28"/>
          <w:szCs w:val="28"/>
        </w:rPr>
        <w:t>Запасы, отражаемые по балансовой стоимости, оцениваются по возможной продажной стоимости. Балансовая стоимость запасов в таком случае может оказаться выше реальной за счет более низкой продажной стоимости по сравнению с балансовой, а также в результате того, что часть запасов вообще не может быть продана из-за отсутствия спроса. Если же продажная стоимость запасов превышает их балансовую оценку, реальная стоимость запасов превысит балансовую. Все эти факторы могут действовать одновременно, если речь идет обо всей совокупности запасов. На стоимость отдельных видов запасов оказывает влияние лишь один из перечисленных факторов. Для расчета реального коэффициента текущей ликвидности учитывается реальная стоимость запасов, т.е. действительная величина ликвидных запасов.</w:t>
      </w:r>
    </w:p>
    <w:p w:rsidR="00E05650" w:rsidRPr="00412405" w:rsidRDefault="00E05650" w:rsidP="00E05650">
      <w:pPr>
        <w:suppressAutoHyphens/>
        <w:spacing w:line="360" w:lineRule="auto"/>
        <w:ind w:firstLine="709"/>
        <w:jc w:val="both"/>
        <w:rPr>
          <w:sz w:val="28"/>
          <w:szCs w:val="28"/>
        </w:rPr>
      </w:pPr>
      <w:r w:rsidRPr="00412405">
        <w:rPr>
          <w:sz w:val="28"/>
          <w:szCs w:val="28"/>
        </w:rPr>
        <w:t>При оценке ликвидности числящейся на балансе дебиторской задолженности принимаются во внимание следующие обстоятельства. Если у организации имеется дебиторская задолженность со сроком погашения более 12 месяцев, она вообще не принимается в расчет платежеспособности, т.к. по существу представляет внеоборотные активы и не может быть превращена в денежные средства в сроки, установленные для погашения краткосрочной задолженности. Кроме того, в составе дебиторской задолженности, поступление которой ожидается в течение 12 месяцев, может быть безнадежная задолженность. В данном случае речь идет не о юридически признанной безнадежной задолженности, а об оценке специалистами организации реальной возможности получения денежных средств от дебиторов.</w:t>
      </w:r>
    </w:p>
    <w:p w:rsidR="00E05650" w:rsidRPr="00412405" w:rsidRDefault="00E05650" w:rsidP="00E05650">
      <w:pPr>
        <w:suppressAutoHyphens/>
        <w:spacing w:line="360" w:lineRule="auto"/>
        <w:ind w:firstLine="709"/>
        <w:jc w:val="both"/>
        <w:rPr>
          <w:sz w:val="28"/>
          <w:szCs w:val="28"/>
        </w:rPr>
      </w:pPr>
      <w:r w:rsidRPr="00412405">
        <w:rPr>
          <w:sz w:val="28"/>
          <w:szCs w:val="28"/>
        </w:rPr>
        <w:t>Таким образом, реальная ликвидная дебиторская задолженность может оказаться ниже балансовой на величину долгосрочных долгов дебиторов и безнадежной дебиторской задолженности, имеющей краткосрочный характер[11].</w:t>
      </w:r>
    </w:p>
    <w:p w:rsidR="00E05650" w:rsidRPr="00412405" w:rsidRDefault="00E05650" w:rsidP="00E05650">
      <w:pPr>
        <w:suppressAutoHyphens/>
        <w:spacing w:line="360" w:lineRule="auto"/>
        <w:ind w:firstLine="709"/>
        <w:jc w:val="both"/>
        <w:rPr>
          <w:sz w:val="28"/>
          <w:szCs w:val="28"/>
        </w:rPr>
      </w:pPr>
      <w:r w:rsidRPr="00412405">
        <w:rPr>
          <w:sz w:val="28"/>
          <w:szCs w:val="28"/>
        </w:rPr>
        <w:t>Реальная стоимость запасов и дебиторской задолженности - составляющие реального коэффициента текущей</w:t>
      </w:r>
      <w:r w:rsidRPr="00412405">
        <w:rPr>
          <w:i/>
          <w:iCs/>
          <w:sz w:val="28"/>
          <w:szCs w:val="28"/>
        </w:rPr>
        <w:t xml:space="preserve"> </w:t>
      </w:r>
      <w:r w:rsidRPr="00412405">
        <w:rPr>
          <w:sz w:val="28"/>
          <w:szCs w:val="28"/>
        </w:rPr>
        <w:t>ликвидности. Он рассчитывается делением суммарной величины реальной стоимости оборотных активов на балансовую краткосрочную задолженность организации и позволяет определить действительное соотношение потенциальных денежных средств организации и ее краткосрочных долгов. Этот показатель должен превышать нормативное значение, указанное в Инструкции по анализу и контролю за финансовым состоянием и платежеспособностью субъектов предпринимательской деятельности, утвержденной постановлением Министерства финансов Республики Беларусь, Министерства экономики Республики Беларусь, Министерства статистики Республики Беларусь от 14 мая 2004 г. N° 81/128/65. Превышение установленного норматива еще не означает, что организация платежеспособна, но если реальный коэффициент текущей ликвидности ниже норматива, это безоговорочно свидетельствует о неплатежеспособности и вероятности превращения краткосрочной задолженности в просроченную (т.е. реальных оборотных активов меньше, чем краткосрочных долгов).</w:t>
      </w:r>
    </w:p>
    <w:p w:rsidR="00E05650" w:rsidRPr="00412405" w:rsidRDefault="00E05650" w:rsidP="00E05650">
      <w:pPr>
        <w:suppressAutoHyphens/>
        <w:spacing w:line="360" w:lineRule="auto"/>
        <w:ind w:firstLine="709"/>
        <w:jc w:val="both"/>
        <w:rPr>
          <w:sz w:val="28"/>
          <w:szCs w:val="28"/>
        </w:rPr>
      </w:pPr>
      <w:r w:rsidRPr="00412405">
        <w:rPr>
          <w:sz w:val="28"/>
          <w:szCs w:val="28"/>
        </w:rPr>
        <w:t>Превышение коэффициентом текущей ликвидности нормативного значения необходимо в качестве условия бесперебойной деятельности организации одновременно с погашением долгов. Иными словами, стоимость оставшихся после погашения краткосрочной задолженности оборотных активов должна быть не менее стоимости необходимых запасов, позволяющих осуществить цикл деятельности и получить выручку от продажи.</w:t>
      </w:r>
    </w:p>
    <w:p w:rsidR="00E05650" w:rsidRPr="00412405" w:rsidRDefault="00E05650" w:rsidP="00E05650">
      <w:pPr>
        <w:suppressAutoHyphens/>
        <w:spacing w:line="360" w:lineRule="auto"/>
        <w:ind w:firstLine="709"/>
        <w:jc w:val="both"/>
        <w:rPr>
          <w:sz w:val="28"/>
          <w:szCs w:val="28"/>
        </w:rPr>
      </w:pPr>
      <w:r w:rsidRPr="00412405">
        <w:rPr>
          <w:sz w:val="28"/>
          <w:szCs w:val="28"/>
        </w:rPr>
        <w:t>Необходимые запасы предполагают наличие в каждый момент времени сырья, материалов, незавершенного производства, готовой продукции, достаточных для обеспечения непрерывности производства и сбыта. Размер необходимых запасов зависит от условий поставок и транспортировок материальных ресурсов, длительности цикла деятельности организации, стоимости материальных ресурсов, а также величины страхового запаса, определяемого специалистами организации исходя из практики нарушений поставщиками и транспортными организациями договорных сроков поставок материальных ресурсов.</w:t>
      </w:r>
    </w:p>
    <w:p w:rsidR="00E05650" w:rsidRPr="00412405" w:rsidRDefault="00E05650" w:rsidP="00E05650">
      <w:pPr>
        <w:suppressAutoHyphens/>
        <w:spacing w:line="360" w:lineRule="auto"/>
        <w:ind w:firstLine="709"/>
        <w:jc w:val="both"/>
        <w:rPr>
          <w:sz w:val="28"/>
          <w:szCs w:val="28"/>
        </w:rPr>
      </w:pPr>
      <w:r w:rsidRPr="00412405">
        <w:rPr>
          <w:sz w:val="28"/>
          <w:szCs w:val="28"/>
        </w:rPr>
        <w:t>Величина необходимых запасов определяется как произведение однодневных материальных затрат на количество дней, в течение которых затраты должны обеспечиваться собственными запасами до новых поступлений материальных ресурсов, индивидуально для каждой организации и каждого периода. Однодневные материальные затраты можно рассчитать исходя из материальных затрат на производство продукции за период с корректировкой на изменение цен на приобретаемые материалы, а также конкретных условий деятельности. Количество дней периода складывается из числа дней интервалов между поставками, длительности доставки транспортом, технологического цикла деятельности организации, страхового запаса, рассчитанного на возможные нарушения в периодичности поставок, цикла деятельности и т.д.</w:t>
      </w:r>
    </w:p>
    <w:p w:rsidR="00E05650" w:rsidRPr="00412405" w:rsidRDefault="00E05650" w:rsidP="00E05650">
      <w:pPr>
        <w:suppressAutoHyphens/>
        <w:spacing w:line="360" w:lineRule="auto"/>
        <w:ind w:firstLine="709"/>
        <w:jc w:val="both"/>
        <w:rPr>
          <w:sz w:val="28"/>
          <w:szCs w:val="28"/>
        </w:rPr>
      </w:pPr>
      <w:r w:rsidRPr="00412405">
        <w:rPr>
          <w:sz w:val="28"/>
          <w:szCs w:val="28"/>
        </w:rPr>
        <w:t>Зная стоимость необходимых запасов, можно определить сумму оборотных активов, необходимую для погашения долгов и продолжения работы. Частное от деления суммарной величины необходимых запасов на краткосрочную задолженность можно рассматривать как минимально необходимый для данной организации уровень коэффициента текущей ликвидности. Если реальный коэффициент выше или равен минимально необходимому, организация платежеспособна.</w:t>
      </w:r>
    </w:p>
    <w:p w:rsidR="00E05650" w:rsidRPr="00412405" w:rsidRDefault="00E05650" w:rsidP="00E05650">
      <w:pPr>
        <w:suppressAutoHyphens/>
        <w:spacing w:line="360" w:lineRule="auto"/>
        <w:ind w:firstLine="709"/>
        <w:jc w:val="both"/>
        <w:rPr>
          <w:sz w:val="28"/>
          <w:szCs w:val="28"/>
        </w:rPr>
      </w:pPr>
      <w:r w:rsidRPr="00412405">
        <w:rPr>
          <w:sz w:val="28"/>
          <w:szCs w:val="28"/>
        </w:rPr>
        <w:t>При расчете обоих коэффициентов учитывается вся балансовая краткосрочная задолженность организации. Поэтому на практике уровни коэффициентов зависят только от показателей, содержащихся в числителе.</w:t>
      </w:r>
    </w:p>
    <w:p w:rsidR="00E05650" w:rsidRPr="00412405" w:rsidRDefault="00E05650" w:rsidP="00E05650">
      <w:pPr>
        <w:suppressAutoHyphens/>
        <w:spacing w:line="360" w:lineRule="auto"/>
        <w:ind w:firstLine="709"/>
        <w:jc w:val="both"/>
        <w:rPr>
          <w:sz w:val="28"/>
          <w:szCs w:val="28"/>
        </w:rPr>
      </w:pPr>
      <w:r w:rsidRPr="00412405">
        <w:rPr>
          <w:sz w:val="28"/>
          <w:szCs w:val="28"/>
        </w:rPr>
        <w:t>Слишком высокое значение данного показателя также может оказаться неблагоприятным, т.к. свидетельствует о неправильном формировании финансов в организации и снижает в целом эффективность ее деятельности.</w:t>
      </w:r>
    </w:p>
    <w:p w:rsidR="00E05650" w:rsidRPr="00412405" w:rsidRDefault="00E05650" w:rsidP="00E05650">
      <w:pPr>
        <w:suppressAutoHyphens/>
        <w:spacing w:line="360" w:lineRule="auto"/>
        <w:ind w:firstLine="709"/>
        <w:jc w:val="both"/>
        <w:rPr>
          <w:sz w:val="28"/>
          <w:szCs w:val="28"/>
        </w:rPr>
      </w:pPr>
      <w:r w:rsidRPr="00412405">
        <w:rPr>
          <w:sz w:val="28"/>
          <w:szCs w:val="28"/>
        </w:rPr>
        <w:t>Коэффициент текущей ликвидности = Оборотные активы / (Расчеты – Долгосрочные кредиты и займы).</w:t>
      </w:r>
    </w:p>
    <w:p w:rsidR="00E05650" w:rsidRPr="00412405" w:rsidRDefault="00E05650" w:rsidP="00E05650">
      <w:pPr>
        <w:suppressAutoHyphens/>
        <w:spacing w:line="360" w:lineRule="auto"/>
        <w:ind w:firstLine="709"/>
        <w:jc w:val="both"/>
        <w:rPr>
          <w:sz w:val="28"/>
          <w:szCs w:val="28"/>
        </w:rPr>
      </w:pPr>
      <w:r w:rsidRPr="00412405">
        <w:rPr>
          <w:sz w:val="28"/>
          <w:szCs w:val="28"/>
        </w:rPr>
        <w:t>Коэффициент маневренности функционирующего капитала характеризует часть собственных оборотных средств в денежной форме, т.е. средств, имеющих абсолютную ликвидность. При нормальном функционировании организации этот показатель меняется в пределах от нуля до единицы. При прочих равных условиях рост показателя в динамике рассматривается положительная тенденция.</w:t>
      </w:r>
    </w:p>
    <w:p w:rsidR="00E05650" w:rsidRPr="00412405" w:rsidRDefault="00E05650" w:rsidP="00E05650">
      <w:pPr>
        <w:suppressAutoHyphens/>
        <w:spacing w:line="360" w:lineRule="auto"/>
        <w:ind w:firstLine="709"/>
        <w:jc w:val="both"/>
        <w:rPr>
          <w:sz w:val="28"/>
          <w:szCs w:val="28"/>
        </w:rPr>
      </w:pPr>
      <w:r w:rsidRPr="00412405">
        <w:rPr>
          <w:sz w:val="28"/>
          <w:szCs w:val="28"/>
        </w:rPr>
        <w:t>Приемлемое ориентировочное значение показателя устанавливается организациями самостоятельно и зависит, например, от того, насколько высока его ежедневная потребность в свободных денежных ресурсах.</w:t>
      </w:r>
    </w:p>
    <w:p w:rsidR="00E05650" w:rsidRPr="00412405" w:rsidRDefault="00E05650" w:rsidP="00E05650">
      <w:pPr>
        <w:suppressAutoHyphens/>
        <w:spacing w:line="360" w:lineRule="auto"/>
        <w:ind w:firstLine="709"/>
        <w:jc w:val="both"/>
        <w:rPr>
          <w:sz w:val="28"/>
          <w:szCs w:val="28"/>
        </w:rPr>
      </w:pPr>
      <w:r w:rsidRPr="00412405">
        <w:rPr>
          <w:sz w:val="28"/>
          <w:szCs w:val="28"/>
        </w:rPr>
        <w:t>Коэффициент маневренности функционирующего капитала = Денежные средства / (Расчеты - Долгосрочные кредиты и займы).</w:t>
      </w:r>
    </w:p>
    <w:p w:rsidR="00E05650" w:rsidRPr="00412405" w:rsidRDefault="00E05650" w:rsidP="00E05650">
      <w:pPr>
        <w:suppressAutoHyphens/>
        <w:spacing w:line="360" w:lineRule="auto"/>
        <w:ind w:firstLine="709"/>
        <w:jc w:val="both"/>
        <w:rPr>
          <w:sz w:val="28"/>
          <w:szCs w:val="28"/>
        </w:rPr>
      </w:pPr>
      <w:r w:rsidRPr="00412405">
        <w:rPr>
          <w:sz w:val="28"/>
          <w:szCs w:val="28"/>
        </w:rPr>
        <w:t>Наиболее жестким критерием оценки ликвидности организации является коэффициент абсолютной ликвидности, который показывает, какая часть краткосрочных заемных обязательств может быть при необходимости погашен немедленно, и определяется как отношение денежных средств, легко реализуемых ценных бумаг к краткосрочным пассивам.</w:t>
      </w:r>
    </w:p>
    <w:p w:rsidR="00E05650" w:rsidRPr="00412405" w:rsidRDefault="00E05650" w:rsidP="00E05650">
      <w:pPr>
        <w:suppressAutoHyphens/>
        <w:spacing w:line="360" w:lineRule="auto"/>
        <w:ind w:firstLine="709"/>
        <w:jc w:val="both"/>
        <w:rPr>
          <w:sz w:val="28"/>
          <w:szCs w:val="28"/>
        </w:rPr>
      </w:pPr>
      <w:r w:rsidRPr="00412405">
        <w:rPr>
          <w:sz w:val="28"/>
          <w:szCs w:val="28"/>
        </w:rPr>
        <w:t>Теоретически этот показатель считается достаточным, если его величина больше 0,2. Поскольку разработка отраслевых нормативов этих коэффициентов - дело будущего, на практике желательно проводить анализ динамики данного показателя, дополняя его сравнительным анализом доступных данных по организациям, имеющим аналогичную ориентацию своей хозяйственной деятельности.</w:t>
      </w:r>
    </w:p>
    <w:p w:rsidR="00E05650" w:rsidRPr="00412405" w:rsidRDefault="00E05650" w:rsidP="00E05650">
      <w:pPr>
        <w:suppressAutoHyphens/>
        <w:spacing w:line="360" w:lineRule="auto"/>
        <w:ind w:firstLine="709"/>
        <w:jc w:val="both"/>
        <w:rPr>
          <w:sz w:val="28"/>
          <w:szCs w:val="28"/>
        </w:rPr>
      </w:pPr>
      <w:r w:rsidRPr="00412405">
        <w:rPr>
          <w:sz w:val="28"/>
          <w:szCs w:val="28"/>
        </w:rPr>
        <w:t>Коэффициент абсолютной ликвидности = (Финансовые вложения + Денежные средства) / (Расчеты - долгосрочные кредиты и займы).</w:t>
      </w:r>
    </w:p>
    <w:p w:rsidR="00E05650" w:rsidRPr="00412405" w:rsidRDefault="00E05650" w:rsidP="00E05650">
      <w:pPr>
        <w:suppressAutoHyphens/>
        <w:spacing w:line="360" w:lineRule="auto"/>
        <w:ind w:firstLine="709"/>
        <w:jc w:val="both"/>
        <w:rPr>
          <w:sz w:val="28"/>
          <w:szCs w:val="28"/>
        </w:rPr>
      </w:pPr>
      <w:r w:rsidRPr="00412405">
        <w:rPr>
          <w:sz w:val="28"/>
          <w:szCs w:val="28"/>
        </w:rPr>
        <w:t>Коэффициент промежуточной ликвидности определяет возможность организации рассчитаться с краткосрочными обязательствами денежными средствами, финансовыми вложениями и средствами в расчетах. Ориентировочное значение показателя - 0,5, однако эта оценка носит условный характер. Анализируя динамику этого коэффициента, необходимо обращать внимание на факторы, обусловившие его изменение. Так, рост коэффициента промежуточной ликвидности, обусловленный ростом неоправданной дебиторской задолженности, не может характеризовать деятельность организации с положительной стороны.</w:t>
      </w:r>
    </w:p>
    <w:p w:rsidR="00E05650" w:rsidRPr="00412405" w:rsidRDefault="00E05650" w:rsidP="00E05650">
      <w:pPr>
        <w:suppressAutoHyphens/>
        <w:spacing w:line="360" w:lineRule="auto"/>
        <w:ind w:firstLine="709"/>
        <w:jc w:val="both"/>
        <w:rPr>
          <w:sz w:val="28"/>
          <w:szCs w:val="28"/>
        </w:rPr>
      </w:pPr>
      <w:r w:rsidRPr="00412405">
        <w:rPr>
          <w:sz w:val="28"/>
          <w:szCs w:val="28"/>
        </w:rPr>
        <w:t>Коэффициент промежуточной ликвидности = (Товары отгруженные, выполненные работы, оказанные услуги + Дебиторская задолженность + Финансовые вложения + Денежные средства) / (Расчеты - Долгосрочные кредиты займы).</w:t>
      </w:r>
    </w:p>
    <w:p w:rsidR="00E05650" w:rsidRPr="00412405" w:rsidRDefault="00E05650" w:rsidP="00E05650">
      <w:pPr>
        <w:suppressAutoHyphens/>
        <w:spacing w:line="360" w:lineRule="auto"/>
        <w:ind w:firstLine="709"/>
        <w:jc w:val="both"/>
        <w:rPr>
          <w:sz w:val="28"/>
          <w:szCs w:val="28"/>
        </w:rPr>
      </w:pPr>
      <w:r w:rsidRPr="00412405">
        <w:rPr>
          <w:sz w:val="28"/>
          <w:szCs w:val="28"/>
        </w:rPr>
        <w:t>Коэффициент движимости (коэффициент доли оборотных средств в</w:t>
      </w:r>
      <w:r w:rsidRPr="00412405">
        <w:rPr>
          <w:b/>
          <w:bCs/>
          <w:sz w:val="28"/>
          <w:szCs w:val="28"/>
        </w:rPr>
        <w:t xml:space="preserve"> </w:t>
      </w:r>
      <w:r w:rsidRPr="00412405">
        <w:rPr>
          <w:sz w:val="28"/>
          <w:szCs w:val="28"/>
        </w:rPr>
        <w:t>активах</w:t>
      </w:r>
      <w:r w:rsidRPr="00412405">
        <w:rPr>
          <w:b/>
          <w:bCs/>
          <w:sz w:val="28"/>
          <w:szCs w:val="28"/>
        </w:rPr>
        <w:t>)</w:t>
      </w:r>
      <w:r w:rsidRPr="00412405">
        <w:rPr>
          <w:sz w:val="28"/>
          <w:szCs w:val="28"/>
        </w:rPr>
        <w:t xml:space="preserve"> определяется отношением оборотных средств организации к общей сумме всех ее активов:</w:t>
      </w:r>
    </w:p>
    <w:p w:rsidR="00E05650" w:rsidRPr="00412405" w:rsidRDefault="00E05650" w:rsidP="00E05650">
      <w:pPr>
        <w:suppressAutoHyphens/>
        <w:spacing w:line="360" w:lineRule="auto"/>
        <w:ind w:firstLine="709"/>
        <w:jc w:val="both"/>
        <w:rPr>
          <w:sz w:val="28"/>
          <w:szCs w:val="28"/>
        </w:rPr>
      </w:pPr>
      <w:r w:rsidRPr="00412405">
        <w:rPr>
          <w:sz w:val="28"/>
          <w:szCs w:val="28"/>
        </w:rPr>
        <w:t>Коэффициент движимости =  Оборотные активы / Валюта баланса.Изменение структуры активов организации в пользу увеличения оборотных средств может свидетельствовать:</w:t>
      </w:r>
    </w:p>
    <w:p w:rsidR="00E05650" w:rsidRPr="00412405" w:rsidRDefault="00E05650" w:rsidP="00E05650">
      <w:pPr>
        <w:suppressAutoHyphens/>
        <w:spacing w:line="360" w:lineRule="auto"/>
        <w:ind w:firstLine="709"/>
        <w:jc w:val="both"/>
        <w:rPr>
          <w:sz w:val="28"/>
          <w:szCs w:val="28"/>
        </w:rPr>
      </w:pPr>
      <w:r w:rsidRPr="00412405">
        <w:rPr>
          <w:sz w:val="28"/>
          <w:szCs w:val="28"/>
        </w:rPr>
        <w:t>- о формировании более мобильной структуры активов, способствующей ускорению оборачиваемости средств организации;</w:t>
      </w:r>
    </w:p>
    <w:p w:rsidR="00E05650" w:rsidRPr="00412405" w:rsidRDefault="00E05650" w:rsidP="00E05650">
      <w:pPr>
        <w:suppressAutoHyphens/>
        <w:spacing w:line="360" w:lineRule="auto"/>
        <w:ind w:firstLine="709"/>
        <w:jc w:val="both"/>
        <w:rPr>
          <w:sz w:val="28"/>
          <w:szCs w:val="28"/>
        </w:rPr>
      </w:pPr>
      <w:r w:rsidRPr="00412405">
        <w:rPr>
          <w:sz w:val="28"/>
          <w:szCs w:val="28"/>
        </w:rPr>
        <w:t>- отвлечении части оборотных активов на кредитование потребителей товаров, работ и услуг организации, дочерних организаций и прочих дебиторов, что свидетельствует о фактической иммобилизации этой части оборотных средств из производственного процесса;</w:t>
      </w:r>
    </w:p>
    <w:p w:rsidR="00E05650" w:rsidRPr="00412405" w:rsidRDefault="00E05650" w:rsidP="00E05650">
      <w:pPr>
        <w:suppressAutoHyphens/>
        <w:spacing w:line="360" w:lineRule="auto"/>
        <w:ind w:firstLine="709"/>
        <w:jc w:val="both"/>
        <w:rPr>
          <w:sz w:val="28"/>
          <w:szCs w:val="28"/>
        </w:rPr>
      </w:pPr>
      <w:r w:rsidRPr="00412405">
        <w:rPr>
          <w:sz w:val="28"/>
          <w:szCs w:val="28"/>
        </w:rPr>
        <w:t>- сворачивании производственной базы;</w:t>
      </w:r>
    </w:p>
    <w:p w:rsidR="00E05650" w:rsidRPr="00412405" w:rsidRDefault="00E05650" w:rsidP="00E05650">
      <w:pPr>
        <w:suppressAutoHyphens/>
        <w:spacing w:line="360" w:lineRule="auto"/>
        <w:ind w:firstLine="709"/>
        <w:jc w:val="both"/>
        <w:rPr>
          <w:sz w:val="28"/>
          <w:szCs w:val="28"/>
        </w:rPr>
      </w:pPr>
      <w:r w:rsidRPr="00412405">
        <w:rPr>
          <w:sz w:val="28"/>
          <w:szCs w:val="28"/>
        </w:rPr>
        <w:t xml:space="preserve">- искажении реальной оценки основных средств вследствие существующего порядка их бухгалтерского учета и т.д.[14]. </w:t>
      </w:r>
    </w:p>
    <w:p w:rsidR="00E05650" w:rsidRPr="00412405" w:rsidRDefault="00E05650" w:rsidP="00E05650">
      <w:pPr>
        <w:suppressAutoHyphens/>
        <w:spacing w:line="360" w:lineRule="auto"/>
        <w:ind w:firstLine="709"/>
        <w:jc w:val="both"/>
        <w:rPr>
          <w:sz w:val="28"/>
          <w:szCs w:val="28"/>
        </w:rPr>
      </w:pPr>
      <w:r w:rsidRPr="00412405">
        <w:rPr>
          <w:sz w:val="28"/>
          <w:szCs w:val="28"/>
        </w:rPr>
        <w:t>Для того чтобы определить причины изменения в структуре активов, необходимо детально проанализировать разделы и отдельные статьи баланса, при необходимости запросить у организации информацию о причинах изменения в статьях внеоборотных и оборотных активов.</w:t>
      </w:r>
    </w:p>
    <w:p w:rsidR="00E05650" w:rsidRPr="00412405" w:rsidRDefault="00E05650" w:rsidP="00E05650">
      <w:pPr>
        <w:suppressAutoHyphens/>
        <w:spacing w:line="360" w:lineRule="auto"/>
        <w:ind w:firstLine="709"/>
        <w:jc w:val="both"/>
        <w:rPr>
          <w:sz w:val="28"/>
          <w:szCs w:val="28"/>
        </w:rPr>
      </w:pPr>
      <w:r w:rsidRPr="00412405">
        <w:rPr>
          <w:sz w:val="28"/>
          <w:szCs w:val="28"/>
        </w:rPr>
        <w:t>Коэффициент доли запасов и налогов в оборотных активах определяется отношением запасов и затрат, налогов по приобретенным ценностям, готовой продукции и товаров организации к стоимости оборотных активов:</w:t>
      </w:r>
    </w:p>
    <w:p w:rsidR="00E05650" w:rsidRPr="00412405" w:rsidRDefault="00E05650" w:rsidP="00E05650">
      <w:pPr>
        <w:suppressAutoHyphens/>
        <w:spacing w:line="360" w:lineRule="auto"/>
        <w:ind w:firstLine="709"/>
        <w:jc w:val="both"/>
        <w:rPr>
          <w:sz w:val="28"/>
          <w:szCs w:val="28"/>
        </w:rPr>
      </w:pPr>
      <w:r w:rsidRPr="00412405">
        <w:rPr>
          <w:sz w:val="28"/>
          <w:szCs w:val="28"/>
        </w:rPr>
        <w:t>Коэффициент доли запасов в оборотных активах = (3aпacы и затраты + Налоги пo пpиoбpeтенным ценностям + Готовая продукция и товары) / Оборотные активы.</w:t>
      </w:r>
    </w:p>
    <w:p w:rsidR="00E05650" w:rsidRPr="00412405" w:rsidRDefault="00E05650" w:rsidP="00E05650">
      <w:pPr>
        <w:suppressAutoHyphens/>
        <w:spacing w:line="360" w:lineRule="auto"/>
        <w:ind w:firstLine="709"/>
        <w:jc w:val="both"/>
        <w:rPr>
          <w:sz w:val="28"/>
          <w:szCs w:val="28"/>
        </w:rPr>
      </w:pPr>
      <w:r w:rsidRPr="00412405">
        <w:rPr>
          <w:sz w:val="28"/>
          <w:szCs w:val="28"/>
        </w:rPr>
        <w:t>С одной стороны, увеличение удельного веса запасов и налогов может свидетельствовать о наращивании производственного потенциала организации и стремлении за счет вложений в производственные запасы защитить денежные активы организации от обесценения под воздействием инфляции.</w:t>
      </w:r>
    </w:p>
    <w:p w:rsidR="00E05650" w:rsidRPr="00412405" w:rsidRDefault="00E05650" w:rsidP="00E05650">
      <w:pPr>
        <w:suppressAutoHyphens/>
        <w:spacing w:line="360" w:lineRule="auto"/>
        <w:ind w:firstLine="709"/>
        <w:jc w:val="both"/>
        <w:rPr>
          <w:sz w:val="28"/>
          <w:szCs w:val="28"/>
        </w:rPr>
      </w:pPr>
      <w:r w:rsidRPr="00412405">
        <w:rPr>
          <w:sz w:val="28"/>
          <w:szCs w:val="28"/>
        </w:rPr>
        <w:t>С другой стороны, такое увеличение может быть вызвано нерациональностью выбранной хозяйственной стратегии, вследствие которой значительная часть оборотных активов иммобилизована в запасах, ликвидность которых может быть невысокой.</w:t>
      </w:r>
    </w:p>
    <w:p w:rsidR="00E05650" w:rsidRPr="00412405" w:rsidRDefault="00E05650" w:rsidP="00E05650">
      <w:pPr>
        <w:suppressAutoHyphens/>
        <w:spacing w:line="360" w:lineRule="auto"/>
        <w:ind w:firstLine="709"/>
        <w:jc w:val="both"/>
        <w:rPr>
          <w:sz w:val="28"/>
          <w:szCs w:val="28"/>
        </w:rPr>
      </w:pPr>
      <w:r w:rsidRPr="00412405">
        <w:rPr>
          <w:sz w:val="28"/>
          <w:szCs w:val="28"/>
        </w:rPr>
        <w:t>Таким образом, хотя рост запасов и налогов на некотором отрезке времени может привести к увеличению значения коэффициента текущей ликвидности, необходимо проанализировать, не происходит ли это увеличение за счет необоснованного отвлечения активов из производственного оборота, что в конечном итоге приведет к росту кредиторской задолженности и ухудшению финансового состояния организации.</w:t>
      </w:r>
    </w:p>
    <w:p w:rsidR="00E05650" w:rsidRPr="00412405" w:rsidRDefault="00E05650" w:rsidP="00E05650">
      <w:pPr>
        <w:suppressAutoHyphens/>
        <w:spacing w:line="360" w:lineRule="auto"/>
        <w:ind w:firstLine="709"/>
        <w:jc w:val="both"/>
        <w:rPr>
          <w:sz w:val="28"/>
          <w:szCs w:val="28"/>
        </w:rPr>
      </w:pPr>
      <w:r w:rsidRPr="00412405">
        <w:rPr>
          <w:sz w:val="28"/>
          <w:szCs w:val="28"/>
        </w:rPr>
        <w:t>Доля собственных оборотных средств в покрытии запасов и затрат характеризует ту часть стоимости запасов и затрат, которая покрывается собственными оборотными средствами. Данный показатель обычно используется в анализе финансового состояния организаций торговли; рекомендуемая нижняя граница показателя в этом случае – 50%.</w:t>
      </w:r>
    </w:p>
    <w:p w:rsidR="00E05650" w:rsidRPr="00412405" w:rsidRDefault="00E05650" w:rsidP="00E05650">
      <w:pPr>
        <w:suppressAutoHyphens/>
        <w:spacing w:line="360" w:lineRule="auto"/>
        <w:ind w:firstLine="709"/>
        <w:jc w:val="both"/>
        <w:rPr>
          <w:sz w:val="28"/>
          <w:szCs w:val="28"/>
        </w:rPr>
      </w:pPr>
      <w:r w:rsidRPr="00412405">
        <w:rPr>
          <w:sz w:val="28"/>
          <w:szCs w:val="28"/>
        </w:rPr>
        <w:t>Доля собственных оборотных средств в покрытии запасов = (Источники собственных средств + Доходы и расходы - Внеоборотные активы) / (3aпaсы и затраты + Налоги по npuoбретенным ценностям + Готовая продукция и товары) [5].</w:t>
      </w:r>
    </w:p>
    <w:p w:rsidR="00E05650" w:rsidRPr="00412405" w:rsidRDefault="00E05650" w:rsidP="00E05650">
      <w:pPr>
        <w:widowControl w:val="0"/>
        <w:tabs>
          <w:tab w:val="left" w:pos="1440"/>
        </w:tabs>
        <w:suppressAutoHyphens/>
        <w:spacing w:line="360" w:lineRule="auto"/>
        <w:ind w:firstLine="709"/>
        <w:jc w:val="both"/>
        <w:rPr>
          <w:sz w:val="28"/>
          <w:szCs w:val="28"/>
        </w:rPr>
      </w:pPr>
      <w:r w:rsidRPr="00412405">
        <w:rPr>
          <w:sz w:val="28"/>
          <w:szCs w:val="28"/>
        </w:rPr>
        <w:t xml:space="preserve">Анализ ликвидности Солигорского райпо начнем с определения ликвидности баланса. </w:t>
      </w:r>
    </w:p>
    <w:p w:rsidR="00E05650" w:rsidRPr="00412405" w:rsidRDefault="00E05650" w:rsidP="00E05650">
      <w:pPr>
        <w:suppressAutoHyphens/>
        <w:spacing w:line="360" w:lineRule="auto"/>
        <w:ind w:firstLine="709"/>
        <w:jc w:val="both"/>
        <w:rPr>
          <w:sz w:val="28"/>
          <w:szCs w:val="28"/>
        </w:rPr>
      </w:pPr>
      <w:r w:rsidRPr="00412405">
        <w:rPr>
          <w:sz w:val="28"/>
          <w:szCs w:val="28"/>
        </w:rPr>
        <w:br w:type="page"/>
        <w:t>Таблица 2.2 Группировка активов по степени ликвидности по аналитическому балансу</w:t>
      </w: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4785"/>
        <w:gridCol w:w="1443"/>
        <w:gridCol w:w="152"/>
        <w:gridCol w:w="1519"/>
        <w:gridCol w:w="76"/>
        <w:gridCol w:w="1064"/>
      </w:tblGrid>
      <w:tr w:rsidR="00E05650" w:rsidRPr="00412405">
        <w:trPr>
          <w:trHeight w:val="193"/>
        </w:trPr>
        <w:tc>
          <w:tcPr>
            <w:tcW w:w="4785" w:type="dxa"/>
            <w:vMerge w:val="restart"/>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ВИД АКТИВА</w:t>
            </w:r>
          </w:p>
        </w:tc>
        <w:tc>
          <w:tcPr>
            <w:tcW w:w="4254" w:type="dxa"/>
            <w:gridSpan w:val="5"/>
            <w:tcBorders>
              <w:top w:val="single" w:sz="4" w:space="0" w:color="auto"/>
              <w:left w:val="single" w:sz="4" w:space="0" w:color="auto"/>
              <w:bottom w:val="single" w:sz="4" w:space="0" w:color="auto"/>
            </w:tcBorders>
          </w:tcPr>
          <w:p w:rsidR="00E05650" w:rsidRPr="00412405" w:rsidRDefault="00E05650">
            <w:pPr>
              <w:suppressAutoHyphens/>
              <w:spacing w:line="360" w:lineRule="auto"/>
              <w:rPr>
                <w:b/>
                <w:bCs/>
                <w:sz w:val="20"/>
                <w:szCs w:val="20"/>
              </w:rPr>
            </w:pPr>
            <w:r w:rsidRPr="00412405">
              <w:rPr>
                <w:b/>
                <w:bCs/>
                <w:sz w:val="20"/>
                <w:szCs w:val="20"/>
              </w:rPr>
              <w:t>Сумма (млн.руб.)</w:t>
            </w:r>
          </w:p>
        </w:tc>
      </w:tr>
      <w:tr w:rsidR="00E05650" w:rsidRPr="00412405">
        <w:trPr>
          <w:trHeight w:val="193"/>
        </w:trPr>
        <w:tc>
          <w:tcPr>
            <w:tcW w:w="4785" w:type="dxa"/>
            <w:vMerge/>
            <w:tcBorders>
              <w:top w:val="single" w:sz="4" w:space="0" w:color="auto"/>
              <w:bottom w:val="single" w:sz="4" w:space="0" w:color="auto"/>
              <w:right w:val="single" w:sz="4" w:space="0" w:color="auto"/>
            </w:tcBorders>
          </w:tcPr>
          <w:p w:rsidR="00E05650" w:rsidRPr="00412405" w:rsidRDefault="00E05650">
            <w:pPr>
              <w:suppressAutoHyphens/>
              <w:spacing w:line="360" w:lineRule="auto"/>
              <w:rPr>
                <w:b/>
                <w:bCs/>
                <w:sz w:val="20"/>
                <w:szCs w:val="20"/>
              </w:rPr>
            </w:pPr>
          </w:p>
        </w:tc>
        <w:tc>
          <w:tcPr>
            <w:tcW w:w="1443" w:type="dxa"/>
            <w:tcBorders>
              <w:top w:val="single" w:sz="4" w:space="0" w:color="auto"/>
              <w:left w:val="single" w:sz="4" w:space="0" w:color="auto"/>
              <w:bottom w:val="single" w:sz="4" w:space="0" w:color="auto"/>
              <w:right w:val="single" w:sz="4" w:space="0" w:color="auto"/>
            </w:tcBorders>
          </w:tcPr>
          <w:p w:rsidR="00E05650" w:rsidRPr="00412405" w:rsidRDefault="00E05650">
            <w:pPr>
              <w:suppressAutoHyphens/>
              <w:spacing w:line="360" w:lineRule="auto"/>
              <w:rPr>
                <w:b/>
                <w:bCs/>
                <w:sz w:val="20"/>
                <w:szCs w:val="20"/>
              </w:rPr>
            </w:pPr>
            <w:r w:rsidRPr="00412405">
              <w:rPr>
                <w:b/>
                <w:bCs/>
                <w:sz w:val="20"/>
                <w:szCs w:val="20"/>
              </w:rPr>
              <w:t>2003 год</w:t>
            </w:r>
          </w:p>
        </w:tc>
        <w:tc>
          <w:tcPr>
            <w:tcW w:w="1671" w:type="dxa"/>
            <w:gridSpan w:val="2"/>
            <w:tcBorders>
              <w:top w:val="single" w:sz="4" w:space="0" w:color="auto"/>
              <w:left w:val="single" w:sz="4" w:space="0" w:color="auto"/>
              <w:bottom w:val="single" w:sz="4" w:space="0" w:color="auto"/>
              <w:right w:val="single" w:sz="4" w:space="0" w:color="auto"/>
            </w:tcBorders>
          </w:tcPr>
          <w:p w:rsidR="00E05650" w:rsidRPr="00412405" w:rsidRDefault="00E05650">
            <w:pPr>
              <w:suppressAutoHyphens/>
              <w:spacing w:line="360" w:lineRule="auto"/>
              <w:rPr>
                <w:b/>
                <w:bCs/>
                <w:sz w:val="20"/>
                <w:szCs w:val="20"/>
              </w:rPr>
            </w:pPr>
            <w:r w:rsidRPr="00412405">
              <w:rPr>
                <w:b/>
                <w:bCs/>
                <w:sz w:val="20"/>
                <w:szCs w:val="20"/>
              </w:rPr>
              <w:t>2004 год</w:t>
            </w:r>
          </w:p>
        </w:tc>
        <w:tc>
          <w:tcPr>
            <w:tcW w:w="1140" w:type="dxa"/>
            <w:gridSpan w:val="2"/>
            <w:tcBorders>
              <w:top w:val="single" w:sz="4" w:space="0" w:color="auto"/>
              <w:left w:val="single" w:sz="4" w:space="0" w:color="auto"/>
              <w:bottom w:val="single" w:sz="4" w:space="0" w:color="auto"/>
            </w:tcBorders>
          </w:tcPr>
          <w:p w:rsidR="00E05650" w:rsidRPr="00412405" w:rsidRDefault="00E05650">
            <w:pPr>
              <w:suppressAutoHyphens/>
              <w:spacing w:line="360" w:lineRule="auto"/>
              <w:rPr>
                <w:b/>
                <w:bCs/>
                <w:sz w:val="20"/>
                <w:szCs w:val="20"/>
              </w:rPr>
            </w:pPr>
            <w:r w:rsidRPr="00412405">
              <w:rPr>
                <w:b/>
                <w:bCs/>
                <w:sz w:val="20"/>
                <w:szCs w:val="20"/>
              </w:rPr>
              <w:t>2005 год</w:t>
            </w:r>
          </w:p>
        </w:tc>
      </w:tr>
      <w:tr w:rsidR="00E05650" w:rsidRPr="00412405">
        <w:tc>
          <w:tcPr>
            <w:tcW w:w="9039" w:type="dxa"/>
            <w:gridSpan w:val="6"/>
            <w:tcBorders>
              <w:top w:val="single" w:sz="4" w:space="0" w:color="auto"/>
              <w:bottom w:val="single" w:sz="4" w:space="0" w:color="auto"/>
            </w:tcBorders>
          </w:tcPr>
          <w:p w:rsidR="00E05650" w:rsidRPr="00412405" w:rsidRDefault="00E05650">
            <w:pPr>
              <w:suppressAutoHyphens/>
              <w:spacing w:line="360" w:lineRule="auto"/>
              <w:rPr>
                <w:sz w:val="20"/>
                <w:szCs w:val="20"/>
              </w:rPr>
            </w:pPr>
            <w:r w:rsidRPr="00412405">
              <w:rPr>
                <w:b/>
                <w:bCs/>
                <w:sz w:val="20"/>
                <w:szCs w:val="20"/>
              </w:rPr>
              <w:t>Группа 1 – деньги и краткосрочные ценные бумаги</w:t>
            </w:r>
          </w:p>
        </w:tc>
      </w:tr>
      <w:tr w:rsidR="00E05650" w:rsidRPr="00412405">
        <w:trPr>
          <w:trHeight w:val="390"/>
        </w:trPr>
        <w:tc>
          <w:tcPr>
            <w:tcW w:w="4785" w:type="dxa"/>
            <w:vMerge w:val="restart"/>
            <w:tcBorders>
              <w:top w:val="single" w:sz="4" w:space="0" w:color="auto"/>
              <w:bottom w:val="single" w:sz="4" w:space="0" w:color="auto"/>
              <w:right w:val="single" w:sz="4" w:space="0" w:color="auto"/>
            </w:tcBorders>
          </w:tcPr>
          <w:p w:rsidR="00E05650" w:rsidRPr="00412405" w:rsidRDefault="00E05650">
            <w:pPr>
              <w:suppressAutoHyphens/>
              <w:spacing w:line="360" w:lineRule="auto"/>
              <w:rPr>
                <w:sz w:val="20"/>
                <w:szCs w:val="20"/>
              </w:rPr>
            </w:pPr>
            <w:r w:rsidRPr="00412405">
              <w:rPr>
                <w:sz w:val="20"/>
                <w:szCs w:val="20"/>
              </w:rPr>
              <w:t xml:space="preserve">1.Денежные средства  </w:t>
            </w:r>
          </w:p>
          <w:p w:rsidR="00E05650" w:rsidRPr="00412405" w:rsidRDefault="00E05650">
            <w:pPr>
              <w:suppressAutoHyphens/>
              <w:spacing w:line="360" w:lineRule="auto"/>
              <w:rPr>
                <w:sz w:val="20"/>
                <w:szCs w:val="20"/>
              </w:rPr>
            </w:pPr>
            <w:r w:rsidRPr="00412405">
              <w:rPr>
                <w:sz w:val="20"/>
                <w:szCs w:val="20"/>
              </w:rPr>
              <w:t xml:space="preserve">2.Финансовые вложения  </w:t>
            </w:r>
          </w:p>
        </w:tc>
        <w:tc>
          <w:tcPr>
            <w:tcW w:w="1443"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104</w:t>
            </w:r>
          </w:p>
        </w:tc>
        <w:tc>
          <w:tcPr>
            <w:tcW w:w="1671" w:type="dxa"/>
            <w:gridSpan w:val="2"/>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217</w:t>
            </w:r>
          </w:p>
        </w:tc>
        <w:tc>
          <w:tcPr>
            <w:tcW w:w="1140" w:type="dxa"/>
            <w:gridSpan w:val="2"/>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332</w:t>
            </w:r>
          </w:p>
        </w:tc>
      </w:tr>
      <w:tr w:rsidR="00E05650" w:rsidRPr="00412405">
        <w:trPr>
          <w:trHeight w:val="390"/>
        </w:trPr>
        <w:tc>
          <w:tcPr>
            <w:tcW w:w="4785" w:type="dxa"/>
            <w:vMerge/>
            <w:tcBorders>
              <w:top w:val="single" w:sz="4" w:space="0" w:color="auto"/>
              <w:bottom w:val="single" w:sz="4" w:space="0" w:color="auto"/>
              <w:right w:val="single" w:sz="4" w:space="0" w:color="auto"/>
            </w:tcBorders>
          </w:tcPr>
          <w:p w:rsidR="00E05650" w:rsidRPr="00412405" w:rsidRDefault="00E05650">
            <w:pPr>
              <w:tabs>
                <w:tab w:val="left" w:pos="360"/>
              </w:tabs>
              <w:suppressAutoHyphens/>
              <w:spacing w:line="360" w:lineRule="auto"/>
              <w:rPr>
                <w:sz w:val="20"/>
                <w:szCs w:val="20"/>
              </w:rPr>
            </w:pPr>
          </w:p>
        </w:tc>
        <w:tc>
          <w:tcPr>
            <w:tcW w:w="1443"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11</w:t>
            </w:r>
          </w:p>
        </w:tc>
        <w:tc>
          <w:tcPr>
            <w:tcW w:w="1671" w:type="dxa"/>
            <w:gridSpan w:val="2"/>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16</w:t>
            </w:r>
          </w:p>
        </w:tc>
        <w:tc>
          <w:tcPr>
            <w:tcW w:w="1140" w:type="dxa"/>
            <w:gridSpan w:val="2"/>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19</w:t>
            </w:r>
          </w:p>
        </w:tc>
      </w:tr>
      <w:tr w:rsidR="00E05650" w:rsidRPr="00412405">
        <w:tc>
          <w:tcPr>
            <w:tcW w:w="9039" w:type="dxa"/>
            <w:gridSpan w:val="6"/>
            <w:tcBorders>
              <w:top w:val="single" w:sz="4" w:space="0" w:color="auto"/>
              <w:bottom w:val="single" w:sz="4" w:space="0" w:color="auto"/>
            </w:tcBorders>
          </w:tcPr>
          <w:p w:rsidR="00E05650" w:rsidRPr="00412405" w:rsidRDefault="00E05650">
            <w:pPr>
              <w:suppressAutoHyphens/>
              <w:spacing w:line="360" w:lineRule="auto"/>
              <w:rPr>
                <w:sz w:val="20"/>
                <w:szCs w:val="20"/>
              </w:rPr>
            </w:pPr>
            <w:r w:rsidRPr="00412405">
              <w:rPr>
                <w:b/>
                <w:bCs/>
                <w:sz w:val="20"/>
                <w:szCs w:val="20"/>
              </w:rPr>
              <w:t>Группа 2 – готовая продукция, товары отгруженные, дебиторы</w:t>
            </w:r>
          </w:p>
        </w:tc>
      </w:tr>
      <w:tr w:rsidR="00E05650" w:rsidRPr="00412405">
        <w:trPr>
          <w:trHeight w:val="81"/>
        </w:trPr>
        <w:tc>
          <w:tcPr>
            <w:tcW w:w="4785" w:type="dxa"/>
            <w:tcBorders>
              <w:top w:val="single" w:sz="4" w:space="0" w:color="auto"/>
              <w:bottom w:val="single" w:sz="4" w:space="0" w:color="auto"/>
              <w:right w:val="single" w:sz="4" w:space="0" w:color="auto"/>
            </w:tcBorders>
          </w:tcPr>
          <w:p w:rsidR="00E05650" w:rsidRPr="00412405" w:rsidRDefault="00E05650">
            <w:pPr>
              <w:suppressAutoHyphens/>
              <w:spacing w:line="360" w:lineRule="auto"/>
              <w:rPr>
                <w:sz w:val="20"/>
                <w:szCs w:val="20"/>
              </w:rPr>
            </w:pPr>
            <w:r w:rsidRPr="00412405">
              <w:rPr>
                <w:sz w:val="20"/>
                <w:szCs w:val="20"/>
              </w:rPr>
              <w:t xml:space="preserve">1.Готовая продукция и товары </w:t>
            </w:r>
          </w:p>
          <w:p w:rsidR="00E05650" w:rsidRPr="00412405" w:rsidRDefault="00E05650">
            <w:pPr>
              <w:suppressAutoHyphens/>
              <w:spacing w:line="360" w:lineRule="auto"/>
              <w:rPr>
                <w:sz w:val="20"/>
                <w:szCs w:val="20"/>
              </w:rPr>
            </w:pPr>
            <w:r w:rsidRPr="00412405">
              <w:rPr>
                <w:sz w:val="20"/>
                <w:szCs w:val="20"/>
              </w:rPr>
              <w:t xml:space="preserve">2. Товары отгруженные, выполненные работы, оказанные услуги </w:t>
            </w:r>
          </w:p>
          <w:p w:rsidR="00E05650" w:rsidRPr="00412405" w:rsidRDefault="00E05650">
            <w:pPr>
              <w:suppressAutoHyphens/>
              <w:spacing w:line="360" w:lineRule="auto"/>
              <w:rPr>
                <w:sz w:val="20"/>
                <w:szCs w:val="20"/>
              </w:rPr>
            </w:pPr>
            <w:r w:rsidRPr="00412405">
              <w:rPr>
                <w:sz w:val="20"/>
                <w:szCs w:val="20"/>
              </w:rPr>
              <w:t xml:space="preserve">3.Дебиторы (70%) </w:t>
            </w:r>
          </w:p>
          <w:p w:rsidR="00E05650" w:rsidRPr="00412405" w:rsidRDefault="00E05650">
            <w:pPr>
              <w:suppressAutoHyphens/>
              <w:spacing w:line="360" w:lineRule="auto"/>
              <w:rPr>
                <w:sz w:val="20"/>
                <w:szCs w:val="20"/>
              </w:rPr>
            </w:pPr>
            <w:r w:rsidRPr="00412405">
              <w:rPr>
                <w:sz w:val="20"/>
                <w:szCs w:val="20"/>
              </w:rPr>
              <w:t>4.Налоги по приобретенным ценностям</w:t>
            </w:r>
          </w:p>
        </w:tc>
        <w:tc>
          <w:tcPr>
            <w:tcW w:w="1443" w:type="dxa"/>
            <w:tcBorders>
              <w:top w:val="single" w:sz="4" w:space="0" w:color="auto"/>
              <w:left w:val="single" w:sz="4" w:space="0" w:color="auto"/>
              <w:bottom w:val="single" w:sz="4" w:space="0" w:color="auto"/>
              <w:right w:val="single" w:sz="4" w:space="0" w:color="auto"/>
            </w:tcBorders>
          </w:tcPr>
          <w:p w:rsidR="00E05650" w:rsidRPr="00412405" w:rsidRDefault="00E05650">
            <w:pPr>
              <w:suppressAutoHyphens/>
              <w:spacing w:line="360" w:lineRule="auto"/>
              <w:rPr>
                <w:sz w:val="20"/>
                <w:szCs w:val="20"/>
              </w:rPr>
            </w:pPr>
            <w:r w:rsidRPr="00412405">
              <w:rPr>
                <w:sz w:val="20"/>
                <w:szCs w:val="20"/>
              </w:rPr>
              <w:t>1971</w:t>
            </w:r>
          </w:p>
          <w:p w:rsidR="00E05650" w:rsidRPr="00412405" w:rsidRDefault="00E05650">
            <w:pPr>
              <w:suppressAutoHyphens/>
              <w:spacing w:line="360" w:lineRule="auto"/>
              <w:rPr>
                <w:sz w:val="20"/>
                <w:szCs w:val="20"/>
              </w:rPr>
            </w:pPr>
            <w:r w:rsidRPr="00412405">
              <w:rPr>
                <w:sz w:val="20"/>
                <w:szCs w:val="20"/>
              </w:rPr>
              <w:t>681</w:t>
            </w:r>
          </w:p>
          <w:p w:rsidR="00E05650" w:rsidRPr="00412405" w:rsidRDefault="00E05650">
            <w:pPr>
              <w:suppressAutoHyphens/>
              <w:spacing w:line="360" w:lineRule="auto"/>
              <w:rPr>
                <w:sz w:val="20"/>
                <w:szCs w:val="20"/>
              </w:rPr>
            </w:pPr>
          </w:p>
          <w:p w:rsidR="00E05650" w:rsidRPr="00412405" w:rsidRDefault="00E05650">
            <w:pPr>
              <w:suppressAutoHyphens/>
              <w:spacing w:line="360" w:lineRule="auto"/>
              <w:rPr>
                <w:sz w:val="20"/>
                <w:szCs w:val="20"/>
              </w:rPr>
            </w:pPr>
            <w:r w:rsidRPr="00412405">
              <w:rPr>
                <w:sz w:val="20"/>
                <w:szCs w:val="20"/>
              </w:rPr>
              <w:t>232</w:t>
            </w:r>
          </w:p>
          <w:p w:rsidR="00E05650" w:rsidRPr="00412405" w:rsidRDefault="00E05650">
            <w:pPr>
              <w:suppressAutoHyphens/>
              <w:spacing w:line="360" w:lineRule="auto"/>
              <w:rPr>
                <w:sz w:val="20"/>
                <w:szCs w:val="20"/>
              </w:rPr>
            </w:pPr>
            <w:r w:rsidRPr="00412405">
              <w:rPr>
                <w:sz w:val="20"/>
                <w:szCs w:val="20"/>
              </w:rPr>
              <w:t>629</w:t>
            </w:r>
          </w:p>
        </w:tc>
        <w:tc>
          <w:tcPr>
            <w:tcW w:w="1671" w:type="dxa"/>
            <w:gridSpan w:val="2"/>
            <w:tcBorders>
              <w:top w:val="single" w:sz="4" w:space="0" w:color="auto"/>
              <w:left w:val="single" w:sz="4" w:space="0" w:color="auto"/>
              <w:bottom w:val="single" w:sz="4" w:space="0" w:color="auto"/>
              <w:right w:val="single" w:sz="4" w:space="0" w:color="auto"/>
            </w:tcBorders>
          </w:tcPr>
          <w:p w:rsidR="00E05650" w:rsidRPr="00412405" w:rsidRDefault="00E05650">
            <w:pPr>
              <w:suppressAutoHyphens/>
              <w:spacing w:line="360" w:lineRule="auto"/>
              <w:rPr>
                <w:sz w:val="20"/>
                <w:szCs w:val="20"/>
              </w:rPr>
            </w:pPr>
            <w:r w:rsidRPr="00412405">
              <w:rPr>
                <w:sz w:val="20"/>
                <w:szCs w:val="20"/>
              </w:rPr>
              <w:t>2167</w:t>
            </w:r>
          </w:p>
          <w:p w:rsidR="00E05650" w:rsidRPr="00412405" w:rsidRDefault="00E05650">
            <w:pPr>
              <w:suppressAutoHyphens/>
              <w:spacing w:line="360" w:lineRule="auto"/>
              <w:rPr>
                <w:sz w:val="20"/>
                <w:szCs w:val="20"/>
              </w:rPr>
            </w:pPr>
            <w:r w:rsidRPr="00412405">
              <w:rPr>
                <w:sz w:val="20"/>
                <w:szCs w:val="20"/>
              </w:rPr>
              <w:t>1642</w:t>
            </w:r>
          </w:p>
          <w:p w:rsidR="00E05650" w:rsidRPr="00412405" w:rsidRDefault="00E05650">
            <w:pPr>
              <w:suppressAutoHyphens/>
              <w:spacing w:line="360" w:lineRule="auto"/>
              <w:rPr>
                <w:sz w:val="20"/>
                <w:szCs w:val="20"/>
              </w:rPr>
            </w:pPr>
          </w:p>
          <w:p w:rsidR="00E05650" w:rsidRPr="00412405" w:rsidRDefault="00E05650">
            <w:pPr>
              <w:suppressAutoHyphens/>
              <w:spacing w:line="360" w:lineRule="auto"/>
              <w:rPr>
                <w:sz w:val="20"/>
                <w:szCs w:val="20"/>
              </w:rPr>
            </w:pPr>
            <w:r w:rsidRPr="00412405">
              <w:rPr>
                <w:sz w:val="20"/>
                <w:szCs w:val="20"/>
              </w:rPr>
              <w:t>384</w:t>
            </w:r>
          </w:p>
          <w:p w:rsidR="00E05650" w:rsidRPr="00412405" w:rsidRDefault="00E05650">
            <w:pPr>
              <w:suppressAutoHyphens/>
              <w:spacing w:line="360" w:lineRule="auto"/>
              <w:rPr>
                <w:sz w:val="20"/>
                <w:szCs w:val="20"/>
              </w:rPr>
            </w:pPr>
            <w:r w:rsidRPr="00412405">
              <w:rPr>
                <w:sz w:val="20"/>
                <w:szCs w:val="20"/>
              </w:rPr>
              <w:t>92</w:t>
            </w:r>
          </w:p>
        </w:tc>
        <w:tc>
          <w:tcPr>
            <w:tcW w:w="1140" w:type="dxa"/>
            <w:gridSpan w:val="2"/>
            <w:tcBorders>
              <w:top w:val="single" w:sz="4" w:space="0" w:color="auto"/>
              <w:left w:val="single" w:sz="4" w:space="0" w:color="auto"/>
              <w:bottom w:val="single" w:sz="4" w:space="0" w:color="auto"/>
            </w:tcBorders>
          </w:tcPr>
          <w:p w:rsidR="00E05650" w:rsidRPr="00412405" w:rsidRDefault="00E05650">
            <w:pPr>
              <w:suppressAutoHyphens/>
              <w:spacing w:line="360" w:lineRule="auto"/>
              <w:rPr>
                <w:sz w:val="20"/>
                <w:szCs w:val="20"/>
              </w:rPr>
            </w:pPr>
            <w:r w:rsidRPr="00412405">
              <w:rPr>
                <w:sz w:val="20"/>
                <w:szCs w:val="20"/>
              </w:rPr>
              <w:t>3418</w:t>
            </w:r>
          </w:p>
          <w:p w:rsidR="00E05650" w:rsidRPr="00412405" w:rsidRDefault="00E05650">
            <w:pPr>
              <w:suppressAutoHyphens/>
              <w:spacing w:line="360" w:lineRule="auto"/>
              <w:rPr>
                <w:sz w:val="20"/>
                <w:szCs w:val="20"/>
              </w:rPr>
            </w:pPr>
            <w:r w:rsidRPr="00412405">
              <w:rPr>
                <w:sz w:val="20"/>
                <w:szCs w:val="20"/>
              </w:rPr>
              <w:t>2021</w:t>
            </w:r>
          </w:p>
          <w:p w:rsidR="00E05650" w:rsidRPr="00412405" w:rsidRDefault="00E05650">
            <w:pPr>
              <w:suppressAutoHyphens/>
              <w:spacing w:line="360" w:lineRule="auto"/>
              <w:rPr>
                <w:sz w:val="20"/>
                <w:szCs w:val="20"/>
              </w:rPr>
            </w:pPr>
          </w:p>
          <w:p w:rsidR="00E05650" w:rsidRPr="00412405" w:rsidRDefault="00E05650">
            <w:pPr>
              <w:suppressAutoHyphens/>
              <w:spacing w:line="360" w:lineRule="auto"/>
              <w:rPr>
                <w:sz w:val="20"/>
                <w:szCs w:val="20"/>
              </w:rPr>
            </w:pPr>
            <w:r w:rsidRPr="00412405">
              <w:rPr>
                <w:sz w:val="20"/>
                <w:szCs w:val="20"/>
              </w:rPr>
              <w:t>611</w:t>
            </w:r>
          </w:p>
          <w:p w:rsidR="00E05650" w:rsidRPr="00412405" w:rsidRDefault="00E05650">
            <w:pPr>
              <w:suppressAutoHyphens/>
              <w:spacing w:line="360" w:lineRule="auto"/>
              <w:rPr>
                <w:sz w:val="20"/>
                <w:szCs w:val="20"/>
              </w:rPr>
            </w:pPr>
            <w:r w:rsidRPr="00412405">
              <w:rPr>
                <w:sz w:val="20"/>
                <w:szCs w:val="20"/>
              </w:rPr>
              <w:t>693</w:t>
            </w:r>
          </w:p>
        </w:tc>
      </w:tr>
      <w:tr w:rsidR="00E05650" w:rsidRPr="00412405">
        <w:trPr>
          <w:trHeight w:val="195"/>
        </w:trPr>
        <w:tc>
          <w:tcPr>
            <w:tcW w:w="9039" w:type="dxa"/>
            <w:gridSpan w:val="6"/>
            <w:tcBorders>
              <w:top w:val="single" w:sz="4" w:space="0" w:color="auto"/>
              <w:bottom w:val="single" w:sz="4" w:space="0" w:color="auto"/>
            </w:tcBorders>
          </w:tcPr>
          <w:p w:rsidR="00E05650" w:rsidRPr="00412405" w:rsidRDefault="00E05650">
            <w:pPr>
              <w:suppressAutoHyphens/>
              <w:spacing w:line="360" w:lineRule="auto"/>
              <w:rPr>
                <w:b/>
                <w:bCs/>
                <w:sz w:val="20"/>
                <w:szCs w:val="20"/>
              </w:rPr>
            </w:pPr>
            <w:r w:rsidRPr="00412405">
              <w:rPr>
                <w:b/>
                <w:bCs/>
                <w:sz w:val="20"/>
                <w:szCs w:val="20"/>
              </w:rPr>
              <w:t>Группа 3 – производственные запасы и незавершенное производство</w:t>
            </w:r>
          </w:p>
        </w:tc>
      </w:tr>
      <w:tr w:rsidR="00E05650" w:rsidRPr="00412405">
        <w:trPr>
          <w:trHeight w:val="659"/>
        </w:trPr>
        <w:tc>
          <w:tcPr>
            <w:tcW w:w="4785" w:type="dxa"/>
            <w:vMerge w:val="restart"/>
            <w:tcBorders>
              <w:top w:val="single" w:sz="4" w:space="0" w:color="auto"/>
              <w:bottom w:val="single" w:sz="4" w:space="0" w:color="auto"/>
              <w:right w:val="single" w:sz="4" w:space="0" w:color="auto"/>
            </w:tcBorders>
          </w:tcPr>
          <w:p w:rsidR="00E05650" w:rsidRPr="00412405" w:rsidRDefault="00E05650">
            <w:pPr>
              <w:suppressAutoHyphens/>
              <w:spacing w:line="360" w:lineRule="auto"/>
              <w:rPr>
                <w:sz w:val="20"/>
                <w:szCs w:val="20"/>
              </w:rPr>
            </w:pPr>
            <w:r w:rsidRPr="00412405">
              <w:rPr>
                <w:sz w:val="20"/>
                <w:szCs w:val="20"/>
              </w:rPr>
              <w:t xml:space="preserve">1.Сырье и материалы, и другие аналогичные ценности </w:t>
            </w:r>
          </w:p>
          <w:p w:rsidR="00E05650" w:rsidRPr="00412405" w:rsidRDefault="00E05650">
            <w:pPr>
              <w:suppressAutoHyphens/>
              <w:spacing w:line="360" w:lineRule="auto"/>
              <w:rPr>
                <w:sz w:val="20"/>
                <w:szCs w:val="20"/>
              </w:rPr>
            </w:pPr>
            <w:r w:rsidRPr="00412405">
              <w:rPr>
                <w:sz w:val="20"/>
                <w:szCs w:val="20"/>
              </w:rPr>
              <w:t xml:space="preserve">2.Незавершенное производство </w:t>
            </w:r>
          </w:p>
          <w:p w:rsidR="00E05650" w:rsidRPr="00412405" w:rsidRDefault="00E05650">
            <w:pPr>
              <w:suppressAutoHyphens/>
              <w:spacing w:line="360" w:lineRule="auto"/>
              <w:rPr>
                <w:sz w:val="20"/>
                <w:szCs w:val="20"/>
              </w:rPr>
            </w:pPr>
            <w:r w:rsidRPr="00412405">
              <w:rPr>
                <w:sz w:val="20"/>
                <w:szCs w:val="20"/>
              </w:rPr>
              <w:t xml:space="preserve">3.Дебиторская задолженность (30%) </w:t>
            </w:r>
          </w:p>
          <w:p w:rsidR="00E05650" w:rsidRPr="00412405" w:rsidRDefault="00E05650">
            <w:pPr>
              <w:suppressAutoHyphens/>
              <w:spacing w:line="360" w:lineRule="auto"/>
              <w:rPr>
                <w:sz w:val="20"/>
                <w:szCs w:val="20"/>
              </w:rPr>
            </w:pPr>
            <w:r w:rsidRPr="00412405">
              <w:rPr>
                <w:sz w:val="20"/>
                <w:szCs w:val="20"/>
              </w:rPr>
              <w:t xml:space="preserve">4.Прочие оборотные активы </w:t>
            </w:r>
          </w:p>
        </w:tc>
        <w:tc>
          <w:tcPr>
            <w:tcW w:w="1443"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762</w:t>
            </w:r>
          </w:p>
        </w:tc>
        <w:tc>
          <w:tcPr>
            <w:tcW w:w="1671" w:type="dxa"/>
            <w:gridSpan w:val="2"/>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1053</w:t>
            </w:r>
          </w:p>
        </w:tc>
        <w:tc>
          <w:tcPr>
            <w:tcW w:w="1140" w:type="dxa"/>
            <w:gridSpan w:val="2"/>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1186</w:t>
            </w:r>
          </w:p>
        </w:tc>
      </w:tr>
      <w:tr w:rsidR="00E05650" w:rsidRPr="00412405">
        <w:trPr>
          <w:trHeight w:val="483"/>
        </w:trPr>
        <w:tc>
          <w:tcPr>
            <w:tcW w:w="4785" w:type="dxa"/>
            <w:vMerge/>
            <w:tcBorders>
              <w:top w:val="single" w:sz="4" w:space="0" w:color="auto"/>
              <w:bottom w:val="single" w:sz="4" w:space="0" w:color="auto"/>
              <w:right w:val="single" w:sz="4" w:space="0" w:color="auto"/>
            </w:tcBorders>
          </w:tcPr>
          <w:p w:rsidR="00E05650" w:rsidRPr="00412405" w:rsidRDefault="00E05650">
            <w:pPr>
              <w:tabs>
                <w:tab w:val="left" w:pos="360"/>
              </w:tabs>
              <w:suppressAutoHyphens/>
              <w:spacing w:line="360" w:lineRule="auto"/>
              <w:rPr>
                <w:sz w:val="20"/>
                <w:szCs w:val="20"/>
              </w:rPr>
            </w:pPr>
          </w:p>
        </w:tc>
        <w:tc>
          <w:tcPr>
            <w:tcW w:w="1443"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65</w:t>
            </w:r>
          </w:p>
        </w:tc>
        <w:tc>
          <w:tcPr>
            <w:tcW w:w="1671" w:type="dxa"/>
            <w:gridSpan w:val="2"/>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143</w:t>
            </w:r>
          </w:p>
        </w:tc>
        <w:tc>
          <w:tcPr>
            <w:tcW w:w="1140" w:type="dxa"/>
            <w:gridSpan w:val="2"/>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119</w:t>
            </w:r>
          </w:p>
        </w:tc>
      </w:tr>
      <w:tr w:rsidR="00E05650" w:rsidRPr="00412405">
        <w:trPr>
          <w:trHeight w:val="397"/>
        </w:trPr>
        <w:tc>
          <w:tcPr>
            <w:tcW w:w="4785" w:type="dxa"/>
            <w:vMerge/>
            <w:tcBorders>
              <w:top w:val="single" w:sz="4" w:space="0" w:color="auto"/>
              <w:bottom w:val="single" w:sz="4" w:space="0" w:color="auto"/>
              <w:right w:val="single" w:sz="4" w:space="0" w:color="auto"/>
            </w:tcBorders>
          </w:tcPr>
          <w:p w:rsidR="00E05650" w:rsidRPr="00412405" w:rsidRDefault="00E05650">
            <w:pPr>
              <w:tabs>
                <w:tab w:val="left" w:pos="360"/>
              </w:tabs>
              <w:suppressAutoHyphens/>
              <w:spacing w:line="360" w:lineRule="auto"/>
              <w:rPr>
                <w:sz w:val="20"/>
                <w:szCs w:val="20"/>
              </w:rPr>
            </w:pPr>
          </w:p>
        </w:tc>
        <w:tc>
          <w:tcPr>
            <w:tcW w:w="1443"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100</w:t>
            </w:r>
          </w:p>
        </w:tc>
        <w:tc>
          <w:tcPr>
            <w:tcW w:w="1671" w:type="dxa"/>
            <w:gridSpan w:val="2"/>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164</w:t>
            </w:r>
          </w:p>
        </w:tc>
        <w:tc>
          <w:tcPr>
            <w:tcW w:w="1140" w:type="dxa"/>
            <w:gridSpan w:val="2"/>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262</w:t>
            </w:r>
          </w:p>
        </w:tc>
      </w:tr>
      <w:tr w:rsidR="00E05650" w:rsidRPr="00412405">
        <w:trPr>
          <w:trHeight w:val="483"/>
        </w:trPr>
        <w:tc>
          <w:tcPr>
            <w:tcW w:w="4785" w:type="dxa"/>
            <w:vMerge/>
            <w:tcBorders>
              <w:top w:val="single" w:sz="4" w:space="0" w:color="auto"/>
              <w:bottom w:val="single" w:sz="4" w:space="0" w:color="auto"/>
              <w:right w:val="single" w:sz="4" w:space="0" w:color="auto"/>
            </w:tcBorders>
          </w:tcPr>
          <w:p w:rsidR="00E05650" w:rsidRPr="00412405" w:rsidRDefault="00E05650">
            <w:pPr>
              <w:tabs>
                <w:tab w:val="left" w:pos="360"/>
              </w:tabs>
              <w:suppressAutoHyphens/>
              <w:spacing w:line="360" w:lineRule="auto"/>
              <w:rPr>
                <w:sz w:val="20"/>
                <w:szCs w:val="20"/>
              </w:rPr>
            </w:pPr>
          </w:p>
        </w:tc>
        <w:tc>
          <w:tcPr>
            <w:tcW w:w="1443"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w:t>
            </w:r>
          </w:p>
        </w:tc>
        <w:tc>
          <w:tcPr>
            <w:tcW w:w="1671" w:type="dxa"/>
            <w:gridSpan w:val="2"/>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w:t>
            </w:r>
          </w:p>
        </w:tc>
        <w:tc>
          <w:tcPr>
            <w:tcW w:w="1140" w:type="dxa"/>
            <w:gridSpan w:val="2"/>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w:t>
            </w:r>
          </w:p>
        </w:tc>
      </w:tr>
      <w:tr w:rsidR="00E05650" w:rsidRPr="00412405">
        <w:tc>
          <w:tcPr>
            <w:tcW w:w="9039" w:type="dxa"/>
            <w:gridSpan w:val="6"/>
            <w:tcBorders>
              <w:top w:val="single" w:sz="4" w:space="0" w:color="auto"/>
              <w:bottom w:val="single" w:sz="4" w:space="0" w:color="auto"/>
            </w:tcBorders>
          </w:tcPr>
          <w:p w:rsidR="00E05650" w:rsidRPr="00412405" w:rsidRDefault="00E05650">
            <w:pPr>
              <w:suppressAutoHyphens/>
              <w:spacing w:line="360" w:lineRule="auto"/>
              <w:rPr>
                <w:sz w:val="20"/>
                <w:szCs w:val="20"/>
              </w:rPr>
            </w:pPr>
            <w:r w:rsidRPr="00412405">
              <w:rPr>
                <w:b/>
                <w:bCs/>
                <w:sz w:val="20"/>
                <w:szCs w:val="20"/>
              </w:rPr>
              <w:t>Группа 4 – неликвидные активы</w:t>
            </w:r>
          </w:p>
        </w:tc>
      </w:tr>
      <w:tr w:rsidR="00E05650" w:rsidRPr="00412405">
        <w:trPr>
          <w:trHeight w:val="390"/>
        </w:trPr>
        <w:tc>
          <w:tcPr>
            <w:tcW w:w="4785" w:type="dxa"/>
            <w:vMerge w:val="restart"/>
            <w:tcBorders>
              <w:top w:val="single" w:sz="4" w:space="0" w:color="auto"/>
              <w:bottom w:val="single" w:sz="4" w:space="0" w:color="auto"/>
              <w:right w:val="single" w:sz="4" w:space="0" w:color="auto"/>
            </w:tcBorders>
          </w:tcPr>
          <w:p w:rsidR="00E05650" w:rsidRPr="00412405" w:rsidRDefault="00E05650">
            <w:pPr>
              <w:suppressAutoHyphens/>
              <w:spacing w:line="360" w:lineRule="auto"/>
              <w:rPr>
                <w:sz w:val="20"/>
                <w:szCs w:val="20"/>
              </w:rPr>
            </w:pPr>
            <w:r w:rsidRPr="00412405">
              <w:rPr>
                <w:sz w:val="20"/>
                <w:szCs w:val="20"/>
              </w:rPr>
              <w:t xml:space="preserve">1.Долгосрочные активы </w:t>
            </w:r>
          </w:p>
          <w:p w:rsidR="00E05650" w:rsidRPr="00412405" w:rsidRDefault="00E05650">
            <w:pPr>
              <w:suppressAutoHyphens/>
              <w:spacing w:line="360" w:lineRule="auto"/>
              <w:rPr>
                <w:sz w:val="20"/>
                <w:szCs w:val="20"/>
              </w:rPr>
            </w:pPr>
            <w:r w:rsidRPr="00412405">
              <w:rPr>
                <w:sz w:val="20"/>
                <w:szCs w:val="20"/>
              </w:rPr>
              <w:t xml:space="preserve">2.Нематериальные активы </w:t>
            </w:r>
          </w:p>
        </w:tc>
        <w:tc>
          <w:tcPr>
            <w:tcW w:w="1595" w:type="dxa"/>
            <w:gridSpan w:val="2"/>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7304</w:t>
            </w:r>
          </w:p>
        </w:tc>
        <w:tc>
          <w:tcPr>
            <w:tcW w:w="1595" w:type="dxa"/>
            <w:gridSpan w:val="2"/>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8951</w:t>
            </w:r>
          </w:p>
        </w:tc>
        <w:tc>
          <w:tcPr>
            <w:tcW w:w="1064"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9037</w:t>
            </w:r>
          </w:p>
        </w:tc>
      </w:tr>
      <w:tr w:rsidR="00E05650" w:rsidRPr="00412405">
        <w:trPr>
          <w:trHeight w:val="390"/>
        </w:trPr>
        <w:tc>
          <w:tcPr>
            <w:tcW w:w="4785" w:type="dxa"/>
            <w:vMerge/>
            <w:tcBorders>
              <w:top w:val="single" w:sz="4" w:space="0" w:color="auto"/>
              <w:bottom w:val="single" w:sz="4" w:space="0" w:color="auto"/>
              <w:right w:val="single" w:sz="4" w:space="0" w:color="auto"/>
            </w:tcBorders>
          </w:tcPr>
          <w:p w:rsidR="00E05650" w:rsidRPr="00412405" w:rsidRDefault="00E05650">
            <w:pPr>
              <w:tabs>
                <w:tab w:val="left" w:pos="360"/>
              </w:tabs>
              <w:suppressAutoHyphens/>
              <w:spacing w:line="360" w:lineRule="auto"/>
              <w:rPr>
                <w:sz w:val="20"/>
                <w:szCs w:val="20"/>
              </w:rPr>
            </w:pPr>
          </w:p>
        </w:tc>
        <w:tc>
          <w:tcPr>
            <w:tcW w:w="1595" w:type="dxa"/>
            <w:gridSpan w:val="2"/>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11</w:t>
            </w:r>
          </w:p>
        </w:tc>
        <w:tc>
          <w:tcPr>
            <w:tcW w:w="1595" w:type="dxa"/>
            <w:gridSpan w:val="2"/>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5</w:t>
            </w:r>
          </w:p>
        </w:tc>
        <w:tc>
          <w:tcPr>
            <w:tcW w:w="1064"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3</w:t>
            </w:r>
          </w:p>
        </w:tc>
      </w:tr>
    </w:tbl>
    <w:p w:rsidR="00E05650" w:rsidRPr="00412405" w:rsidRDefault="00E05650" w:rsidP="00E05650">
      <w:pPr>
        <w:suppressAutoHyphens/>
        <w:spacing w:line="360" w:lineRule="auto"/>
        <w:ind w:firstLine="709"/>
        <w:jc w:val="both"/>
        <w:rPr>
          <w:sz w:val="28"/>
          <w:szCs w:val="28"/>
        </w:rPr>
      </w:pPr>
    </w:p>
    <w:p w:rsidR="00E05650" w:rsidRPr="00412405" w:rsidRDefault="00E05650" w:rsidP="00E05650">
      <w:pPr>
        <w:suppressAutoHyphens/>
        <w:spacing w:line="360" w:lineRule="auto"/>
        <w:ind w:firstLine="709"/>
        <w:jc w:val="both"/>
        <w:rPr>
          <w:sz w:val="28"/>
          <w:szCs w:val="28"/>
        </w:rPr>
      </w:pPr>
      <w:r w:rsidRPr="00412405">
        <w:rPr>
          <w:sz w:val="28"/>
          <w:szCs w:val="28"/>
        </w:rPr>
        <w:t>Таблица 2.3 Группировка пассивов по степени срочности их погашения по аналитическому балансу</w:t>
      </w: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4968"/>
        <w:gridCol w:w="20"/>
        <w:gridCol w:w="1240"/>
        <w:gridCol w:w="26"/>
        <w:gridCol w:w="1594"/>
        <w:gridCol w:w="32"/>
        <w:gridCol w:w="148"/>
        <w:gridCol w:w="869"/>
        <w:gridCol w:w="142"/>
      </w:tblGrid>
      <w:tr w:rsidR="00E05650" w:rsidRPr="00412405">
        <w:trPr>
          <w:trHeight w:val="195"/>
        </w:trPr>
        <w:tc>
          <w:tcPr>
            <w:tcW w:w="4968" w:type="dxa"/>
            <w:vMerge w:val="restart"/>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ВИД ПАССИВА</w:t>
            </w:r>
          </w:p>
        </w:tc>
        <w:tc>
          <w:tcPr>
            <w:tcW w:w="4071" w:type="dxa"/>
            <w:gridSpan w:val="8"/>
            <w:tcBorders>
              <w:top w:val="single" w:sz="4" w:space="0" w:color="auto"/>
              <w:left w:val="single" w:sz="4" w:space="0" w:color="auto"/>
              <w:bottom w:val="single" w:sz="4" w:space="0" w:color="auto"/>
            </w:tcBorders>
          </w:tcPr>
          <w:p w:rsidR="00E05650" w:rsidRPr="00412405" w:rsidRDefault="00E05650">
            <w:pPr>
              <w:suppressAutoHyphens/>
              <w:spacing w:line="360" w:lineRule="auto"/>
              <w:rPr>
                <w:b/>
                <w:bCs/>
                <w:sz w:val="20"/>
                <w:szCs w:val="20"/>
              </w:rPr>
            </w:pPr>
            <w:r w:rsidRPr="00412405">
              <w:rPr>
                <w:b/>
                <w:bCs/>
                <w:sz w:val="20"/>
                <w:szCs w:val="20"/>
              </w:rPr>
              <w:t>Сумма (млн. руб.)</w:t>
            </w:r>
          </w:p>
        </w:tc>
      </w:tr>
      <w:tr w:rsidR="00E05650" w:rsidRPr="00412405">
        <w:trPr>
          <w:trHeight w:val="195"/>
        </w:trPr>
        <w:tc>
          <w:tcPr>
            <w:tcW w:w="4968" w:type="dxa"/>
            <w:vMerge/>
            <w:tcBorders>
              <w:top w:val="single" w:sz="4" w:space="0" w:color="auto"/>
              <w:bottom w:val="single" w:sz="4" w:space="0" w:color="auto"/>
              <w:right w:val="single" w:sz="4" w:space="0" w:color="auto"/>
            </w:tcBorders>
          </w:tcPr>
          <w:p w:rsidR="00E05650" w:rsidRPr="00412405" w:rsidRDefault="00E05650">
            <w:pPr>
              <w:suppressAutoHyphens/>
              <w:spacing w:line="360" w:lineRule="auto"/>
              <w:rPr>
                <w:b/>
                <w:bCs/>
                <w:sz w:val="20"/>
                <w:szCs w:val="20"/>
              </w:rPr>
            </w:pPr>
          </w:p>
        </w:tc>
        <w:tc>
          <w:tcPr>
            <w:tcW w:w="1286" w:type="dxa"/>
            <w:gridSpan w:val="3"/>
            <w:tcBorders>
              <w:top w:val="single" w:sz="4" w:space="0" w:color="auto"/>
              <w:left w:val="single" w:sz="4" w:space="0" w:color="auto"/>
              <w:bottom w:val="single" w:sz="4" w:space="0" w:color="auto"/>
              <w:right w:val="single" w:sz="4" w:space="0" w:color="auto"/>
            </w:tcBorders>
          </w:tcPr>
          <w:p w:rsidR="00E05650" w:rsidRPr="00412405" w:rsidRDefault="00E05650">
            <w:pPr>
              <w:suppressAutoHyphens/>
              <w:spacing w:line="360" w:lineRule="auto"/>
              <w:rPr>
                <w:b/>
                <w:bCs/>
                <w:sz w:val="20"/>
                <w:szCs w:val="20"/>
              </w:rPr>
            </w:pPr>
            <w:r w:rsidRPr="00412405">
              <w:rPr>
                <w:b/>
                <w:bCs/>
                <w:sz w:val="20"/>
                <w:szCs w:val="20"/>
              </w:rPr>
              <w:t>2003 год</w:t>
            </w:r>
          </w:p>
        </w:tc>
        <w:tc>
          <w:tcPr>
            <w:tcW w:w="1626" w:type="dxa"/>
            <w:gridSpan w:val="2"/>
            <w:tcBorders>
              <w:top w:val="single" w:sz="4" w:space="0" w:color="auto"/>
              <w:left w:val="single" w:sz="4" w:space="0" w:color="auto"/>
              <w:bottom w:val="single" w:sz="4" w:space="0" w:color="auto"/>
              <w:right w:val="single" w:sz="4" w:space="0" w:color="auto"/>
            </w:tcBorders>
          </w:tcPr>
          <w:p w:rsidR="00E05650" w:rsidRPr="00412405" w:rsidRDefault="00E05650">
            <w:pPr>
              <w:suppressAutoHyphens/>
              <w:spacing w:line="360" w:lineRule="auto"/>
              <w:rPr>
                <w:b/>
                <w:bCs/>
                <w:sz w:val="20"/>
                <w:szCs w:val="20"/>
              </w:rPr>
            </w:pPr>
            <w:r w:rsidRPr="00412405">
              <w:rPr>
                <w:b/>
                <w:bCs/>
                <w:sz w:val="20"/>
                <w:szCs w:val="20"/>
              </w:rPr>
              <w:t>2004 год</w:t>
            </w:r>
          </w:p>
        </w:tc>
        <w:tc>
          <w:tcPr>
            <w:tcW w:w="1159" w:type="dxa"/>
            <w:gridSpan w:val="3"/>
            <w:tcBorders>
              <w:top w:val="single" w:sz="4" w:space="0" w:color="auto"/>
              <w:left w:val="single" w:sz="4" w:space="0" w:color="auto"/>
              <w:bottom w:val="single" w:sz="4" w:space="0" w:color="auto"/>
            </w:tcBorders>
          </w:tcPr>
          <w:p w:rsidR="00E05650" w:rsidRPr="00412405" w:rsidRDefault="00E05650">
            <w:pPr>
              <w:suppressAutoHyphens/>
              <w:spacing w:line="360" w:lineRule="auto"/>
              <w:rPr>
                <w:b/>
                <w:bCs/>
                <w:sz w:val="20"/>
                <w:szCs w:val="20"/>
              </w:rPr>
            </w:pPr>
            <w:r w:rsidRPr="00412405">
              <w:rPr>
                <w:b/>
                <w:bCs/>
                <w:sz w:val="20"/>
                <w:szCs w:val="20"/>
              </w:rPr>
              <w:t>2005 год</w:t>
            </w:r>
          </w:p>
        </w:tc>
      </w:tr>
      <w:tr w:rsidR="00E05650" w:rsidRPr="00412405">
        <w:trPr>
          <w:trHeight w:val="195"/>
        </w:trPr>
        <w:tc>
          <w:tcPr>
            <w:tcW w:w="9039" w:type="dxa"/>
            <w:gridSpan w:val="9"/>
            <w:tcBorders>
              <w:top w:val="single" w:sz="4" w:space="0" w:color="auto"/>
              <w:bottom w:val="single" w:sz="4" w:space="0" w:color="auto"/>
            </w:tcBorders>
          </w:tcPr>
          <w:p w:rsidR="00E05650" w:rsidRPr="00412405" w:rsidRDefault="00E05650">
            <w:pPr>
              <w:suppressAutoHyphens/>
              <w:spacing w:line="360" w:lineRule="auto"/>
              <w:rPr>
                <w:b/>
                <w:bCs/>
                <w:sz w:val="20"/>
                <w:szCs w:val="20"/>
              </w:rPr>
            </w:pPr>
            <w:r w:rsidRPr="00412405">
              <w:rPr>
                <w:b/>
                <w:bCs/>
                <w:sz w:val="20"/>
                <w:szCs w:val="20"/>
              </w:rPr>
              <w:t>Группа 1 – задолженность, сроки которой уже наступили</w:t>
            </w:r>
          </w:p>
        </w:tc>
      </w:tr>
      <w:tr w:rsidR="00E05650" w:rsidRPr="00412405">
        <w:trPr>
          <w:trHeight w:val="195"/>
        </w:trPr>
        <w:tc>
          <w:tcPr>
            <w:tcW w:w="4968" w:type="dxa"/>
            <w:tcBorders>
              <w:top w:val="single" w:sz="4" w:space="0" w:color="auto"/>
              <w:bottom w:val="single" w:sz="4" w:space="0" w:color="auto"/>
              <w:right w:val="single" w:sz="4" w:space="0" w:color="auto"/>
            </w:tcBorders>
          </w:tcPr>
          <w:p w:rsidR="00E05650" w:rsidRPr="00412405" w:rsidRDefault="00E05650">
            <w:pPr>
              <w:suppressAutoHyphens/>
              <w:spacing w:line="360" w:lineRule="auto"/>
              <w:rPr>
                <w:b/>
                <w:bCs/>
                <w:sz w:val="20"/>
                <w:szCs w:val="20"/>
              </w:rPr>
            </w:pPr>
            <w:r w:rsidRPr="00412405">
              <w:rPr>
                <w:b/>
                <w:bCs/>
                <w:sz w:val="20"/>
                <w:szCs w:val="20"/>
              </w:rPr>
              <w:t>1</w:t>
            </w:r>
          </w:p>
        </w:tc>
        <w:tc>
          <w:tcPr>
            <w:tcW w:w="1260" w:type="dxa"/>
            <w:gridSpan w:val="2"/>
            <w:tcBorders>
              <w:top w:val="single" w:sz="4" w:space="0" w:color="auto"/>
              <w:left w:val="single" w:sz="4" w:space="0" w:color="auto"/>
              <w:bottom w:val="single" w:sz="4" w:space="0" w:color="auto"/>
              <w:right w:val="single" w:sz="4" w:space="0" w:color="auto"/>
            </w:tcBorders>
          </w:tcPr>
          <w:p w:rsidR="00E05650" w:rsidRPr="00412405" w:rsidRDefault="00E05650">
            <w:pPr>
              <w:suppressAutoHyphens/>
              <w:spacing w:line="360" w:lineRule="auto"/>
              <w:rPr>
                <w:b/>
                <w:bCs/>
                <w:sz w:val="20"/>
                <w:szCs w:val="20"/>
              </w:rPr>
            </w:pPr>
            <w:r w:rsidRPr="00412405">
              <w:rPr>
                <w:b/>
                <w:bCs/>
                <w:sz w:val="20"/>
                <w:szCs w:val="20"/>
              </w:rPr>
              <w:t>2</w:t>
            </w:r>
          </w:p>
        </w:tc>
        <w:tc>
          <w:tcPr>
            <w:tcW w:w="1620" w:type="dxa"/>
            <w:gridSpan w:val="2"/>
            <w:tcBorders>
              <w:top w:val="single" w:sz="4" w:space="0" w:color="auto"/>
              <w:left w:val="single" w:sz="4" w:space="0" w:color="auto"/>
              <w:bottom w:val="single" w:sz="4" w:space="0" w:color="auto"/>
              <w:right w:val="single" w:sz="4" w:space="0" w:color="auto"/>
            </w:tcBorders>
          </w:tcPr>
          <w:p w:rsidR="00E05650" w:rsidRPr="00412405" w:rsidRDefault="00E05650">
            <w:pPr>
              <w:suppressAutoHyphens/>
              <w:spacing w:line="360" w:lineRule="auto"/>
              <w:rPr>
                <w:b/>
                <w:bCs/>
                <w:sz w:val="20"/>
                <w:szCs w:val="20"/>
              </w:rPr>
            </w:pPr>
            <w:r w:rsidRPr="00412405">
              <w:rPr>
                <w:b/>
                <w:bCs/>
                <w:sz w:val="20"/>
                <w:szCs w:val="20"/>
              </w:rPr>
              <w:t>3</w:t>
            </w:r>
          </w:p>
        </w:tc>
        <w:tc>
          <w:tcPr>
            <w:tcW w:w="1191" w:type="dxa"/>
            <w:gridSpan w:val="4"/>
            <w:tcBorders>
              <w:top w:val="single" w:sz="4" w:space="0" w:color="auto"/>
              <w:left w:val="single" w:sz="4" w:space="0" w:color="auto"/>
              <w:bottom w:val="single" w:sz="4" w:space="0" w:color="auto"/>
            </w:tcBorders>
          </w:tcPr>
          <w:p w:rsidR="00E05650" w:rsidRPr="00412405" w:rsidRDefault="00E05650">
            <w:pPr>
              <w:suppressAutoHyphens/>
              <w:spacing w:line="360" w:lineRule="auto"/>
              <w:rPr>
                <w:b/>
                <w:bCs/>
                <w:sz w:val="20"/>
                <w:szCs w:val="20"/>
              </w:rPr>
            </w:pPr>
            <w:r w:rsidRPr="00412405">
              <w:rPr>
                <w:b/>
                <w:bCs/>
                <w:sz w:val="20"/>
                <w:szCs w:val="20"/>
              </w:rPr>
              <w:t>4</w:t>
            </w:r>
          </w:p>
        </w:tc>
      </w:tr>
      <w:tr w:rsidR="00E05650" w:rsidRPr="00412405">
        <w:trPr>
          <w:trHeight w:val="270"/>
        </w:trPr>
        <w:tc>
          <w:tcPr>
            <w:tcW w:w="4968" w:type="dxa"/>
            <w:vMerge w:val="restart"/>
            <w:tcBorders>
              <w:top w:val="single" w:sz="4" w:space="0" w:color="auto"/>
              <w:bottom w:val="single" w:sz="4" w:space="0" w:color="auto"/>
              <w:right w:val="single" w:sz="4" w:space="0" w:color="auto"/>
            </w:tcBorders>
          </w:tcPr>
          <w:p w:rsidR="00E05650" w:rsidRPr="00412405" w:rsidRDefault="00E05650">
            <w:pPr>
              <w:suppressAutoHyphens/>
              <w:spacing w:line="360" w:lineRule="auto"/>
              <w:rPr>
                <w:sz w:val="20"/>
                <w:szCs w:val="20"/>
              </w:rPr>
            </w:pPr>
            <w:r w:rsidRPr="00412405">
              <w:rPr>
                <w:sz w:val="20"/>
                <w:szCs w:val="20"/>
              </w:rPr>
              <w:t xml:space="preserve">1.Задолженность по оплате труда </w:t>
            </w:r>
          </w:p>
          <w:p w:rsidR="00E05650" w:rsidRPr="00412405" w:rsidRDefault="00E05650">
            <w:pPr>
              <w:suppressAutoHyphens/>
              <w:spacing w:line="360" w:lineRule="auto"/>
              <w:rPr>
                <w:sz w:val="20"/>
                <w:szCs w:val="20"/>
              </w:rPr>
            </w:pPr>
            <w:r w:rsidRPr="00412405">
              <w:rPr>
                <w:sz w:val="20"/>
                <w:szCs w:val="20"/>
              </w:rPr>
              <w:t xml:space="preserve">2.Задолженность бюджету 3.Задолженность по страхованию </w:t>
            </w:r>
          </w:p>
          <w:p w:rsidR="00E05650" w:rsidRPr="00412405" w:rsidRDefault="00E05650">
            <w:pPr>
              <w:suppressAutoHyphens/>
              <w:spacing w:line="360" w:lineRule="auto"/>
              <w:rPr>
                <w:sz w:val="20"/>
                <w:szCs w:val="20"/>
              </w:rPr>
            </w:pPr>
            <w:r w:rsidRPr="00412405">
              <w:rPr>
                <w:sz w:val="20"/>
                <w:szCs w:val="20"/>
              </w:rPr>
              <w:t>4.Краткосрочный кредит (10%) 710</w:t>
            </w:r>
          </w:p>
        </w:tc>
        <w:tc>
          <w:tcPr>
            <w:tcW w:w="1260" w:type="dxa"/>
            <w:gridSpan w:val="2"/>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106</w:t>
            </w:r>
          </w:p>
        </w:tc>
        <w:tc>
          <w:tcPr>
            <w:tcW w:w="1620" w:type="dxa"/>
            <w:gridSpan w:val="2"/>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144</w:t>
            </w:r>
          </w:p>
        </w:tc>
        <w:tc>
          <w:tcPr>
            <w:tcW w:w="1191" w:type="dxa"/>
            <w:gridSpan w:val="4"/>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202</w:t>
            </w:r>
          </w:p>
        </w:tc>
      </w:tr>
      <w:tr w:rsidR="00E05650" w:rsidRPr="00412405">
        <w:trPr>
          <w:trHeight w:val="238"/>
        </w:trPr>
        <w:tc>
          <w:tcPr>
            <w:tcW w:w="4968" w:type="dxa"/>
            <w:vMerge/>
            <w:tcBorders>
              <w:top w:val="single" w:sz="4" w:space="0" w:color="auto"/>
              <w:bottom w:val="single" w:sz="4" w:space="0" w:color="auto"/>
              <w:right w:val="single" w:sz="4" w:space="0" w:color="auto"/>
            </w:tcBorders>
          </w:tcPr>
          <w:p w:rsidR="00E05650" w:rsidRPr="00412405" w:rsidRDefault="00E05650">
            <w:pPr>
              <w:tabs>
                <w:tab w:val="left" w:pos="360"/>
              </w:tabs>
              <w:suppressAutoHyphens/>
              <w:spacing w:line="360" w:lineRule="auto"/>
              <w:rPr>
                <w:sz w:val="20"/>
                <w:szCs w:val="20"/>
              </w:rPr>
            </w:pPr>
          </w:p>
        </w:tc>
        <w:tc>
          <w:tcPr>
            <w:tcW w:w="1260" w:type="dxa"/>
            <w:gridSpan w:val="2"/>
            <w:tcBorders>
              <w:top w:val="single" w:sz="4" w:space="0" w:color="auto"/>
              <w:left w:val="single" w:sz="4" w:space="0" w:color="auto"/>
              <w:bottom w:val="single" w:sz="4" w:space="0" w:color="auto"/>
              <w:right w:val="single" w:sz="4" w:space="0" w:color="auto"/>
            </w:tcBorders>
          </w:tcPr>
          <w:p w:rsidR="00E05650" w:rsidRPr="00412405" w:rsidRDefault="00E05650">
            <w:pPr>
              <w:suppressAutoHyphens/>
              <w:spacing w:line="360" w:lineRule="auto"/>
              <w:rPr>
                <w:sz w:val="20"/>
                <w:szCs w:val="20"/>
              </w:rPr>
            </w:pPr>
            <w:r w:rsidRPr="00412405">
              <w:rPr>
                <w:sz w:val="20"/>
                <w:szCs w:val="20"/>
              </w:rPr>
              <w:t>58</w:t>
            </w:r>
          </w:p>
        </w:tc>
        <w:tc>
          <w:tcPr>
            <w:tcW w:w="1620" w:type="dxa"/>
            <w:gridSpan w:val="2"/>
            <w:tcBorders>
              <w:top w:val="single" w:sz="4" w:space="0" w:color="auto"/>
              <w:left w:val="single" w:sz="4" w:space="0" w:color="auto"/>
              <w:bottom w:val="single" w:sz="4" w:space="0" w:color="auto"/>
              <w:right w:val="single" w:sz="4" w:space="0" w:color="auto"/>
            </w:tcBorders>
          </w:tcPr>
          <w:p w:rsidR="00E05650" w:rsidRPr="00412405" w:rsidRDefault="00E05650">
            <w:pPr>
              <w:suppressAutoHyphens/>
              <w:spacing w:line="360" w:lineRule="auto"/>
              <w:rPr>
                <w:sz w:val="20"/>
                <w:szCs w:val="20"/>
              </w:rPr>
            </w:pPr>
            <w:r w:rsidRPr="00412405">
              <w:rPr>
                <w:sz w:val="20"/>
                <w:szCs w:val="20"/>
              </w:rPr>
              <w:t>252</w:t>
            </w:r>
          </w:p>
        </w:tc>
        <w:tc>
          <w:tcPr>
            <w:tcW w:w="1191" w:type="dxa"/>
            <w:gridSpan w:val="4"/>
            <w:tcBorders>
              <w:top w:val="single" w:sz="4" w:space="0" w:color="auto"/>
              <w:left w:val="single" w:sz="4" w:space="0" w:color="auto"/>
              <w:bottom w:val="single" w:sz="4" w:space="0" w:color="auto"/>
            </w:tcBorders>
          </w:tcPr>
          <w:p w:rsidR="00E05650" w:rsidRPr="00412405" w:rsidRDefault="00E05650">
            <w:pPr>
              <w:suppressAutoHyphens/>
              <w:spacing w:line="360" w:lineRule="auto"/>
              <w:rPr>
                <w:sz w:val="20"/>
                <w:szCs w:val="20"/>
              </w:rPr>
            </w:pPr>
            <w:r w:rsidRPr="00412405">
              <w:rPr>
                <w:sz w:val="20"/>
                <w:szCs w:val="20"/>
              </w:rPr>
              <w:t>347</w:t>
            </w:r>
          </w:p>
        </w:tc>
      </w:tr>
      <w:tr w:rsidR="00E05650" w:rsidRPr="00412405">
        <w:trPr>
          <w:trHeight w:val="191"/>
        </w:trPr>
        <w:tc>
          <w:tcPr>
            <w:tcW w:w="4968" w:type="dxa"/>
            <w:vMerge/>
            <w:tcBorders>
              <w:top w:val="single" w:sz="4" w:space="0" w:color="auto"/>
              <w:bottom w:val="single" w:sz="4" w:space="0" w:color="auto"/>
              <w:right w:val="single" w:sz="4" w:space="0" w:color="auto"/>
            </w:tcBorders>
          </w:tcPr>
          <w:p w:rsidR="00E05650" w:rsidRPr="00412405" w:rsidRDefault="00E05650">
            <w:pPr>
              <w:tabs>
                <w:tab w:val="left" w:pos="360"/>
              </w:tabs>
              <w:suppressAutoHyphens/>
              <w:spacing w:line="360" w:lineRule="auto"/>
              <w:rPr>
                <w:sz w:val="20"/>
                <w:szCs w:val="20"/>
              </w:rPr>
            </w:pPr>
          </w:p>
        </w:tc>
        <w:tc>
          <w:tcPr>
            <w:tcW w:w="1260" w:type="dxa"/>
            <w:gridSpan w:val="2"/>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37</w:t>
            </w:r>
          </w:p>
        </w:tc>
        <w:tc>
          <w:tcPr>
            <w:tcW w:w="1620" w:type="dxa"/>
            <w:gridSpan w:val="2"/>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57</w:t>
            </w:r>
          </w:p>
        </w:tc>
        <w:tc>
          <w:tcPr>
            <w:tcW w:w="1191" w:type="dxa"/>
            <w:gridSpan w:val="4"/>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78</w:t>
            </w:r>
          </w:p>
        </w:tc>
      </w:tr>
      <w:tr w:rsidR="00E05650" w:rsidRPr="00412405">
        <w:trPr>
          <w:trHeight w:val="340"/>
        </w:trPr>
        <w:tc>
          <w:tcPr>
            <w:tcW w:w="4968" w:type="dxa"/>
            <w:vMerge/>
            <w:tcBorders>
              <w:top w:val="single" w:sz="4" w:space="0" w:color="auto"/>
              <w:bottom w:val="single" w:sz="4" w:space="0" w:color="auto"/>
              <w:right w:val="single" w:sz="4" w:space="0" w:color="auto"/>
            </w:tcBorders>
          </w:tcPr>
          <w:p w:rsidR="00E05650" w:rsidRPr="00412405" w:rsidRDefault="00E05650">
            <w:pPr>
              <w:tabs>
                <w:tab w:val="left" w:pos="360"/>
              </w:tabs>
              <w:suppressAutoHyphens/>
              <w:spacing w:line="360" w:lineRule="auto"/>
              <w:rPr>
                <w:sz w:val="20"/>
                <w:szCs w:val="20"/>
              </w:rPr>
            </w:pPr>
          </w:p>
        </w:tc>
        <w:tc>
          <w:tcPr>
            <w:tcW w:w="1260" w:type="dxa"/>
            <w:gridSpan w:val="2"/>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147</w:t>
            </w:r>
          </w:p>
        </w:tc>
        <w:tc>
          <w:tcPr>
            <w:tcW w:w="1620" w:type="dxa"/>
            <w:gridSpan w:val="2"/>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250</w:t>
            </w:r>
          </w:p>
        </w:tc>
        <w:tc>
          <w:tcPr>
            <w:tcW w:w="1191" w:type="dxa"/>
            <w:gridSpan w:val="4"/>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276</w:t>
            </w:r>
          </w:p>
        </w:tc>
      </w:tr>
      <w:tr w:rsidR="00E05650" w:rsidRPr="00412405">
        <w:trPr>
          <w:gridAfter w:val="1"/>
          <w:wAfter w:w="142" w:type="dxa"/>
          <w:trHeight w:val="390"/>
        </w:trPr>
        <w:tc>
          <w:tcPr>
            <w:tcW w:w="8897" w:type="dxa"/>
            <w:gridSpan w:val="8"/>
            <w:tcBorders>
              <w:top w:val="single" w:sz="4" w:space="0" w:color="auto"/>
              <w:bottom w:val="single" w:sz="4" w:space="0" w:color="auto"/>
            </w:tcBorders>
          </w:tcPr>
          <w:p w:rsidR="00E05650" w:rsidRPr="00412405" w:rsidRDefault="00E05650">
            <w:pPr>
              <w:suppressAutoHyphens/>
              <w:spacing w:line="360" w:lineRule="auto"/>
              <w:rPr>
                <w:b/>
                <w:bCs/>
                <w:sz w:val="20"/>
                <w:szCs w:val="20"/>
              </w:rPr>
            </w:pPr>
            <w:r w:rsidRPr="00412405">
              <w:rPr>
                <w:b/>
                <w:bCs/>
                <w:sz w:val="20"/>
                <w:szCs w:val="20"/>
              </w:rPr>
              <w:t>Группа 2 – задолженность, которую следует погасить в ближайшее время</w:t>
            </w:r>
          </w:p>
        </w:tc>
      </w:tr>
      <w:tr w:rsidR="00E05650" w:rsidRPr="00412405">
        <w:trPr>
          <w:gridAfter w:val="1"/>
          <w:wAfter w:w="142" w:type="dxa"/>
          <w:trHeight w:val="390"/>
        </w:trPr>
        <w:tc>
          <w:tcPr>
            <w:tcW w:w="4968" w:type="dxa"/>
            <w:tcBorders>
              <w:top w:val="single" w:sz="4" w:space="0" w:color="auto"/>
              <w:bottom w:val="single" w:sz="4" w:space="0" w:color="auto"/>
              <w:right w:val="single" w:sz="4" w:space="0" w:color="auto"/>
            </w:tcBorders>
          </w:tcPr>
          <w:p w:rsidR="00E05650" w:rsidRPr="00412405" w:rsidRDefault="00E05650">
            <w:pPr>
              <w:suppressAutoHyphens/>
              <w:spacing w:line="360" w:lineRule="auto"/>
              <w:rPr>
                <w:b/>
                <w:bCs/>
                <w:sz w:val="20"/>
                <w:szCs w:val="20"/>
              </w:rPr>
            </w:pPr>
            <w:r w:rsidRPr="00412405">
              <w:rPr>
                <w:b/>
                <w:bCs/>
                <w:sz w:val="20"/>
                <w:szCs w:val="20"/>
              </w:rPr>
              <w:t>1</w:t>
            </w:r>
          </w:p>
        </w:tc>
        <w:tc>
          <w:tcPr>
            <w:tcW w:w="1260" w:type="dxa"/>
            <w:gridSpan w:val="2"/>
            <w:tcBorders>
              <w:top w:val="single" w:sz="4" w:space="0" w:color="auto"/>
              <w:left w:val="single" w:sz="4" w:space="0" w:color="auto"/>
              <w:bottom w:val="single" w:sz="4" w:space="0" w:color="auto"/>
              <w:right w:val="single" w:sz="4" w:space="0" w:color="auto"/>
            </w:tcBorders>
          </w:tcPr>
          <w:p w:rsidR="00E05650" w:rsidRPr="00412405" w:rsidRDefault="00E05650">
            <w:pPr>
              <w:suppressAutoHyphens/>
              <w:spacing w:line="360" w:lineRule="auto"/>
              <w:rPr>
                <w:b/>
                <w:bCs/>
                <w:sz w:val="20"/>
                <w:szCs w:val="20"/>
              </w:rPr>
            </w:pPr>
            <w:r w:rsidRPr="00412405">
              <w:rPr>
                <w:b/>
                <w:bCs/>
                <w:sz w:val="20"/>
                <w:szCs w:val="20"/>
              </w:rPr>
              <w:t>2</w:t>
            </w:r>
          </w:p>
        </w:tc>
        <w:tc>
          <w:tcPr>
            <w:tcW w:w="1620" w:type="dxa"/>
            <w:gridSpan w:val="2"/>
            <w:tcBorders>
              <w:top w:val="single" w:sz="4" w:space="0" w:color="auto"/>
              <w:left w:val="single" w:sz="4" w:space="0" w:color="auto"/>
              <w:bottom w:val="single" w:sz="4" w:space="0" w:color="auto"/>
              <w:right w:val="single" w:sz="4" w:space="0" w:color="auto"/>
            </w:tcBorders>
          </w:tcPr>
          <w:p w:rsidR="00E05650" w:rsidRPr="00412405" w:rsidRDefault="00E05650">
            <w:pPr>
              <w:suppressAutoHyphens/>
              <w:spacing w:line="360" w:lineRule="auto"/>
              <w:rPr>
                <w:b/>
                <w:bCs/>
                <w:sz w:val="20"/>
                <w:szCs w:val="20"/>
              </w:rPr>
            </w:pPr>
            <w:r w:rsidRPr="00412405">
              <w:rPr>
                <w:b/>
                <w:bCs/>
                <w:sz w:val="20"/>
                <w:szCs w:val="20"/>
              </w:rPr>
              <w:t>3</w:t>
            </w:r>
          </w:p>
        </w:tc>
        <w:tc>
          <w:tcPr>
            <w:tcW w:w="1049" w:type="dxa"/>
            <w:gridSpan w:val="3"/>
            <w:tcBorders>
              <w:top w:val="single" w:sz="4" w:space="0" w:color="auto"/>
              <w:left w:val="single" w:sz="4" w:space="0" w:color="auto"/>
              <w:bottom w:val="single" w:sz="4" w:space="0" w:color="auto"/>
            </w:tcBorders>
          </w:tcPr>
          <w:p w:rsidR="00E05650" w:rsidRPr="00412405" w:rsidRDefault="00E05650">
            <w:pPr>
              <w:suppressAutoHyphens/>
              <w:spacing w:line="360" w:lineRule="auto"/>
              <w:rPr>
                <w:b/>
                <w:bCs/>
                <w:sz w:val="20"/>
                <w:szCs w:val="20"/>
              </w:rPr>
            </w:pPr>
            <w:r w:rsidRPr="00412405">
              <w:rPr>
                <w:b/>
                <w:bCs/>
                <w:sz w:val="20"/>
                <w:szCs w:val="20"/>
              </w:rPr>
              <w:t>4</w:t>
            </w:r>
          </w:p>
        </w:tc>
      </w:tr>
      <w:tr w:rsidR="00E05650" w:rsidRPr="00412405">
        <w:trPr>
          <w:gridAfter w:val="1"/>
          <w:wAfter w:w="142" w:type="dxa"/>
          <w:trHeight w:val="426"/>
        </w:trPr>
        <w:tc>
          <w:tcPr>
            <w:tcW w:w="4988" w:type="dxa"/>
            <w:gridSpan w:val="2"/>
            <w:vMerge w:val="restart"/>
            <w:tcBorders>
              <w:top w:val="single" w:sz="4" w:space="0" w:color="auto"/>
              <w:bottom w:val="single" w:sz="4" w:space="0" w:color="auto"/>
              <w:right w:val="single" w:sz="4" w:space="0" w:color="auto"/>
            </w:tcBorders>
          </w:tcPr>
          <w:p w:rsidR="00E05650" w:rsidRPr="00412405" w:rsidRDefault="00E05650">
            <w:pPr>
              <w:suppressAutoHyphens/>
              <w:spacing w:line="360" w:lineRule="auto"/>
              <w:rPr>
                <w:sz w:val="20"/>
                <w:szCs w:val="20"/>
              </w:rPr>
            </w:pPr>
            <w:r w:rsidRPr="00412405">
              <w:rPr>
                <w:sz w:val="20"/>
                <w:szCs w:val="20"/>
              </w:rPr>
              <w:t>1.Поставщики и подрядчики (80%) 2.Краткосрочный кредит (40%) 3.Долгосрочный кредит (5%)</w:t>
            </w:r>
          </w:p>
          <w:p w:rsidR="00E05650" w:rsidRPr="00412405" w:rsidRDefault="00E05650">
            <w:pPr>
              <w:suppressAutoHyphens/>
              <w:spacing w:line="360" w:lineRule="auto"/>
              <w:rPr>
                <w:sz w:val="20"/>
                <w:szCs w:val="20"/>
              </w:rPr>
            </w:pPr>
            <w:r w:rsidRPr="00412405">
              <w:rPr>
                <w:sz w:val="20"/>
                <w:szCs w:val="20"/>
              </w:rPr>
              <w:t xml:space="preserve">4.Прочие кредиторы и дебиторы (70%) </w:t>
            </w:r>
          </w:p>
        </w:tc>
        <w:tc>
          <w:tcPr>
            <w:tcW w:w="1266" w:type="dxa"/>
            <w:gridSpan w:val="2"/>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2304</w:t>
            </w:r>
          </w:p>
        </w:tc>
        <w:tc>
          <w:tcPr>
            <w:tcW w:w="1594"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2640</w:t>
            </w:r>
          </w:p>
        </w:tc>
        <w:tc>
          <w:tcPr>
            <w:tcW w:w="1049" w:type="dxa"/>
            <w:gridSpan w:val="3"/>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4046</w:t>
            </w:r>
          </w:p>
        </w:tc>
      </w:tr>
      <w:tr w:rsidR="00E05650" w:rsidRPr="00412405">
        <w:trPr>
          <w:gridAfter w:val="1"/>
          <w:wAfter w:w="142" w:type="dxa"/>
          <w:trHeight w:val="338"/>
        </w:trPr>
        <w:tc>
          <w:tcPr>
            <w:tcW w:w="4988" w:type="dxa"/>
            <w:gridSpan w:val="2"/>
            <w:vMerge/>
            <w:tcBorders>
              <w:top w:val="single" w:sz="4" w:space="0" w:color="auto"/>
              <w:bottom w:val="single" w:sz="4" w:space="0" w:color="auto"/>
              <w:right w:val="single" w:sz="4" w:space="0" w:color="auto"/>
            </w:tcBorders>
          </w:tcPr>
          <w:p w:rsidR="00E05650" w:rsidRPr="00412405" w:rsidRDefault="00E05650">
            <w:pPr>
              <w:tabs>
                <w:tab w:val="left" w:pos="360"/>
              </w:tabs>
              <w:suppressAutoHyphens/>
              <w:spacing w:line="360" w:lineRule="auto"/>
              <w:rPr>
                <w:sz w:val="20"/>
                <w:szCs w:val="20"/>
              </w:rPr>
            </w:pPr>
          </w:p>
        </w:tc>
        <w:tc>
          <w:tcPr>
            <w:tcW w:w="1266" w:type="dxa"/>
            <w:gridSpan w:val="2"/>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588</w:t>
            </w:r>
          </w:p>
        </w:tc>
        <w:tc>
          <w:tcPr>
            <w:tcW w:w="1594"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1000</w:t>
            </w:r>
          </w:p>
        </w:tc>
        <w:tc>
          <w:tcPr>
            <w:tcW w:w="1049" w:type="dxa"/>
            <w:gridSpan w:val="3"/>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1104</w:t>
            </w:r>
          </w:p>
        </w:tc>
      </w:tr>
      <w:tr w:rsidR="00E05650" w:rsidRPr="00412405">
        <w:trPr>
          <w:gridAfter w:val="1"/>
          <w:wAfter w:w="142" w:type="dxa"/>
          <w:trHeight w:val="306"/>
        </w:trPr>
        <w:tc>
          <w:tcPr>
            <w:tcW w:w="4988" w:type="dxa"/>
            <w:gridSpan w:val="2"/>
            <w:vMerge/>
            <w:tcBorders>
              <w:top w:val="single" w:sz="4" w:space="0" w:color="auto"/>
              <w:bottom w:val="single" w:sz="4" w:space="0" w:color="auto"/>
              <w:right w:val="single" w:sz="4" w:space="0" w:color="auto"/>
            </w:tcBorders>
          </w:tcPr>
          <w:p w:rsidR="00E05650" w:rsidRPr="00412405" w:rsidRDefault="00E05650">
            <w:pPr>
              <w:tabs>
                <w:tab w:val="left" w:pos="360"/>
              </w:tabs>
              <w:suppressAutoHyphens/>
              <w:spacing w:line="360" w:lineRule="auto"/>
              <w:rPr>
                <w:sz w:val="20"/>
                <w:szCs w:val="20"/>
              </w:rPr>
            </w:pPr>
          </w:p>
        </w:tc>
        <w:tc>
          <w:tcPr>
            <w:tcW w:w="1266" w:type="dxa"/>
            <w:gridSpan w:val="2"/>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3</w:t>
            </w:r>
          </w:p>
        </w:tc>
        <w:tc>
          <w:tcPr>
            <w:tcW w:w="1594"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2,9</w:t>
            </w:r>
          </w:p>
        </w:tc>
        <w:tc>
          <w:tcPr>
            <w:tcW w:w="1049" w:type="dxa"/>
            <w:gridSpan w:val="3"/>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0,25</w:t>
            </w:r>
          </w:p>
        </w:tc>
      </w:tr>
      <w:tr w:rsidR="00E05650" w:rsidRPr="00412405">
        <w:trPr>
          <w:gridAfter w:val="1"/>
          <w:wAfter w:w="142" w:type="dxa"/>
          <w:trHeight w:val="453"/>
        </w:trPr>
        <w:tc>
          <w:tcPr>
            <w:tcW w:w="4988" w:type="dxa"/>
            <w:gridSpan w:val="2"/>
            <w:vMerge/>
            <w:tcBorders>
              <w:top w:val="single" w:sz="4" w:space="0" w:color="auto"/>
              <w:bottom w:val="single" w:sz="4" w:space="0" w:color="auto"/>
              <w:right w:val="single" w:sz="4" w:space="0" w:color="auto"/>
            </w:tcBorders>
          </w:tcPr>
          <w:p w:rsidR="00E05650" w:rsidRPr="00412405" w:rsidRDefault="00E05650">
            <w:pPr>
              <w:tabs>
                <w:tab w:val="left" w:pos="360"/>
              </w:tabs>
              <w:suppressAutoHyphens/>
              <w:spacing w:line="360" w:lineRule="auto"/>
              <w:rPr>
                <w:sz w:val="20"/>
                <w:szCs w:val="20"/>
              </w:rPr>
            </w:pPr>
          </w:p>
        </w:tc>
        <w:tc>
          <w:tcPr>
            <w:tcW w:w="1266" w:type="dxa"/>
            <w:gridSpan w:val="2"/>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w:t>
            </w:r>
          </w:p>
        </w:tc>
        <w:tc>
          <w:tcPr>
            <w:tcW w:w="1594"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w:t>
            </w:r>
          </w:p>
        </w:tc>
        <w:tc>
          <w:tcPr>
            <w:tcW w:w="1049" w:type="dxa"/>
            <w:gridSpan w:val="3"/>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w:t>
            </w:r>
          </w:p>
        </w:tc>
      </w:tr>
      <w:tr w:rsidR="00E05650" w:rsidRPr="00412405" w:rsidTr="00412405">
        <w:trPr>
          <w:gridAfter w:val="1"/>
          <w:wAfter w:w="142" w:type="dxa"/>
          <w:trHeight w:val="454"/>
        </w:trPr>
        <w:tc>
          <w:tcPr>
            <w:tcW w:w="8897" w:type="dxa"/>
            <w:gridSpan w:val="8"/>
            <w:tcBorders>
              <w:top w:val="single" w:sz="4" w:space="0" w:color="auto"/>
              <w:bottom w:val="single" w:sz="4" w:space="0" w:color="auto"/>
            </w:tcBorders>
          </w:tcPr>
          <w:p w:rsidR="00E05650" w:rsidRPr="00412405" w:rsidRDefault="00E05650">
            <w:pPr>
              <w:suppressAutoHyphens/>
              <w:spacing w:line="360" w:lineRule="auto"/>
              <w:rPr>
                <w:b/>
                <w:bCs/>
                <w:sz w:val="20"/>
                <w:szCs w:val="20"/>
              </w:rPr>
            </w:pPr>
            <w:r w:rsidRPr="00412405">
              <w:rPr>
                <w:b/>
                <w:bCs/>
                <w:sz w:val="20"/>
                <w:szCs w:val="20"/>
              </w:rPr>
              <w:t>Группа 3 – задолженность банкам по кредитам, сроки которых наступят не так скоро</w:t>
            </w:r>
          </w:p>
        </w:tc>
      </w:tr>
      <w:tr w:rsidR="00E05650" w:rsidRPr="00412405">
        <w:trPr>
          <w:gridAfter w:val="1"/>
          <w:wAfter w:w="142" w:type="dxa"/>
          <w:trHeight w:val="349"/>
        </w:trPr>
        <w:tc>
          <w:tcPr>
            <w:tcW w:w="4988" w:type="dxa"/>
            <w:gridSpan w:val="2"/>
            <w:vMerge w:val="restart"/>
            <w:tcBorders>
              <w:top w:val="single" w:sz="4" w:space="0" w:color="auto"/>
              <w:bottom w:val="single" w:sz="4" w:space="0" w:color="auto"/>
              <w:right w:val="single" w:sz="4" w:space="0" w:color="auto"/>
            </w:tcBorders>
          </w:tcPr>
          <w:p w:rsidR="00E05650" w:rsidRPr="00412405" w:rsidRDefault="00E05650">
            <w:pPr>
              <w:suppressAutoHyphens/>
              <w:spacing w:line="360" w:lineRule="auto"/>
              <w:rPr>
                <w:sz w:val="20"/>
                <w:szCs w:val="20"/>
              </w:rPr>
            </w:pPr>
            <w:r w:rsidRPr="00412405">
              <w:rPr>
                <w:sz w:val="20"/>
                <w:szCs w:val="20"/>
              </w:rPr>
              <w:t xml:space="preserve">1.Краткосрочные кредиты банка (50%) </w:t>
            </w:r>
          </w:p>
          <w:p w:rsidR="00E05650" w:rsidRPr="00412405" w:rsidRDefault="00E05650">
            <w:pPr>
              <w:suppressAutoHyphens/>
              <w:spacing w:line="360" w:lineRule="auto"/>
              <w:rPr>
                <w:sz w:val="20"/>
                <w:szCs w:val="20"/>
              </w:rPr>
            </w:pPr>
            <w:r w:rsidRPr="00412405">
              <w:rPr>
                <w:sz w:val="20"/>
                <w:szCs w:val="20"/>
              </w:rPr>
              <w:t>2.Поставщики и подрядчики 20%)</w:t>
            </w:r>
          </w:p>
          <w:p w:rsidR="00E05650" w:rsidRPr="00412405" w:rsidRDefault="00E05650">
            <w:pPr>
              <w:tabs>
                <w:tab w:val="left" w:pos="0"/>
              </w:tabs>
              <w:suppressAutoHyphens/>
              <w:spacing w:line="360" w:lineRule="auto"/>
              <w:rPr>
                <w:sz w:val="20"/>
                <w:szCs w:val="20"/>
              </w:rPr>
            </w:pPr>
            <w:r w:rsidRPr="00412405">
              <w:rPr>
                <w:sz w:val="20"/>
                <w:szCs w:val="20"/>
              </w:rPr>
              <w:t xml:space="preserve">3.(Задолженность перед акционерами </w:t>
            </w:r>
          </w:p>
          <w:p w:rsidR="00E05650" w:rsidRPr="00412405" w:rsidRDefault="00E05650">
            <w:pPr>
              <w:tabs>
                <w:tab w:val="left" w:pos="0"/>
              </w:tabs>
              <w:suppressAutoHyphens/>
              <w:spacing w:line="360" w:lineRule="auto"/>
              <w:rPr>
                <w:sz w:val="20"/>
                <w:szCs w:val="20"/>
              </w:rPr>
            </w:pPr>
            <w:r w:rsidRPr="00412405">
              <w:rPr>
                <w:sz w:val="20"/>
                <w:szCs w:val="20"/>
              </w:rPr>
              <w:t xml:space="preserve">4.Прочие кредиторы и дебиторы (30%) </w:t>
            </w:r>
          </w:p>
          <w:p w:rsidR="00E05650" w:rsidRPr="00412405" w:rsidRDefault="00E05650">
            <w:pPr>
              <w:suppressAutoHyphens/>
              <w:spacing w:line="360" w:lineRule="auto"/>
              <w:rPr>
                <w:sz w:val="20"/>
                <w:szCs w:val="20"/>
              </w:rPr>
            </w:pPr>
            <w:r w:rsidRPr="00412405">
              <w:rPr>
                <w:sz w:val="20"/>
                <w:szCs w:val="20"/>
              </w:rPr>
              <w:t>5.  Прочие виды обязательств</w:t>
            </w:r>
          </w:p>
        </w:tc>
        <w:tc>
          <w:tcPr>
            <w:tcW w:w="1266" w:type="dxa"/>
            <w:gridSpan w:val="2"/>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735</w:t>
            </w:r>
          </w:p>
        </w:tc>
        <w:tc>
          <w:tcPr>
            <w:tcW w:w="1594"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1251</w:t>
            </w:r>
          </w:p>
        </w:tc>
        <w:tc>
          <w:tcPr>
            <w:tcW w:w="1049" w:type="dxa"/>
            <w:gridSpan w:val="3"/>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1381</w:t>
            </w:r>
          </w:p>
        </w:tc>
      </w:tr>
      <w:tr w:rsidR="00E05650" w:rsidRPr="00412405">
        <w:trPr>
          <w:gridAfter w:val="1"/>
          <w:wAfter w:w="142" w:type="dxa"/>
          <w:trHeight w:val="399"/>
        </w:trPr>
        <w:tc>
          <w:tcPr>
            <w:tcW w:w="4988" w:type="dxa"/>
            <w:gridSpan w:val="2"/>
            <w:vMerge/>
            <w:tcBorders>
              <w:top w:val="single" w:sz="4" w:space="0" w:color="auto"/>
              <w:bottom w:val="single" w:sz="4" w:space="0" w:color="auto"/>
              <w:right w:val="single" w:sz="4" w:space="0" w:color="auto"/>
            </w:tcBorders>
          </w:tcPr>
          <w:p w:rsidR="00E05650" w:rsidRPr="00412405" w:rsidRDefault="00E05650">
            <w:pPr>
              <w:tabs>
                <w:tab w:val="left" w:pos="360"/>
              </w:tabs>
              <w:suppressAutoHyphens/>
              <w:spacing w:line="360" w:lineRule="auto"/>
              <w:rPr>
                <w:sz w:val="20"/>
                <w:szCs w:val="20"/>
              </w:rPr>
            </w:pPr>
          </w:p>
        </w:tc>
        <w:tc>
          <w:tcPr>
            <w:tcW w:w="1266" w:type="dxa"/>
            <w:gridSpan w:val="2"/>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576</w:t>
            </w:r>
          </w:p>
        </w:tc>
        <w:tc>
          <w:tcPr>
            <w:tcW w:w="1594"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660</w:t>
            </w:r>
          </w:p>
        </w:tc>
        <w:tc>
          <w:tcPr>
            <w:tcW w:w="1049" w:type="dxa"/>
            <w:gridSpan w:val="3"/>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1011</w:t>
            </w:r>
          </w:p>
        </w:tc>
      </w:tr>
      <w:tr w:rsidR="00E05650" w:rsidRPr="00412405">
        <w:trPr>
          <w:gridAfter w:val="1"/>
          <w:wAfter w:w="142" w:type="dxa"/>
          <w:trHeight w:val="354"/>
        </w:trPr>
        <w:tc>
          <w:tcPr>
            <w:tcW w:w="4988" w:type="dxa"/>
            <w:gridSpan w:val="2"/>
            <w:vMerge/>
            <w:tcBorders>
              <w:top w:val="single" w:sz="4" w:space="0" w:color="auto"/>
              <w:bottom w:val="single" w:sz="4" w:space="0" w:color="auto"/>
              <w:right w:val="single" w:sz="4" w:space="0" w:color="auto"/>
            </w:tcBorders>
          </w:tcPr>
          <w:p w:rsidR="00E05650" w:rsidRPr="00412405" w:rsidRDefault="00E05650">
            <w:pPr>
              <w:tabs>
                <w:tab w:val="left" w:pos="360"/>
              </w:tabs>
              <w:suppressAutoHyphens/>
              <w:spacing w:line="360" w:lineRule="auto"/>
              <w:rPr>
                <w:sz w:val="20"/>
                <w:szCs w:val="20"/>
              </w:rPr>
            </w:pPr>
          </w:p>
        </w:tc>
        <w:tc>
          <w:tcPr>
            <w:tcW w:w="1266" w:type="dxa"/>
            <w:gridSpan w:val="2"/>
            <w:tcBorders>
              <w:top w:val="single" w:sz="4" w:space="0" w:color="auto"/>
              <w:left w:val="single" w:sz="4" w:space="0" w:color="auto"/>
              <w:bottom w:val="single" w:sz="4" w:space="0" w:color="auto"/>
              <w:right w:val="single" w:sz="4" w:space="0" w:color="auto"/>
            </w:tcBorders>
          </w:tcPr>
          <w:p w:rsidR="00E05650" w:rsidRPr="00412405" w:rsidRDefault="00E05650">
            <w:pPr>
              <w:suppressAutoHyphens/>
              <w:spacing w:line="360" w:lineRule="auto"/>
              <w:rPr>
                <w:sz w:val="20"/>
                <w:szCs w:val="20"/>
              </w:rPr>
            </w:pPr>
            <w:r w:rsidRPr="00412405">
              <w:rPr>
                <w:sz w:val="20"/>
                <w:szCs w:val="20"/>
              </w:rPr>
              <w:t>-</w:t>
            </w:r>
          </w:p>
        </w:tc>
        <w:tc>
          <w:tcPr>
            <w:tcW w:w="1594" w:type="dxa"/>
            <w:tcBorders>
              <w:top w:val="single" w:sz="4" w:space="0" w:color="auto"/>
              <w:left w:val="single" w:sz="4" w:space="0" w:color="auto"/>
              <w:bottom w:val="single" w:sz="4" w:space="0" w:color="auto"/>
              <w:right w:val="single" w:sz="4" w:space="0" w:color="auto"/>
            </w:tcBorders>
          </w:tcPr>
          <w:p w:rsidR="00E05650" w:rsidRPr="00412405" w:rsidRDefault="00E05650">
            <w:pPr>
              <w:suppressAutoHyphens/>
              <w:spacing w:line="360" w:lineRule="auto"/>
              <w:rPr>
                <w:sz w:val="20"/>
                <w:szCs w:val="20"/>
              </w:rPr>
            </w:pPr>
            <w:r w:rsidRPr="00412405">
              <w:rPr>
                <w:sz w:val="20"/>
                <w:szCs w:val="20"/>
              </w:rPr>
              <w:t>-</w:t>
            </w:r>
          </w:p>
        </w:tc>
        <w:tc>
          <w:tcPr>
            <w:tcW w:w="1049" w:type="dxa"/>
            <w:gridSpan w:val="3"/>
            <w:tcBorders>
              <w:top w:val="single" w:sz="4" w:space="0" w:color="auto"/>
              <w:left w:val="single" w:sz="4" w:space="0" w:color="auto"/>
              <w:bottom w:val="single" w:sz="4" w:space="0" w:color="auto"/>
            </w:tcBorders>
          </w:tcPr>
          <w:p w:rsidR="00E05650" w:rsidRPr="00412405" w:rsidRDefault="00E05650">
            <w:pPr>
              <w:suppressAutoHyphens/>
              <w:spacing w:line="360" w:lineRule="auto"/>
              <w:rPr>
                <w:sz w:val="20"/>
                <w:szCs w:val="20"/>
              </w:rPr>
            </w:pPr>
            <w:r w:rsidRPr="00412405">
              <w:rPr>
                <w:sz w:val="20"/>
                <w:szCs w:val="20"/>
              </w:rPr>
              <w:t>-</w:t>
            </w:r>
          </w:p>
        </w:tc>
      </w:tr>
      <w:tr w:rsidR="00E05650" w:rsidRPr="00412405">
        <w:trPr>
          <w:gridAfter w:val="1"/>
          <w:wAfter w:w="142" w:type="dxa"/>
          <w:trHeight w:val="293"/>
        </w:trPr>
        <w:tc>
          <w:tcPr>
            <w:tcW w:w="4988" w:type="dxa"/>
            <w:gridSpan w:val="2"/>
            <w:vMerge/>
            <w:tcBorders>
              <w:top w:val="single" w:sz="4" w:space="0" w:color="auto"/>
              <w:bottom w:val="single" w:sz="4" w:space="0" w:color="auto"/>
              <w:right w:val="single" w:sz="4" w:space="0" w:color="auto"/>
            </w:tcBorders>
          </w:tcPr>
          <w:p w:rsidR="00E05650" w:rsidRPr="00412405" w:rsidRDefault="00E05650">
            <w:pPr>
              <w:tabs>
                <w:tab w:val="left" w:pos="360"/>
              </w:tabs>
              <w:suppressAutoHyphens/>
              <w:spacing w:line="360" w:lineRule="auto"/>
              <w:rPr>
                <w:sz w:val="20"/>
                <w:szCs w:val="20"/>
              </w:rPr>
            </w:pPr>
          </w:p>
        </w:tc>
        <w:tc>
          <w:tcPr>
            <w:tcW w:w="1266" w:type="dxa"/>
            <w:gridSpan w:val="2"/>
            <w:tcBorders>
              <w:top w:val="single" w:sz="4" w:space="0" w:color="auto"/>
              <w:left w:val="single" w:sz="4" w:space="0" w:color="auto"/>
              <w:bottom w:val="single" w:sz="4" w:space="0" w:color="auto"/>
              <w:right w:val="single" w:sz="4" w:space="0" w:color="auto"/>
            </w:tcBorders>
          </w:tcPr>
          <w:p w:rsidR="00E05650" w:rsidRPr="00412405" w:rsidRDefault="00E05650">
            <w:pPr>
              <w:suppressAutoHyphens/>
              <w:spacing w:line="360" w:lineRule="auto"/>
              <w:rPr>
                <w:sz w:val="20"/>
                <w:szCs w:val="20"/>
              </w:rPr>
            </w:pPr>
            <w:r w:rsidRPr="00412405">
              <w:rPr>
                <w:sz w:val="20"/>
                <w:szCs w:val="20"/>
              </w:rPr>
              <w:t>-</w:t>
            </w:r>
          </w:p>
        </w:tc>
        <w:tc>
          <w:tcPr>
            <w:tcW w:w="1594" w:type="dxa"/>
            <w:tcBorders>
              <w:top w:val="single" w:sz="4" w:space="0" w:color="auto"/>
              <w:left w:val="single" w:sz="4" w:space="0" w:color="auto"/>
              <w:bottom w:val="single" w:sz="4" w:space="0" w:color="auto"/>
              <w:right w:val="single" w:sz="4" w:space="0" w:color="auto"/>
            </w:tcBorders>
          </w:tcPr>
          <w:p w:rsidR="00E05650" w:rsidRPr="00412405" w:rsidRDefault="00E05650">
            <w:pPr>
              <w:suppressAutoHyphens/>
              <w:spacing w:line="360" w:lineRule="auto"/>
              <w:rPr>
                <w:sz w:val="20"/>
                <w:szCs w:val="20"/>
              </w:rPr>
            </w:pPr>
            <w:r w:rsidRPr="00412405">
              <w:rPr>
                <w:sz w:val="20"/>
                <w:szCs w:val="20"/>
              </w:rPr>
              <w:t>-</w:t>
            </w:r>
          </w:p>
        </w:tc>
        <w:tc>
          <w:tcPr>
            <w:tcW w:w="1049" w:type="dxa"/>
            <w:gridSpan w:val="3"/>
            <w:tcBorders>
              <w:top w:val="single" w:sz="4" w:space="0" w:color="auto"/>
              <w:left w:val="single" w:sz="4" w:space="0" w:color="auto"/>
              <w:bottom w:val="single" w:sz="4" w:space="0" w:color="auto"/>
            </w:tcBorders>
          </w:tcPr>
          <w:p w:rsidR="00E05650" w:rsidRPr="00412405" w:rsidRDefault="00E05650">
            <w:pPr>
              <w:suppressAutoHyphens/>
              <w:spacing w:line="360" w:lineRule="auto"/>
              <w:rPr>
                <w:sz w:val="20"/>
                <w:szCs w:val="20"/>
              </w:rPr>
            </w:pPr>
            <w:r w:rsidRPr="00412405">
              <w:rPr>
                <w:sz w:val="20"/>
                <w:szCs w:val="20"/>
              </w:rPr>
              <w:t>-</w:t>
            </w:r>
          </w:p>
        </w:tc>
      </w:tr>
      <w:tr w:rsidR="00E05650" w:rsidRPr="00412405">
        <w:trPr>
          <w:gridAfter w:val="1"/>
          <w:wAfter w:w="142" w:type="dxa"/>
          <w:trHeight w:val="261"/>
        </w:trPr>
        <w:tc>
          <w:tcPr>
            <w:tcW w:w="4988" w:type="dxa"/>
            <w:gridSpan w:val="2"/>
            <w:vMerge/>
            <w:tcBorders>
              <w:top w:val="single" w:sz="4" w:space="0" w:color="auto"/>
              <w:bottom w:val="single" w:sz="4" w:space="0" w:color="auto"/>
              <w:right w:val="single" w:sz="4" w:space="0" w:color="auto"/>
            </w:tcBorders>
          </w:tcPr>
          <w:p w:rsidR="00E05650" w:rsidRPr="00412405" w:rsidRDefault="00E05650">
            <w:pPr>
              <w:tabs>
                <w:tab w:val="left" w:pos="360"/>
              </w:tabs>
              <w:suppressAutoHyphens/>
              <w:spacing w:line="360" w:lineRule="auto"/>
              <w:rPr>
                <w:sz w:val="20"/>
                <w:szCs w:val="20"/>
              </w:rPr>
            </w:pPr>
          </w:p>
        </w:tc>
        <w:tc>
          <w:tcPr>
            <w:tcW w:w="1266" w:type="dxa"/>
            <w:gridSpan w:val="2"/>
            <w:tcBorders>
              <w:top w:val="single" w:sz="4" w:space="0" w:color="auto"/>
              <w:left w:val="single" w:sz="4" w:space="0" w:color="auto"/>
              <w:bottom w:val="single" w:sz="4" w:space="0" w:color="auto"/>
              <w:right w:val="single" w:sz="4" w:space="0" w:color="auto"/>
            </w:tcBorders>
          </w:tcPr>
          <w:p w:rsidR="00E05650" w:rsidRPr="00412405" w:rsidRDefault="00E05650">
            <w:pPr>
              <w:suppressAutoHyphens/>
              <w:spacing w:line="360" w:lineRule="auto"/>
              <w:rPr>
                <w:sz w:val="20"/>
                <w:szCs w:val="20"/>
              </w:rPr>
            </w:pPr>
            <w:r w:rsidRPr="00412405">
              <w:rPr>
                <w:sz w:val="20"/>
                <w:szCs w:val="20"/>
              </w:rPr>
              <w:t>-</w:t>
            </w:r>
          </w:p>
        </w:tc>
        <w:tc>
          <w:tcPr>
            <w:tcW w:w="1594" w:type="dxa"/>
            <w:tcBorders>
              <w:top w:val="single" w:sz="4" w:space="0" w:color="auto"/>
              <w:left w:val="single" w:sz="4" w:space="0" w:color="auto"/>
              <w:bottom w:val="single" w:sz="4" w:space="0" w:color="auto"/>
              <w:right w:val="single" w:sz="4" w:space="0" w:color="auto"/>
            </w:tcBorders>
          </w:tcPr>
          <w:p w:rsidR="00E05650" w:rsidRPr="00412405" w:rsidRDefault="00E05650">
            <w:pPr>
              <w:suppressAutoHyphens/>
              <w:spacing w:line="360" w:lineRule="auto"/>
              <w:rPr>
                <w:sz w:val="20"/>
                <w:szCs w:val="20"/>
              </w:rPr>
            </w:pPr>
            <w:r w:rsidRPr="00412405">
              <w:rPr>
                <w:sz w:val="20"/>
                <w:szCs w:val="20"/>
              </w:rPr>
              <w:t>-</w:t>
            </w:r>
          </w:p>
        </w:tc>
        <w:tc>
          <w:tcPr>
            <w:tcW w:w="1049" w:type="dxa"/>
            <w:gridSpan w:val="3"/>
            <w:tcBorders>
              <w:top w:val="single" w:sz="4" w:space="0" w:color="auto"/>
              <w:left w:val="single" w:sz="4" w:space="0" w:color="auto"/>
              <w:bottom w:val="single" w:sz="4" w:space="0" w:color="auto"/>
            </w:tcBorders>
          </w:tcPr>
          <w:p w:rsidR="00E05650" w:rsidRPr="00412405" w:rsidRDefault="00E05650">
            <w:pPr>
              <w:suppressAutoHyphens/>
              <w:spacing w:line="360" w:lineRule="auto"/>
              <w:rPr>
                <w:sz w:val="20"/>
                <w:szCs w:val="20"/>
              </w:rPr>
            </w:pPr>
            <w:r w:rsidRPr="00412405">
              <w:rPr>
                <w:sz w:val="20"/>
                <w:szCs w:val="20"/>
              </w:rPr>
              <w:t>-</w:t>
            </w:r>
          </w:p>
        </w:tc>
      </w:tr>
      <w:tr w:rsidR="00E05650" w:rsidRPr="00412405">
        <w:trPr>
          <w:gridAfter w:val="1"/>
          <w:wAfter w:w="142" w:type="dxa"/>
          <w:trHeight w:val="464"/>
        </w:trPr>
        <w:tc>
          <w:tcPr>
            <w:tcW w:w="8897" w:type="dxa"/>
            <w:gridSpan w:val="8"/>
            <w:tcBorders>
              <w:top w:val="single" w:sz="4" w:space="0" w:color="auto"/>
              <w:bottom w:val="single" w:sz="4" w:space="0" w:color="auto"/>
            </w:tcBorders>
          </w:tcPr>
          <w:p w:rsidR="00E05650" w:rsidRPr="00412405" w:rsidRDefault="00E05650">
            <w:pPr>
              <w:tabs>
                <w:tab w:val="left" w:pos="6120"/>
              </w:tabs>
              <w:suppressAutoHyphens/>
              <w:spacing w:line="360" w:lineRule="auto"/>
              <w:rPr>
                <w:b/>
                <w:bCs/>
                <w:sz w:val="20"/>
                <w:szCs w:val="20"/>
              </w:rPr>
            </w:pPr>
            <w:r w:rsidRPr="00412405">
              <w:rPr>
                <w:b/>
                <w:bCs/>
                <w:sz w:val="20"/>
                <w:szCs w:val="20"/>
              </w:rPr>
              <w:t>Группа 4 – неликвидные пассивы</w:t>
            </w:r>
          </w:p>
        </w:tc>
      </w:tr>
      <w:tr w:rsidR="00E05650" w:rsidRPr="00412405">
        <w:trPr>
          <w:gridAfter w:val="1"/>
          <w:wAfter w:w="142" w:type="dxa"/>
          <w:trHeight w:val="1066"/>
        </w:trPr>
        <w:tc>
          <w:tcPr>
            <w:tcW w:w="4968" w:type="dxa"/>
            <w:vMerge w:val="restart"/>
            <w:tcBorders>
              <w:top w:val="single" w:sz="4" w:space="0" w:color="auto"/>
              <w:bottom w:val="single" w:sz="4" w:space="0" w:color="auto"/>
              <w:right w:val="single" w:sz="4" w:space="0" w:color="auto"/>
            </w:tcBorders>
          </w:tcPr>
          <w:p w:rsidR="00E05650" w:rsidRPr="00412405" w:rsidRDefault="00E05650">
            <w:pPr>
              <w:suppressAutoHyphens/>
              <w:spacing w:line="360" w:lineRule="auto"/>
              <w:rPr>
                <w:sz w:val="20"/>
                <w:szCs w:val="20"/>
              </w:rPr>
            </w:pPr>
            <w:r w:rsidRPr="00412405">
              <w:rPr>
                <w:sz w:val="20"/>
                <w:szCs w:val="20"/>
              </w:rPr>
              <w:t xml:space="preserve">1.Собственные источники средств, доходы и расходы </w:t>
            </w:r>
          </w:p>
          <w:p w:rsidR="00E05650" w:rsidRPr="00412405" w:rsidRDefault="00E05650">
            <w:pPr>
              <w:tabs>
                <w:tab w:val="left" w:pos="360"/>
              </w:tabs>
              <w:suppressAutoHyphens/>
              <w:spacing w:line="360" w:lineRule="auto"/>
              <w:rPr>
                <w:sz w:val="20"/>
                <w:szCs w:val="20"/>
              </w:rPr>
            </w:pPr>
            <w:r w:rsidRPr="00412405">
              <w:rPr>
                <w:sz w:val="20"/>
                <w:szCs w:val="20"/>
              </w:rPr>
              <w:t>в том числе:</w:t>
            </w:r>
          </w:p>
          <w:p w:rsidR="00E05650" w:rsidRPr="00412405" w:rsidRDefault="00E05650">
            <w:pPr>
              <w:suppressAutoHyphens/>
              <w:spacing w:line="360" w:lineRule="auto"/>
              <w:rPr>
                <w:sz w:val="20"/>
                <w:szCs w:val="20"/>
              </w:rPr>
            </w:pPr>
            <w:r w:rsidRPr="00412405">
              <w:rPr>
                <w:sz w:val="20"/>
                <w:szCs w:val="20"/>
              </w:rPr>
              <w:t xml:space="preserve">расходы будущих периодов </w:t>
            </w:r>
          </w:p>
          <w:p w:rsidR="00E05650" w:rsidRPr="00412405" w:rsidRDefault="00E05650">
            <w:pPr>
              <w:tabs>
                <w:tab w:val="left" w:pos="360"/>
              </w:tabs>
              <w:suppressAutoHyphens/>
              <w:spacing w:line="360" w:lineRule="auto"/>
              <w:rPr>
                <w:sz w:val="20"/>
                <w:szCs w:val="20"/>
              </w:rPr>
            </w:pPr>
            <w:r w:rsidRPr="00412405">
              <w:rPr>
                <w:sz w:val="20"/>
                <w:szCs w:val="20"/>
              </w:rPr>
              <w:t xml:space="preserve">доходы будущих периодов </w:t>
            </w:r>
          </w:p>
          <w:p w:rsidR="00E05650" w:rsidRPr="00412405" w:rsidRDefault="00E05650">
            <w:pPr>
              <w:suppressAutoHyphens/>
              <w:spacing w:line="360" w:lineRule="auto"/>
              <w:rPr>
                <w:sz w:val="20"/>
                <w:szCs w:val="20"/>
              </w:rPr>
            </w:pPr>
            <w:r w:rsidRPr="00412405">
              <w:rPr>
                <w:sz w:val="20"/>
                <w:szCs w:val="20"/>
              </w:rPr>
              <w:t xml:space="preserve">2.Долгосрочный кредит (95%) </w:t>
            </w:r>
          </w:p>
        </w:tc>
        <w:tc>
          <w:tcPr>
            <w:tcW w:w="1260" w:type="dxa"/>
            <w:gridSpan w:val="2"/>
            <w:tcBorders>
              <w:top w:val="single" w:sz="4" w:space="0" w:color="auto"/>
              <w:left w:val="single" w:sz="4" w:space="0" w:color="auto"/>
              <w:bottom w:val="single" w:sz="4" w:space="0" w:color="auto"/>
              <w:right w:val="single" w:sz="4" w:space="0" w:color="auto"/>
            </w:tcBorders>
          </w:tcPr>
          <w:p w:rsidR="00E05650" w:rsidRPr="00412405" w:rsidRDefault="00E05650">
            <w:pPr>
              <w:suppressAutoHyphens/>
              <w:spacing w:line="360" w:lineRule="auto"/>
              <w:rPr>
                <w:sz w:val="20"/>
                <w:szCs w:val="20"/>
              </w:rPr>
            </w:pPr>
          </w:p>
          <w:p w:rsidR="00E05650" w:rsidRPr="00412405" w:rsidRDefault="00E05650">
            <w:pPr>
              <w:suppressAutoHyphens/>
              <w:spacing w:line="360" w:lineRule="auto"/>
              <w:rPr>
                <w:sz w:val="20"/>
                <w:szCs w:val="20"/>
              </w:rPr>
            </w:pPr>
            <w:r w:rsidRPr="00412405">
              <w:rPr>
                <w:sz w:val="20"/>
                <w:szCs w:val="20"/>
              </w:rPr>
              <w:t>7260</w:t>
            </w:r>
          </w:p>
        </w:tc>
        <w:tc>
          <w:tcPr>
            <w:tcW w:w="1800" w:type="dxa"/>
            <w:gridSpan w:val="4"/>
            <w:tcBorders>
              <w:top w:val="single" w:sz="4" w:space="0" w:color="auto"/>
              <w:left w:val="single" w:sz="4" w:space="0" w:color="auto"/>
              <w:bottom w:val="single" w:sz="4" w:space="0" w:color="auto"/>
              <w:right w:val="single" w:sz="4" w:space="0" w:color="auto"/>
            </w:tcBorders>
          </w:tcPr>
          <w:p w:rsidR="00E05650" w:rsidRPr="00412405" w:rsidRDefault="00E05650">
            <w:pPr>
              <w:suppressAutoHyphens/>
              <w:spacing w:line="360" w:lineRule="auto"/>
              <w:rPr>
                <w:sz w:val="20"/>
                <w:szCs w:val="20"/>
              </w:rPr>
            </w:pPr>
          </w:p>
          <w:p w:rsidR="00E05650" w:rsidRPr="00412405" w:rsidRDefault="00E05650">
            <w:pPr>
              <w:suppressAutoHyphens/>
              <w:spacing w:line="360" w:lineRule="auto"/>
              <w:rPr>
                <w:sz w:val="20"/>
                <w:szCs w:val="20"/>
              </w:rPr>
            </w:pPr>
            <w:r w:rsidRPr="00412405">
              <w:rPr>
                <w:sz w:val="20"/>
                <w:szCs w:val="20"/>
              </w:rPr>
              <w:t>9122</w:t>
            </w:r>
          </w:p>
        </w:tc>
        <w:tc>
          <w:tcPr>
            <w:tcW w:w="869" w:type="dxa"/>
            <w:tcBorders>
              <w:top w:val="single" w:sz="4" w:space="0" w:color="auto"/>
              <w:left w:val="single" w:sz="4" w:space="0" w:color="auto"/>
              <w:bottom w:val="single" w:sz="4" w:space="0" w:color="auto"/>
            </w:tcBorders>
          </w:tcPr>
          <w:p w:rsidR="00E05650" w:rsidRPr="00412405" w:rsidRDefault="00E05650">
            <w:pPr>
              <w:suppressAutoHyphens/>
              <w:spacing w:line="360" w:lineRule="auto"/>
              <w:rPr>
                <w:sz w:val="20"/>
                <w:szCs w:val="20"/>
              </w:rPr>
            </w:pPr>
          </w:p>
          <w:p w:rsidR="00E05650" w:rsidRPr="00412405" w:rsidRDefault="00E05650">
            <w:pPr>
              <w:suppressAutoHyphens/>
              <w:spacing w:line="360" w:lineRule="auto"/>
              <w:rPr>
                <w:sz w:val="20"/>
                <w:szCs w:val="20"/>
              </w:rPr>
            </w:pPr>
            <w:r w:rsidRPr="00412405">
              <w:rPr>
                <w:sz w:val="20"/>
                <w:szCs w:val="20"/>
              </w:rPr>
              <w:t>9251</w:t>
            </w:r>
          </w:p>
        </w:tc>
      </w:tr>
      <w:tr w:rsidR="00E05650" w:rsidRPr="00412405">
        <w:trPr>
          <w:gridAfter w:val="1"/>
          <w:wAfter w:w="142" w:type="dxa"/>
          <w:trHeight w:val="362"/>
        </w:trPr>
        <w:tc>
          <w:tcPr>
            <w:tcW w:w="4968" w:type="dxa"/>
            <w:vMerge/>
            <w:tcBorders>
              <w:top w:val="single" w:sz="4" w:space="0" w:color="auto"/>
              <w:bottom w:val="single" w:sz="4" w:space="0" w:color="auto"/>
              <w:right w:val="single" w:sz="4" w:space="0" w:color="auto"/>
            </w:tcBorders>
          </w:tcPr>
          <w:p w:rsidR="00E05650" w:rsidRPr="00412405" w:rsidRDefault="00E05650">
            <w:pPr>
              <w:tabs>
                <w:tab w:val="left" w:pos="360"/>
              </w:tabs>
              <w:suppressAutoHyphens/>
              <w:spacing w:line="360" w:lineRule="auto"/>
              <w:rPr>
                <w:sz w:val="20"/>
                <w:szCs w:val="20"/>
              </w:rPr>
            </w:pPr>
          </w:p>
        </w:tc>
        <w:tc>
          <w:tcPr>
            <w:tcW w:w="1260" w:type="dxa"/>
            <w:gridSpan w:val="2"/>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-18</w:t>
            </w:r>
          </w:p>
        </w:tc>
        <w:tc>
          <w:tcPr>
            <w:tcW w:w="1800" w:type="dxa"/>
            <w:gridSpan w:val="4"/>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w:t>
            </w:r>
          </w:p>
        </w:tc>
        <w:tc>
          <w:tcPr>
            <w:tcW w:w="869"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w:t>
            </w:r>
          </w:p>
        </w:tc>
      </w:tr>
      <w:tr w:rsidR="00E05650" w:rsidRPr="00412405">
        <w:trPr>
          <w:gridAfter w:val="1"/>
          <w:wAfter w:w="142" w:type="dxa"/>
          <w:trHeight w:val="317"/>
        </w:trPr>
        <w:tc>
          <w:tcPr>
            <w:tcW w:w="4968" w:type="dxa"/>
            <w:vMerge/>
            <w:tcBorders>
              <w:top w:val="single" w:sz="4" w:space="0" w:color="auto"/>
              <w:bottom w:val="single" w:sz="4" w:space="0" w:color="auto"/>
              <w:right w:val="single" w:sz="4" w:space="0" w:color="auto"/>
            </w:tcBorders>
          </w:tcPr>
          <w:p w:rsidR="00E05650" w:rsidRPr="00412405" w:rsidRDefault="00E05650">
            <w:pPr>
              <w:tabs>
                <w:tab w:val="left" w:pos="360"/>
              </w:tabs>
              <w:suppressAutoHyphens/>
              <w:spacing w:line="360" w:lineRule="auto"/>
              <w:rPr>
                <w:sz w:val="20"/>
                <w:szCs w:val="20"/>
              </w:rPr>
            </w:pPr>
          </w:p>
        </w:tc>
        <w:tc>
          <w:tcPr>
            <w:tcW w:w="1260" w:type="dxa"/>
            <w:gridSpan w:val="2"/>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w:t>
            </w:r>
          </w:p>
        </w:tc>
        <w:tc>
          <w:tcPr>
            <w:tcW w:w="1800" w:type="dxa"/>
            <w:gridSpan w:val="4"/>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626</w:t>
            </w:r>
          </w:p>
        </w:tc>
        <w:tc>
          <w:tcPr>
            <w:tcW w:w="869"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w:t>
            </w:r>
          </w:p>
        </w:tc>
      </w:tr>
      <w:tr w:rsidR="00E05650" w:rsidRPr="00412405">
        <w:trPr>
          <w:gridAfter w:val="1"/>
          <w:wAfter w:w="142" w:type="dxa"/>
          <w:trHeight w:val="317"/>
        </w:trPr>
        <w:tc>
          <w:tcPr>
            <w:tcW w:w="4968" w:type="dxa"/>
            <w:vMerge/>
            <w:tcBorders>
              <w:top w:val="single" w:sz="4" w:space="0" w:color="auto"/>
              <w:bottom w:val="single" w:sz="4" w:space="0" w:color="auto"/>
              <w:right w:val="single" w:sz="4" w:space="0" w:color="auto"/>
            </w:tcBorders>
          </w:tcPr>
          <w:p w:rsidR="00E05650" w:rsidRPr="00412405" w:rsidRDefault="00E05650">
            <w:pPr>
              <w:tabs>
                <w:tab w:val="left" w:pos="360"/>
              </w:tabs>
              <w:suppressAutoHyphens/>
              <w:spacing w:line="360" w:lineRule="auto"/>
              <w:rPr>
                <w:sz w:val="20"/>
                <w:szCs w:val="20"/>
              </w:rPr>
            </w:pPr>
          </w:p>
        </w:tc>
        <w:tc>
          <w:tcPr>
            <w:tcW w:w="1260" w:type="dxa"/>
            <w:gridSpan w:val="2"/>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57</w:t>
            </w:r>
          </w:p>
        </w:tc>
        <w:tc>
          <w:tcPr>
            <w:tcW w:w="1800" w:type="dxa"/>
            <w:gridSpan w:val="4"/>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55,1</w:t>
            </w:r>
          </w:p>
        </w:tc>
        <w:tc>
          <w:tcPr>
            <w:tcW w:w="869"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4,75</w:t>
            </w:r>
          </w:p>
        </w:tc>
      </w:tr>
    </w:tbl>
    <w:p w:rsidR="00E05650" w:rsidRPr="00412405" w:rsidRDefault="00E05650" w:rsidP="00E05650">
      <w:pPr>
        <w:suppressAutoHyphens/>
        <w:spacing w:line="360" w:lineRule="auto"/>
        <w:ind w:firstLine="709"/>
        <w:jc w:val="both"/>
        <w:rPr>
          <w:sz w:val="28"/>
          <w:szCs w:val="28"/>
        </w:rPr>
      </w:pPr>
    </w:p>
    <w:p w:rsidR="00E05650" w:rsidRPr="00412405" w:rsidRDefault="00E05650" w:rsidP="00E05650">
      <w:pPr>
        <w:suppressAutoHyphens/>
        <w:spacing w:line="360" w:lineRule="auto"/>
        <w:ind w:firstLine="709"/>
        <w:jc w:val="both"/>
        <w:rPr>
          <w:sz w:val="28"/>
          <w:szCs w:val="28"/>
        </w:rPr>
      </w:pPr>
      <w:r w:rsidRPr="00412405">
        <w:rPr>
          <w:sz w:val="28"/>
          <w:szCs w:val="28"/>
        </w:rPr>
        <w:t>Из данных табл. 2.3 видно, что присутствует платежный недостаток, причем к 2006 году он составил 552 млн.руб. Это означает, что предприятие не в состоянии покрывать свои наиболее срочные обязательства. Сравнение итогов второй группы по активу и пассиву (сроки погашения 3-6 месяцев) свидетельствуют об увеличении текущей ликвидности, что определяется увеличением величины быстрореализуемых активов (к 2006 году составили 6,4%) по сравнению с краткосрочными пассивами, и к 2006 году ликвидность баланса составила 1593 млн.руб.</w:t>
      </w:r>
    </w:p>
    <w:p w:rsidR="00E05650" w:rsidRPr="00412405" w:rsidRDefault="00E05650" w:rsidP="00E05650">
      <w:pPr>
        <w:suppressAutoHyphens/>
        <w:spacing w:line="360" w:lineRule="auto"/>
        <w:ind w:firstLine="709"/>
        <w:jc w:val="both"/>
        <w:rPr>
          <w:sz w:val="28"/>
          <w:szCs w:val="28"/>
        </w:rPr>
      </w:pPr>
      <w:r w:rsidRPr="00412405">
        <w:rPr>
          <w:sz w:val="28"/>
          <w:szCs w:val="28"/>
        </w:rPr>
        <w:t>Сопоставление итогов по активу и пассиву для 3 и 4 групп отражает соотношение платежей и поступлений в относительно отдаленном будущем. Ситуация с перспективной ликвидностью пессимистична, в таблице мы наблюдаем недостаток по обоим группам, т.е. организация не в состоянии покрыть свои долгосрочные пассивы и заемные средства, продав медленно реализуемые и труднореализуемые активы.</w:t>
      </w:r>
    </w:p>
    <w:p w:rsidR="00E05650" w:rsidRPr="00412405" w:rsidRDefault="00E05650" w:rsidP="00E05650">
      <w:pPr>
        <w:widowControl w:val="0"/>
        <w:tabs>
          <w:tab w:val="left" w:pos="1440"/>
        </w:tabs>
        <w:suppressAutoHyphens/>
        <w:spacing w:line="360" w:lineRule="auto"/>
        <w:ind w:firstLine="709"/>
        <w:jc w:val="both"/>
        <w:rPr>
          <w:sz w:val="28"/>
          <w:szCs w:val="28"/>
        </w:rPr>
      </w:pPr>
      <w:r w:rsidRPr="00412405">
        <w:rPr>
          <w:sz w:val="28"/>
          <w:szCs w:val="28"/>
        </w:rPr>
        <w:t>Сравним активы по степени ликвидности с пассивами по срочности их погашения (см. приложение 5), руководствуясь данными табл. 2.2 и 2.3.</w:t>
      </w:r>
    </w:p>
    <w:p w:rsidR="00E05650" w:rsidRPr="00412405" w:rsidRDefault="00E05650" w:rsidP="00E05650">
      <w:pPr>
        <w:suppressAutoHyphens/>
        <w:spacing w:line="360" w:lineRule="auto"/>
        <w:ind w:firstLine="709"/>
        <w:jc w:val="both"/>
        <w:rPr>
          <w:sz w:val="28"/>
          <w:szCs w:val="28"/>
        </w:rPr>
      </w:pPr>
      <w:r w:rsidRPr="00412405">
        <w:rPr>
          <w:sz w:val="28"/>
          <w:szCs w:val="28"/>
        </w:rPr>
        <w:t xml:space="preserve">Результаты расчетов по данным предприятия (см. приложение 5) показывают, что сопоставление итогов групп по активу и пассиву на начало 2006 года имеет вид: </w:t>
      </w:r>
    </w:p>
    <w:p w:rsidR="00E05650" w:rsidRPr="00412405" w:rsidRDefault="00E05650" w:rsidP="00E05650">
      <w:pPr>
        <w:suppressAutoHyphens/>
        <w:spacing w:line="360" w:lineRule="auto"/>
        <w:ind w:firstLine="709"/>
        <w:jc w:val="both"/>
        <w:rPr>
          <w:sz w:val="28"/>
          <w:szCs w:val="28"/>
        </w:rPr>
      </w:pPr>
      <w:r w:rsidRPr="00412405">
        <w:rPr>
          <w:sz w:val="28"/>
          <w:szCs w:val="28"/>
        </w:rPr>
        <w:t>А1&lt;П1; А2&gt;П2; А3&lt;П3; А4&lt;П4.</w:t>
      </w:r>
    </w:p>
    <w:p w:rsidR="00E05650" w:rsidRPr="00412405" w:rsidRDefault="00E05650" w:rsidP="00E05650">
      <w:pPr>
        <w:suppressAutoHyphens/>
        <w:spacing w:line="360" w:lineRule="auto"/>
        <w:ind w:firstLine="709"/>
        <w:jc w:val="both"/>
        <w:rPr>
          <w:sz w:val="28"/>
          <w:szCs w:val="28"/>
        </w:rPr>
      </w:pPr>
      <w:r w:rsidRPr="00412405">
        <w:rPr>
          <w:sz w:val="28"/>
          <w:szCs w:val="28"/>
        </w:rPr>
        <w:t>Исходя из этого, можно охарактеризовать текущую ликвидность баланса как достаточную.</w:t>
      </w:r>
    </w:p>
    <w:p w:rsidR="00E05650" w:rsidRPr="00412405" w:rsidRDefault="00E05650" w:rsidP="00E05650">
      <w:pPr>
        <w:suppressAutoHyphens/>
        <w:spacing w:line="360" w:lineRule="auto"/>
        <w:ind w:firstLine="709"/>
        <w:jc w:val="both"/>
        <w:rPr>
          <w:sz w:val="28"/>
          <w:szCs w:val="28"/>
        </w:rPr>
      </w:pPr>
      <w:r w:rsidRPr="00412405">
        <w:rPr>
          <w:sz w:val="28"/>
          <w:szCs w:val="28"/>
        </w:rPr>
        <w:t>Проводимый по данной схеме анализ ликвидности баланса является приближенным. Более точным и детальным является анализ платежеспособности при помощи финансовых коэффициентов рассматриваемых выше.</w:t>
      </w:r>
    </w:p>
    <w:p w:rsidR="00E05650" w:rsidRPr="00412405" w:rsidRDefault="00E05650" w:rsidP="00E05650">
      <w:pPr>
        <w:suppressAutoHyphens/>
        <w:spacing w:line="360" w:lineRule="auto"/>
        <w:ind w:firstLine="709"/>
        <w:jc w:val="both"/>
        <w:rPr>
          <w:sz w:val="28"/>
          <w:szCs w:val="28"/>
        </w:rPr>
      </w:pPr>
    </w:p>
    <w:p w:rsidR="00E05650" w:rsidRPr="00412405" w:rsidRDefault="00E05650" w:rsidP="00E05650">
      <w:pPr>
        <w:suppressAutoHyphens/>
        <w:spacing w:line="360" w:lineRule="auto"/>
        <w:ind w:firstLine="709"/>
        <w:jc w:val="both"/>
        <w:rPr>
          <w:sz w:val="28"/>
          <w:szCs w:val="28"/>
        </w:rPr>
      </w:pPr>
      <w:r w:rsidRPr="00412405">
        <w:rPr>
          <w:sz w:val="28"/>
          <w:szCs w:val="28"/>
        </w:rPr>
        <w:t>Таблица 2.4 Расчеты коэффициентов ликвидности организации</w:t>
      </w:r>
    </w:p>
    <w:tbl>
      <w:tblPr>
        <w:tblW w:w="0" w:type="auto"/>
        <w:tblInd w:w="93" w:type="dxa"/>
        <w:tblLayout w:type="fixed"/>
        <w:tblLook w:val="0000" w:firstRow="0" w:lastRow="0" w:firstColumn="0" w:lastColumn="0" w:noHBand="0" w:noVBand="0"/>
      </w:tblPr>
      <w:tblGrid>
        <w:gridCol w:w="555"/>
        <w:gridCol w:w="4140"/>
        <w:gridCol w:w="1620"/>
        <w:gridCol w:w="1071"/>
        <w:gridCol w:w="1418"/>
      </w:tblGrid>
      <w:tr w:rsidR="00E05650" w:rsidRPr="00412405">
        <w:trPr>
          <w:trHeight w:val="299"/>
        </w:trPr>
        <w:tc>
          <w:tcPr>
            <w:tcW w:w="555" w:type="dxa"/>
            <w:tcBorders>
              <w:top w:val="single" w:sz="4" w:space="0" w:color="auto"/>
              <w:left w:val="single" w:sz="4" w:space="0" w:color="auto"/>
              <w:bottom w:val="single" w:sz="4" w:space="0" w:color="auto"/>
              <w:right w:val="single" w:sz="4" w:space="0" w:color="auto"/>
            </w:tcBorders>
            <w:vAlign w:val="bottom"/>
          </w:tcPr>
          <w:p w:rsidR="00E05650" w:rsidRPr="00412405" w:rsidRDefault="00E05650">
            <w:pPr>
              <w:suppressAutoHyphens/>
              <w:spacing w:line="360" w:lineRule="auto"/>
              <w:rPr>
                <w:b/>
                <w:bCs/>
                <w:sz w:val="20"/>
                <w:szCs w:val="20"/>
              </w:rPr>
            </w:pPr>
            <w:r w:rsidRPr="00412405">
              <w:rPr>
                <w:b/>
                <w:bCs/>
                <w:sz w:val="20"/>
                <w:szCs w:val="20"/>
              </w:rPr>
              <w:t xml:space="preserve">№ </w:t>
            </w:r>
          </w:p>
        </w:tc>
        <w:tc>
          <w:tcPr>
            <w:tcW w:w="4140" w:type="dxa"/>
            <w:tcBorders>
              <w:top w:val="single" w:sz="4" w:space="0" w:color="auto"/>
              <w:left w:val="nil"/>
              <w:bottom w:val="single" w:sz="4" w:space="0" w:color="auto"/>
              <w:right w:val="single" w:sz="4" w:space="0" w:color="auto"/>
            </w:tcBorders>
            <w:vAlign w:val="bottom"/>
          </w:tcPr>
          <w:p w:rsidR="00E05650" w:rsidRPr="00412405" w:rsidRDefault="00E05650">
            <w:pPr>
              <w:suppressAutoHyphens/>
              <w:spacing w:line="360" w:lineRule="auto"/>
              <w:rPr>
                <w:b/>
                <w:bCs/>
                <w:sz w:val="20"/>
                <w:szCs w:val="20"/>
              </w:rPr>
            </w:pPr>
            <w:r w:rsidRPr="00412405">
              <w:rPr>
                <w:b/>
                <w:bCs/>
                <w:sz w:val="20"/>
                <w:szCs w:val="20"/>
              </w:rPr>
              <w:t>Наименование показателя</w:t>
            </w:r>
          </w:p>
        </w:tc>
        <w:tc>
          <w:tcPr>
            <w:tcW w:w="1620" w:type="dxa"/>
            <w:tcBorders>
              <w:top w:val="single" w:sz="4" w:space="0" w:color="auto"/>
              <w:left w:val="nil"/>
              <w:bottom w:val="single" w:sz="4" w:space="0" w:color="auto"/>
              <w:right w:val="single" w:sz="4" w:space="0" w:color="auto"/>
            </w:tcBorders>
            <w:vAlign w:val="bottom"/>
          </w:tcPr>
          <w:p w:rsidR="00E05650" w:rsidRPr="00412405" w:rsidRDefault="00E05650">
            <w:pPr>
              <w:suppressAutoHyphens/>
              <w:spacing w:line="360" w:lineRule="auto"/>
              <w:rPr>
                <w:b/>
                <w:bCs/>
                <w:sz w:val="20"/>
                <w:szCs w:val="20"/>
              </w:rPr>
            </w:pPr>
            <w:r w:rsidRPr="00412405">
              <w:rPr>
                <w:b/>
                <w:bCs/>
                <w:sz w:val="20"/>
                <w:szCs w:val="20"/>
              </w:rPr>
              <w:t>2003</w:t>
            </w:r>
          </w:p>
        </w:tc>
        <w:tc>
          <w:tcPr>
            <w:tcW w:w="1071" w:type="dxa"/>
            <w:tcBorders>
              <w:top w:val="single" w:sz="4" w:space="0" w:color="auto"/>
              <w:left w:val="nil"/>
              <w:bottom w:val="single" w:sz="4" w:space="0" w:color="auto"/>
              <w:right w:val="single" w:sz="4" w:space="0" w:color="auto"/>
            </w:tcBorders>
            <w:vAlign w:val="bottom"/>
          </w:tcPr>
          <w:p w:rsidR="00E05650" w:rsidRPr="00412405" w:rsidRDefault="00E05650">
            <w:pPr>
              <w:suppressAutoHyphens/>
              <w:spacing w:line="360" w:lineRule="auto"/>
              <w:rPr>
                <w:b/>
                <w:bCs/>
                <w:sz w:val="20"/>
                <w:szCs w:val="20"/>
              </w:rPr>
            </w:pPr>
            <w:r w:rsidRPr="00412405">
              <w:rPr>
                <w:b/>
                <w:bCs/>
                <w:sz w:val="20"/>
                <w:szCs w:val="20"/>
              </w:rPr>
              <w:t>2004</w:t>
            </w:r>
          </w:p>
        </w:tc>
        <w:tc>
          <w:tcPr>
            <w:tcW w:w="1418" w:type="dxa"/>
            <w:tcBorders>
              <w:top w:val="single" w:sz="4" w:space="0" w:color="auto"/>
              <w:left w:val="nil"/>
              <w:bottom w:val="single" w:sz="4" w:space="0" w:color="auto"/>
              <w:right w:val="single" w:sz="4" w:space="0" w:color="auto"/>
            </w:tcBorders>
            <w:vAlign w:val="bottom"/>
          </w:tcPr>
          <w:p w:rsidR="00E05650" w:rsidRPr="00412405" w:rsidRDefault="00E05650">
            <w:pPr>
              <w:suppressAutoHyphens/>
              <w:spacing w:line="360" w:lineRule="auto"/>
              <w:rPr>
                <w:b/>
                <w:bCs/>
                <w:sz w:val="20"/>
                <w:szCs w:val="20"/>
              </w:rPr>
            </w:pPr>
            <w:r w:rsidRPr="00412405">
              <w:rPr>
                <w:b/>
                <w:bCs/>
                <w:sz w:val="20"/>
                <w:szCs w:val="20"/>
              </w:rPr>
              <w:t>2005</w:t>
            </w:r>
          </w:p>
        </w:tc>
      </w:tr>
      <w:tr w:rsidR="00E05650" w:rsidRPr="00412405">
        <w:trPr>
          <w:trHeight w:val="255"/>
        </w:trPr>
        <w:tc>
          <w:tcPr>
            <w:tcW w:w="555" w:type="dxa"/>
            <w:tcBorders>
              <w:top w:val="nil"/>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w:t>
            </w:r>
          </w:p>
        </w:tc>
        <w:tc>
          <w:tcPr>
            <w:tcW w:w="4140" w:type="dxa"/>
            <w:tcBorders>
              <w:top w:val="nil"/>
              <w:left w:val="nil"/>
              <w:bottom w:val="single" w:sz="4" w:space="0" w:color="auto"/>
              <w:right w:val="single" w:sz="4" w:space="0" w:color="auto"/>
            </w:tcBorders>
            <w:vAlign w:val="bottom"/>
          </w:tcPr>
          <w:p w:rsidR="00E05650" w:rsidRPr="00412405" w:rsidRDefault="00E05650">
            <w:pPr>
              <w:suppressAutoHyphens/>
              <w:spacing w:line="360" w:lineRule="auto"/>
              <w:rPr>
                <w:sz w:val="20"/>
                <w:szCs w:val="20"/>
              </w:rPr>
            </w:pPr>
            <w:r w:rsidRPr="00412405">
              <w:rPr>
                <w:sz w:val="20"/>
                <w:szCs w:val="20"/>
              </w:rPr>
              <w:t>Коэффициент текущей ликвидности</w:t>
            </w:r>
          </w:p>
        </w:tc>
        <w:tc>
          <w:tcPr>
            <w:tcW w:w="1620" w:type="dxa"/>
            <w:tcBorders>
              <w:top w:val="nil"/>
              <w:left w:val="nil"/>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1,00</w:t>
            </w:r>
          </w:p>
        </w:tc>
        <w:tc>
          <w:tcPr>
            <w:tcW w:w="1071" w:type="dxa"/>
            <w:tcBorders>
              <w:top w:val="nil"/>
              <w:left w:val="nil"/>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1,04</w:t>
            </w:r>
          </w:p>
        </w:tc>
        <w:tc>
          <w:tcPr>
            <w:tcW w:w="1418" w:type="dxa"/>
            <w:tcBorders>
              <w:top w:val="nil"/>
              <w:left w:val="nil"/>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1,03</w:t>
            </w:r>
          </w:p>
        </w:tc>
      </w:tr>
      <w:tr w:rsidR="00E05650" w:rsidRPr="00412405">
        <w:trPr>
          <w:trHeight w:val="510"/>
        </w:trPr>
        <w:tc>
          <w:tcPr>
            <w:tcW w:w="555" w:type="dxa"/>
            <w:tcBorders>
              <w:top w:val="nil"/>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2.</w:t>
            </w:r>
          </w:p>
        </w:tc>
        <w:tc>
          <w:tcPr>
            <w:tcW w:w="4140" w:type="dxa"/>
            <w:tcBorders>
              <w:top w:val="nil"/>
              <w:left w:val="nil"/>
              <w:bottom w:val="single" w:sz="4" w:space="0" w:color="auto"/>
              <w:right w:val="single" w:sz="4" w:space="0" w:color="auto"/>
            </w:tcBorders>
            <w:vAlign w:val="bottom"/>
          </w:tcPr>
          <w:p w:rsidR="00E05650" w:rsidRPr="00412405" w:rsidRDefault="00E05650">
            <w:pPr>
              <w:suppressAutoHyphens/>
              <w:spacing w:line="360" w:lineRule="auto"/>
              <w:rPr>
                <w:sz w:val="20"/>
                <w:szCs w:val="20"/>
              </w:rPr>
            </w:pPr>
            <w:r w:rsidRPr="00412405">
              <w:rPr>
                <w:sz w:val="20"/>
                <w:szCs w:val="20"/>
              </w:rPr>
              <w:t>Коэффициент маневренности функционирующего капитала</w:t>
            </w:r>
          </w:p>
        </w:tc>
        <w:tc>
          <w:tcPr>
            <w:tcW w:w="1620" w:type="dxa"/>
            <w:tcBorders>
              <w:top w:val="nil"/>
              <w:left w:val="nil"/>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0,02</w:t>
            </w:r>
          </w:p>
        </w:tc>
        <w:tc>
          <w:tcPr>
            <w:tcW w:w="1071" w:type="dxa"/>
            <w:tcBorders>
              <w:top w:val="nil"/>
              <w:left w:val="nil"/>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0,03</w:t>
            </w:r>
          </w:p>
        </w:tc>
        <w:tc>
          <w:tcPr>
            <w:tcW w:w="1418" w:type="dxa"/>
            <w:tcBorders>
              <w:top w:val="nil"/>
              <w:left w:val="nil"/>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0,04</w:t>
            </w:r>
          </w:p>
        </w:tc>
      </w:tr>
      <w:tr w:rsidR="00E05650" w:rsidRPr="00412405">
        <w:trPr>
          <w:trHeight w:val="255"/>
        </w:trPr>
        <w:tc>
          <w:tcPr>
            <w:tcW w:w="555" w:type="dxa"/>
            <w:tcBorders>
              <w:top w:val="nil"/>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3.</w:t>
            </w:r>
          </w:p>
        </w:tc>
        <w:tc>
          <w:tcPr>
            <w:tcW w:w="4140" w:type="dxa"/>
            <w:tcBorders>
              <w:top w:val="nil"/>
              <w:left w:val="nil"/>
              <w:bottom w:val="single" w:sz="4" w:space="0" w:color="auto"/>
              <w:right w:val="single" w:sz="4" w:space="0" w:color="auto"/>
            </w:tcBorders>
            <w:vAlign w:val="bottom"/>
          </w:tcPr>
          <w:p w:rsidR="00E05650" w:rsidRPr="00412405" w:rsidRDefault="00E05650">
            <w:pPr>
              <w:suppressAutoHyphens/>
              <w:spacing w:line="360" w:lineRule="auto"/>
              <w:rPr>
                <w:sz w:val="20"/>
                <w:szCs w:val="20"/>
              </w:rPr>
            </w:pPr>
            <w:r w:rsidRPr="00412405">
              <w:rPr>
                <w:sz w:val="20"/>
                <w:szCs w:val="20"/>
              </w:rPr>
              <w:t>Коэффициент абсолютной ликвидности</w:t>
            </w:r>
          </w:p>
        </w:tc>
        <w:tc>
          <w:tcPr>
            <w:tcW w:w="1620" w:type="dxa"/>
            <w:tcBorders>
              <w:top w:val="nil"/>
              <w:left w:val="nil"/>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0,03</w:t>
            </w:r>
          </w:p>
        </w:tc>
        <w:tc>
          <w:tcPr>
            <w:tcW w:w="1071" w:type="dxa"/>
            <w:tcBorders>
              <w:top w:val="nil"/>
              <w:left w:val="nil"/>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0,04</w:t>
            </w:r>
          </w:p>
        </w:tc>
        <w:tc>
          <w:tcPr>
            <w:tcW w:w="1418" w:type="dxa"/>
            <w:tcBorders>
              <w:top w:val="nil"/>
              <w:left w:val="nil"/>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0,04</w:t>
            </w:r>
          </w:p>
        </w:tc>
      </w:tr>
      <w:tr w:rsidR="00E05650" w:rsidRPr="00412405">
        <w:trPr>
          <w:trHeight w:val="532"/>
        </w:trPr>
        <w:tc>
          <w:tcPr>
            <w:tcW w:w="555" w:type="dxa"/>
            <w:tcBorders>
              <w:top w:val="nil"/>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4.</w:t>
            </w:r>
          </w:p>
        </w:tc>
        <w:tc>
          <w:tcPr>
            <w:tcW w:w="4140" w:type="dxa"/>
            <w:tcBorders>
              <w:top w:val="nil"/>
              <w:left w:val="nil"/>
              <w:bottom w:val="single" w:sz="4" w:space="0" w:color="auto"/>
              <w:right w:val="single" w:sz="4" w:space="0" w:color="auto"/>
            </w:tcBorders>
          </w:tcPr>
          <w:p w:rsidR="00E05650" w:rsidRPr="00412405" w:rsidRDefault="00E05650">
            <w:pPr>
              <w:suppressAutoHyphens/>
              <w:spacing w:line="360" w:lineRule="auto"/>
              <w:rPr>
                <w:sz w:val="20"/>
                <w:szCs w:val="20"/>
              </w:rPr>
            </w:pPr>
            <w:r w:rsidRPr="00412405">
              <w:rPr>
                <w:sz w:val="20"/>
                <w:szCs w:val="20"/>
              </w:rPr>
              <w:t>Коэффициент промежуточной ликвидности</w:t>
            </w:r>
          </w:p>
        </w:tc>
        <w:tc>
          <w:tcPr>
            <w:tcW w:w="1620" w:type="dxa"/>
            <w:tcBorders>
              <w:top w:val="nil"/>
              <w:left w:val="nil"/>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0,23</w:t>
            </w:r>
          </w:p>
        </w:tc>
        <w:tc>
          <w:tcPr>
            <w:tcW w:w="1071" w:type="dxa"/>
            <w:tcBorders>
              <w:top w:val="nil"/>
              <w:left w:val="nil"/>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0,39</w:t>
            </w:r>
          </w:p>
        </w:tc>
        <w:tc>
          <w:tcPr>
            <w:tcW w:w="1418" w:type="dxa"/>
            <w:tcBorders>
              <w:top w:val="nil"/>
              <w:left w:val="nil"/>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0,38</w:t>
            </w:r>
          </w:p>
        </w:tc>
      </w:tr>
      <w:tr w:rsidR="00E05650" w:rsidRPr="00412405">
        <w:trPr>
          <w:trHeight w:val="255"/>
        </w:trPr>
        <w:tc>
          <w:tcPr>
            <w:tcW w:w="555" w:type="dxa"/>
            <w:tcBorders>
              <w:top w:val="nil"/>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5.</w:t>
            </w:r>
          </w:p>
        </w:tc>
        <w:tc>
          <w:tcPr>
            <w:tcW w:w="4140" w:type="dxa"/>
            <w:tcBorders>
              <w:top w:val="nil"/>
              <w:left w:val="nil"/>
              <w:bottom w:val="single" w:sz="4" w:space="0" w:color="auto"/>
              <w:right w:val="single" w:sz="4" w:space="0" w:color="auto"/>
            </w:tcBorders>
            <w:vAlign w:val="bottom"/>
          </w:tcPr>
          <w:p w:rsidR="00E05650" w:rsidRPr="00412405" w:rsidRDefault="00E05650">
            <w:pPr>
              <w:suppressAutoHyphens/>
              <w:spacing w:line="360" w:lineRule="auto"/>
              <w:rPr>
                <w:sz w:val="20"/>
                <w:szCs w:val="20"/>
              </w:rPr>
            </w:pPr>
            <w:r w:rsidRPr="00412405">
              <w:rPr>
                <w:sz w:val="20"/>
                <w:szCs w:val="20"/>
              </w:rPr>
              <w:t>Коэффициент движимости</w:t>
            </w:r>
          </w:p>
        </w:tc>
        <w:tc>
          <w:tcPr>
            <w:tcW w:w="1620" w:type="dxa"/>
            <w:tcBorders>
              <w:top w:val="nil"/>
              <w:left w:val="nil"/>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0,38</w:t>
            </w:r>
          </w:p>
        </w:tc>
        <w:tc>
          <w:tcPr>
            <w:tcW w:w="1071" w:type="dxa"/>
            <w:tcBorders>
              <w:top w:val="nil"/>
              <w:left w:val="nil"/>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0,42</w:t>
            </w:r>
          </w:p>
        </w:tc>
        <w:tc>
          <w:tcPr>
            <w:tcW w:w="1418" w:type="dxa"/>
            <w:tcBorders>
              <w:top w:val="nil"/>
              <w:left w:val="nil"/>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0,49</w:t>
            </w:r>
          </w:p>
        </w:tc>
      </w:tr>
      <w:tr w:rsidR="00E05650" w:rsidRPr="00412405">
        <w:trPr>
          <w:trHeight w:val="510"/>
        </w:trPr>
        <w:tc>
          <w:tcPr>
            <w:tcW w:w="555" w:type="dxa"/>
            <w:tcBorders>
              <w:top w:val="nil"/>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6.</w:t>
            </w:r>
          </w:p>
        </w:tc>
        <w:tc>
          <w:tcPr>
            <w:tcW w:w="4140" w:type="dxa"/>
            <w:tcBorders>
              <w:top w:val="nil"/>
              <w:left w:val="nil"/>
              <w:bottom w:val="single" w:sz="4" w:space="0" w:color="auto"/>
              <w:right w:val="single" w:sz="4" w:space="0" w:color="auto"/>
            </w:tcBorders>
            <w:vAlign w:val="bottom"/>
          </w:tcPr>
          <w:p w:rsidR="00E05650" w:rsidRPr="00412405" w:rsidRDefault="00E05650">
            <w:pPr>
              <w:suppressAutoHyphens/>
              <w:spacing w:line="360" w:lineRule="auto"/>
              <w:rPr>
                <w:sz w:val="20"/>
                <w:szCs w:val="20"/>
              </w:rPr>
            </w:pPr>
            <w:r w:rsidRPr="00412405">
              <w:rPr>
                <w:sz w:val="20"/>
                <w:szCs w:val="20"/>
              </w:rPr>
              <w:t>Коэффициент доли запасов и налогов в оборотных активах</w:t>
            </w:r>
          </w:p>
        </w:tc>
        <w:tc>
          <w:tcPr>
            <w:tcW w:w="1620" w:type="dxa"/>
            <w:tcBorders>
              <w:top w:val="nil"/>
              <w:left w:val="nil"/>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0,75</w:t>
            </w:r>
          </w:p>
        </w:tc>
        <w:tc>
          <w:tcPr>
            <w:tcW w:w="1071" w:type="dxa"/>
            <w:tcBorders>
              <w:top w:val="nil"/>
              <w:left w:val="nil"/>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0,65</w:t>
            </w:r>
          </w:p>
        </w:tc>
        <w:tc>
          <w:tcPr>
            <w:tcW w:w="1418" w:type="dxa"/>
            <w:tcBorders>
              <w:top w:val="nil"/>
              <w:left w:val="nil"/>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0,64</w:t>
            </w:r>
          </w:p>
        </w:tc>
      </w:tr>
      <w:tr w:rsidR="00E05650" w:rsidRPr="00412405">
        <w:trPr>
          <w:trHeight w:val="699"/>
        </w:trPr>
        <w:tc>
          <w:tcPr>
            <w:tcW w:w="555" w:type="dxa"/>
            <w:tcBorders>
              <w:top w:val="nil"/>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7.</w:t>
            </w:r>
          </w:p>
        </w:tc>
        <w:tc>
          <w:tcPr>
            <w:tcW w:w="4140" w:type="dxa"/>
            <w:tcBorders>
              <w:top w:val="nil"/>
              <w:left w:val="nil"/>
              <w:bottom w:val="single" w:sz="4" w:space="0" w:color="auto"/>
              <w:right w:val="single" w:sz="4" w:space="0" w:color="auto"/>
            </w:tcBorders>
          </w:tcPr>
          <w:p w:rsidR="00E05650" w:rsidRPr="00412405" w:rsidRDefault="00E05650">
            <w:pPr>
              <w:suppressAutoHyphens/>
              <w:spacing w:line="360" w:lineRule="auto"/>
              <w:rPr>
                <w:sz w:val="20"/>
                <w:szCs w:val="20"/>
              </w:rPr>
            </w:pPr>
            <w:r w:rsidRPr="00412405">
              <w:rPr>
                <w:sz w:val="20"/>
                <w:szCs w:val="20"/>
              </w:rPr>
              <w:t>Доля собственных оборотных средств в покрытии запасов</w:t>
            </w:r>
          </w:p>
        </w:tc>
        <w:tc>
          <w:tcPr>
            <w:tcW w:w="1620" w:type="dxa"/>
            <w:tcBorders>
              <w:top w:val="nil"/>
              <w:left w:val="nil"/>
              <w:bottom w:val="single" w:sz="4" w:space="0" w:color="auto"/>
              <w:right w:val="single" w:sz="4" w:space="0" w:color="auto"/>
            </w:tcBorders>
            <w:vAlign w:val="center"/>
          </w:tcPr>
          <w:p w:rsidR="00E05650" w:rsidRPr="00412405" w:rsidRDefault="00E05650">
            <w:pPr>
              <w:tabs>
                <w:tab w:val="left" w:pos="3852"/>
              </w:tabs>
              <w:suppressAutoHyphens/>
              <w:spacing w:line="360" w:lineRule="auto"/>
              <w:rPr>
                <w:sz w:val="20"/>
                <w:szCs w:val="20"/>
              </w:rPr>
            </w:pPr>
            <w:r w:rsidRPr="00412405">
              <w:rPr>
                <w:sz w:val="20"/>
                <w:szCs w:val="20"/>
              </w:rPr>
              <w:t>-0,02</w:t>
            </w:r>
          </w:p>
        </w:tc>
        <w:tc>
          <w:tcPr>
            <w:tcW w:w="1071" w:type="dxa"/>
            <w:tcBorders>
              <w:top w:val="nil"/>
              <w:left w:val="nil"/>
              <w:bottom w:val="single" w:sz="4" w:space="0" w:color="auto"/>
              <w:right w:val="single" w:sz="4" w:space="0" w:color="auto"/>
            </w:tcBorders>
            <w:vAlign w:val="center"/>
          </w:tcPr>
          <w:p w:rsidR="00E05650" w:rsidRPr="00412405" w:rsidRDefault="00E05650">
            <w:pPr>
              <w:tabs>
                <w:tab w:val="left" w:pos="3852"/>
              </w:tabs>
              <w:suppressAutoHyphens/>
              <w:spacing w:line="360" w:lineRule="auto"/>
              <w:rPr>
                <w:sz w:val="20"/>
                <w:szCs w:val="20"/>
              </w:rPr>
            </w:pPr>
            <w:r w:rsidRPr="00412405">
              <w:rPr>
                <w:sz w:val="20"/>
                <w:szCs w:val="20"/>
              </w:rPr>
              <w:t>0,04</w:t>
            </w:r>
          </w:p>
        </w:tc>
        <w:tc>
          <w:tcPr>
            <w:tcW w:w="1418" w:type="dxa"/>
            <w:tcBorders>
              <w:top w:val="nil"/>
              <w:left w:val="nil"/>
              <w:bottom w:val="single" w:sz="4" w:space="0" w:color="auto"/>
              <w:right w:val="single" w:sz="4" w:space="0" w:color="auto"/>
            </w:tcBorders>
            <w:vAlign w:val="center"/>
          </w:tcPr>
          <w:p w:rsidR="00E05650" w:rsidRPr="00412405" w:rsidRDefault="00E05650">
            <w:pPr>
              <w:tabs>
                <w:tab w:val="left" w:pos="3852"/>
              </w:tabs>
              <w:suppressAutoHyphens/>
              <w:spacing w:line="360" w:lineRule="auto"/>
              <w:rPr>
                <w:sz w:val="20"/>
                <w:szCs w:val="20"/>
              </w:rPr>
            </w:pPr>
            <w:r w:rsidRPr="00412405">
              <w:rPr>
                <w:sz w:val="20"/>
                <w:szCs w:val="20"/>
              </w:rPr>
              <w:t>0,04</w:t>
            </w:r>
          </w:p>
        </w:tc>
      </w:tr>
    </w:tbl>
    <w:p w:rsidR="00E05650" w:rsidRPr="00412405" w:rsidRDefault="00E05650" w:rsidP="00E05650">
      <w:pPr>
        <w:suppressAutoHyphens/>
        <w:spacing w:line="360" w:lineRule="auto"/>
        <w:ind w:firstLine="709"/>
        <w:jc w:val="both"/>
        <w:rPr>
          <w:sz w:val="28"/>
          <w:szCs w:val="28"/>
        </w:rPr>
      </w:pPr>
    </w:p>
    <w:p w:rsidR="00E05650" w:rsidRPr="00412405" w:rsidRDefault="00E05650" w:rsidP="00E05650">
      <w:pPr>
        <w:suppressAutoHyphens/>
        <w:spacing w:line="360" w:lineRule="auto"/>
        <w:ind w:firstLine="709"/>
        <w:jc w:val="both"/>
        <w:rPr>
          <w:sz w:val="28"/>
          <w:szCs w:val="28"/>
        </w:rPr>
      </w:pPr>
      <w:r w:rsidRPr="00412405">
        <w:rPr>
          <w:sz w:val="28"/>
          <w:szCs w:val="28"/>
        </w:rPr>
        <w:t>Анализ показывает, что  у организации сложилась ситуация, что  у нее очень маленькая доля наиболее ликвидных активов (на начало 2006 года они составляют 4% от общей суммы активов) для своевременного расчета по своим обязательствам. Причины видятся в том, что выбрана нерациональная стратегия, вследствие которой значительная часть оборотных активов иммобилизована в запасах, ликвидность которых невысокая. Также причинами неплатежеспособности могут быть:</w:t>
      </w:r>
    </w:p>
    <w:p w:rsidR="00E05650" w:rsidRPr="00412405" w:rsidRDefault="00E05650" w:rsidP="00E05650">
      <w:pPr>
        <w:widowControl w:val="0"/>
        <w:tabs>
          <w:tab w:val="left" w:pos="1260"/>
        </w:tabs>
        <w:suppressAutoHyphens/>
        <w:spacing w:line="360" w:lineRule="auto"/>
        <w:ind w:firstLine="709"/>
        <w:jc w:val="both"/>
        <w:rPr>
          <w:sz w:val="28"/>
          <w:szCs w:val="28"/>
        </w:rPr>
      </w:pPr>
      <w:r w:rsidRPr="00412405">
        <w:rPr>
          <w:sz w:val="28"/>
          <w:szCs w:val="28"/>
        </w:rPr>
        <w:t>а)</w:t>
      </w:r>
      <w:r w:rsidRPr="00412405">
        <w:rPr>
          <w:sz w:val="28"/>
          <w:szCs w:val="28"/>
        </w:rPr>
        <w:tab/>
        <w:t>невыполнение плана по производству и реализации продукции, повышение ее себестоимости, невыполнение плана прибыли и как результат недостаток собственных источников самофинансирования предприятия;</w:t>
      </w:r>
    </w:p>
    <w:p w:rsidR="00E05650" w:rsidRPr="00412405" w:rsidRDefault="00E05650" w:rsidP="00E05650">
      <w:pPr>
        <w:widowControl w:val="0"/>
        <w:suppressAutoHyphens/>
        <w:spacing w:line="360" w:lineRule="auto"/>
        <w:ind w:firstLine="709"/>
        <w:jc w:val="both"/>
        <w:rPr>
          <w:sz w:val="28"/>
          <w:szCs w:val="28"/>
        </w:rPr>
      </w:pPr>
      <w:r w:rsidRPr="00412405">
        <w:rPr>
          <w:sz w:val="28"/>
          <w:szCs w:val="28"/>
        </w:rPr>
        <w:t>б)</w:t>
      </w:r>
      <w:r w:rsidRPr="00412405">
        <w:rPr>
          <w:sz w:val="28"/>
          <w:szCs w:val="28"/>
        </w:rPr>
        <w:tab/>
        <w:t>неправильное использование оборотного капитала: отвлечение средств в дебиторскую задолженность, вложение в сверхплановые запасы и на прочие цели, которые временно не имеют источников финансирования;</w:t>
      </w:r>
    </w:p>
    <w:p w:rsidR="00E05650" w:rsidRPr="00412405" w:rsidRDefault="00E05650" w:rsidP="00E05650">
      <w:pPr>
        <w:widowControl w:val="0"/>
        <w:suppressAutoHyphens/>
        <w:spacing w:line="360" w:lineRule="auto"/>
        <w:ind w:firstLine="709"/>
        <w:jc w:val="both"/>
        <w:rPr>
          <w:sz w:val="28"/>
          <w:szCs w:val="28"/>
        </w:rPr>
      </w:pPr>
      <w:r w:rsidRPr="00412405">
        <w:rPr>
          <w:sz w:val="28"/>
          <w:szCs w:val="28"/>
        </w:rPr>
        <w:t>в)</w:t>
      </w:r>
      <w:r w:rsidRPr="00412405">
        <w:rPr>
          <w:sz w:val="28"/>
          <w:szCs w:val="28"/>
        </w:rPr>
        <w:tab/>
        <w:t>иногда причиной неплатежеспособности является не бесхозяйственность предприятия, а несостоятельность его клиентов;</w:t>
      </w:r>
    </w:p>
    <w:p w:rsidR="00E05650" w:rsidRPr="00412405" w:rsidRDefault="00E05650" w:rsidP="00E05650">
      <w:pPr>
        <w:widowControl w:val="0"/>
        <w:suppressAutoHyphens/>
        <w:spacing w:line="360" w:lineRule="auto"/>
        <w:ind w:firstLine="709"/>
        <w:jc w:val="both"/>
        <w:rPr>
          <w:sz w:val="28"/>
          <w:szCs w:val="28"/>
        </w:rPr>
      </w:pPr>
      <w:r w:rsidRPr="00412405">
        <w:rPr>
          <w:sz w:val="28"/>
          <w:szCs w:val="28"/>
        </w:rPr>
        <w:t>г)</w:t>
      </w:r>
      <w:r w:rsidRPr="00412405">
        <w:rPr>
          <w:sz w:val="28"/>
          <w:szCs w:val="28"/>
        </w:rPr>
        <w:tab/>
        <w:t>высокий уровень налогообложения, штрафных санкций за несвоевременную или неполную уплату налогов также может стать одной из причин неплатежеспособности субъекта хозяйствования.</w:t>
      </w:r>
    </w:p>
    <w:p w:rsidR="00E05650" w:rsidRPr="00412405" w:rsidRDefault="00E05650" w:rsidP="00E05650">
      <w:pPr>
        <w:suppressAutoHyphens/>
        <w:spacing w:line="360" w:lineRule="auto"/>
        <w:ind w:firstLine="709"/>
        <w:jc w:val="both"/>
        <w:rPr>
          <w:sz w:val="28"/>
          <w:szCs w:val="28"/>
        </w:rPr>
      </w:pPr>
      <w:r w:rsidRPr="00412405">
        <w:rPr>
          <w:sz w:val="28"/>
          <w:szCs w:val="28"/>
        </w:rPr>
        <w:t xml:space="preserve"> Также можно заметить, что предприятие только на 4% может покрыть свои затраты собственными оборотными активами, что нельзя характеризовать это как положительное явление.</w:t>
      </w:r>
    </w:p>
    <w:p w:rsidR="00E05650" w:rsidRPr="00412405" w:rsidRDefault="00E05650" w:rsidP="00E05650">
      <w:pPr>
        <w:suppressAutoHyphens/>
        <w:spacing w:line="360" w:lineRule="auto"/>
        <w:ind w:firstLine="709"/>
        <w:jc w:val="both"/>
        <w:rPr>
          <w:sz w:val="28"/>
          <w:szCs w:val="28"/>
        </w:rPr>
      </w:pPr>
      <w:r w:rsidRPr="00412405">
        <w:rPr>
          <w:sz w:val="28"/>
          <w:szCs w:val="28"/>
        </w:rPr>
        <w:t>Однако при мобилизации всех оборотных средств (не только своевременные расчеты с дебиторами и благоприятная реализация готовой продукции, но и продажа в случае нужды прочих элементов материальных оборотных средств) данное предприятие будет в состоянии погасить свою краткосрочную задолженность.</w:t>
      </w:r>
    </w:p>
    <w:p w:rsidR="00E05650" w:rsidRPr="00412405" w:rsidRDefault="00E05650" w:rsidP="00E05650">
      <w:pPr>
        <w:suppressAutoHyphens/>
        <w:spacing w:line="360" w:lineRule="auto"/>
        <w:ind w:firstLine="709"/>
        <w:jc w:val="both"/>
        <w:rPr>
          <w:sz w:val="28"/>
          <w:szCs w:val="28"/>
        </w:rPr>
      </w:pPr>
      <w:r w:rsidRPr="00412405">
        <w:rPr>
          <w:sz w:val="28"/>
          <w:szCs w:val="28"/>
        </w:rPr>
        <w:t>Более наглядно изменение коэффициентов ликвидности по годам отражено в приложении 5, а в приложении 6 – за счет каких текущих активов обеспечено покрытие краткосрочных обязательств.</w:t>
      </w:r>
    </w:p>
    <w:p w:rsidR="00E05650" w:rsidRPr="00412405" w:rsidRDefault="00E05650" w:rsidP="00E05650">
      <w:pPr>
        <w:suppressAutoHyphens/>
        <w:spacing w:line="360" w:lineRule="auto"/>
        <w:ind w:firstLine="709"/>
        <w:jc w:val="both"/>
        <w:rPr>
          <w:sz w:val="28"/>
          <w:szCs w:val="28"/>
        </w:rPr>
      </w:pPr>
      <w:r w:rsidRPr="00412405">
        <w:rPr>
          <w:sz w:val="28"/>
          <w:szCs w:val="28"/>
        </w:rPr>
        <w:t>Из анализа можно сделать вывод о том, что в случае необходимости быстрого расчета предприятие попадает в затруднительное положение, но если «не горит», то предприятие выполнит свои обязательства.</w:t>
      </w:r>
    </w:p>
    <w:p w:rsidR="00E05650" w:rsidRPr="00412405" w:rsidRDefault="00E05650" w:rsidP="00E05650">
      <w:pPr>
        <w:suppressAutoHyphens/>
        <w:spacing w:line="360" w:lineRule="auto"/>
        <w:ind w:firstLine="709"/>
        <w:jc w:val="both"/>
        <w:rPr>
          <w:sz w:val="28"/>
          <w:szCs w:val="28"/>
        </w:rPr>
      </w:pPr>
      <w:r w:rsidRPr="00412405">
        <w:rPr>
          <w:sz w:val="28"/>
          <w:szCs w:val="28"/>
        </w:rPr>
        <w:t>Анализ ликвидности можно производить не только по коэффициентам, но и с помощью абсолютных величин. Поэтапный расчет ликвидности см. в табл.2.5.</w:t>
      </w:r>
    </w:p>
    <w:p w:rsidR="00E05650" w:rsidRPr="00412405" w:rsidRDefault="00E05650" w:rsidP="00E05650">
      <w:pPr>
        <w:suppressAutoHyphens/>
        <w:spacing w:line="360" w:lineRule="auto"/>
        <w:ind w:firstLine="709"/>
        <w:jc w:val="both"/>
        <w:rPr>
          <w:sz w:val="28"/>
          <w:szCs w:val="28"/>
        </w:rPr>
      </w:pPr>
      <w:r w:rsidRPr="00412405">
        <w:rPr>
          <w:sz w:val="28"/>
          <w:szCs w:val="28"/>
        </w:rPr>
        <w:br w:type="page"/>
        <w:t>Таблица 2.5 Поэтапный расчет ликвидности</w:t>
      </w: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4968"/>
        <w:gridCol w:w="1620"/>
        <w:gridCol w:w="1491"/>
        <w:gridCol w:w="1243"/>
      </w:tblGrid>
      <w:tr w:rsidR="00E05650" w:rsidRPr="00412405">
        <w:trPr>
          <w:trHeight w:val="195"/>
        </w:trPr>
        <w:tc>
          <w:tcPr>
            <w:tcW w:w="496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Показатели</w:t>
            </w:r>
          </w:p>
        </w:tc>
        <w:tc>
          <w:tcPr>
            <w:tcW w:w="16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2003год</w:t>
            </w:r>
          </w:p>
        </w:tc>
        <w:tc>
          <w:tcPr>
            <w:tcW w:w="1491"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2004год</w:t>
            </w:r>
          </w:p>
        </w:tc>
        <w:tc>
          <w:tcPr>
            <w:tcW w:w="1243"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2005год</w:t>
            </w:r>
          </w:p>
        </w:tc>
      </w:tr>
      <w:tr w:rsidR="00E05650" w:rsidRPr="00412405">
        <w:trPr>
          <w:trHeight w:val="195"/>
        </w:trPr>
        <w:tc>
          <w:tcPr>
            <w:tcW w:w="496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1</w:t>
            </w:r>
          </w:p>
        </w:tc>
        <w:tc>
          <w:tcPr>
            <w:tcW w:w="16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2</w:t>
            </w:r>
          </w:p>
        </w:tc>
        <w:tc>
          <w:tcPr>
            <w:tcW w:w="1491"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3</w:t>
            </w:r>
          </w:p>
        </w:tc>
        <w:tc>
          <w:tcPr>
            <w:tcW w:w="1243"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4</w:t>
            </w:r>
          </w:p>
        </w:tc>
      </w:tr>
      <w:tr w:rsidR="00E05650" w:rsidRPr="00412405">
        <w:tc>
          <w:tcPr>
            <w:tcW w:w="496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Платежные (денежные) средства -</w:t>
            </w:r>
          </w:p>
        </w:tc>
        <w:tc>
          <w:tcPr>
            <w:tcW w:w="16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115</w:t>
            </w:r>
          </w:p>
        </w:tc>
        <w:tc>
          <w:tcPr>
            <w:tcW w:w="1491"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233</w:t>
            </w:r>
          </w:p>
        </w:tc>
        <w:tc>
          <w:tcPr>
            <w:tcW w:w="1243"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351</w:t>
            </w:r>
          </w:p>
        </w:tc>
      </w:tr>
      <w:tr w:rsidR="00E05650" w:rsidRPr="00412405">
        <w:tc>
          <w:tcPr>
            <w:tcW w:w="496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 Краткосрочный заемный капитал =</w:t>
            </w:r>
          </w:p>
        </w:tc>
        <w:tc>
          <w:tcPr>
            <w:tcW w:w="16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4550</w:t>
            </w:r>
          </w:p>
        </w:tc>
        <w:tc>
          <w:tcPr>
            <w:tcW w:w="1491"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6254</w:t>
            </w:r>
          </w:p>
        </w:tc>
        <w:tc>
          <w:tcPr>
            <w:tcW w:w="1243"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8445</w:t>
            </w:r>
          </w:p>
        </w:tc>
      </w:tr>
      <w:tr w:rsidR="00E05650" w:rsidRPr="00412405">
        <w:tc>
          <w:tcPr>
            <w:tcW w:w="496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 Недопокрытие (1-я ступень) +</w:t>
            </w:r>
          </w:p>
        </w:tc>
        <w:tc>
          <w:tcPr>
            <w:tcW w:w="16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-4435</w:t>
            </w:r>
          </w:p>
        </w:tc>
        <w:tc>
          <w:tcPr>
            <w:tcW w:w="1491"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-6021</w:t>
            </w:r>
          </w:p>
        </w:tc>
        <w:tc>
          <w:tcPr>
            <w:tcW w:w="1243"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-8094</w:t>
            </w:r>
          </w:p>
        </w:tc>
      </w:tr>
      <w:tr w:rsidR="00E05650" w:rsidRPr="00412405">
        <w:tc>
          <w:tcPr>
            <w:tcW w:w="496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 Дебиторская задолженность =</w:t>
            </w:r>
          </w:p>
        </w:tc>
        <w:tc>
          <w:tcPr>
            <w:tcW w:w="16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332</w:t>
            </w:r>
          </w:p>
        </w:tc>
        <w:tc>
          <w:tcPr>
            <w:tcW w:w="1491"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548</w:t>
            </w:r>
          </w:p>
        </w:tc>
        <w:tc>
          <w:tcPr>
            <w:tcW w:w="1243"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873</w:t>
            </w:r>
          </w:p>
        </w:tc>
      </w:tr>
      <w:tr w:rsidR="00E05650" w:rsidRPr="00412405">
        <w:tc>
          <w:tcPr>
            <w:tcW w:w="496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 Пере/недопокрытие (2-я ступень) +</w:t>
            </w:r>
          </w:p>
        </w:tc>
        <w:tc>
          <w:tcPr>
            <w:tcW w:w="16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-4103</w:t>
            </w:r>
          </w:p>
        </w:tc>
        <w:tc>
          <w:tcPr>
            <w:tcW w:w="1491"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-5473</w:t>
            </w:r>
          </w:p>
        </w:tc>
        <w:tc>
          <w:tcPr>
            <w:tcW w:w="1243"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-7191</w:t>
            </w:r>
          </w:p>
        </w:tc>
      </w:tr>
      <w:tr w:rsidR="00E05650" w:rsidRPr="00412405">
        <w:tc>
          <w:tcPr>
            <w:tcW w:w="496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 запасы =</w:t>
            </w:r>
          </w:p>
        </w:tc>
        <w:tc>
          <w:tcPr>
            <w:tcW w:w="16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927</w:t>
            </w:r>
          </w:p>
        </w:tc>
        <w:tc>
          <w:tcPr>
            <w:tcW w:w="1491"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1360</w:t>
            </w:r>
          </w:p>
        </w:tc>
        <w:tc>
          <w:tcPr>
            <w:tcW w:w="1243"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1567</w:t>
            </w:r>
          </w:p>
        </w:tc>
      </w:tr>
      <w:tr w:rsidR="00E05650" w:rsidRPr="00412405">
        <w:trPr>
          <w:trHeight w:val="195"/>
        </w:trPr>
        <w:tc>
          <w:tcPr>
            <w:tcW w:w="496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w:t>
            </w:r>
          </w:p>
        </w:tc>
        <w:tc>
          <w:tcPr>
            <w:tcW w:w="16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2</w:t>
            </w:r>
          </w:p>
        </w:tc>
        <w:tc>
          <w:tcPr>
            <w:tcW w:w="1491"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3</w:t>
            </w:r>
          </w:p>
        </w:tc>
        <w:tc>
          <w:tcPr>
            <w:tcW w:w="1243"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4</w:t>
            </w:r>
          </w:p>
        </w:tc>
      </w:tr>
      <w:tr w:rsidR="00E05650" w:rsidRPr="00412405">
        <w:trPr>
          <w:trHeight w:val="195"/>
        </w:trPr>
        <w:tc>
          <w:tcPr>
            <w:tcW w:w="496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 Излишек (дефицит) (3-я ступень) -</w:t>
            </w:r>
          </w:p>
        </w:tc>
        <w:tc>
          <w:tcPr>
            <w:tcW w:w="16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-3176</w:t>
            </w:r>
          </w:p>
        </w:tc>
        <w:tc>
          <w:tcPr>
            <w:tcW w:w="1491"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-4113</w:t>
            </w:r>
          </w:p>
        </w:tc>
        <w:tc>
          <w:tcPr>
            <w:tcW w:w="1243"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-5624</w:t>
            </w:r>
          </w:p>
        </w:tc>
      </w:tr>
      <w:tr w:rsidR="00E05650" w:rsidRPr="00412405">
        <w:tc>
          <w:tcPr>
            <w:tcW w:w="496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 xml:space="preserve">- Производственные запасы = </w:t>
            </w:r>
          </w:p>
        </w:tc>
        <w:tc>
          <w:tcPr>
            <w:tcW w:w="16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827</w:t>
            </w:r>
          </w:p>
        </w:tc>
        <w:tc>
          <w:tcPr>
            <w:tcW w:w="1491"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1196</w:t>
            </w:r>
          </w:p>
        </w:tc>
        <w:tc>
          <w:tcPr>
            <w:tcW w:w="1243"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1305</w:t>
            </w:r>
          </w:p>
        </w:tc>
      </w:tr>
      <w:tr w:rsidR="00E05650" w:rsidRPr="00412405">
        <w:tc>
          <w:tcPr>
            <w:tcW w:w="496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 Излишек (дефицит) (4-я ступень)</w:t>
            </w:r>
          </w:p>
        </w:tc>
        <w:tc>
          <w:tcPr>
            <w:tcW w:w="16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-2349</w:t>
            </w:r>
          </w:p>
        </w:tc>
        <w:tc>
          <w:tcPr>
            <w:tcW w:w="1491"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-2917</w:t>
            </w:r>
          </w:p>
        </w:tc>
        <w:tc>
          <w:tcPr>
            <w:tcW w:w="1243"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-4319</w:t>
            </w:r>
          </w:p>
        </w:tc>
      </w:tr>
    </w:tbl>
    <w:p w:rsidR="00E05650" w:rsidRPr="00412405" w:rsidRDefault="00E05650" w:rsidP="00E05650">
      <w:pPr>
        <w:suppressAutoHyphens/>
        <w:spacing w:line="360" w:lineRule="auto"/>
        <w:ind w:firstLine="709"/>
        <w:jc w:val="both"/>
      </w:pPr>
    </w:p>
    <w:p w:rsidR="00E05650" w:rsidRPr="00412405" w:rsidRDefault="00E05650" w:rsidP="00E05650">
      <w:pPr>
        <w:suppressAutoHyphens/>
        <w:spacing w:line="360" w:lineRule="auto"/>
        <w:ind w:firstLine="709"/>
        <w:jc w:val="both"/>
        <w:rPr>
          <w:sz w:val="28"/>
          <w:szCs w:val="28"/>
        </w:rPr>
      </w:pPr>
      <w:r w:rsidRPr="00412405">
        <w:rPr>
          <w:sz w:val="28"/>
          <w:szCs w:val="28"/>
        </w:rPr>
        <w:t xml:space="preserve">Из данных таблицы видно, что денежные средства полностью не могут покрыть краткосрочную кредиторскую задолженность, в результате чего организации не хватает средств в 2003 году 4435 млн. рублей, в 2004году – 6021 млн. рублей, 2005году – 8094 млн. рублей. И даже имевши дебиторскую задолженность, и реализовав свои производственные запасы – организация  по-прежнему будет испытывать дефицит денежных средств для покрытия задолженности предприятия и к 2005 году данная цифра составила 4319 млн. рублей. </w:t>
      </w:r>
    </w:p>
    <w:p w:rsidR="00E05650" w:rsidRPr="00412405" w:rsidRDefault="00E05650" w:rsidP="00E05650">
      <w:pPr>
        <w:suppressAutoHyphens/>
        <w:spacing w:line="360" w:lineRule="auto"/>
        <w:ind w:firstLine="709"/>
        <w:jc w:val="both"/>
        <w:rPr>
          <w:sz w:val="28"/>
          <w:szCs w:val="28"/>
        </w:rPr>
      </w:pPr>
      <w:r w:rsidRPr="00412405">
        <w:rPr>
          <w:sz w:val="28"/>
          <w:szCs w:val="28"/>
        </w:rPr>
        <w:t>Рассматривая показатели ликвидности, следует иметь в виду, что величина их является довольно условной, так как ликвидность активов и срочность обязательств по бухгалтерскому балансу можно определить довольно приблизительно. Так, ликвидность запасов зависит от их качества (оборачиваемости, доли дефицитных, залежалых материалов и готовой продукции). Ликвидность дебиторской задолженности также зависит от скорости ее оборачиваемости, доли просроченных платежей и нереальных для взыскания [14]. Поэтому при рассмотрении вопроса о ликвидности следует изучить некоторые компоненты оборачиваемости</w:t>
      </w:r>
      <w:r w:rsidRPr="00412405">
        <w:rPr>
          <w:b/>
          <w:bCs/>
          <w:i/>
          <w:iCs/>
          <w:sz w:val="28"/>
          <w:szCs w:val="28"/>
        </w:rPr>
        <w:t xml:space="preserve"> </w:t>
      </w:r>
      <w:r w:rsidRPr="00412405">
        <w:rPr>
          <w:sz w:val="28"/>
          <w:szCs w:val="28"/>
        </w:rPr>
        <w:t xml:space="preserve">оборотных средств отдельно и в целом (см. табл.2.6). Эти показатели помогают установить экономическую эффективность использования оборотных средств предприятия. </w:t>
      </w:r>
    </w:p>
    <w:p w:rsidR="00E05650" w:rsidRPr="00412405" w:rsidRDefault="00E05650" w:rsidP="00E05650">
      <w:pPr>
        <w:suppressAutoHyphens/>
        <w:spacing w:line="360" w:lineRule="auto"/>
        <w:ind w:firstLine="709"/>
        <w:jc w:val="both"/>
        <w:rPr>
          <w:sz w:val="28"/>
          <w:szCs w:val="28"/>
        </w:rPr>
      </w:pPr>
      <w:r w:rsidRPr="00412405">
        <w:rPr>
          <w:sz w:val="28"/>
          <w:szCs w:val="28"/>
        </w:rPr>
        <w:t>Коэффициент оборачиваемости оборотных средств показывает скорость обороты всех мобильных средств предприятия, как материальных, так и нематериальных. Обычно рост этого показателя характеризуется положительно, если он происходит одновременно с ростом коэффициента оборачиваемости запасов, и отрицательно, если последний уменьшается [13].</w:t>
      </w:r>
    </w:p>
    <w:p w:rsidR="00E05650" w:rsidRPr="00412405" w:rsidRDefault="00E05650" w:rsidP="00E05650">
      <w:pPr>
        <w:suppressAutoHyphens/>
        <w:spacing w:line="360" w:lineRule="auto"/>
        <w:ind w:firstLine="709"/>
        <w:jc w:val="both"/>
        <w:rPr>
          <w:sz w:val="28"/>
          <w:szCs w:val="28"/>
        </w:rPr>
      </w:pPr>
      <w:r w:rsidRPr="00412405">
        <w:rPr>
          <w:sz w:val="28"/>
          <w:szCs w:val="28"/>
        </w:rPr>
        <w:t>Коэффициент оборачиваемости запасов отражает число оборотов запасов и затрат предприятия за анализируемый период. Его снижение свидетельствует о наличии незавершенного производства или снижении спроса на готовую продукцию данного предприятия в случае параллельного уменьшения значения коэффициента оборачиваемости готовой продукции.</w:t>
      </w:r>
    </w:p>
    <w:p w:rsidR="00E05650" w:rsidRPr="00412405" w:rsidRDefault="00E05650" w:rsidP="00E05650">
      <w:pPr>
        <w:suppressAutoHyphens/>
        <w:spacing w:line="360" w:lineRule="auto"/>
        <w:ind w:firstLine="709"/>
        <w:jc w:val="both"/>
        <w:rPr>
          <w:sz w:val="28"/>
          <w:szCs w:val="28"/>
        </w:rPr>
      </w:pPr>
      <w:r w:rsidRPr="00412405">
        <w:rPr>
          <w:sz w:val="28"/>
          <w:szCs w:val="28"/>
        </w:rPr>
        <w:t>В целях нормального хода производства и сбыта продукции запасы должны быть оптимальными. Накопление больших запасов свидетельствует о спаде активности организации. Большие сверхплановые запасы приводят к замораживанию оборотного капитала, замедлению его оборачиваемости, в результате чего ухудшается финансовое состояния. Кроме того, увеличивается налог на имущество, возникают проблемы с ликвидностью, увеличивается порча сырья и материалов, растут складские расходы, что отрицательно влияет на конечные результаты деятельности. В то же время недостаток запасов (сырья, материалов, топлива) может привести к перебоям процесса производства, к недогрузке производственной мощности, падению объемов выпуска продукции, росту себестоимости, убыткам. Поэтому каждое предприятие должно стремиться к тому, чтобы производство вовремя и в полном объеме обеспечивалось всеми необходимыми ресурсами и в то же время чтобы они не залеживались на складах.</w:t>
      </w:r>
    </w:p>
    <w:p w:rsidR="00E05650" w:rsidRPr="00412405" w:rsidRDefault="00E05650" w:rsidP="00E05650">
      <w:pPr>
        <w:suppressAutoHyphens/>
        <w:spacing w:line="360" w:lineRule="auto"/>
        <w:ind w:firstLine="709"/>
        <w:jc w:val="both"/>
        <w:rPr>
          <w:sz w:val="28"/>
          <w:szCs w:val="28"/>
        </w:rPr>
      </w:pPr>
      <w:r w:rsidRPr="00412405">
        <w:rPr>
          <w:sz w:val="28"/>
          <w:szCs w:val="28"/>
        </w:rPr>
        <w:t>На многих предприятиях большой удельный вес в оборотных активах занимает готовая продукция, особенно в последнее время в связи с конкуренцией, потерей рынков сбыта, низкой покупательной способностью субъектов хозяйствования и населения, высокой себестоимостью продукции, неритмичностью выпуска и отгрузки и др. Увеличение остатков готовой продукции на складах предприятия приводит также к длительному замораживанию оборотного капитала, отсутствию денежной наличности, потребности в кредитах и уплаты процентов по ним, росту кредиторской задолженности поставщикам, бюджету, работникам предприятия по оплате труда и т.д. В настоящее время – это одна из причин спада производства, снижения его эффективности, низкой платежеспособности предприятий и организаций и банкротства [14].</w:t>
      </w:r>
    </w:p>
    <w:p w:rsidR="00E05650" w:rsidRPr="00412405" w:rsidRDefault="00E05650" w:rsidP="00E05650">
      <w:pPr>
        <w:suppressAutoHyphens/>
        <w:spacing w:line="360" w:lineRule="auto"/>
        <w:ind w:firstLine="709"/>
        <w:jc w:val="both"/>
        <w:rPr>
          <w:sz w:val="28"/>
          <w:szCs w:val="28"/>
        </w:rPr>
      </w:pPr>
    </w:p>
    <w:p w:rsidR="00E05650" w:rsidRPr="00412405" w:rsidRDefault="00E05650" w:rsidP="00E05650">
      <w:pPr>
        <w:suppressAutoHyphens/>
        <w:spacing w:line="360" w:lineRule="auto"/>
        <w:ind w:firstLine="709"/>
        <w:jc w:val="both"/>
        <w:rPr>
          <w:sz w:val="28"/>
          <w:szCs w:val="28"/>
        </w:rPr>
      </w:pPr>
      <w:r w:rsidRPr="00412405">
        <w:rPr>
          <w:sz w:val="28"/>
          <w:szCs w:val="28"/>
        </w:rPr>
        <w:t>Таблица 2.6 Расчет показателей использования оборотных средств и оборачиваемости некоторых их видов</w:t>
      </w: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5148"/>
        <w:gridCol w:w="3607"/>
      </w:tblGrid>
      <w:tr w:rsidR="00E05650" w:rsidRPr="00412405">
        <w:tc>
          <w:tcPr>
            <w:tcW w:w="5148" w:type="dxa"/>
            <w:tcBorders>
              <w:top w:val="single" w:sz="4" w:space="0" w:color="auto"/>
              <w:bottom w:val="single" w:sz="4" w:space="0" w:color="auto"/>
              <w:right w:val="single" w:sz="4" w:space="0" w:color="auto"/>
            </w:tcBorders>
            <w:vAlign w:val="center"/>
          </w:tcPr>
          <w:p w:rsidR="00E05650" w:rsidRPr="00412405" w:rsidRDefault="00E05650">
            <w:pPr>
              <w:widowControl w:val="0"/>
              <w:tabs>
                <w:tab w:val="left" w:pos="6459"/>
              </w:tabs>
              <w:suppressAutoHyphens/>
              <w:spacing w:line="360" w:lineRule="auto"/>
              <w:rPr>
                <w:b/>
                <w:bCs/>
                <w:sz w:val="18"/>
                <w:szCs w:val="18"/>
              </w:rPr>
            </w:pPr>
            <w:r w:rsidRPr="00412405">
              <w:rPr>
                <w:b/>
                <w:bCs/>
                <w:sz w:val="18"/>
                <w:szCs w:val="18"/>
              </w:rPr>
              <w:t>Показатели</w:t>
            </w:r>
          </w:p>
        </w:tc>
        <w:tc>
          <w:tcPr>
            <w:tcW w:w="3607" w:type="dxa"/>
            <w:tcBorders>
              <w:top w:val="single" w:sz="4" w:space="0" w:color="auto"/>
              <w:left w:val="single" w:sz="4" w:space="0" w:color="auto"/>
              <w:bottom w:val="single" w:sz="4" w:space="0" w:color="auto"/>
            </w:tcBorders>
            <w:vAlign w:val="center"/>
          </w:tcPr>
          <w:p w:rsidR="00E05650" w:rsidRPr="00412405" w:rsidRDefault="00E05650">
            <w:pPr>
              <w:widowControl w:val="0"/>
              <w:tabs>
                <w:tab w:val="left" w:pos="6459"/>
              </w:tabs>
              <w:suppressAutoHyphens/>
              <w:spacing w:line="360" w:lineRule="auto"/>
              <w:rPr>
                <w:b/>
                <w:bCs/>
                <w:sz w:val="18"/>
                <w:szCs w:val="18"/>
              </w:rPr>
            </w:pPr>
            <w:r w:rsidRPr="00412405">
              <w:rPr>
                <w:b/>
                <w:bCs/>
                <w:sz w:val="18"/>
                <w:szCs w:val="18"/>
              </w:rPr>
              <w:t>Формула расчета</w:t>
            </w:r>
          </w:p>
        </w:tc>
      </w:tr>
      <w:tr w:rsidR="00E05650" w:rsidRPr="00412405">
        <w:tc>
          <w:tcPr>
            <w:tcW w:w="5148" w:type="dxa"/>
            <w:tcBorders>
              <w:top w:val="single" w:sz="4" w:space="0" w:color="auto"/>
              <w:bottom w:val="single" w:sz="4" w:space="0" w:color="auto"/>
              <w:right w:val="single" w:sz="4" w:space="0" w:color="auto"/>
            </w:tcBorders>
            <w:vAlign w:val="center"/>
          </w:tcPr>
          <w:p w:rsidR="00E05650" w:rsidRPr="00412405" w:rsidRDefault="00E05650">
            <w:pPr>
              <w:widowControl w:val="0"/>
              <w:tabs>
                <w:tab w:val="left" w:pos="6459"/>
              </w:tabs>
              <w:suppressAutoHyphens/>
              <w:spacing w:line="360" w:lineRule="auto"/>
              <w:rPr>
                <w:sz w:val="18"/>
                <w:szCs w:val="18"/>
              </w:rPr>
            </w:pPr>
            <w:r w:rsidRPr="00412405">
              <w:rPr>
                <w:sz w:val="18"/>
                <w:szCs w:val="18"/>
              </w:rPr>
              <w:t>Производство продукции на 1 рубль среднегодовой стоимости оборотных средств</w:t>
            </w:r>
          </w:p>
        </w:tc>
        <w:tc>
          <w:tcPr>
            <w:tcW w:w="3607" w:type="dxa"/>
            <w:tcBorders>
              <w:top w:val="single" w:sz="4" w:space="0" w:color="auto"/>
              <w:left w:val="single" w:sz="4" w:space="0" w:color="auto"/>
              <w:bottom w:val="single" w:sz="4" w:space="0" w:color="auto"/>
            </w:tcBorders>
            <w:vAlign w:val="center"/>
          </w:tcPr>
          <w:p w:rsidR="00E05650" w:rsidRPr="00412405" w:rsidRDefault="00A323B0">
            <w:pPr>
              <w:rPr>
                <w:color w:val="3366FF"/>
                <w:sz w:val="18"/>
                <w:szCs w:val="18"/>
              </w:rPr>
            </w:pPr>
            <w:r>
              <w:rPr>
                <w:rFonts w:ascii="Arial CYR" w:hAnsi="Arial CYR" w:cs="Arial CYR"/>
                <w:sz w:val="20"/>
                <w:szCs w:val="20"/>
              </w:rPr>
              <w:pict>
                <v:shape id="_x0000_i1032" type="#_x0000_t75" style="width:78pt;height:30.75pt">
                  <v:imagedata r:id="rId13" o:title=""/>
                </v:shape>
              </w:pict>
            </w:r>
          </w:p>
        </w:tc>
      </w:tr>
      <w:tr w:rsidR="00E05650" w:rsidRPr="00412405">
        <w:tc>
          <w:tcPr>
            <w:tcW w:w="5148" w:type="dxa"/>
            <w:tcBorders>
              <w:top w:val="single" w:sz="4" w:space="0" w:color="auto"/>
              <w:bottom w:val="single" w:sz="4" w:space="0" w:color="auto"/>
              <w:right w:val="single" w:sz="4" w:space="0" w:color="auto"/>
            </w:tcBorders>
            <w:vAlign w:val="center"/>
          </w:tcPr>
          <w:p w:rsidR="00E05650" w:rsidRPr="00412405" w:rsidRDefault="00E05650">
            <w:pPr>
              <w:widowControl w:val="0"/>
              <w:tabs>
                <w:tab w:val="left" w:pos="6459"/>
              </w:tabs>
              <w:suppressAutoHyphens/>
              <w:spacing w:line="360" w:lineRule="auto"/>
              <w:rPr>
                <w:sz w:val="18"/>
                <w:szCs w:val="18"/>
              </w:rPr>
            </w:pPr>
            <w:r w:rsidRPr="00412405">
              <w:rPr>
                <w:sz w:val="18"/>
                <w:szCs w:val="18"/>
              </w:rPr>
              <w:t>Прибыль на 1 рубль оборотных средств</w:t>
            </w:r>
          </w:p>
        </w:tc>
        <w:tc>
          <w:tcPr>
            <w:tcW w:w="3607" w:type="dxa"/>
            <w:tcBorders>
              <w:top w:val="single" w:sz="4" w:space="0" w:color="auto"/>
              <w:left w:val="single" w:sz="4" w:space="0" w:color="auto"/>
              <w:bottom w:val="single" w:sz="4" w:space="0" w:color="auto"/>
            </w:tcBorders>
            <w:vAlign w:val="center"/>
          </w:tcPr>
          <w:p w:rsidR="00E05650" w:rsidRPr="00412405" w:rsidRDefault="00A323B0">
            <w:pPr>
              <w:rPr>
                <w:color w:val="3366FF"/>
                <w:sz w:val="18"/>
                <w:szCs w:val="18"/>
              </w:rPr>
            </w:pPr>
            <w:r>
              <w:rPr>
                <w:rFonts w:ascii="Arial CYR" w:hAnsi="Arial CYR" w:cs="Arial CYR"/>
                <w:sz w:val="20"/>
                <w:szCs w:val="20"/>
              </w:rPr>
              <w:pict>
                <v:shape id="_x0000_i1033" type="#_x0000_t75" style="width:78pt;height:30.75pt">
                  <v:imagedata r:id="rId14" o:title=""/>
                </v:shape>
              </w:pict>
            </w:r>
          </w:p>
        </w:tc>
      </w:tr>
      <w:tr w:rsidR="00E05650" w:rsidRPr="00412405">
        <w:tc>
          <w:tcPr>
            <w:tcW w:w="5148" w:type="dxa"/>
            <w:tcBorders>
              <w:top w:val="single" w:sz="4" w:space="0" w:color="auto"/>
              <w:bottom w:val="single" w:sz="4" w:space="0" w:color="auto"/>
              <w:right w:val="single" w:sz="4" w:space="0" w:color="auto"/>
            </w:tcBorders>
            <w:vAlign w:val="center"/>
          </w:tcPr>
          <w:p w:rsidR="00E05650" w:rsidRPr="00412405" w:rsidRDefault="00E05650">
            <w:pPr>
              <w:widowControl w:val="0"/>
              <w:tabs>
                <w:tab w:val="left" w:pos="6459"/>
              </w:tabs>
              <w:suppressAutoHyphens/>
              <w:spacing w:line="360" w:lineRule="auto"/>
              <w:rPr>
                <w:sz w:val="18"/>
                <w:szCs w:val="18"/>
              </w:rPr>
            </w:pPr>
            <w:r w:rsidRPr="00412405">
              <w:rPr>
                <w:sz w:val="18"/>
                <w:szCs w:val="18"/>
              </w:rPr>
              <w:t>Число оборотов оборотных средств (коэффициент оборачиваемости) (Коб)</w:t>
            </w:r>
          </w:p>
        </w:tc>
        <w:tc>
          <w:tcPr>
            <w:tcW w:w="3607" w:type="dxa"/>
            <w:tcBorders>
              <w:top w:val="single" w:sz="4" w:space="0" w:color="auto"/>
              <w:left w:val="single" w:sz="4" w:space="0" w:color="auto"/>
              <w:bottom w:val="single" w:sz="4" w:space="0" w:color="auto"/>
            </w:tcBorders>
            <w:vAlign w:val="center"/>
          </w:tcPr>
          <w:p w:rsidR="00E05650" w:rsidRPr="00412405" w:rsidRDefault="00A323B0">
            <w:pPr>
              <w:rPr>
                <w:color w:val="3366FF"/>
                <w:sz w:val="18"/>
                <w:szCs w:val="18"/>
              </w:rPr>
            </w:pPr>
            <w:r>
              <w:rPr>
                <w:rFonts w:ascii="Arial CYR" w:hAnsi="Arial CYR" w:cs="Arial CYR"/>
                <w:sz w:val="20"/>
                <w:szCs w:val="20"/>
              </w:rPr>
              <w:pict>
                <v:shape id="_x0000_i1034" type="#_x0000_t75" style="width:78pt;height:30.75pt">
                  <v:imagedata r:id="rId15" o:title=""/>
                </v:shape>
              </w:pict>
            </w:r>
          </w:p>
        </w:tc>
      </w:tr>
      <w:tr w:rsidR="00E05650" w:rsidRPr="00412405">
        <w:trPr>
          <w:trHeight w:val="690"/>
        </w:trPr>
        <w:tc>
          <w:tcPr>
            <w:tcW w:w="5148" w:type="dxa"/>
            <w:tcBorders>
              <w:top w:val="single" w:sz="4" w:space="0" w:color="auto"/>
              <w:bottom w:val="single" w:sz="4" w:space="0" w:color="auto"/>
              <w:right w:val="nil"/>
            </w:tcBorders>
            <w:vAlign w:val="center"/>
          </w:tcPr>
          <w:p w:rsidR="00E05650" w:rsidRPr="00412405" w:rsidRDefault="00E05650">
            <w:pPr>
              <w:widowControl w:val="0"/>
              <w:tabs>
                <w:tab w:val="left" w:pos="6459"/>
              </w:tabs>
              <w:suppressAutoHyphens/>
              <w:spacing w:line="360" w:lineRule="auto"/>
              <w:rPr>
                <w:sz w:val="18"/>
                <w:szCs w:val="18"/>
              </w:rPr>
            </w:pPr>
            <w:r w:rsidRPr="00412405">
              <w:rPr>
                <w:sz w:val="18"/>
                <w:szCs w:val="18"/>
              </w:rPr>
              <w:t>Продолжительность одного оборота</w:t>
            </w:r>
          </w:p>
        </w:tc>
        <w:tc>
          <w:tcPr>
            <w:tcW w:w="3607" w:type="dxa"/>
            <w:tcBorders>
              <w:top w:val="single" w:sz="4" w:space="0" w:color="auto"/>
              <w:left w:val="nil"/>
              <w:bottom w:val="single" w:sz="4" w:space="0" w:color="auto"/>
            </w:tcBorders>
            <w:vAlign w:val="center"/>
          </w:tcPr>
          <w:p w:rsidR="00E05650" w:rsidRPr="00412405" w:rsidRDefault="00A323B0">
            <w:pPr>
              <w:rPr>
                <w:color w:val="3366FF"/>
                <w:sz w:val="18"/>
                <w:szCs w:val="18"/>
              </w:rPr>
            </w:pPr>
            <w:r>
              <w:rPr>
                <w:rFonts w:ascii="Arial CYR" w:hAnsi="Arial CYR" w:cs="Arial CYR"/>
                <w:sz w:val="20"/>
                <w:szCs w:val="20"/>
              </w:rPr>
              <w:pict>
                <v:shape id="_x0000_i1035" type="#_x0000_t75" style="width:36.75pt;height:30.75pt">
                  <v:imagedata r:id="rId16" o:title=""/>
                </v:shape>
              </w:pict>
            </w:r>
          </w:p>
        </w:tc>
      </w:tr>
      <w:tr w:rsidR="00E05650" w:rsidRPr="00412405">
        <w:trPr>
          <w:trHeight w:val="382"/>
        </w:trPr>
        <w:tc>
          <w:tcPr>
            <w:tcW w:w="5148" w:type="dxa"/>
            <w:tcBorders>
              <w:top w:val="single" w:sz="4" w:space="0" w:color="auto"/>
              <w:bottom w:val="single" w:sz="4" w:space="0" w:color="auto"/>
              <w:right w:val="single" w:sz="4" w:space="0" w:color="auto"/>
            </w:tcBorders>
            <w:vAlign w:val="center"/>
          </w:tcPr>
          <w:p w:rsidR="00E05650" w:rsidRPr="00412405" w:rsidRDefault="00E05650">
            <w:pPr>
              <w:widowControl w:val="0"/>
              <w:tabs>
                <w:tab w:val="left" w:pos="6459"/>
              </w:tabs>
              <w:suppressAutoHyphens/>
              <w:spacing w:line="360" w:lineRule="auto"/>
              <w:rPr>
                <w:sz w:val="18"/>
                <w:szCs w:val="18"/>
              </w:rPr>
            </w:pPr>
            <w:r w:rsidRPr="00412405">
              <w:rPr>
                <w:sz w:val="18"/>
                <w:szCs w:val="18"/>
              </w:rPr>
              <w:t>Экономия (перерасход) оборотных средств, млн руб.</w:t>
            </w:r>
          </w:p>
        </w:tc>
        <w:tc>
          <w:tcPr>
            <w:tcW w:w="3607" w:type="dxa"/>
            <w:tcBorders>
              <w:top w:val="single" w:sz="4" w:space="0" w:color="auto"/>
              <w:left w:val="single" w:sz="4" w:space="0" w:color="auto"/>
              <w:bottom w:val="single" w:sz="4" w:space="0" w:color="auto"/>
            </w:tcBorders>
            <w:vAlign w:val="center"/>
          </w:tcPr>
          <w:p w:rsidR="00E05650" w:rsidRPr="00412405" w:rsidRDefault="00A323B0">
            <w:pPr>
              <w:rPr>
                <w:color w:val="3366FF"/>
                <w:sz w:val="18"/>
                <w:szCs w:val="18"/>
              </w:rPr>
            </w:pPr>
            <w:r>
              <w:rPr>
                <w:rFonts w:ascii="Arial CYR" w:hAnsi="Arial CYR" w:cs="Arial CYR"/>
                <w:sz w:val="20"/>
                <w:szCs w:val="20"/>
              </w:rPr>
              <w:pict>
                <v:shape id="_x0000_i1036" type="#_x0000_t75" style="width:129pt;height:35.25pt">
                  <v:imagedata r:id="rId17" o:title=""/>
                </v:shape>
              </w:pict>
            </w:r>
          </w:p>
        </w:tc>
      </w:tr>
      <w:tr w:rsidR="00E05650" w:rsidRPr="00412405">
        <w:trPr>
          <w:trHeight w:val="156"/>
        </w:trPr>
        <w:tc>
          <w:tcPr>
            <w:tcW w:w="5148" w:type="dxa"/>
            <w:tcBorders>
              <w:top w:val="single" w:sz="4" w:space="0" w:color="auto"/>
              <w:bottom w:val="single" w:sz="4" w:space="0" w:color="auto"/>
              <w:right w:val="single" w:sz="4" w:space="0" w:color="auto"/>
            </w:tcBorders>
            <w:vAlign w:val="center"/>
          </w:tcPr>
          <w:p w:rsidR="00E05650" w:rsidRPr="00412405" w:rsidRDefault="00E05650">
            <w:pPr>
              <w:widowControl w:val="0"/>
              <w:tabs>
                <w:tab w:val="left" w:pos="6459"/>
              </w:tabs>
              <w:suppressAutoHyphens/>
              <w:spacing w:line="360" w:lineRule="auto"/>
              <w:rPr>
                <w:sz w:val="18"/>
                <w:szCs w:val="18"/>
              </w:rPr>
            </w:pPr>
            <w:r w:rsidRPr="00412405">
              <w:rPr>
                <w:sz w:val="18"/>
                <w:szCs w:val="18"/>
              </w:rPr>
              <w:t>Коэффициент оборачиваемости запасов (КобЗ)</w:t>
            </w:r>
          </w:p>
        </w:tc>
        <w:tc>
          <w:tcPr>
            <w:tcW w:w="3607" w:type="dxa"/>
            <w:tcBorders>
              <w:top w:val="single" w:sz="4" w:space="0" w:color="auto"/>
              <w:left w:val="single" w:sz="4" w:space="0" w:color="auto"/>
              <w:bottom w:val="single" w:sz="4" w:space="0" w:color="auto"/>
            </w:tcBorders>
            <w:vAlign w:val="center"/>
          </w:tcPr>
          <w:p w:rsidR="00E05650" w:rsidRPr="00412405" w:rsidRDefault="00A323B0">
            <w:pPr>
              <w:rPr>
                <w:color w:val="3366FF"/>
                <w:sz w:val="18"/>
                <w:szCs w:val="18"/>
              </w:rPr>
            </w:pPr>
            <w:r>
              <w:rPr>
                <w:rFonts w:ascii="Arial CYR" w:hAnsi="Arial CYR" w:cs="Arial CYR"/>
                <w:sz w:val="20"/>
                <w:szCs w:val="20"/>
              </w:rPr>
              <w:pict>
                <v:shape id="_x0000_i1037" type="#_x0000_t75" style="width:53.25pt;height:30.75pt">
                  <v:imagedata r:id="rId18" o:title=""/>
                </v:shape>
              </w:pict>
            </w:r>
          </w:p>
        </w:tc>
      </w:tr>
      <w:tr w:rsidR="00E05650" w:rsidRPr="00412405">
        <w:trPr>
          <w:trHeight w:val="156"/>
        </w:trPr>
        <w:tc>
          <w:tcPr>
            <w:tcW w:w="5148" w:type="dxa"/>
            <w:tcBorders>
              <w:top w:val="single" w:sz="4" w:space="0" w:color="auto"/>
              <w:bottom w:val="single" w:sz="4" w:space="0" w:color="auto"/>
              <w:right w:val="single" w:sz="4" w:space="0" w:color="auto"/>
            </w:tcBorders>
            <w:vAlign w:val="center"/>
          </w:tcPr>
          <w:p w:rsidR="00E05650" w:rsidRPr="00412405" w:rsidRDefault="00E05650">
            <w:pPr>
              <w:widowControl w:val="0"/>
              <w:tabs>
                <w:tab w:val="left" w:pos="6459"/>
              </w:tabs>
              <w:suppressAutoHyphens/>
              <w:spacing w:line="360" w:lineRule="auto"/>
              <w:rPr>
                <w:sz w:val="18"/>
                <w:szCs w:val="18"/>
              </w:rPr>
            </w:pPr>
            <w:r w:rsidRPr="00412405">
              <w:rPr>
                <w:sz w:val="18"/>
                <w:szCs w:val="18"/>
              </w:rPr>
              <w:t>Коэффициент оборачиваемости готовой продукции (КобГП)</w:t>
            </w:r>
          </w:p>
        </w:tc>
        <w:tc>
          <w:tcPr>
            <w:tcW w:w="3607" w:type="dxa"/>
            <w:tcBorders>
              <w:top w:val="single" w:sz="4" w:space="0" w:color="auto"/>
              <w:left w:val="single" w:sz="4" w:space="0" w:color="auto"/>
              <w:bottom w:val="single" w:sz="4" w:space="0" w:color="auto"/>
            </w:tcBorders>
            <w:vAlign w:val="center"/>
          </w:tcPr>
          <w:p w:rsidR="00E05650" w:rsidRPr="00412405" w:rsidRDefault="00A323B0">
            <w:pPr>
              <w:rPr>
                <w:color w:val="3366FF"/>
                <w:sz w:val="18"/>
                <w:szCs w:val="18"/>
              </w:rPr>
            </w:pPr>
            <w:r>
              <w:rPr>
                <w:rFonts w:ascii="Arial CYR" w:hAnsi="Arial CYR" w:cs="Arial CYR"/>
                <w:sz w:val="20"/>
                <w:szCs w:val="20"/>
              </w:rPr>
              <w:pict>
                <v:shape id="_x0000_i1038" type="#_x0000_t75" style="width:39.75pt;height:30.75pt">
                  <v:imagedata r:id="rId19" o:title=""/>
                </v:shape>
              </w:pict>
            </w:r>
          </w:p>
        </w:tc>
      </w:tr>
      <w:tr w:rsidR="00E05650" w:rsidRPr="00412405">
        <w:trPr>
          <w:trHeight w:val="156"/>
        </w:trPr>
        <w:tc>
          <w:tcPr>
            <w:tcW w:w="5148" w:type="dxa"/>
            <w:tcBorders>
              <w:top w:val="single" w:sz="4" w:space="0" w:color="auto"/>
              <w:bottom w:val="single" w:sz="4" w:space="0" w:color="auto"/>
              <w:right w:val="single" w:sz="4" w:space="0" w:color="auto"/>
            </w:tcBorders>
            <w:vAlign w:val="center"/>
          </w:tcPr>
          <w:p w:rsidR="00E05650" w:rsidRPr="00412405" w:rsidRDefault="00E05650">
            <w:pPr>
              <w:widowControl w:val="0"/>
              <w:tabs>
                <w:tab w:val="left" w:pos="6459"/>
              </w:tabs>
              <w:suppressAutoHyphens/>
              <w:spacing w:line="360" w:lineRule="auto"/>
              <w:rPr>
                <w:sz w:val="18"/>
                <w:szCs w:val="18"/>
              </w:rPr>
            </w:pPr>
            <w:r w:rsidRPr="00412405">
              <w:rPr>
                <w:sz w:val="18"/>
                <w:szCs w:val="18"/>
              </w:rPr>
              <w:t>Коэффициент оборачиваемости дебиторской задолженности (КобДЗ)</w:t>
            </w:r>
          </w:p>
        </w:tc>
        <w:tc>
          <w:tcPr>
            <w:tcW w:w="3607" w:type="dxa"/>
            <w:tcBorders>
              <w:top w:val="single" w:sz="4" w:space="0" w:color="auto"/>
              <w:left w:val="single" w:sz="4" w:space="0" w:color="auto"/>
              <w:bottom w:val="single" w:sz="4" w:space="0" w:color="auto"/>
            </w:tcBorders>
            <w:vAlign w:val="center"/>
          </w:tcPr>
          <w:p w:rsidR="00E05650" w:rsidRPr="00412405" w:rsidRDefault="00A323B0">
            <w:pPr>
              <w:rPr>
                <w:color w:val="3366FF"/>
                <w:sz w:val="18"/>
                <w:szCs w:val="18"/>
              </w:rPr>
            </w:pPr>
            <w:r>
              <w:rPr>
                <w:rFonts w:ascii="Arial CYR" w:hAnsi="Arial CYR" w:cs="Arial CYR"/>
                <w:sz w:val="20"/>
                <w:szCs w:val="20"/>
              </w:rPr>
              <w:pict>
                <v:shape id="_x0000_i1039" type="#_x0000_t75" style="width:39.75pt;height:33pt">
                  <v:imagedata r:id="rId20" o:title=""/>
                </v:shape>
              </w:pict>
            </w:r>
          </w:p>
        </w:tc>
      </w:tr>
      <w:tr w:rsidR="00E05650" w:rsidRPr="00412405">
        <w:trPr>
          <w:trHeight w:val="156"/>
        </w:trPr>
        <w:tc>
          <w:tcPr>
            <w:tcW w:w="5148" w:type="dxa"/>
            <w:tcBorders>
              <w:top w:val="single" w:sz="4" w:space="0" w:color="auto"/>
              <w:bottom w:val="single" w:sz="4" w:space="0" w:color="auto"/>
              <w:right w:val="single" w:sz="4" w:space="0" w:color="auto"/>
            </w:tcBorders>
            <w:vAlign w:val="center"/>
          </w:tcPr>
          <w:p w:rsidR="00E05650" w:rsidRPr="00412405" w:rsidRDefault="00E05650">
            <w:pPr>
              <w:widowControl w:val="0"/>
              <w:tabs>
                <w:tab w:val="left" w:pos="6459"/>
              </w:tabs>
              <w:suppressAutoHyphens/>
              <w:spacing w:line="360" w:lineRule="auto"/>
              <w:rPr>
                <w:sz w:val="18"/>
                <w:szCs w:val="18"/>
              </w:rPr>
            </w:pPr>
            <w:r w:rsidRPr="00412405">
              <w:rPr>
                <w:sz w:val="18"/>
                <w:szCs w:val="18"/>
              </w:rPr>
              <w:t>Средний срок оборота дебиторской задолженности (ОбДЗ)</w:t>
            </w:r>
          </w:p>
        </w:tc>
        <w:tc>
          <w:tcPr>
            <w:tcW w:w="3607" w:type="dxa"/>
            <w:tcBorders>
              <w:top w:val="single" w:sz="4" w:space="0" w:color="auto"/>
              <w:left w:val="single" w:sz="4" w:space="0" w:color="auto"/>
              <w:bottom w:val="single" w:sz="4" w:space="0" w:color="auto"/>
            </w:tcBorders>
            <w:vAlign w:val="center"/>
          </w:tcPr>
          <w:p w:rsidR="00E05650" w:rsidRPr="00412405" w:rsidRDefault="00A323B0">
            <w:pPr>
              <w:rPr>
                <w:color w:val="3366FF"/>
                <w:sz w:val="18"/>
                <w:szCs w:val="18"/>
              </w:rPr>
            </w:pPr>
            <w:r>
              <w:rPr>
                <w:rFonts w:ascii="Arial CYR" w:hAnsi="Arial CYR" w:cs="Arial CYR"/>
                <w:sz w:val="20"/>
                <w:szCs w:val="20"/>
              </w:rPr>
              <w:pict>
                <v:shape id="_x0000_i1040" type="#_x0000_t75" style="width:50.25pt;height:33pt">
                  <v:imagedata r:id="rId21" o:title=""/>
                </v:shape>
              </w:pict>
            </w:r>
          </w:p>
        </w:tc>
      </w:tr>
    </w:tbl>
    <w:p w:rsidR="00E05650" w:rsidRPr="00412405" w:rsidRDefault="00E05650" w:rsidP="00E05650">
      <w:pPr>
        <w:suppressAutoHyphens/>
        <w:spacing w:line="360" w:lineRule="auto"/>
        <w:ind w:firstLine="709"/>
        <w:jc w:val="both"/>
        <w:rPr>
          <w:sz w:val="28"/>
          <w:szCs w:val="28"/>
        </w:rPr>
      </w:pPr>
    </w:p>
    <w:p w:rsidR="00E05650" w:rsidRPr="00412405" w:rsidRDefault="00E05650" w:rsidP="00E05650">
      <w:pPr>
        <w:suppressAutoHyphens/>
        <w:spacing w:line="360" w:lineRule="auto"/>
        <w:ind w:firstLine="709"/>
        <w:jc w:val="both"/>
        <w:rPr>
          <w:sz w:val="28"/>
          <w:szCs w:val="28"/>
        </w:rPr>
      </w:pPr>
      <w:r w:rsidRPr="00412405">
        <w:rPr>
          <w:sz w:val="28"/>
          <w:szCs w:val="28"/>
        </w:rPr>
        <w:t xml:space="preserve">где </w:t>
      </w:r>
      <w:r w:rsidRPr="00412405">
        <w:rPr>
          <w:sz w:val="28"/>
          <w:szCs w:val="28"/>
          <w:lang w:val="uk-UA"/>
        </w:rPr>
        <w:t>V</w:t>
      </w:r>
      <w:r w:rsidRPr="00412405">
        <w:rPr>
          <w:sz w:val="28"/>
          <w:szCs w:val="28"/>
        </w:rPr>
        <w:t>п. – объем производства продукции в натуральном выражении;</w:t>
      </w:r>
    </w:p>
    <w:p w:rsidR="00E05650" w:rsidRPr="00412405" w:rsidRDefault="00E05650" w:rsidP="00E05650">
      <w:pPr>
        <w:suppressAutoHyphens/>
        <w:spacing w:line="360" w:lineRule="auto"/>
        <w:ind w:firstLine="709"/>
        <w:jc w:val="both"/>
        <w:rPr>
          <w:sz w:val="28"/>
          <w:szCs w:val="28"/>
        </w:rPr>
      </w:pPr>
      <w:r w:rsidRPr="00412405">
        <w:rPr>
          <w:sz w:val="28"/>
          <w:szCs w:val="28"/>
        </w:rPr>
        <w:t>ПРП – прибыль от реализации продукции;</w:t>
      </w:r>
    </w:p>
    <w:p w:rsidR="00E05650" w:rsidRPr="00412405" w:rsidRDefault="00E05650" w:rsidP="00E05650">
      <w:pPr>
        <w:suppressAutoHyphens/>
        <w:spacing w:line="360" w:lineRule="auto"/>
        <w:ind w:firstLine="709"/>
        <w:jc w:val="both"/>
        <w:rPr>
          <w:sz w:val="28"/>
          <w:szCs w:val="28"/>
        </w:rPr>
      </w:pPr>
      <w:r w:rsidRPr="00412405">
        <w:rPr>
          <w:sz w:val="28"/>
          <w:szCs w:val="28"/>
        </w:rPr>
        <w:t>ВРП – выручка от реализации продукции;</w:t>
      </w:r>
    </w:p>
    <w:p w:rsidR="00E05650" w:rsidRPr="00412405" w:rsidRDefault="00E05650" w:rsidP="00E05650">
      <w:pPr>
        <w:suppressAutoHyphens/>
        <w:spacing w:line="360" w:lineRule="auto"/>
        <w:ind w:firstLine="709"/>
        <w:jc w:val="both"/>
        <w:rPr>
          <w:sz w:val="28"/>
          <w:szCs w:val="28"/>
        </w:rPr>
      </w:pPr>
      <w:r w:rsidRPr="00412405">
        <w:rPr>
          <w:sz w:val="28"/>
          <w:szCs w:val="28"/>
        </w:rPr>
        <w:t>СбТП</w:t>
      </w:r>
      <w:r w:rsidRPr="00412405">
        <w:rPr>
          <w:sz w:val="28"/>
          <w:szCs w:val="28"/>
          <w:vertAlign w:val="subscript"/>
        </w:rPr>
        <w:t>отч.г.</w:t>
      </w:r>
      <w:r w:rsidRPr="00412405">
        <w:rPr>
          <w:sz w:val="28"/>
          <w:szCs w:val="28"/>
        </w:rPr>
        <w:t xml:space="preserve"> и СбТП</w:t>
      </w:r>
      <w:r w:rsidRPr="00412405">
        <w:rPr>
          <w:sz w:val="28"/>
          <w:szCs w:val="28"/>
          <w:vertAlign w:val="subscript"/>
        </w:rPr>
        <w:t>баз.г.</w:t>
      </w:r>
      <w:r w:rsidRPr="00412405">
        <w:rPr>
          <w:sz w:val="28"/>
          <w:szCs w:val="28"/>
        </w:rPr>
        <w:t xml:space="preserve"> – себестоимость товарной продукции в отчетном и базисном году, соответственно;</w:t>
      </w:r>
    </w:p>
    <w:p w:rsidR="00E05650" w:rsidRPr="00412405" w:rsidRDefault="00E05650" w:rsidP="00E05650">
      <w:pPr>
        <w:suppressAutoHyphens/>
        <w:spacing w:line="360" w:lineRule="auto"/>
        <w:ind w:firstLine="709"/>
        <w:jc w:val="both"/>
        <w:rPr>
          <w:sz w:val="28"/>
          <w:szCs w:val="28"/>
        </w:rPr>
      </w:pPr>
      <w:r w:rsidRPr="00412405">
        <w:rPr>
          <w:sz w:val="28"/>
          <w:szCs w:val="28"/>
        </w:rPr>
        <w:t>Коб</w:t>
      </w:r>
      <w:r w:rsidRPr="00412405">
        <w:rPr>
          <w:sz w:val="28"/>
          <w:szCs w:val="28"/>
          <w:vertAlign w:val="subscript"/>
        </w:rPr>
        <w:t>отч.г.</w:t>
      </w:r>
      <w:r w:rsidRPr="00412405">
        <w:rPr>
          <w:sz w:val="28"/>
          <w:szCs w:val="28"/>
        </w:rPr>
        <w:t xml:space="preserve"> и Коб</w:t>
      </w:r>
      <w:r w:rsidRPr="00412405">
        <w:rPr>
          <w:sz w:val="28"/>
          <w:szCs w:val="28"/>
          <w:vertAlign w:val="subscript"/>
        </w:rPr>
        <w:t>баз.г.</w:t>
      </w:r>
      <w:r w:rsidRPr="00412405">
        <w:rPr>
          <w:sz w:val="28"/>
          <w:szCs w:val="28"/>
        </w:rPr>
        <w:t xml:space="preserve"> – коэффициент оборачиваемости в отчетном и базисном году, соответственно;</w:t>
      </w:r>
    </w:p>
    <w:p w:rsidR="00E05650" w:rsidRPr="00412405" w:rsidRDefault="00E05650" w:rsidP="00E05650">
      <w:pPr>
        <w:suppressAutoHyphens/>
        <w:spacing w:line="360" w:lineRule="auto"/>
        <w:ind w:firstLine="709"/>
        <w:jc w:val="both"/>
        <w:rPr>
          <w:sz w:val="28"/>
          <w:szCs w:val="28"/>
        </w:rPr>
      </w:pPr>
      <w:r w:rsidRPr="00412405">
        <w:rPr>
          <w:sz w:val="28"/>
          <w:szCs w:val="28"/>
        </w:rPr>
        <w:t>360 – число календарных дней в анализируемом периоде.</w:t>
      </w:r>
    </w:p>
    <w:p w:rsidR="00E05650" w:rsidRPr="00412405" w:rsidRDefault="00E05650" w:rsidP="00E05650">
      <w:pPr>
        <w:suppressAutoHyphens/>
        <w:spacing w:line="360" w:lineRule="auto"/>
        <w:ind w:firstLine="709"/>
        <w:jc w:val="both"/>
        <w:rPr>
          <w:sz w:val="28"/>
          <w:szCs w:val="28"/>
        </w:rPr>
      </w:pPr>
      <w:r w:rsidRPr="00412405">
        <w:rPr>
          <w:sz w:val="28"/>
          <w:szCs w:val="28"/>
        </w:rPr>
        <w:t xml:space="preserve">Коэффициент оборачиваемости готовой продукции показывает скорость оборота готовой продукции. Рост этого показателя означает увеличение спроса на продукцию предприятия, а уменьшение этого показателя свидетельствует о затоваривании готовой продукции в связи с падением спроса на нее [13]. </w:t>
      </w:r>
    </w:p>
    <w:p w:rsidR="00E05650" w:rsidRPr="00412405" w:rsidRDefault="00E05650" w:rsidP="00E05650">
      <w:pPr>
        <w:suppressAutoHyphens/>
        <w:spacing w:line="360" w:lineRule="auto"/>
        <w:ind w:firstLine="709"/>
        <w:jc w:val="both"/>
        <w:rPr>
          <w:sz w:val="28"/>
          <w:szCs w:val="28"/>
        </w:rPr>
      </w:pPr>
      <w:r w:rsidRPr="00412405">
        <w:rPr>
          <w:sz w:val="28"/>
          <w:szCs w:val="28"/>
        </w:rPr>
        <w:t>Большое влияние на оборачиваемость  капитала, вложенного в оборотные активы оказывает увеличение или уменьшение дебиторской задолженности. Резкое увеличение дебиторской задолженности может свидетельствовать о неосмотрительной кредитной политике предприятия по отношению к покупателям, либо об увеличении объема продаж, либо неплатежеспособности и банкротстве части покупателей. Сокращение дебиторской задолженности оценивается положительно, если это происходит за счет срока ее погашения. Чем ниже средний срок погашения дебиторской</w:t>
      </w:r>
      <w:r w:rsidRPr="00412405">
        <w:rPr>
          <w:b/>
          <w:bCs/>
          <w:i/>
          <w:iCs/>
          <w:sz w:val="28"/>
          <w:szCs w:val="28"/>
        </w:rPr>
        <w:t xml:space="preserve"> </w:t>
      </w:r>
      <w:r w:rsidRPr="00412405">
        <w:rPr>
          <w:sz w:val="28"/>
          <w:szCs w:val="28"/>
        </w:rPr>
        <w:t>задолженности, тем лучше. Если же дебиторская задолженность уменьшается в связи с уменьшением отгрузки продукции, то это свидетельствует о снижении деловой активности предприятия [8].</w:t>
      </w:r>
    </w:p>
    <w:p w:rsidR="00E05650" w:rsidRPr="00412405" w:rsidRDefault="00E05650" w:rsidP="00E05650">
      <w:pPr>
        <w:suppressAutoHyphens/>
        <w:spacing w:line="360" w:lineRule="auto"/>
        <w:ind w:firstLine="709"/>
        <w:jc w:val="both"/>
        <w:rPr>
          <w:sz w:val="28"/>
          <w:szCs w:val="28"/>
        </w:rPr>
      </w:pPr>
      <w:r w:rsidRPr="00412405">
        <w:rPr>
          <w:sz w:val="28"/>
          <w:szCs w:val="28"/>
        </w:rPr>
        <w:t xml:space="preserve">Коэффициент оборачиваемости дебиторской задолженности показывает расширение или снижение коммерческого кредита, предоставляемого предприятием. Рост этого показателя означает сокращение продаж в кредит. Соответственно, снижение коэффициента свидетельствует об увеличении объема реализации продукции в кредит, то есть данное предприятие использует товарные ссуды для потребителей своей продукции. Кредитуя их, предприятие делится с ними частью своего дохода и берет кредиты для обеспечения своей хозяйственной деятельности, увеличивая собственную кредиторскую задолженность [1]. </w:t>
      </w:r>
    </w:p>
    <w:p w:rsidR="00E05650" w:rsidRPr="00412405" w:rsidRDefault="00E05650" w:rsidP="00E05650">
      <w:pPr>
        <w:suppressAutoHyphens/>
        <w:spacing w:line="360" w:lineRule="auto"/>
        <w:ind w:firstLine="709"/>
        <w:jc w:val="both"/>
        <w:rPr>
          <w:sz w:val="28"/>
          <w:szCs w:val="28"/>
        </w:rPr>
      </w:pPr>
      <w:r w:rsidRPr="00412405">
        <w:rPr>
          <w:sz w:val="28"/>
          <w:szCs w:val="28"/>
        </w:rPr>
        <w:t>Ускорение оборачиваемости капитала влияет на увеличение суммы прибыли, так как к исходной денежной форме он возвращается с приращением. Если производство и реализация продукции являются убыточными, то ускорение оборачиваемости ведет к ухудшению финансовых результатов и «проеданию» капитала. Следовательно, нужно стремиться не только к ускорению движения капитала на всех стадиях кругооборота, но и к его максимальной отдаче, которая выражается в увеличении суммы прибыли на один рубль капитала. Повышение доходности капитала достигается рациональным и экономным использованием всех ресурсов, недопущением их перерасхода, потерь на всех стадиях кругооборота. В результате капитал вернется к своему исходному состоянию в большей сумме, т.е. с прибылью.</w:t>
      </w:r>
    </w:p>
    <w:p w:rsidR="00E05650" w:rsidRPr="00412405" w:rsidRDefault="00E05650" w:rsidP="00E05650">
      <w:pPr>
        <w:suppressAutoHyphens/>
        <w:spacing w:line="360" w:lineRule="auto"/>
        <w:ind w:firstLine="709"/>
        <w:jc w:val="both"/>
      </w:pPr>
      <w:r w:rsidRPr="00412405">
        <w:rPr>
          <w:sz w:val="28"/>
          <w:szCs w:val="28"/>
        </w:rPr>
        <w:t>При анализе показателей оборачиваемости Солигорского районного потребительского общества  необходимо обратить внимание на длительность операционного и финансового циклов. Операционный цикл показывает период времени, за который происходит оборот финансовых средств, начиная с процесса изготовления до процесса окончательного расчета за продукцию. Финансовый цикл показывает, за сколько дней происходит оборот финансовых средств, включая расчеты предприятия за поставленное сырье, материалы, уплату налогов и сборов</w:t>
      </w:r>
      <w:r w:rsidRPr="00412405">
        <w:t xml:space="preserve">. </w:t>
      </w:r>
    </w:p>
    <w:p w:rsidR="00E05650" w:rsidRPr="00412405" w:rsidRDefault="00E05650" w:rsidP="00E05650">
      <w:pPr>
        <w:widowControl w:val="0"/>
        <w:tabs>
          <w:tab w:val="left" w:pos="1440"/>
        </w:tabs>
        <w:suppressAutoHyphens/>
        <w:spacing w:line="360" w:lineRule="auto"/>
        <w:ind w:firstLine="709"/>
        <w:jc w:val="both"/>
        <w:rPr>
          <w:sz w:val="28"/>
          <w:szCs w:val="28"/>
        </w:rPr>
      </w:pPr>
    </w:p>
    <w:p w:rsidR="00E05650" w:rsidRPr="00412405" w:rsidRDefault="00E05650" w:rsidP="00E05650">
      <w:pPr>
        <w:widowControl w:val="0"/>
        <w:tabs>
          <w:tab w:val="left" w:pos="1440"/>
        </w:tabs>
        <w:suppressAutoHyphens/>
        <w:spacing w:line="360" w:lineRule="auto"/>
        <w:ind w:firstLine="709"/>
        <w:jc w:val="both"/>
        <w:rPr>
          <w:sz w:val="28"/>
          <w:szCs w:val="28"/>
        </w:rPr>
      </w:pPr>
      <w:r w:rsidRPr="00412405">
        <w:rPr>
          <w:sz w:val="28"/>
          <w:szCs w:val="28"/>
        </w:rPr>
        <w:t>Таблица 2.7 Показатели оборачиваемости некоторых оборотных средств</w:t>
      </w: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5402"/>
        <w:gridCol w:w="958"/>
        <w:gridCol w:w="958"/>
        <w:gridCol w:w="516"/>
        <w:gridCol w:w="516"/>
      </w:tblGrid>
      <w:tr w:rsidR="00E05650" w:rsidRPr="00412405">
        <w:trPr>
          <w:trHeight w:val="390"/>
        </w:trPr>
        <w:tc>
          <w:tcPr>
            <w:tcW w:w="5402"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Показатели</w:t>
            </w:r>
          </w:p>
        </w:tc>
        <w:tc>
          <w:tcPr>
            <w:tcW w:w="958"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2003 год</w:t>
            </w:r>
          </w:p>
        </w:tc>
        <w:tc>
          <w:tcPr>
            <w:tcW w:w="958"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2004 год</w:t>
            </w:r>
          </w:p>
        </w:tc>
        <w:tc>
          <w:tcPr>
            <w:tcW w:w="1032" w:type="dxa"/>
            <w:gridSpan w:val="2"/>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2005 год</w:t>
            </w:r>
          </w:p>
        </w:tc>
      </w:tr>
      <w:tr w:rsidR="00E05650" w:rsidRPr="00412405">
        <w:trPr>
          <w:trHeight w:val="390"/>
        </w:trPr>
        <w:tc>
          <w:tcPr>
            <w:tcW w:w="5402"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1</w:t>
            </w:r>
          </w:p>
        </w:tc>
        <w:tc>
          <w:tcPr>
            <w:tcW w:w="958"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2</w:t>
            </w:r>
          </w:p>
        </w:tc>
        <w:tc>
          <w:tcPr>
            <w:tcW w:w="958"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3</w:t>
            </w:r>
          </w:p>
        </w:tc>
        <w:tc>
          <w:tcPr>
            <w:tcW w:w="1032" w:type="dxa"/>
            <w:gridSpan w:val="2"/>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4</w:t>
            </w:r>
          </w:p>
        </w:tc>
      </w:tr>
      <w:tr w:rsidR="00E05650" w:rsidRPr="00412405">
        <w:tc>
          <w:tcPr>
            <w:tcW w:w="5402"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Продолжительность 1 оборота запасов (в днях)</w:t>
            </w:r>
          </w:p>
        </w:tc>
        <w:tc>
          <w:tcPr>
            <w:tcW w:w="958"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14</w:t>
            </w:r>
          </w:p>
        </w:tc>
        <w:tc>
          <w:tcPr>
            <w:tcW w:w="958"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15</w:t>
            </w:r>
          </w:p>
        </w:tc>
        <w:tc>
          <w:tcPr>
            <w:tcW w:w="1032" w:type="dxa"/>
            <w:gridSpan w:val="2"/>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12</w:t>
            </w:r>
          </w:p>
        </w:tc>
      </w:tr>
      <w:tr w:rsidR="00E05650" w:rsidRPr="00412405">
        <w:trPr>
          <w:trHeight w:val="363"/>
        </w:trPr>
        <w:tc>
          <w:tcPr>
            <w:tcW w:w="5402"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Продолжительность 1 оборота готовой продукции (в днях)</w:t>
            </w:r>
          </w:p>
        </w:tc>
        <w:tc>
          <w:tcPr>
            <w:tcW w:w="958"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33</w:t>
            </w:r>
          </w:p>
        </w:tc>
        <w:tc>
          <w:tcPr>
            <w:tcW w:w="958"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28</w:t>
            </w:r>
          </w:p>
        </w:tc>
        <w:tc>
          <w:tcPr>
            <w:tcW w:w="1032" w:type="dxa"/>
            <w:gridSpan w:val="2"/>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33</w:t>
            </w:r>
          </w:p>
        </w:tc>
      </w:tr>
      <w:tr w:rsidR="00E05650" w:rsidRPr="00412405">
        <w:trPr>
          <w:trHeight w:val="635"/>
        </w:trPr>
        <w:tc>
          <w:tcPr>
            <w:tcW w:w="5402"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Коэффициент оборачиваемости дебиторской задолженности</w:t>
            </w:r>
          </w:p>
        </w:tc>
        <w:tc>
          <w:tcPr>
            <w:tcW w:w="958"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64</w:t>
            </w:r>
          </w:p>
        </w:tc>
        <w:tc>
          <w:tcPr>
            <w:tcW w:w="958"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53</w:t>
            </w:r>
          </w:p>
        </w:tc>
        <w:tc>
          <w:tcPr>
            <w:tcW w:w="1032" w:type="dxa"/>
            <w:gridSpan w:val="2"/>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44</w:t>
            </w:r>
          </w:p>
        </w:tc>
      </w:tr>
      <w:tr w:rsidR="00E05650" w:rsidRPr="00412405">
        <w:trPr>
          <w:trHeight w:val="390"/>
        </w:trPr>
        <w:tc>
          <w:tcPr>
            <w:tcW w:w="6360" w:type="dxa"/>
            <w:gridSpan w:val="2"/>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w:t>
            </w:r>
          </w:p>
        </w:tc>
        <w:tc>
          <w:tcPr>
            <w:tcW w:w="958"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2</w:t>
            </w:r>
          </w:p>
        </w:tc>
        <w:tc>
          <w:tcPr>
            <w:tcW w:w="516"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3</w:t>
            </w:r>
          </w:p>
        </w:tc>
        <w:tc>
          <w:tcPr>
            <w:tcW w:w="516"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4</w:t>
            </w:r>
          </w:p>
        </w:tc>
      </w:tr>
      <w:tr w:rsidR="00E05650" w:rsidRPr="00412405">
        <w:trPr>
          <w:trHeight w:val="390"/>
        </w:trPr>
        <w:tc>
          <w:tcPr>
            <w:tcW w:w="6360" w:type="dxa"/>
            <w:gridSpan w:val="2"/>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Продолжительность 1 оборота дебиторской задолженности</w:t>
            </w:r>
          </w:p>
        </w:tc>
        <w:tc>
          <w:tcPr>
            <w:tcW w:w="958"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6</w:t>
            </w:r>
          </w:p>
        </w:tc>
        <w:tc>
          <w:tcPr>
            <w:tcW w:w="516"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7</w:t>
            </w:r>
          </w:p>
        </w:tc>
        <w:tc>
          <w:tcPr>
            <w:tcW w:w="516"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8</w:t>
            </w:r>
          </w:p>
        </w:tc>
      </w:tr>
      <w:tr w:rsidR="00E05650" w:rsidRPr="00412405">
        <w:trPr>
          <w:trHeight w:val="141"/>
        </w:trPr>
        <w:tc>
          <w:tcPr>
            <w:tcW w:w="6360" w:type="dxa"/>
            <w:gridSpan w:val="2"/>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Коэффициент оборачиваемости кредиторской задолженности</w:t>
            </w:r>
          </w:p>
        </w:tc>
        <w:tc>
          <w:tcPr>
            <w:tcW w:w="958"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6</w:t>
            </w:r>
          </w:p>
        </w:tc>
        <w:tc>
          <w:tcPr>
            <w:tcW w:w="516"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6</w:t>
            </w:r>
          </w:p>
        </w:tc>
        <w:tc>
          <w:tcPr>
            <w:tcW w:w="516"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6</w:t>
            </w:r>
          </w:p>
        </w:tc>
      </w:tr>
      <w:tr w:rsidR="00E05650" w:rsidRPr="00412405">
        <w:trPr>
          <w:trHeight w:val="141"/>
        </w:trPr>
        <w:tc>
          <w:tcPr>
            <w:tcW w:w="6360" w:type="dxa"/>
            <w:gridSpan w:val="2"/>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Продолжительность 1оборота кредиторской задолженности</w:t>
            </w:r>
          </w:p>
        </w:tc>
        <w:tc>
          <w:tcPr>
            <w:tcW w:w="958"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60</w:t>
            </w:r>
          </w:p>
        </w:tc>
        <w:tc>
          <w:tcPr>
            <w:tcW w:w="516"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60</w:t>
            </w:r>
          </w:p>
        </w:tc>
        <w:tc>
          <w:tcPr>
            <w:tcW w:w="516"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60</w:t>
            </w:r>
          </w:p>
        </w:tc>
      </w:tr>
      <w:tr w:rsidR="00E05650" w:rsidRPr="00412405">
        <w:trPr>
          <w:trHeight w:val="141"/>
        </w:trPr>
        <w:tc>
          <w:tcPr>
            <w:tcW w:w="6360" w:type="dxa"/>
            <w:gridSpan w:val="2"/>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Продолжительность операционного цикла</w:t>
            </w:r>
          </w:p>
        </w:tc>
        <w:tc>
          <w:tcPr>
            <w:tcW w:w="958"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53</w:t>
            </w:r>
          </w:p>
        </w:tc>
        <w:tc>
          <w:tcPr>
            <w:tcW w:w="516"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50</w:t>
            </w:r>
          </w:p>
        </w:tc>
        <w:tc>
          <w:tcPr>
            <w:tcW w:w="516"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53</w:t>
            </w:r>
          </w:p>
        </w:tc>
      </w:tr>
      <w:tr w:rsidR="00E05650" w:rsidRPr="00412405">
        <w:trPr>
          <w:trHeight w:val="141"/>
        </w:trPr>
        <w:tc>
          <w:tcPr>
            <w:tcW w:w="6360" w:type="dxa"/>
            <w:gridSpan w:val="2"/>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 xml:space="preserve">Продолжительность финансового цикла </w:t>
            </w:r>
          </w:p>
        </w:tc>
        <w:tc>
          <w:tcPr>
            <w:tcW w:w="958"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113</w:t>
            </w:r>
          </w:p>
        </w:tc>
        <w:tc>
          <w:tcPr>
            <w:tcW w:w="516"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110</w:t>
            </w:r>
          </w:p>
        </w:tc>
        <w:tc>
          <w:tcPr>
            <w:tcW w:w="516"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113</w:t>
            </w:r>
          </w:p>
        </w:tc>
      </w:tr>
    </w:tbl>
    <w:p w:rsidR="00412405" w:rsidRPr="00412405" w:rsidRDefault="00412405">
      <w:pPr>
        <w:autoSpaceDE/>
        <w:autoSpaceDN/>
        <w:adjustRightInd/>
        <w:spacing w:after="200" w:line="276" w:lineRule="auto"/>
        <w:rPr>
          <w:sz w:val="28"/>
          <w:szCs w:val="28"/>
        </w:rPr>
      </w:pPr>
      <w:r w:rsidRPr="00412405">
        <w:rPr>
          <w:sz w:val="28"/>
          <w:szCs w:val="28"/>
        </w:rPr>
        <w:br w:type="page"/>
      </w:r>
    </w:p>
    <w:p w:rsidR="00E05650" w:rsidRPr="00412405" w:rsidRDefault="00E05650" w:rsidP="00412405">
      <w:pPr>
        <w:suppressAutoHyphens/>
        <w:spacing w:line="360" w:lineRule="auto"/>
        <w:ind w:firstLine="708"/>
        <w:jc w:val="both"/>
      </w:pPr>
      <w:r w:rsidRPr="00412405">
        <w:rPr>
          <w:sz w:val="28"/>
          <w:szCs w:val="28"/>
        </w:rPr>
        <w:t>Из данного анализа видно, что данной организации требуется 1,5 месяца, чтобы произвести продукцию и получить за нее расчет, отсюда у нее трудности со своевременными расчетами  по многим обязательствам</w:t>
      </w:r>
      <w:r w:rsidRPr="00412405">
        <w:t>.</w:t>
      </w:r>
    </w:p>
    <w:p w:rsidR="00E05650" w:rsidRPr="00412405" w:rsidRDefault="00E05650" w:rsidP="00E05650">
      <w:pPr>
        <w:widowControl w:val="0"/>
        <w:tabs>
          <w:tab w:val="left" w:pos="1440"/>
        </w:tabs>
        <w:suppressAutoHyphens/>
        <w:spacing w:line="360" w:lineRule="auto"/>
        <w:ind w:firstLine="709"/>
        <w:jc w:val="both"/>
        <w:rPr>
          <w:sz w:val="28"/>
          <w:szCs w:val="28"/>
        </w:rPr>
      </w:pPr>
      <w:r w:rsidRPr="00412405">
        <w:rPr>
          <w:sz w:val="28"/>
          <w:szCs w:val="28"/>
        </w:rPr>
        <w:t>От показателей оборачиваемости во многом зависит платежеспособность и рентабельность предприятия. Если производство и реализация продукции являются убыточными, то ускорение оборачиваемости ведет к ухудшению финансовых результатов и «проеданию» капитала. Поэтому, нужно стремиться не только к ускорению движения капитала на всех стадиях кругооборота, но и к его максимальной отдаче, которая выражается в увеличении суммы прибыли на один рубль затрат.</w:t>
      </w:r>
    </w:p>
    <w:p w:rsidR="00E05650" w:rsidRPr="00412405" w:rsidRDefault="00E05650" w:rsidP="00E05650">
      <w:pPr>
        <w:suppressAutoHyphens/>
        <w:spacing w:line="360" w:lineRule="auto"/>
        <w:ind w:firstLine="709"/>
        <w:jc w:val="both"/>
        <w:rPr>
          <w:sz w:val="28"/>
          <w:szCs w:val="28"/>
        </w:rPr>
      </w:pPr>
      <w:r w:rsidRPr="00412405">
        <w:rPr>
          <w:sz w:val="28"/>
          <w:szCs w:val="28"/>
        </w:rPr>
        <w:t>Подводя итого, можно сделать вывод, что за анализируемый период Солигорское райпо неплатежеспособно в части незамедлительной оплаты по обязательствам, срок погашения которых наступает в ближайшее время. Преобладание быстрореализуемых активов над краткосрочными обязательствами позволяет предприятию обеспечить ближайшие платежи соответствующими поступлениями. Однако покрытие задолженности сопровождается замедлением оборачиваемости второй и третьей группы активов, что свидетельствует о затруднении превращения данных активов  в денежную наличность. В свою очередь, на замедление оборачиваемости влияет убыточность производства продукции, обостряет проблемы, связанные с реализацией продукции.</w:t>
      </w:r>
    </w:p>
    <w:p w:rsidR="00E05650" w:rsidRPr="00412405" w:rsidRDefault="00E05650" w:rsidP="00E05650">
      <w:pPr>
        <w:suppressAutoHyphens/>
        <w:spacing w:line="360" w:lineRule="auto"/>
        <w:ind w:firstLine="709"/>
        <w:jc w:val="both"/>
        <w:rPr>
          <w:sz w:val="28"/>
          <w:szCs w:val="28"/>
        </w:rPr>
      </w:pPr>
    </w:p>
    <w:p w:rsidR="00E05650" w:rsidRPr="00412405" w:rsidRDefault="00E05650" w:rsidP="00E05650">
      <w:pPr>
        <w:pStyle w:val="2"/>
        <w:keepNext/>
        <w:tabs>
          <w:tab w:val="left" w:pos="709"/>
        </w:tabs>
        <w:suppressAutoHyphens/>
        <w:spacing w:line="360" w:lineRule="auto"/>
        <w:ind w:firstLine="709"/>
        <w:jc w:val="both"/>
        <w:rPr>
          <w:b/>
          <w:bCs/>
          <w:i/>
          <w:iCs/>
          <w:sz w:val="28"/>
          <w:szCs w:val="28"/>
        </w:rPr>
      </w:pPr>
      <w:r w:rsidRPr="00412405">
        <w:rPr>
          <w:b/>
          <w:bCs/>
          <w:i/>
          <w:iCs/>
          <w:sz w:val="28"/>
          <w:szCs w:val="28"/>
        </w:rPr>
        <w:t>2.3</w:t>
      </w:r>
      <w:r w:rsidRPr="00412405">
        <w:rPr>
          <w:b/>
          <w:bCs/>
          <w:i/>
          <w:iCs/>
          <w:sz w:val="28"/>
          <w:szCs w:val="28"/>
        </w:rPr>
        <w:tab/>
        <w:t>Оценка финансовой устойчивости организации</w:t>
      </w:r>
    </w:p>
    <w:p w:rsidR="00E05650" w:rsidRPr="00412405" w:rsidRDefault="00E05650" w:rsidP="00E05650">
      <w:pPr>
        <w:suppressAutoHyphens/>
        <w:spacing w:line="360" w:lineRule="auto"/>
        <w:ind w:firstLine="709"/>
        <w:jc w:val="both"/>
        <w:rPr>
          <w:sz w:val="28"/>
          <w:szCs w:val="28"/>
        </w:rPr>
      </w:pPr>
    </w:p>
    <w:p w:rsidR="00E05650" w:rsidRPr="00412405" w:rsidRDefault="00E05650" w:rsidP="00E05650">
      <w:pPr>
        <w:suppressAutoHyphens/>
        <w:spacing w:line="360" w:lineRule="auto"/>
        <w:ind w:firstLine="709"/>
        <w:jc w:val="both"/>
        <w:rPr>
          <w:sz w:val="28"/>
          <w:szCs w:val="28"/>
        </w:rPr>
      </w:pPr>
      <w:r w:rsidRPr="00412405">
        <w:rPr>
          <w:sz w:val="28"/>
          <w:szCs w:val="28"/>
        </w:rPr>
        <w:t>Одна из важнейших характеристик финансового состояния организации - стабильность деятельности в свете долгосрочной перспективы. Она связана с общей финансовой структурой организации, степенью ее зависимости от кредиторов и инвесторов.</w:t>
      </w:r>
    </w:p>
    <w:p w:rsidR="00E05650" w:rsidRPr="00412405" w:rsidRDefault="00E05650" w:rsidP="00E05650">
      <w:pPr>
        <w:suppressAutoHyphens/>
        <w:spacing w:line="360" w:lineRule="auto"/>
        <w:ind w:firstLine="709"/>
        <w:jc w:val="both"/>
        <w:rPr>
          <w:sz w:val="28"/>
          <w:szCs w:val="28"/>
        </w:rPr>
      </w:pPr>
      <w:r w:rsidRPr="00412405">
        <w:rPr>
          <w:sz w:val="28"/>
          <w:szCs w:val="28"/>
        </w:rPr>
        <w:t>Финансовая устойчивость в долгосрочном плане характеризуется соотношением собственных и заемных средств. Однако этот показатель дает лишь общую оценку финансовой устойчивости. В мировой и отечественной учетно-аналитической практике разработана система показателей, комплексное рассмотрение которых дает объективную оценку степени финансовой устойчивости организации.</w:t>
      </w:r>
    </w:p>
    <w:p w:rsidR="00E05650" w:rsidRPr="00412405" w:rsidRDefault="00E05650" w:rsidP="00E05650">
      <w:pPr>
        <w:suppressAutoHyphens/>
        <w:spacing w:line="360" w:lineRule="auto"/>
        <w:ind w:firstLine="709"/>
        <w:jc w:val="both"/>
        <w:rPr>
          <w:sz w:val="28"/>
          <w:szCs w:val="28"/>
        </w:rPr>
      </w:pPr>
      <w:r w:rsidRPr="00412405">
        <w:rPr>
          <w:sz w:val="28"/>
          <w:szCs w:val="28"/>
        </w:rPr>
        <w:t xml:space="preserve">Коэффициент автономии характеризует долю собственного капитала организации в общей сумме средств, авансированных в ее деятельность, и отражает степень независимости организации от заемных средств. Чем выше значение этого коэффициента, тем более финансово устойчива, стабильна и независима от внешних кредиторов организация. Увеличение этого коэффициента должно осуществляться преимущественно за счет прибыли, оставшейся в распоряжении организации. </w:t>
      </w:r>
    </w:p>
    <w:p w:rsidR="00E05650" w:rsidRPr="00412405" w:rsidRDefault="00E05650" w:rsidP="00E05650">
      <w:pPr>
        <w:suppressAutoHyphens/>
        <w:spacing w:line="360" w:lineRule="auto"/>
        <w:ind w:firstLine="709"/>
        <w:jc w:val="both"/>
        <w:rPr>
          <w:sz w:val="28"/>
          <w:szCs w:val="28"/>
        </w:rPr>
      </w:pPr>
      <w:r w:rsidRPr="00412405">
        <w:rPr>
          <w:sz w:val="28"/>
          <w:szCs w:val="28"/>
        </w:rPr>
        <w:t xml:space="preserve">Коэффициент автономии = (Источники собственных средств + Доходы и расходы) / Валюта баланса. </w:t>
      </w:r>
    </w:p>
    <w:p w:rsidR="00E05650" w:rsidRPr="00412405" w:rsidRDefault="00E05650" w:rsidP="00E05650">
      <w:pPr>
        <w:suppressAutoHyphens/>
        <w:spacing w:line="360" w:lineRule="auto"/>
        <w:ind w:firstLine="709"/>
        <w:jc w:val="both"/>
        <w:rPr>
          <w:sz w:val="28"/>
          <w:szCs w:val="28"/>
        </w:rPr>
      </w:pPr>
      <w:r w:rsidRPr="00412405">
        <w:rPr>
          <w:sz w:val="28"/>
          <w:szCs w:val="28"/>
        </w:rPr>
        <w:t>Коэффициент</w:t>
      </w:r>
      <w:r w:rsidRPr="00412405">
        <w:rPr>
          <w:i/>
          <w:iCs/>
          <w:sz w:val="28"/>
          <w:szCs w:val="28"/>
        </w:rPr>
        <w:t xml:space="preserve"> </w:t>
      </w:r>
      <w:r w:rsidRPr="00412405">
        <w:rPr>
          <w:sz w:val="28"/>
          <w:szCs w:val="28"/>
        </w:rPr>
        <w:t xml:space="preserve">маневренности собственного капитала показывает, какая часть собственного капитала используется для финансирования текущей деятельности, т.е. вложена в оборотные средства, а какая часть капитализирована. Значение этого показателя варьируется в зависимости от структуры капитала и отраслевой принадлежности организации. </w:t>
      </w:r>
    </w:p>
    <w:p w:rsidR="00E05650" w:rsidRPr="00412405" w:rsidRDefault="00E05650" w:rsidP="00E05650">
      <w:pPr>
        <w:suppressAutoHyphens/>
        <w:spacing w:line="360" w:lineRule="auto"/>
        <w:ind w:firstLine="709"/>
        <w:jc w:val="both"/>
        <w:rPr>
          <w:sz w:val="28"/>
          <w:szCs w:val="28"/>
        </w:rPr>
      </w:pPr>
      <w:r w:rsidRPr="00412405">
        <w:rPr>
          <w:sz w:val="28"/>
          <w:szCs w:val="28"/>
        </w:rPr>
        <w:t>Коэффициент маневренности собственного капитала = (Источники собственных средств + доходы и расходы – Внеоборотные активы) / (Источники собственных средств + доходы и расходы).</w:t>
      </w:r>
    </w:p>
    <w:p w:rsidR="00E05650" w:rsidRPr="00412405" w:rsidRDefault="00E05650" w:rsidP="00E05650">
      <w:pPr>
        <w:suppressAutoHyphens/>
        <w:spacing w:line="360" w:lineRule="auto"/>
        <w:ind w:firstLine="709"/>
        <w:jc w:val="both"/>
        <w:rPr>
          <w:sz w:val="28"/>
          <w:szCs w:val="28"/>
        </w:rPr>
      </w:pPr>
      <w:r w:rsidRPr="00412405">
        <w:rPr>
          <w:sz w:val="28"/>
          <w:szCs w:val="28"/>
        </w:rPr>
        <w:t xml:space="preserve">Коэффициент финансовой неустойчивости дает наиболее общую оценку финансовой устойчивости организации. Определяется как отношение финансовых обязательств к собственному капиталу организации. Его значение не должно превышать 0,25. Если оно превышает единицу, то это свидетельствует о потере финансовой устойчивости и достижении ее критической точки. </w:t>
      </w:r>
    </w:p>
    <w:p w:rsidR="00E05650" w:rsidRPr="00412405" w:rsidRDefault="00E05650" w:rsidP="00E05650">
      <w:pPr>
        <w:suppressAutoHyphens/>
        <w:spacing w:line="360" w:lineRule="auto"/>
        <w:ind w:firstLine="709"/>
        <w:jc w:val="both"/>
        <w:rPr>
          <w:sz w:val="28"/>
          <w:szCs w:val="28"/>
        </w:rPr>
      </w:pPr>
      <w:r w:rsidRPr="00412405">
        <w:rPr>
          <w:sz w:val="28"/>
          <w:szCs w:val="28"/>
        </w:rPr>
        <w:t xml:space="preserve">Коэффициент финансовой неустойчивости = Расчеты / (Источники собственных средств + доходы и расходы). </w:t>
      </w:r>
    </w:p>
    <w:p w:rsidR="00E05650" w:rsidRPr="00412405" w:rsidRDefault="00E05650" w:rsidP="00E05650">
      <w:pPr>
        <w:suppressAutoHyphens/>
        <w:spacing w:line="360" w:lineRule="auto"/>
        <w:ind w:firstLine="709"/>
        <w:jc w:val="both"/>
        <w:rPr>
          <w:sz w:val="28"/>
          <w:szCs w:val="28"/>
        </w:rPr>
      </w:pPr>
      <w:r w:rsidRPr="00412405">
        <w:rPr>
          <w:sz w:val="28"/>
          <w:szCs w:val="28"/>
        </w:rPr>
        <w:t xml:space="preserve">Коэффициент соотношения собственных и привлеченных средств является обратным коэффициенту финансовой неустойчивости и, как и некоторые из выше приведенных показателей, дает наиболее общую оценку финансовой устойчивости предприятия. Имеет довольно простую интерпретацию: если его значение равно 0,178, то на каждый рубль собственных средств, вложенных в активы предприятия, приходится 17,8 копеек заемных средств. Рост показателя в динамике свидетельствует об усилении зависимости предприятия от внешних инвесторов и кредиторов, т.е. о некотором снижении финансовой устойчивости, и наоборот. </w:t>
      </w:r>
    </w:p>
    <w:p w:rsidR="00E05650" w:rsidRPr="00412405" w:rsidRDefault="00E05650" w:rsidP="00E05650">
      <w:pPr>
        <w:suppressAutoHyphens/>
        <w:spacing w:line="360" w:lineRule="auto"/>
        <w:ind w:firstLine="709"/>
        <w:jc w:val="both"/>
        <w:rPr>
          <w:sz w:val="28"/>
          <w:szCs w:val="28"/>
        </w:rPr>
      </w:pPr>
      <w:r w:rsidRPr="00412405">
        <w:rPr>
          <w:sz w:val="28"/>
          <w:szCs w:val="28"/>
        </w:rPr>
        <w:t>Коэффициент соотношения собственных и привлеченных средств = (Источники собственных средств + доходы и расходы) / Расчеты.</w:t>
      </w:r>
    </w:p>
    <w:p w:rsidR="00E05650" w:rsidRPr="00412405" w:rsidRDefault="00E05650" w:rsidP="00E05650">
      <w:pPr>
        <w:suppressAutoHyphens/>
        <w:spacing w:line="360" w:lineRule="auto"/>
        <w:ind w:firstLine="709"/>
        <w:jc w:val="both"/>
        <w:rPr>
          <w:sz w:val="28"/>
          <w:szCs w:val="28"/>
        </w:rPr>
      </w:pPr>
      <w:r w:rsidRPr="00412405">
        <w:rPr>
          <w:sz w:val="28"/>
          <w:szCs w:val="28"/>
        </w:rPr>
        <w:t xml:space="preserve">Коэффициент структуры долгосрочных вложений показывает, какая часть основных средств и прочих внеоборотных активов профинансирована внешними инвесторами, т.е.принадлежит им, а не владельцам организации. Логика расчета этого показателя основана на предположении, что долгосрочные кредиты и займы используются для финансирования основных средств и других капитальных вложений. Рост данного коэффициента в динамике свидетельствует о негативной тенденции в финансовой устойчивости организации. </w:t>
      </w:r>
    </w:p>
    <w:p w:rsidR="00E05650" w:rsidRPr="00412405" w:rsidRDefault="00E05650" w:rsidP="00E05650">
      <w:pPr>
        <w:suppressAutoHyphens/>
        <w:spacing w:line="360" w:lineRule="auto"/>
        <w:ind w:firstLine="709"/>
        <w:jc w:val="both"/>
        <w:rPr>
          <w:sz w:val="28"/>
          <w:szCs w:val="28"/>
        </w:rPr>
      </w:pPr>
      <w:r w:rsidRPr="00412405">
        <w:rPr>
          <w:sz w:val="28"/>
          <w:szCs w:val="28"/>
        </w:rPr>
        <w:t>Коэффициент структуры долгосрочных вложений = Долгосрочные кредиты и займы / Внеоборотные активы.</w:t>
      </w:r>
    </w:p>
    <w:p w:rsidR="00E05650" w:rsidRPr="00412405" w:rsidRDefault="00E05650" w:rsidP="00E05650">
      <w:pPr>
        <w:suppressAutoHyphens/>
        <w:spacing w:line="360" w:lineRule="auto"/>
        <w:ind w:firstLine="709"/>
        <w:jc w:val="both"/>
        <w:rPr>
          <w:sz w:val="28"/>
          <w:szCs w:val="28"/>
        </w:rPr>
      </w:pPr>
      <w:r w:rsidRPr="00412405">
        <w:rPr>
          <w:sz w:val="28"/>
          <w:szCs w:val="28"/>
        </w:rPr>
        <w:t xml:space="preserve">Коэффициент долгосрочного привлечения заемных средств характеризует структуру капитала, показывает долю привлечения долгосрочных кредитов и займов для финансирования активов наряду с собственными средствами. Рост этого показателя в динамике - негативная тенденция, означающая, что организация все более зависит от внешних инвесторов. </w:t>
      </w:r>
    </w:p>
    <w:p w:rsidR="00E05650" w:rsidRPr="00412405" w:rsidRDefault="00E05650" w:rsidP="00E05650">
      <w:pPr>
        <w:suppressAutoHyphens/>
        <w:spacing w:line="360" w:lineRule="auto"/>
        <w:ind w:firstLine="709"/>
        <w:jc w:val="both"/>
        <w:rPr>
          <w:sz w:val="28"/>
          <w:szCs w:val="28"/>
        </w:rPr>
      </w:pPr>
      <w:r w:rsidRPr="00412405">
        <w:rPr>
          <w:sz w:val="28"/>
          <w:szCs w:val="28"/>
        </w:rPr>
        <w:t>Коэффициент долгосрочного привлечения заемных средств = Долгосрочные кредиты и займы / (Валюта баланса – Долгосрочные кредиты и займы).</w:t>
      </w:r>
    </w:p>
    <w:p w:rsidR="00E05650" w:rsidRPr="00412405" w:rsidRDefault="00E05650" w:rsidP="00E05650">
      <w:pPr>
        <w:suppressAutoHyphens/>
        <w:spacing w:line="360" w:lineRule="auto"/>
        <w:ind w:firstLine="709"/>
        <w:jc w:val="both"/>
        <w:rPr>
          <w:sz w:val="28"/>
          <w:szCs w:val="28"/>
        </w:rPr>
      </w:pPr>
      <w:r w:rsidRPr="00412405">
        <w:rPr>
          <w:sz w:val="28"/>
          <w:szCs w:val="28"/>
        </w:rPr>
        <w:t xml:space="preserve">Доля дебиторской задолженности в активе баланса показывает удельный вес дебиторской задолженности в активе баланса. Рост этого показателя оказывает негативное влияние, как на уровень отдельных показателей, так и в целом на эффективность хозяйственной деятельности организации. </w:t>
      </w:r>
    </w:p>
    <w:p w:rsidR="00E05650" w:rsidRPr="00412405" w:rsidRDefault="00E05650" w:rsidP="00E05650">
      <w:pPr>
        <w:suppressAutoHyphens/>
        <w:spacing w:line="360" w:lineRule="auto"/>
        <w:ind w:firstLine="709"/>
        <w:jc w:val="both"/>
        <w:rPr>
          <w:sz w:val="28"/>
          <w:szCs w:val="28"/>
        </w:rPr>
      </w:pPr>
      <w:r w:rsidRPr="00412405">
        <w:rPr>
          <w:sz w:val="28"/>
          <w:szCs w:val="28"/>
        </w:rPr>
        <w:t>Доля дебиторской задолженности в активе баланса = (Товары отгруженные + дебиторская задолженность) / Валюта баланса.</w:t>
      </w:r>
    </w:p>
    <w:p w:rsidR="00E05650" w:rsidRPr="00412405" w:rsidRDefault="00E05650" w:rsidP="00E05650">
      <w:pPr>
        <w:suppressAutoHyphens/>
        <w:spacing w:line="360" w:lineRule="auto"/>
        <w:ind w:firstLine="709"/>
        <w:jc w:val="both"/>
        <w:rPr>
          <w:sz w:val="28"/>
          <w:szCs w:val="28"/>
        </w:rPr>
      </w:pPr>
      <w:r w:rsidRPr="00412405">
        <w:rPr>
          <w:sz w:val="28"/>
          <w:szCs w:val="28"/>
        </w:rPr>
        <w:t xml:space="preserve">От значения коэффициента соотношения кредиторской и дебиторской задолженностей в значительной степени зависит финансовая устойчивость организации. Так, если значение этого коэффициента больше 2, то финансовая устойчивость организации находится в критическом состоянии. </w:t>
      </w:r>
    </w:p>
    <w:p w:rsidR="00E05650" w:rsidRPr="00412405" w:rsidRDefault="00E05650" w:rsidP="00E05650">
      <w:pPr>
        <w:suppressAutoHyphens/>
        <w:spacing w:line="360" w:lineRule="auto"/>
        <w:ind w:firstLine="709"/>
        <w:jc w:val="both"/>
        <w:rPr>
          <w:sz w:val="28"/>
          <w:szCs w:val="28"/>
        </w:rPr>
      </w:pPr>
      <w:r w:rsidRPr="00412405">
        <w:rPr>
          <w:sz w:val="28"/>
          <w:szCs w:val="28"/>
        </w:rPr>
        <w:t>Коэффициент соотношения кредиторской и дебиторской задолженности = Кредиторская задолженность // (Товары отгруженные, выполненные работы, оказанные услуги + дебиторская задолженность)[13].</w:t>
      </w:r>
    </w:p>
    <w:p w:rsidR="00E05650" w:rsidRPr="00412405" w:rsidRDefault="00E05650" w:rsidP="00E05650">
      <w:pPr>
        <w:suppressAutoHyphens/>
        <w:spacing w:line="360" w:lineRule="auto"/>
        <w:ind w:firstLine="709"/>
        <w:jc w:val="both"/>
        <w:rPr>
          <w:sz w:val="28"/>
          <w:szCs w:val="28"/>
        </w:rPr>
      </w:pPr>
      <w:r w:rsidRPr="00412405">
        <w:rPr>
          <w:sz w:val="28"/>
          <w:szCs w:val="28"/>
        </w:rPr>
        <w:t>Методику расчета отразим в таблице 2.8.</w:t>
      </w:r>
    </w:p>
    <w:p w:rsidR="00E05650" w:rsidRPr="00412405" w:rsidRDefault="00E05650" w:rsidP="00E05650">
      <w:pPr>
        <w:suppressAutoHyphens/>
        <w:spacing w:line="360" w:lineRule="auto"/>
        <w:ind w:firstLine="709"/>
        <w:jc w:val="both"/>
        <w:rPr>
          <w:sz w:val="28"/>
          <w:szCs w:val="28"/>
        </w:rPr>
      </w:pPr>
    </w:p>
    <w:p w:rsidR="00E05650" w:rsidRPr="00412405" w:rsidRDefault="00E05650" w:rsidP="00E05650">
      <w:pPr>
        <w:suppressAutoHyphens/>
        <w:spacing w:line="360" w:lineRule="auto"/>
        <w:ind w:firstLine="709"/>
        <w:jc w:val="both"/>
        <w:rPr>
          <w:sz w:val="28"/>
          <w:szCs w:val="28"/>
        </w:rPr>
      </w:pPr>
      <w:r w:rsidRPr="00412405">
        <w:rPr>
          <w:sz w:val="28"/>
          <w:szCs w:val="28"/>
        </w:rPr>
        <w:t>Таблица 2.8 Методика оценки финансовой устойчивости организации</w:t>
      </w:r>
    </w:p>
    <w:tbl>
      <w:tblPr>
        <w:tblW w:w="0" w:type="auto"/>
        <w:tblInd w:w="93" w:type="dxa"/>
        <w:tblLayout w:type="fixed"/>
        <w:tblLook w:val="0000" w:firstRow="0" w:lastRow="0" w:firstColumn="0" w:lastColumn="0" w:noHBand="0" w:noVBand="0"/>
      </w:tblPr>
      <w:tblGrid>
        <w:gridCol w:w="960"/>
        <w:gridCol w:w="4275"/>
        <w:gridCol w:w="3960"/>
      </w:tblGrid>
      <w:tr w:rsidR="00E05650" w:rsidRPr="00412405">
        <w:trPr>
          <w:trHeight w:val="255"/>
        </w:trPr>
        <w:tc>
          <w:tcPr>
            <w:tcW w:w="960" w:type="dxa"/>
            <w:tcBorders>
              <w:top w:val="single" w:sz="4" w:space="0" w:color="auto"/>
              <w:left w:val="single" w:sz="4" w:space="0" w:color="auto"/>
              <w:bottom w:val="single" w:sz="4" w:space="0" w:color="auto"/>
              <w:right w:val="single" w:sz="4" w:space="0" w:color="auto"/>
            </w:tcBorders>
            <w:vAlign w:val="bottom"/>
          </w:tcPr>
          <w:p w:rsidR="00E05650" w:rsidRPr="00412405" w:rsidRDefault="00E05650">
            <w:pPr>
              <w:suppressAutoHyphens/>
              <w:spacing w:line="360" w:lineRule="auto"/>
              <w:rPr>
                <w:sz w:val="20"/>
                <w:szCs w:val="20"/>
              </w:rPr>
            </w:pPr>
            <w:r w:rsidRPr="00412405">
              <w:rPr>
                <w:sz w:val="20"/>
                <w:szCs w:val="20"/>
              </w:rPr>
              <w:t>№ п/п</w:t>
            </w:r>
          </w:p>
        </w:tc>
        <w:tc>
          <w:tcPr>
            <w:tcW w:w="4275" w:type="dxa"/>
            <w:tcBorders>
              <w:top w:val="single" w:sz="4" w:space="0" w:color="auto"/>
              <w:left w:val="nil"/>
              <w:bottom w:val="single" w:sz="4" w:space="0" w:color="auto"/>
              <w:right w:val="single" w:sz="4" w:space="0" w:color="auto"/>
            </w:tcBorders>
            <w:vAlign w:val="bottom"/>
          </w:tcPr>
          <w:p w:rsidR="00E05650" w:rsidRPr="00412405" w:rsidRDefault="00E05650">
            <w:pPr>
              <w:suppressAutoHyphens/>
              <w:spacing w:line="360" w:lineRule="auto"/>
              <w:rPr>
                <w:sz w:val="20"/>
                <w:szCs w:val="20"/>
              </w:rPr>
            </w:pPr>
            <w:r w:rsidRPr="00412405">
              <w:rPr>
                <w:sz w:val="20"/>
                <w:szCs w:val="20"/>
              </w:rPr>
              <w:t>Наименование показателя</w:t>
            </w:r>
          </w:p>
        </w:tc>
        <w:tc>
          <w:tcPr>
            <w:tcW w:w="3960" w:type="dxa"/>
            <w:tcBorders>
              <w:top w:val="single" w:sz="4" w:space="0" w:color="auto"/>
              <w:left w:val="nil"/>
              <w:bottom w:val="single" w:sz="4" w:space="0" w:color="auto"/>
              <w:right w:val="single" w:sz="4" w:space="0" w:color="auto"/>
            </w:tcBorders>
            <w:vAlign w:val="bottom"/>
          </w:tcPr>
          <w:p w:rsidR="00E05650" w:rsidRPr="00412405" w:rsidRDefault="00E05650">
            <w:pPr>
              <w:suppressAutoHyphens/>
              <w:spacing w:line="360" w:lineRule="auto"/>
              <w:rPr>
                <w:sz w:val="20"/>
                <w:szCs w:val="20"/>
              </w:rPr>
            </w:pPr>
            <w:r w:rsidRPr="00412405">
              <w:rPr>
                <w:sz w:val="20"/>
                <w:szCs w:val="20"/>
              </w:rPr>
              <w:t>Методика расчета</w:t>
            </w:r>
          </w:p>
        </w:tc>
      </w:tr>
      <w:tr w:rsidR="00E05650" w:rsidRPr="00412405">
        <w:trPr>
          <w:trHeight w:val="255"/>
        </w:trPr>
        <w:tc>
          <w:tcPr>
            <w:tcW w:w="960" w:type="dxa"/>
            <w:tcBorders>
              <w:top w:val="nil"/>
              <w:left w:val="single" w:sz="4" w:space="0" w:color="auto"/>
              <w:bottom w:val="single" w:sz="4" w:space="0" w:color="auto"/>
              <w:right w:val="single" w:sz="4" w:space="0" w:color="auto"/>
            </w:tcBorders>
            <w:vAlign w:val="bottom"/>
          </w:tcPr>
          <w:p w:rsidR="00E05650" w:rsidRPr="00412405" w:rsidRDefault="00E05650">
            <w:pPr>
              <w:suppressAutoHyphens/>
              <w:spacing w:line="360" w:lineRule="auto"/>
              <w:rPr>
                <w:sz w:val="20"/>
                <w:szCs w:val="20"/>
              </w:rPr>
            </w:pPr>
            <w:r w:rsidRPr="00412405">
              <w:rPr>
                <w:sz w:val="20"/>
                <w:szCs w:val="20"/>
              </w:rPr>
              <w:t>1</w:t>
            </w:r>
          </w:p>
        </w:tc>
        <w:tc>
          <w:tcPr>
            <w:tcW w:w="4275" w:type="dxa"/>
            <w:tcBorders>
              <w:top w:val="nil"/>
              <w:left w:val="nil"/>
              <w:bottom w:val="single" w:sz="4" w:space="0" w:color="auto"/>
              <w:right w:val="single" w:sz="4" w:space="0" w:color="auto"/>
            </w:tcBorders>
            <w:vAlign w:val="bottom"/>
          </w:tcPr>
          <w:p w:rsidR="00E05650" w:rsidRPr="00412405" w:rsidRDefault="00E05650">
            <w:pPr>
              <w:suppressAutoHyphens/>
              <w:spacing w:line="360" w:lineRule="auto"/>
              <w:rPr>
                <w:sz w:val="20"/>
                <w:szCs w:val="20"/>
              </w:rPr>
            </w:pPr>
            <w:r w:rsidRPr="00412405">
              <w:rPr>
                <w:sz w:val="20"/>
                <w:szCs w:val="20"/>
              </w:rPr>
              <w:t>Коэффициент автономии</w:t>
            </w:r>
          </w:p>
        </w:tc>
        <w:tc>
          <w:tcPr>
            <w:tcW w:w="3960" w:type="dxa"/>
            <w:tcBorders>
              <w:top w:val="nil"/>
              <w:left w:val="nil"/>
              <w:bottom w:val="single" w:sz="4" w:space="0" w:color="auto"/>
              <w:right w:val="single" w:sz="4" w:space="0" w:color="auto"/>
            </w:tcBorders>
            <w:vAlign w:val="bottom"/>
          </w:tcPr>
          <w:p w:rsidR="00E05650" w:rsidRPr="00412405" w:rsidRDefault="00A323B0">
            <w:pPr>
              <w:rPr>
                <w:rFonts w:ascii="Arial CYR" w:hAnsi="Arial CYR" w:cs="Arial CYR"/>
                <w:sz w:val="20"/>
                <w:szCs w:val="20"/>
              </w:rPr>
            </w:pPr>
            <w:r>
              <w:rPr>
                <w:rFonts w:ascii="Arial CYR" w:hAnsi="Arial CYR" w:cs="Arial CYR"/>
                <w:sz w:val="20"/>
                <w:szCs w:val="20"/>
              </w:rPr>
              <w:pict>
                <v:shape id="_x0000_i1041" type="#_x0000_t75" style="width:98.25pt;height:25.5pt">
                  <v:imagedata r:id="rId22" o:title=""/>
                </v:shape>
              </w:pict>
            </w:r>
          </w:p>
        </w:tc>
      </w:tr>
      <w:tr w:rsidR="00E05650" w:rsidRPr="00412405">
        <w:trPr>
          <w:trHeight w:val="510"/>
        </w:trPr>
        <w:tc>
          <w:tcPr>
            <w:tcW w:w="960" w:type="dxa"/>
            <w:tcBorders>
              <w:top w:val="nil"/>
              <w:left w:val="single" w:sz="4" w:space="0" w:color="auto"/>
              <w:bottom w:val="single" w:sz="4" w:space="0" w:color="auto"/>
              <w:right w:val="single" w:sz="4" w:space="0" w:color="auto"/>
            </w:tcBorders>
            <w:vAlign w:val="bottom"/>
          </w:tcPr>
          <w:p w:rsidR="00E05650" w:rsidRPr="00412405" w:rsidRDefault="00E05650">
            <w:pPr>
              <w:suppressAutoHyphens/>
              <w:spacing w:line="360" w:lineRule="auto"/>
              <w:rPr>
                <w:sz w:val="20"/>
                <w:szCs w:val="20"/>
              </w:rPr>
            </w:pPr>
            <w:r w:rsidRPr="00412405">
              <w:rPr>
                <w:sz w:val="20"/>
                <w:szCs w:val="20"/>
              </w:rPr>
              <w:t>2</w:t>
            </w:r>
          </w:p>
        </w:tc>
        <w:tc>
          <w:tcPr>
            <w:tcW w:w="4275" w:type="dxa"/>
            <w:tcBorders>
              <w:top w:val="nil"/>
              <w:left w:val="nil"/>
              <w:bottom w:val="single" w:sz="4" w:space="0" w:color="auto"/>
              <w:right w:val="single" w:sz="4" w:space="0" w:color="auto"/>
            </w:tcBorders>
            <w:vAlign w:val="bottom"/>
          </w:tcPr>
          <w:p w:rsidR="00E05650" w:rsidRPr="00412405" w:rsidRDefault="00E05650">
            <w:pPr>
              <w:suppressAutoHyphens/>
              <w:spacing w:line="360" w:lineRule="auto"/>
              <w:rPr>
                <w:sz w:val="20"/>
                <w:szCs w:val="20"/>
              </w:rPr>
            </w:pPr>
            <w:r w:rsidRPr="00412405">
              <w:rPr>
                <w:sz w:val="20"/>
                <w:szCs w:val="20"/>
              </w:rPr>
              <w:t>Коэффициент маневренности собственного капитала</w:t>
            </w:r>
          </w:p>
        </w:tc>
        <w:tc>
          <w:tcPr>
            <w:tcW w:w="3960" w:type="dxa"/>
            <w:tcBorders>
              <w:top w:val="nil"/>
              <w:left w:val="nil"/>
              <w:bottom w:val="single" w:sz="4" w:space="0" w:color="auto"/>
              <w:right w:val="single" w:sz="4" w:space="0" w:color="auto"/>
            </w:tcBorders>
            <w:vAlign w:val="bottom"/>
          </w:tcPr>
          <w:p w:rsidR="00E05650" w:rsidRPr="00412405" w:rsidRDefault="00A323B0">
            <w:pPr>
              <w:rPr>
                <w:rFonts w:ascii="Arial CYR" w:hAnsi="Arial CYR" w:cs="Arial CYR"/>
                <w:sz w:val="20"/>
                <w:szCs w:val="20"/>
              </w:rPr>
            </w:pPr>
            <w:r>
              <w:rPr>
                <w:rFonts w:ascii="Arial CYR" w:hAnsi="Arial CYR" w:cs="Arial CYR"/>
                <w:sz w:val="20"/>
                <w:szCs w:val="20"/>
              </w:rPr>
              <w:pict>
                <v:shape id="_x0000_i1042" type="#_x0000_t75" style="width:139.5pt;height:26.25pt">
                  <v:imagedata r:id="rId23" o:title=""/>
                </v:shape>
              </w:pict>
            </w:r>
          </w:p>
        </w:tc>
      </w:tr>
      <w:tr w:rsidR="00E05650" w:rsidRPr="00412405">
        <w:trPr>
          <w:trHeight w:val="510"/>
        </w:trPr>
        <w:tc>
          <w:tcPr>
            <w:tcW w:w="960" w:type="dxa"/>
            <w:tcBorders>
              <w:top w:val="nil"/>
              <w:left w:val="single" w:sz="4" w:space="0" w:color="auto"/>
              <w:bottom w:val="single" w:sz="4" w:space="0" w:color="auto"/>
              <w:right w:val="single" w:sz="4" w:space="0" w:color="auto"/>
            </w:tcBorders>
            <w:vAlign w:val="bottom"/>
          </w:tcPr>
          <w:p w:rsidR="00E05650" w:rsidRPr="00412405" w:rsidRDefault="00E05650">
            <w:pPr>
              <w:suppressAutoHyphens/>
              <w:spacing w:line="360" w:lineRule="auto"/>
              <w:rPr>
                <w:sz w:val="20"/>
                <w:szCs w:val="20"/>
              </w:rPr>
            </w:pPr>
            <w:r w:rsidRPr="00412405">
              <w:rPr>
                <w:sz w:val="20"/>
                <w:szCs w:val="20"/>
              </w:rPr>
              <w:t>3</w:t>
            </w:r>
          </w:p>
        </w:tc>
        <w:tc>
          <w:tcPr>
            <w:tcW w:w="4275" w:type="dxa"/>
            <w:tcBorders>
              <w:top w:val="nil"/>
              <w:left w:val="nil"/>
              <w:bottom w:val="single" w:sz="4" w:space="0" w:color="auto"/>
              <w:right w:val="single" w:sz="4" w:space="0" w:color="auto"/>
            </w:tcBorders>
            <w:vAlign w:val="bottom"/>
          </w:tcPr>
          <w:p w:rsidR="00E05650" w:rsidRPr="00412405" w:rsidRDefault="00E05650">
            <w:pPr>
              <w:suppressAutoHyphens/>
              <w:spacing w:line="360" w:lineRule="auto"/>
              <w:rPr>
                <w:sz w:val="20"/>
                <w:szCs w:val="20"/>
              </w:rPr>
            </w:pPr>
            <w:r w:rsidRPr="00412405">
              <w:rPr>
                <w:sz w:val="20"/>
                <w:szCs w:val="20"/>
              </w:rPr>
              <w:t>Коэффициент финансовой неустойчивости</w:t>
            </w:r>
          </w:p>
        </w:tc>
        <w:tc>
          <w:tcPr>
            <w:tcW w:w="3960" w:type="dxa"/>
            <w:tcBorders>
              <w:top w:val="nil"/>
              <w:left w:val="nil"/>
              <w:bottom w:val="single" w:sz="4" w:space="0" w:color="auto"/>
              <w:right w:val="single" w:sz="4" w:space="0" w:color="auto"/>
            </w:tcBorders>
            <w:vAlign w:val="bottom"/>
          </w:tcPr>
          <w:p w:rsidR="00E05650" w:rsidRPr="00412405" w:rsidRDefault="00A323B0">
            <w:pPr>
              <w:rPr>
                <w:rFonts w:ascii="Arial CYR" w:hAnsi="Arial CYR" w:cs="Arial CYR"/>
                <w:sz w:val="20"/>
                <w:szCs w:val="20"/>
              </w:rPr>
            </w:pPr>
            <w:r>
              <w:rPr>
                <w:rFonts w:ascii="Arial CYR" w:hAnsi="Arial CYR" w:cs="Arial CYR"/>
                <w:sz w:val="20"/>
                <w:szCs w:val="20"/>
              </w:rPr>
              <w:pict>
                <v:shape id="_x0000_i1043" type="#_x0000_t75" style="width:98.25pt;height:27.75pt">
                  <v:imagedata r:id="rId24" o:title=""/>
                </v:shape>
              </w:pict>
            </w:r>
          </w:p>
        </w:tc>
      </w:tr>
      <w:tr w:rsidR="00E05650" w:rsidRPr="00412405">
        <w:trPr>
          <w:trHeight w:val="627"/>
        </w:trPr>
        <w:tc>
          <w:tcPr>
            <w:tcW w:w="960" w:type="dxa"/>
            <w:tcBorders>
              <w:top w:val="nil"/>
              <w:left w:val="single" w:sz="4" w:space="0" w:color="auto"/>
              <w:bottom w:val="single" w:sz="4" w:space="0" w:color="auto"/>
              <w:right w:val="single" w:sz="4" w:space="0" w:color="auto"/>
            </w:tcBorders>
            <w:vAlign w:val="bottom"/>
          </w:tcPr>
          <w:p w:rsidR="00E05650" w:rsidRPr="00412405" w:rsidRDefault="00E05650">
            <w:pPr>
              <w:suppressAutoHyphens/>
              <w:spacing w:line="360" w:lineRule="auto"/>
              <w:rPr>
                <w:sz w:val="20"/>
                <w:szCs w:val="20"/>
              </w:rPr>
            </w:pPr>
            <w:r w:rsidRPr="00412405">
              <w:rPr>
                <w:sz w:val="20"/>
                <w:szCs w:val="20"/>
              </w:rPr>
              <w:t>4</w:t>
            </w:r>
          </w:p>
        </w:tc>
        <w:tc>
          <w:tcPr>
            <w:tcW w:w="4275" w:type="dxa"/>
            <w:tcBorders>
              <w:top w:val="nil"/>
              <w:left w:val="nil"/>
              <w:bottom w:val="single" w:sz="4" w:space="0" w:color="auto"/>
              <w:right w:val="single" w:sz="4" w:space="0" w:color="auto"/>
            </w:tcBorders>
            <w:vAlign w:val="bottom"/>
          </w:tcPr>
          <w:p w:rsidR="00E05650" w:rsidRPr="00412405" w:rsidRDefault="00E05650">
            <w:pPr>
              <w:suppressAutoHyphens/>
              <w:spacing w:line="360" w:lineRule="auto"/>
              <w:rPr>
                <w:sz w:val="20"/>
                <w:szCs w:val="20"/>
              </w:rPr>
            </w:pPr>
            <w:r w:rsidRPr="00412405">
              <w:rPr>
                <w:sz w:val="20"/>
                <w:szCs w:val="20"/>
              </w:rPr>
              <w:t>Коэффициент соотношения собственных и привлеченных средств</w:t>
            </w:r>
          </w:p>
        </w:tc>
        <w:tc>
          <w:tcPr>
            <w:tcW w:w="3960" w:type="dxa"/>
            <w:tcBorders>
              <w:top w:val="nil"/>
              <w:left w:val="nil"/>
              <w:bottom w:val="single" w:sz="4" w:space="0" w:color="auto"/>
              <w:right w:val="single" w:sz="4" w:space="0" w:color="auto"/>
            </w:tcBorders>
            <w:vAlign w:val="bottom"/>
          </w:tcPr>
          <w:p w:rsidR="00E05650" w:rsidRPr="00412405" w:rsidRDefault="00A323B0">
            <w:pPr>
              <w:rPr>
                <w:rFonts w:ascii="Arial CYR" w:hAnsi="Arial CYR" w:cs="Arial CYR"/>
                <w:sz w:val="20"/>
                <w:szCs w:val="20"/>
              </w:rPr>
            </w:pPr>
            <w:r>
              <w:rPr>
                <w:rFonts w:ascii="Arial CYR" w:hAnsi="Arial CYR" w:cs="Arial CYR"/>
                <w:sz w:val="20"/>
                <w:szCs w:val="20"/>
              </w:rPr>
              <w:pict>
                <v:shape id="_x0000_i1044" type="#_x0000_t75" style="width:98.25pt;height:30pt">
                  <v:imagedata r:id="rId25" o:title=""/>
                </v:shape>
              </w:pict>
            </w:r>
          </w:p>
        </w:tc>
      </w:tr>
      <w:tr w:rsidR="00E05650" w:rsidRPr="00412405">
        <w:trPr>
          <w:trHeight w:val="510"/>
        </w:trPr>
        <w:tc>
          <w:tcPr>
            <w:tcW w:w="960" w:type="dxa"/>
            <w:tcBorders>
              <w:top w:val="nil"/>
              <w:left w:val="single" w:sz="4" w:space="0" w:color="auto"/>
              <w:bottom w:val="single" w:sz="4" w:space="0" w:color="auto"/>
              <w:right w:val="single" w:sz="4" w:space="0" w:color="auto"/>
            </w:tcBorders>
            <w:vAlign w:val="bottom"/>
          </w:tcPr>
          <w:p w:rsidR="00E05650" w:rsidRPr="00412405" w:rsidRDefault="00E05650">
            <w:pPr>
              <w:suppressAutoHyphens/>
              <w:spacing w:line="360" w:lineRule="auto"/>
              <w:rPr>
                <w:sz w:val="20"/>
                <w:szCs w:val="20"/>
              </w:rPr>
            </w:pPr>
            <w:r w:rsidRPr="00412405">
              <w:rPr>
                <w:sz w:val="20"/>
                <w:szCs w:val="20"/>
              </w:rPr>
              <w:t>5</w:t>
            </w:r>
          </w:p>
        </w:tc>
        <w:tc>
          <w:tcPr>
            <w:tcW w:w="4275" w:type="dxa"/>
            <w:tcBorders>
              <w:top w:val="nil"/>
              <w:left w:val="nil"/>
              <w:bottom w:val="single" w:sz="4" w:space="0" w:color="auto"/>
              <w:right w:val="single" w:sz="4" w:space="0" w:color="auto"/>
            </w:tcBorders>
            <w:vAlign w:val="bottom"/>
          </w:tcPr>
          <w:p w:rsidR="00E05650" w:rsidRPr="00412405" w:rsidRDefault="00E05650">
            <w:pPr>
              <w:suppressAutoHyphens/>
              <w:spacing w:line="360" w:lineRule="auto"/>
              <w:rPr>
                <w:sz w:val="20"/>
                <w:szCs w:val="20"/>
              </w:rPr>
            </w:pPr>
            <w:r w:rsidRPr="00412405">
              <w:rPr>
                <w:sz w:val="20"/>
                <w:szCs w:val="20"/>
              </w:rPr>
              <w:t>Коэффициент структуры долгосрочных вложений</w:t>
            </w:r>
          </w:p>
        </w:tc>
        <w:tc>
          <w:tcPr>
            <w:tcW w:w="3960" w:type="dxa"/>
            <w:tcBorders>
              <w:top w:val="nil"/>
              <w:left w:val="nil"/>
              <w:bottom w:val="single" w:sz="4" w:space="0" w:color="auto"/>
              <w:right w:val="single" w:sz="4" w:space="0" w:color="auto"/>
            </w:tcBorders>
            <w:vAlign w:val="bottom"/>
          </w:tcPr>
          <w:p w:rsidR="00E05650" w:rsidRPr="00412405" w:rsidRDefault="00A323B0">
            <w:pPr>
              <w:rPr>
                <w:rFonts w:ascii="Arial CYR" w:hAnsi="Arial CYR" w:cs="Arial CYR"/>
                <w:sz w:val="20"/>
                <w:szCs w:val="20"/>
              </w:rPr>
            </w:pPr>
            <w:r>
              <w:rPr>
                <w:rFonts w:ascii="Arial CYR" w:hAnsi="Arial CYR" w:cs="Arial CYR"/>
                <w:sz w:val="20"/>
                <w:szCs w:val="20"/>
              </w:rPr>
              <w:pict>
                <v:shape id="_x0000_i1045" type="#_x0000_t75" style="width:36.75pt;height:22.5pt">
                  <v:imagedata r:id="rId26" o:title=""/>
                </v:shape>
              </w:pict>
            </w:r>
          </w:p>
        </w:tc>
      </w:tr>
      <w:tr w:rsidR="00E05650" w:rsidRPr="00412405">
        <w:trPr>
          <w:trHeight w:val="627"/>
        </w:trPr>
        <w:tc>
          <w:tcPr>
            <w:tcW w:w="960" w:type="dxa"/>
            <w:tcBorders>
              <w:top w:val="nil"/>
              <w:left w:val="single" w:sz="4" w:space="0" w:color="auto"/>
              <w:bottom w:val="single" w:sz="4" w:space="0" w:color="auto"/>
              <w:right w:val="single" w:sz="4" w:space="0" w:color="auto"/>
            </w:tcBorders>
            <w:vAlign w:val="bottom"/>
          </w:tcPr>
          <w:p w:rsidR="00E05650" w:rsidRPr="00412405" w:rsidRDefault="00E05650">
            <w:pPr>
              <w:suppressAutoHyphens/>
              <w:spacing w:line="360" w:lineRule="auto"/>
              <w:rPr>
                <w:sz w:val="20"/>
                <w:szCs w:val="20"/>
              </w:rPr>
            </w:pPr>
            <w:r w:rsidRPr="00412405">
              <w:rPr>
                <w:sz w:val="20"/>
                <w:szCs w:val="20"/>
              </w:rPr>
              <w:t>6</w:t>
            </w:r>
          </w:p>
        </w:tc>
        <w:tc>
          <w:tcPr>
            <w:tcW w:w="4275" w:type="dxa"/>
            <w:tcBorders>
              <w:top w:val="nil"/>
              <w:left w:val="nil"/>
              <w:bottom w:val="single" w:sz="4" w:space="0" w:color="auto"/>
              <w:right w:val="single" w:sz="4" w:space="0" w:color="auto"/>
            </w:tcBorders>
            <w:vAlign w:val="bottom"/>
          </w:tcPr>
          <w:p w:rsidR="00E05650" w:rsidRPr="00412405" w:rsidRDefault="00E05650">
            <w:pPr>
              <w:suppressAutoHyphens/>
              <w:spacing w:line="360" w:lineRule="auto"/>
              <w:rPr>
                <w:sz w:val="20"/>
                <w:szCs w:val="20"/>
              </w:rPr>
            </w:pPr>
            <w:r w:rsidRPr="00412405">
              <w:rPr>
                <w:sz w:val="20"/>
                <w:szCs w:val="20"/>
              </w:rPr>
              <w:t>Коэффициент долгосрочного привлечения заемных средств</w:t>
            </w:r>
          </w:p>
        </w:tc>
        <w:tc>
          <w:tcPr>
            <w:tcW w:w="3960" w:type="dxa"/>
            <w:tcBorders>
              <w:top w:val="nil"/>
              <w:left w:val="nil"/>
              <w:bottom w:val="single" w:sz="4" w:space="0" w:color="auto"/>
              <w:right w:val="single" w:sz="4" w:space="0" w:color="auto"/>
            </w:tcBorders>
            <w:vAlign w:val="bottom"/>
          </w:tcPr>
          <w:p w:rsidR="00E05650" w:rsidRPr="00412405" w:rsidRDefault="00A323B0">
            <w:pPr>
              <w:rPr>
                <w:rFonts w:ascii="Arial CYR" w:hAnsi="Arial CYR" w:cs="Arial CYR"/>
                <w:sz w:val="20"/>
                <w:szCs w:val="20"/>
              </w:rPr>
            </w:pPr>
            <w:r>
              <w:rPr>
                <w:rFonts w:ascii="Arial CYR" w:hAnsi="Arial CYR" w:cs="Arial CYR"/>
                <w:sz w:val="20"/>
                <w:szCs w:val="20"/>
              </w:rPr>
              <w:pict>
                <v:shape id="_x0000_i1046" type="#_x0000_t75" style="width:98.25pt;height:27.75pt">
                  <v:imagedata r:id="rId27" o:title=""/>
                </v:shape>
              </w:pict>
            </w:r>
          </w:p>
        </w:tc>
      </w:tr>
      <w:tr w:rsidR="00E05650" w:rsidRPr="00412405">
        <w:trPr>
          <w:trHeight w:val="772"/>
        </w:trPr>
        <w:tc>
          <w:tcPr>
            <w:tcW w:w="960" w:type="dxa"/>
            <w:tcBorders>
              <w:top w:val="nil"/>
              <w:left w:val="single" w:sz="4" w:space="0" w:color="auto"/>
              <w:bottom w:val="single" w:sz="4" w:space="0" w:color="auto"/>
              <w:right w:val="single" w:sz="4" w:space="0" w:color="auto"/>
            </w:tcBorders>
            <w:vAlign w:val="bottom"/>
          </w:tcPr>
          <w:p w:rsidR="00E05650" w:rsidRPr="00412405" w:rsidRDefault="00E05650">
            <w:pPr>
              <w:suppressAutoHyphens/>
              <w:spacing w:line="360" w:lineRule="auto"/>
              <w:rPr>
                <w:sz w:val="20"/>
                <w:szCs w:val="20"/>
              </w:rPr>
            </w:pPr>
            <w:r w:rsidRPr="00412405">
              <w:rPr>
                <w:sz w:val="20"/>
                <w:szCs w:val="20"/>
              </w:rPr>
              <w:t>7</w:t>
            </w:r>
          </w:p>
        </w:tc>
        <w:tc>
          <w:tcPr>
            <w:tcW w:w="4275" w:type="dxa"/>
            <w:tcBorders>
              <w:top w:val="nil"/>
              <w:left w:val="nil"/>
              <w:bottom w:val="single" w:sz="4" w:space="0" w:color="auto"/>
              <w:right w:val="single" w:sz="4" w:space="0" w:color="auto"/>
            </w:tcBorders>
            <w:vAlign w:val="bottom"/>
          </w:tcPr>
          <w:p w:rsidR="00E05650" w:rsidRPr="00412405" w:rsidRDefault="00E05650">
            <w:pPr>
              <w:suppressAutoHyphens/>
              <w:spacing w:line="360" w:lineRule="auto"/>
              <w:rPr>
                <w:sz w:val="20"/>
                <w:szCs w:val="20"/>
              </w:rPr>
            </w:pPr>
            <w:r w:rsidRPr="00412405">
              <w:rPr>
                <w:sz w:val="20"/>
                <w:szCs w:val="20"/>
              </w:rPr>
              <w:t>Доля дебиторской задолженности в активе баланса</w:t>
            </w:r>
          </w:p>
        </w:tc>
        <w:tc>
          <w:tcPr>
            <w:tcW w:w="3960" w:type="dxa"/>
            <w:tcBorders>
              <w:top w:val="nil"/>
              <w:left w:val="nil"/>
              <w:bottom w:val="single" w:sz="4" w:space="0" w:color="auto"/>
              <w:right w:val="single" w:sz="4" w:space="0" w:color="auto"/>
            </w:tcBorders>
            <w:vAlign w:val="bottom"/>
          </w:tcPr>
          <w:p w:rsidR="00E05650" w:rsidRPr="00412405" w:rsidRDefault="00A323B0">
            <w:pPr>
              <w:rPr>
                <w:rFonts w:ascii="Arial CYR" w:hAnsi="Arial CYR" w:cs="Arial CYR"/>
                <w:sz w:val="20"/>
                <w:szCs w:val="20"/>
              </w:rPr>
            </w:pPr>
            <w:r>
              <w:rPr>
                <w:rFonts w:ascii="Arial CYR" w:hAnsi="Arial CYR" w:cs="Arial CYR"/>
                <w:sz w:val="20"/>
                <w:szCs w:val="20"/>
              </w:rPr>
              <w:pict>
                <v:shape id="_x0000_i1047" type="#_x0000_t75" style="width:98.25pt;height:26.25pt">
                  <v:imagedata r:id="rId28" o:title=""/>
                </v:shape>
              </w:pict>
            </w:r>
          </w:p>
        </w:tc>
      </w:tr>
      <w:tr w:rsidR="00E05650" w:rsidRPr="00412405">
        <w:trPr>
          <w:trHeight w:val="531"/>
        </w:trPr>
        <w:tc>
          <w:tcPr>
            <w:tcW w:w="960" w:type="dxa"/>
            <w:tcBorders>
              <w:top w:val="nil"/>
              <w:left w:val="single" w:sz="4" w:space="0" w:color="auto"/>
              <w:bottom w:val="single" w:sz="4" w:space="0" w:color="auto"/>
              <w:right w:val="single" w:sz="4" w:space="0" w:color="auto"/>
            </w:tcBorders>
            <w:vAlign w:val="bottom"/>
          </w:tcPr>
          <w:p w:rsidR="00E05650" w:rsidRPr="00412405" w:rsidRDefault="00E05650">
            <w:pPr>
              <w:suppressAutoHyphens/>
              <w:spacing w:line="360" w:lineRule="auto"/>
              <w:rPr>
                <w:sz w:val="20"/>
                <w:szCs w:val="20"/>
              </w:rPr>
            </w:pPr>
            <w:r w:rsidRPr="00412405">
              <w:rPr>
                <w:sz w:val="20"/>
                <w:szCs w:val="20"/>
              </w:rPr>
              <w:t>8</w:t>
            </w:r>
          </w:p>
        </w:tc>
        <w:tc>
          <w:tcPr>
            <w:tcW w:w="4275" w:type="dxa"/>
            <w:tcBorders>
              <w:top w:val="nil"/>
              <w:left w:val="nil"/>
              <w:bottom w:val="single" w:sz="4" w:space="0" w:color="auto"/>
              <w:right w:val="single" w:sz="4" w:space="0" w:color="auto"/>
            </w:tcBorders>
            <w:vAlign w:val="bottom"/>
          </w:tcPr>
          <w:p w:rsidR="00E05650" w:rsidRPr="00412405" w:rsidRDefault="00E05650">
            <w:pPr>
              <w:suppressAutoHyphens/>
              <w:spacing w:line="360" w:lineRule="auto"/>
              <w:rPr>
                <w:sz w:val="20"/>
                <w:szCs w:val="20"/>
              </w:rPr>
            </w:pPr>
            <w:r w:rsidRPr="00412405">
              <w:rPr>
                <w:sz w:val="20"/>
                <w:szCs w:val="20"/>
              </w:rPr>
              <w:t>Коэффициент соотношения кредиторской и дебиторской задолженности</w:t>
            </w:r>
          </w:p>
        </w:tc>
        <w:tc>
          <w:tcPr>
            <w:tcW w:w="3960" w:type="dxa"/>
            <w:tcBorders>
              <w:top w:val="nil"/>
              <w:left w:val="nil"/>
              <w:bottom w:val="single" w:sz="4" w:space="0" w:color="auto"/>
              <w:right w:val="single" w:sz="4" w:space="0" w:color="auto"/>
            </w:tcBorders>
            <w:vAlign w:val="bottom"/>
          </w:tcPr>
          <w:p w:rsidR="00E05650" w:rsidRPr="00412405" w:rsidRDefault="00A323B0">
            <w:pPr>
              <w:rPr>
                <w:rFonts w:ascii="Arial CYR" w:hAnsi="Arial CYR" w:cs="Arial CYR"/>
                <w:sz w:val="20"/>
                <w:szCs w:val="20"/>
              </w:rPr>
            </w:pPr>
            <w:r>
              <w:rPr>
                <w:rFonts w:ascii="Arial CYR" w:hAnsi="Arial CYR" w:cs="Arial CYR"/>
                <w:sz w:val="20"/>
                <w:szCs w:val="20"/>
              </w:rPr>
              <w:pict>
                <v:shape id="_x0000_i1048" type="#_x0000_t75" style="width:111.75pt;height:26.25pt">
                  <v:imagedata r:id="rId29" o:title=""/>
                </v:shape>
              </w:pict>
            </w:r>
          </w:p>
        </w:tc>
      </w:tr>
    </w:tbl>
    <w:p w:rsidR="00412405" w:rsidRPr="00412405" w:rsidRDefault="00412405">
      <w:pPr>
        <w:autoSpaceDE/>
        <w:autoSpaceDN/>
        <w:adjustRightInd/>
        <w:spacing w:after="200" w:line="276" w:lineRule="auto"/>
        <w:rPr>
          <w:sz w:val="28"/>
          <w:szCs w:val="28"/>
        </w:rPr>
      </w:pPr>
      <w:r w:rsidRPr="00412405">
        <w:rPr>
          <w:sz w:val="28"/>
          <w:szCs w:val="28"/>
        </w:rPr>
        <w:br w:type="page"/>
      </w:r>
    </w:p>
    <w:p w:rsidR="00E05650" w:rsidRPr="00412405" w:rsidRDefault="00E05650" w:rsidP="00412405">
      <w:pPr>
        <w:widowControl w:val="0"/>
        <w:tabs>
          <w:tab w:val="left" w:pos="1440"/>
        </w:tabs>
        <w:suppressAutoHyphens/>
        <w:spacing w:line="360" w:lineRule="auto"/>
        <w:ind w:firstLine="709"/>
        <w:jc w:val="both"/>
        <w:rPr>
          <w:sz w:val="28"/>
          <w:szCs w:val="28"/>
        </w:rPr>
      </w:pPr>
      <w:r w:rsidRPr="00412405">
        <w:rPr>
          <w:sz w:val="28"/>
          <w:szCs w:val="28"/>
        </w:rPr>
        <w:t>Далее произведем анализ показателей финансовой устойчивости Солигорского районного потребительского общества.</w:t>
      </w:r>
    </w:p>
    <w:p w:rsidR="00E05650" w:rsidRPr="00412405" w:rsidRDefault="00E05650" w:rsidP="00E05650">
      <w:pPr>
        <w:widowControl w:val="0"/>
        <w:tabs>
          <w:tab w:val="left" w:pos="1440"/>
        </w:tabs>
        <w:suppressAutoHyphens/>
        <w:spacing w:line="360" w:lineRule="auto"/>
        <w:ind w:firstLine="709"/>
        <w:jc w:val="both"/>
        <w:rPr>
          <w:sz w:val="28"/>
          <w:szCs w:val="28"/>
        </w:rPr>
      </w:pPr>
    </w:p>
    <w:p w:rsidR="00E05650" w:rsidRPr="00412405" w:rsidRDefault="00E05650" w:rsidP="00E05650">
      <w:pPr>
        <w:widowControl w:val="0"/>
        <w:tabs>
          <w:tab w:val="left" w:pos="1440"/>
        </w:tabs>
        <w:suppressAutoHyphens/>
        <w:spacing w:line="360" w:lineRule="auto"/>
        <w:ind w:firstLine="709"/>
        <w:jc w:val="both"/>
        <w:rPr>
          <w:sz w:val="28"/>
          <w:szCs w:val="28"/>
        </w:rPr>
      </w:pPr>
      <w:r w:rsidRPr="00412405">
        <w:rPr>
          <w:sz w:val="28"/>
          <w:szCs w:val="28"/>
        </w:rPr>
        <w:t>Таблица 2.9 Оценка финансовой устойчивости Солигорского райпо</w:t>
      </w: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648"/>
        <w:gridCol w:w="4680"/>
        <w:gridCol w:w="1800"/>
        <w:gridCol w:w="2160"/>
      </w:tblGrid>
      <w:tr w:rsidR="00E05650" w:rsidRPr="00412405">
        <w:trPr>
          <w:trHeight w:val="495"/>
        </w:trPr>
        <w:tc>
          <w:tcPr>
            <w:tcW w:w="648" w:type="dxa"/>
            <w:tcBorders>
              <w:top w:val="single" w:sz="4" w:space="0" w:color="auto"/>
              <w:bottom w:val="single" w:sz="4" w:space="0" w:color="auto"/>
              <w:right w:val="single" w:sz="4" w:space="0" w:color="auto"/>
            </w:tcBorders>
            <w:vAlign w:val="center"/>
          </w:tcPr>
          <w:p w:rsidR="00E05650" w:rsidRPr="00412405" w:rsidRDefault="00E05650">
            <w:pPr>
              <w:widowControl w:val="0"/>
              <w:tabs>
                <w:tab w:val="left" w:pos="1440"/>
              </w:tabs>
              <w:suppressAutoHyphens/>
              <w:spacing w:line="360" w:lineRule="auto"/>
              <w:rPr>
                <w:sz w:val="20"/>
                <w:szCs w:val="20"/>
              </w:rPr>
            </w:pPr>
            <w:r w:rsidRPr="00412405">
              <w:rPr>
                <w:sz w:val="20"/>
                <w:szCs w:val="20"/>
              </w:rPr>
              <w:t>№ п/п</w:t>
            </w:r>
          </w:p>
        </w:tc>
        <w:tc>
          <w:tcPr>
            <w:tcW w:w="46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widowControl w:val="0"/>
              <w:tabs>
                <w:tab w:val="left" w:pos="1440"/>
              </w:tabs>
              <w:suppressAutoHyphens/>
              <w:spacing w:line="360" w:lineRule="auto"/>
              <w:rPr>
                <w:sz w:val="20"/>
                <w:szCs w:val="20"/>
              </w:rPr>
            </w:pPr>
            <w:r w:rsidRPr="00412405">
              <w:rPr>
                <w:sz w:val="20"/>
                <w:szCs w:val="20"/>
              </w:rPr>
              <w:t>Название показателя</w:t>
            </w:r>
          </w:p>
        </w:tc>
        <w:tc>
          <w:tcPr>
            <w:tcW w:w="180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widowControl w:val="0"/>
              <w:tabs>
                <w:tab w:val="left" w:pos="1440"/>
              </w:tabs>
              <w:suppressAutoHyphens/>
              <w:spacing w:line="360" w:lineRule="auto"/>
              <w:rPr>
                <w:sz w:val="20"/>
                <w:szCs w:val="20"/>
              </w:rPr>
            </w:pPr>
            <w:r w:rsidRPr="00412405">
              <w:rPr>
                <w:sz w:val="20"/>
                <w:szCs w:val="20"/>
              </w:rPr>
              <w:t>На начало года, млн.руб</w:t>
            </w:r>
          </w:p>
        </w:tc>
        <w:tc>
          <w:tcPr>
            <w:tcW w:w="2160" w:type="dxa"/>
            <w:tcBorders>
              <w:top w:val="single" w:sz="4" w:space="0" w:color="auto"/>
              <w:left w:val="single" w:sz="4" w:space="0" w:color="auto"/>
              <w:bottom w:val="single" w:sz="4" w:space="0" w:color="auto"/>
            </w:tcBorders>
            <w:vAlign w:val="center"/>
          </w:tcPr>
          <w:p w:rsidR="00E05650" w:rsidRPr="00412405" w:rsidRDefault="00E05650">
            <w:pPr>
              <w:widowControl w:val="0"/>
              <w:tabs>
                <w:tab w:val="left" w:pos="1440"/>
              </w:tabs>
              <w:suppressAutoHyphens/>
              <w:spacing w:line="360" w:lineRule="auto"/>
              <w:rPr>
                <w:sz w:val="20"/>
                <w:szCs w:val="20"/>
              </w:rPr>
            </w:pPr>
            <w:r w:rsidRPr="00412405">
              <w:rPr>
                <w:sz w:val="20"/>
                <w:szCs w:val="20"/>
              </w:rPr>
              <w:t>На конец отчетного периода, млн.руб</w:t>
            </w:r>
          </w:p>
        </w:tc>
      </w:tr>
      <w:tr w:rsidR="00E05650" w:rsidRPr="00412405">
        <w:trPr>
          <w:trHeight w:val="271"/>
        </w:trPr>
        <w:tc>
          <w:tcPr>
            <w:tcW w:w="648" w:type="dxa"/>
            <w:tcBorders>
              <w:top w:val="single" w:sz="4" w:space="0" w:color="auto"/>
              <w:bottom w:val="single" w:sz="4" w:space="0" w:color="auto"/>
              <w:right w:val="single" w:sz="4" w:space="0" w:color="auto"/>
            </w:tcBorders>
            <w:vAlign w:val="center"/>
          </w:tcPr>
          <w:p w:rsidR="00E05650" w:rsidRPr="00412405" w:rsidRDefault="00E05650">
            <w:pPr>
              <w:widowControl w:val="0"/>
              <w:tabs>
                <w:tab w:val="left" w:pos="1440"/>
              </w:tabs>
              <w:suppressAutoHyphens/>
              <w:spacing w:line="360" w:lineRule="auto"/>
              <w:rPr>
                <w:sz w:val="20"/>
                <w:szCs w:val="20"/>
              </w:rPr>
            </w:pPr>
            <w:r w:rsidRPr="00412405">
              <w:rPr>
                <w:sz w:val="20"/>
                <w:szCs w:val="20"/>
              </w:rPr>
              <w:t>1</w:t>
            </w:r>
          </w:p>
        </w:tc>
        <w:tc>
          <w:tcPr>
            <w:tcW w:w="46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widowControl w:val="0"/>
              <w:tabs>
                <w:tab w:val="left" w:pos="1440"/>
              </w:tabs>
              <w:suppressAutoHyphens/>
              <w:spacing w:line="360" w:lineRule="auto"/>
              <w:rPr>
                <w:sz w:val="20"/>
                <w:szCs w:val="20"/>
              </w:rPr>
            </w:pPr>
            <w:r w:rsidRPr="00412405">
              <w:rPr>
                <w:sz w:val="20"/>
                <w:szCs w:val="20"/>
              </w:rPr>
              <w:t>2</w:t>
            </w:r>
          </w:p>
        </w:tc>
        <w:tc>
          <w:tcPr>
            <w:tcW w:w="180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widowControl w:val="0"/>
              <w:tabs>
                <w:tab w:val="left" w:pos="1440"/>
              </w:tabs>
              <w:suppressAutoHyphens/>
              <w:spacing w:line="360" w:lineRule="auto"/>
              <w:rPr>
                <w:sz w:val="20"/>
                <w:szCs w:val="20"/>
              </w:rPr>
            </w:pPr>
            <w:r w:rsidRPr="00412405">
              <w:rPr>
                <w:sz w:val="20"/>
                <w:szCs w:val="20"/>
              </w:rPr>
              <w:t>3</w:t>
            </w:r>
          </w:p>
        </w:tc>
        <w:tc>
          <w:tcPr>
            <w:tcW w:w="2160" w:type="dxa"/>
            <w:tcBorders>
              <w:top w:val="single" w:sz="4" w:space="0" w:color="auto"/>
              <w:left w:val="single" w:sz="4" w:space="0" w:color="auto"/>
              <w:bottom w:val="single" w:sz="4" w:space="0" w:color="auto"/>
            </w:tcBorders>
            <w:vAlign w:val="center"/>
          </w:tcPr>
          <w:p w:rsidR="00E05650" w:rsidRPr="00412405" w:rsidRDefault="00E05650">
            <w:pPr>
              <w:widowControl w:val="0"/>
              <w:tabs>
                <w:tab w:val="left" w:pos="1440"/>
              </w:tabs>
              <w:suppressAutoHyphens/>
              <w:spacing w:line="360" w:lineRule="auto"/>
              <w:rPr>
                <w:sz w:val="20"/>
                <w:szCs w:val="20"/>
              </w:rPr>
            </w:pPr>
            <w:r w:rsidRPr="00412405">
              <w:rPr>
                <w:sz w:val="20"/>
                <w:szCs w:val="20"/>
              </w:rPr>
              <w:t>4</w:t>
            </w:r>
          </w:p>
        </w:tc>
      </w:tr>
      <w:tr w:rsidR="00E05650" w:rsidRPr="00412405">
        <w:tc>
          <w:tcPr>
            <w:tcW w:w="648" w:type="dxa"/>
            <w:tcBorders>
              <w:top w:val="single" w:sz="4" w:space="0" w:color="auto"/>
              <w:bottom w:val="single" w:sz="4" w:space="0" w:color="auto"/>
              <w:right w:val="single" w:sz="4" w:space="0" w:color="auto"/>
            </w:tcBorders>
            <w:vAlign w:val="center"/>
          </w:tcPr>
          <w:p w:rsidR="00E05650" w:rsidRPr="00412405" w:rsidRDefault="00E05650">
            <w:pPr>
              <w:widowControl w:val="0"/>
              <w:tabs>
                <w:tab w:val="left" w:pos="1440"/>
              </w:tabs>
              <w:suppressAutoHyphens/>
              <w:spacing w:line="360" w:lineRule="auto"/>
              <w:rPr>
                <w:sz w:val="20"/>
                <w:szCs w:val="20"/>
              </w:rPr>
            </w:pPr>
            <w:r w:rsidRPr="00412405">
              <w:rPr>
                <w:sz w:val="20"/>
                <w:szCs w:val="20"/>
              </w:rPr>
              <w:t>1</w:t>
            </w:r>
          </w:p>
        </w:tc>
        <w:tc>
          <w:tcPr>
            <w:tcW w:w="4680" w:type="dxa"/>
            <w:tcBorders>
              <w:top w:val="single" w:sz="4" w:space="0" w:color="auto"/>
              <w:left w:val="single" w:sz="4" w:space="0" w:color="auto"/>
              <w:bottom w:val="single" w:sz="4" w:space="0" w:color="auto"/>
              <w:right w:val="single" w:sz="4" w:space="0" w:color="auto"/>
            </w:tcBorders>
          </w:tcPr>
          <w:p w:rsidR="00E05650" w:rsidRPr="00412405" w:rsidRDefault="00E05650">
            <w:pPr>
              <w:widowControl w:val="0"/>
              <w:tabs>
                <w:tab w:val="left" w:pos="1440"/>
              </w:tabs>
              <w:suppressAutoHyphens/>
              <w:spacing w:line="360" w:lineRule="auto"/>
              <w:rPr>
                <w:sz w:val="20"/>
                <w:szCs w:val="20"/>
              </w:rPr>
            </w:pPr>
            <w:r w:rsidRPr="00412405">
              <w:rPr>
                <w:sz w:val="20"/>
                <w:szCs w:val="20"/>
              </w:rPr>
              <w:t>Коэффициент автономии</w:t>
            </w:r>
          </w:p>
        </w:tc>
        <w:tc>
          <w:tcPr>
            <w:tcW w:w="180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widowControl w:val="0"/>
              <w:tabs>
                <w:tab w:val="left" w:pos="1440"/>
              </w:tabs>
              <w:suppressAutoHyphens/>
              <w:spacing w:line="360" w:lineRule="auto"/>
              <w:rPr>
                <w:sz w:val="20"/>
                <w:szCs w:val="20"/>
              </w:rPr>
            </w:pPr>
            <w:r w:rsidRPr="00412405">
              <w:rPr>
                <w:sz w:val="20"/>
                <w:szCs w:val="20"/>
              </w:rPr>
              <w:t>0,591</w:t>
            </w:r>
          </w:p>
        </w:tc>
        <w:tc>
          <w:tcPr>
            <w:tcW w:w="2160" w:type="dxa"/>
            <w:tcBorders>
              <w:top w:val="single" w:sz="4" w:space="0" w:color="auto"/>
              <w:left w:val="single" w:sz="4" w:space="0" w:color="auto"/>
              <w:bottom w:val="single" w:sz="4" w:space="0" w:color="auto"/>
            </w:tcBorders>
            <w:vAlign w:val="center"/>
          </w:tcPr>
          <w:p w:rsidR="00E05650" w:rsidRPr="00412405" w:rsidRDefault="00E05650">
            <w:pPr>
              <w:widowControl w:val="0"/>
              <w:tabs>
                <w:tab w:val="left" w:pos="1440"/>
              </w:tabs>
              <w:suppressAutoHyphens/>
              <w:spacing w:line="360" w:lineRule="auto"/>
              <w:rPr>
                <w:sz w:val="20"/>
                <w:szCs w:val="20"/>
              </w:rPr>
            </w:pPr>
            <w:r w:rsidRPr="00412405">
              <w:rPr>
                <w:sz w:val="20"/>
                <w:szCs w:val="20"/>
              </w:rPr>
              <w:t>0,523</w:t>
            </w:r>
          </w:p>
        </w:tc>
      </w:tr>
      <w:tr w:rsidR="00E05650" w:rsidRPr="00412405">
        <w:tc>
          <w:tcPr>
            <w:tcW w:w="648" w:type="dxa"/>
            <w:tcBorders>
              <w:top w:val="single" w:sz="4" w:space="0" w:color="auto"/>
              <w:bottom w:val="single" w:sz="4" w:space="0" w:color="auto"/>
              <w:right w:val="single" w:sz="4" w:space="0" w:color="auto"/>
            </w:tcBorders>
            <w:vAlign w:val="center"/>
          </w:tcPr>
          <w:p w:rsidR="00E05650" w:rsidRPr="00412405" w:rsidRDefault="00E05650">
            <w:pPr>
              <w:widowControl w:val="0"/>
              <w:tabs>
                <w:tab w:val="left" w:pos="1440"/>
              </w:tabs>
              <w:suppressAutoHyphens/>
              <w:spacing w:line="360" w:lineRule="auto"/>
              <w:rPr>
                <w:sz w:val="20"/>
                <w:szCs w:val="20"/>
              </w:rPr>
            </w:pPr>
            <w:r w:rsidRPr="00412405">
              <w:rPr>
                <w:sz w:val="20"/>
                <w:szCs w:val="20"/>
              </w:rPr>
              <w:t>2</w:t>
            </w:r>
          </w:p>
        </w:tc>
        <w:tc>
          <w:tcPr>
            <w:tcW w:w="4680" w:type="dxa"/>
            <w:tcBorders>
              <w:top w:val="single" w:sz="4" w:space="0" w:color="auto"/>
              <w:left w:val="single" w:sz="4" w:space="0" w:color="auto"/>
              <w:bottom w:val="single" w:sz="4" w:space="0" w:color="auto"/>
              <w:right w:val="single" w:sz="4" w:space="0" w:color="auto"/>
            </w:tcBorders>
          </w:tcPr>
          <w:p w:rsidR="00E05650" w:rsidRPr="00412405" w:rsidRDefault="00E05650">
            <w:pPr>
              <w:widowControl w:val="0"/>
              <w:tabs>
                <w:tab w:val="left" w:pos="1440"/>
              </w:tabs>
              <w:suppressAutoHyphens/>
              <w:spacing w:line="360" w:lineRule="auto"/>
              <w:rPr>
                <w:sz w:val="20"/>
                <w:szCs w:val="20"/>
              </w:rPr>
            </w:pPr>
            <w:r w:rsidRPr="00412405">
              <w:rPr>
                <w:sz w:val="20"/>
                <w:szCs w:val="20"/>
              </w:rPr>
              <w:t>Коэффициент маневренности собственного капитала</w:t>
            </w:r>
          </w:p>
        </w:tc>
        <w:tc>
          <w:tcPr>
            <w:tcW w:w="180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widowControl w:val="0"/>
              <w:tabs>
                <w:tab w:val="left" w:pos="1440"/>
              </w:tabs>
              <w:suppressAutoHyphens/>
              <w:spacing w:line="360" w:lineRule="auto"/>
              <w:rPr>
                <w:sz w:val="20"/>
                <w:szCs w:val="20"/>
              </w:rPr>
            </w:pPr>
            <w:r w:rsidRPr="00412405">
              <w:rPr>
                <w:sz w:val="20"/>
                <w:szCs w:val="20"/>
              </w:rPr>
              <w:t>0,018</w:t>
            </w:r>
          </w:p>
        </w:tc>
        <w:tc>
          <w:tcPr>
            <w:tcW w:w="2160" w:type="dxa"/>
            <w:tcBorders>
              <w:top w:val="single" w:sz="4" w:space="0" w:color="auto"/>
              <w:left w:val="single" w:sz="4" w:space="0" w:color="auto"/>
              <w:bottom w:val="single" w:sz="4" w:space="0" w:color="auto"/>
            </w:tcBorders>
            <w:vAlign w:val="center"/>
          </w:tcPr>
          <w:p w:rsidR="00E05650" w:rsidRPr="00412405" w:rsidRDefault="00E05650">
            <w:pPr>
              <w:widowControl w:val="0"/>
              <w:tabs>
                <w:tab w:val="left" w:pos="1440"/>
              </w:tabs>
              <w:suppressAutoHyphens/>
              <w:spacing w:line="360" w:lineRule="auto"/>
              <w:rPr>
                <w:sz w:val="20"/>
                <w:szCs w:val="20"/>
              </w:rPr>
            </w:pPr>
            <w:r w:rsidRPr="00412405">
              <w:rPr>
                <w:sz w:val="20"/>
                <w:szCs w:val="20"/>
              </w:rPr>
              <w:t>0,023</w:t>
            </w:r>
          </w:p>
        </w:tc>
      </w:tr>
      <w:tr w:rsidR="00E05650" w:rsidRPr="00412405">
        <w:tc>
          <w:tcPr>
            <w:tcW w:w="648" w:type="dxa"/>
            <w:tcBorders>
              <w:top w:val="single" w:sz="4" w:space="0" w:color="auto"/>
              <w:bottom w:val="single" w:sz="4" w:space="0" w:color="auto"/>
              <w:right w:val="single" w:sz="4" w:space="0" w:color="auto"/>
            </w:tcBorders>
            <w:vAlign w:val="center"/>
          </w:tcPr>
          <w:p w:rsidR="00E05650" w:rsidRPr="00412405" w:rsidRDefault="00E05650">
            <w:pPr>
              <w:widowControl w:val="0"/>
              <w:tabs>
                <w:tab w:val="left" w:pos="1440"/>
              </w:tabs>
              <w:suppressAutoHyphens/>
              <w:spacing w:line="360" w:lineRule="auto"/>
              <w:rPr>
                <w:sz w:val="20"/>
                <w:szCs w:val="20"/>
              </w:rPr>
            </w:pPr>
            <w:r w:rsidRPr="00412405">
              <w:rPr>
                <w:sz w:val="20"/>
                <w:szCs w:val="20"/>
              </w:rPr>
              <w:t>3</w:t>
            </w:r>
          </w:p>
        </w:tc>
        <w:tc>
          <w:tcPr>
            <w:tcW w:w="4680" w:type="dxa"/>
            <w:tcBorders>
              <w:top w:val="single" w:sz="4" w:space="0" w:color="auto"/>
              <w:left w:val="single" w:sz="4" w:space="0" w:color="auto"/>
              <w:bottom w:val="single" w:sz="4" w:space="0" w:color="auto"/>
              <w:right w:val="single" w:sz="4" w:space="0" w:color="auto"/>
            </w:tcBorders>
          </w:tcPr>
          <w:p w:rsidR="00E05650" w:rsidRPr="00412405" w:rsidRDefault="00E05650">
            <w:pPr>
              <w:widowControl w:val="0"/>
              <w:tabs>
                <w:tab w:val="left" w:pos="1440"/>
              </w:tabs>
              <w:suppressAutoHyphens/>
              <w:spacing w:line="360" w:lineRule="auto"/>
              <w:rPr>
                <w:sz w:val="20"/>
                <w:szCs w:val="20"/>
              </w:rPr>
            </w:pPr>
            <w:r w:rsidRPr="00412405">
              <w:rPr>
                <w:sz w:val="20"/>
                <w:szCs w:val="20"/>
              </w:rPr>
              <w:t>Коэффициент финансовой неустойчивости</w:t>
            </w:r>
          </w:p>
        </w:tc>
        <w:tc>
          <w:tcPr>
            <w:tcW w:w="180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widowControl w:val="0"/>
              <w:tabs>
                <w:tab w:val="left" w:pos="1440"/>
              </w:tabs>
              <w:suppressAutoHyphens/>
              <w:spacing w:line="360" w:lineRule="auto"/>
              <w:rPr>
                <w:sz w:val="20"/>
                <w:szCs w:val="20"/>
              </w:rPr>
            </w:pPr>
            <w:r w:rsidRPr="00412405">
              <w:rPr>
                <w:sz w:val="20"/>
                <w:szCs w:val="20"/>
              </w:rPr>
              <w:t>0,692</w:t>
            </w:r>
          </w:p>
        </w:tc>
        <w:tc>
          <w:tcPr>
            <w:tcW w:w="2160" w:type="dxa"/>
            <w:tcBorders>
              <w:top w:val="single" w:sz="4" w:space="0" w:color="auto"/>
              <w:left w:val="single" w:sz="4" w:space="0" w:color="auto"/>
              <w:bottom w:val="single" w:sz="4" w:space="0" w:color="auto"/>
            </w:tcBorders>
            <w:vAlign w:val="center"/>
          </w:tcPr>
          <w:p w:rsidR="00E05650" w:rsidRPr="00412405" w:rsidRDefault="00E05650">
            <w:pPr>
              <w:widowControl w:val="0"/>
              <w:tabs>
                <w:tab w:val="left" w:pos="1440"/>
              </w:tabs>
              <w:suppressAutoHyphens/>
              <w:spacing w:line="360" w:lineRule="auto"/>
              <w:rPr>
                <w:sz w:val="20"/>
                <w:szCs w:val="20"/>
              </w:rPr>
            </w:pPr>
            <w:r w:rsidRPr="00412405">
              <w:rPr>
                <w:sz w:val="20"/>
                <w:szCs w:val="20"/>
              </w:rPr>
              <w:t>0,913</w:t>
            </w:r>
          </w:p>
        </w:tc>
      </w:tr>
      <w:tr w:rsidR="00E05650" w:rsidRPr="00412405">
        <w:tc>
          <w:tcPr>
            <w:tcW w:w="648" w:type="dxa"/>
            <w:tcBorders>
              <w:top w:val="single" w:sz="4" w:space="0" w:color="auto"/>
              <w:bottom w:val="single" w:sz="4" w:space="0" w:color="auto"/>
              <w:right w:val="single" w:sz="4" w:space="0" w:color="auto"/>
            </w:tcBorders>
            <w:vAlign w:val="center"/>
          </w:tcPr>
          <w:p w:rsidR="00E05650" w:rsidRPr="00412405" w:rsidRDefault="00E05650">
            <w:pPr>
              <w:widowControl w:val="0"/>
              <w:tabs>
                <w:tab w:val="left" w:pos="1440"/>
              </w:tabs>
              <w:suppressAutoHyphens/>
              <w:spacing w:line="360" w:lineRule="auto"/>
              <w:rPr>
                <w:sz w:val="20"/>
                <w:szCs w:val="20"/>
              </w:rPr>
            </w:pPr>
            <w:r w:rsidRPr="00412405">
              <w:rPr>
                <w:sz w:val="20"/>
                <w:szCs w:val="20"/>
              </w:rPr>
              <w:t>4</w:t>
            </w:r>
          </w:p>
        </w:tc>
        <w:tc>
          <w:tcPr>
            <w:tcW w:w="4680" w:type="dxa"/>
            <w:tcBorders>
              <w:top w:val="single" w:sz="4" w:space="0" w:color="auto"/>
              <w:left w:val="single" w:sz="4" w:space="0" w:color="auto"/>
              <w:bottom w:val="single" w:sz="4" w:space="0" w:color="auto"/>
              <w:right w:val="single" w:sz="4" w:space="0" w:color="auto"/>
            </w:tcBorders>
          </w:tcPr>
          <w:p w:rsidR="00E05650" w:rsidRPr="00412405" w:rsidRDefault="00E05650">
            <w:pPr>
              <w:widowControl w:val="0"/>
              <w:tabs>
                <w:tab w:val="left" w:pos="1440"/>
              </w:tabs>
              <w:suppressAutoHyphens/>
              <w:spacing w:line="360" w:lineRule="auto"/>
              <w:rPr>
                <w:sz w:val="20"/>
                <w:szCs w:val="20"/>
              </w:rPr>
            </w:pPr>
            <w:r w:rsidRPr="00412405">
              <w:rPr>
                <w:sz w:val="20"/>
                <w:szCs w:val="20"/>
              </w:rPr>
              <w:t>Коэффициент соотношения собственных и привлеченных средств</w:t>
            </w:r>
          </w:p>
        </w:tc>
        <w:tc>
          <w:tcPr>
            <w:tcW w:w="180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widowControl w:val="0"/>
              <w:tabs>
                <w:tab w:val="left" w:pos="1440"/>
              </w:tabs>
              <w:suppressAutoHyphens/>
              <w:spacing w:line="360" w:lineRule="auto"/>
              <w:rPr>
                <w:sz w:val="20"/>
                <w:szCs w:val="20"/>
              </w:rPr>
            </w:pPr>
            <w:r w:rsidRPr="00412405">
              <w:rPr>
                <w:sz w:val="20"/>
                <w:szCs w:val="20"/>
              </w:rPr>
              <w:t>1,445</w:t>
            </w:r>
          </w:p>
        </w:tc>
        <w:tc>
          <w:tcPr>
            <w:tcW w:w="2160" w:type="dxa"/>
            <w:tcBorders>
              <w:top w:val="single" w:sz="4" w:space="0" w:color="auto"/>
              <w:left w:val="single" w:sz="4" w:space="0" w:color="auto"/>
              <w:bottom w:val="single" w:sz="4" w:space="0" w:color="auto"/>
            </w:tcBorders>
            <w:vAlign w:val="center"/>
          </w:tcPr>
          <w:p w:rsidR="00E05650" w:rsidRPr="00412405" w:rsidRDefault="00E05650">
            <w:pPr>
              <w:widowControl w:val="0"/>
              <w:tabs>
                <w:tab w:val="left" w:pos="1440"/>
              </w:tabs>
              <w:suppressAutoHyphens/>
              <w:spacing w:line="360" w:lineRule="auto"/>
              <w:rPr>
                <w:sz w:val="20"/>
                <w:szCs w:val="20"/>
              </w:rPr>
            </w:pPr>
            <w:r w:rsidRPr="00412405">
              <w:rPr>
                <w:sz w:val="20"/>
                <w:szCs w:val="20"/>
              </w:rPr>
              <w:t>1,095</w:t>
            </w:r>
          </w:p>
        </w:tc>
      </w:tr>
      <w:tr w:rsidR="00E05650" w:rsidRPr="00412405">
        <w:tc>
          <w:tcPr>
            <w:tcW w:w="648" w:type="dxa"/>
            <w:tcBorders>
              <w:top w:val="single" w:sz="4" w:space="0" w:color="auto"/>
              <w:bottom w:val="single" w:sz="4" w:space="0" w:color="auto"/>
              <w:right w:val="single" w:sz="4" w:space="0" w:color="auto"/>
            </w:tcBorders>
            <w:vAlign w:val="center"/>
          </w:tcPr>
          <w:p w:rsidR="00E05650" w:rsidRPr="00412405" w:rsidRDefault="00E05650">
            <w:pPr>
              <w:widowControl w:val="0"/>
              <w:tabs>
                <w:tab w:val="left" w:pos="1440"/>
              </w:tabs>
              <w:suppressAutoHyphens/>
              <w:spacing w:line="360" w:lineRule="auto"/>
              <w:rPr>
                <w:sz w:val="20"/>
                <w:szCs w:val="20"/>
              </w:rPr>
            </w:pPr>
            <w:r w:rsidRPr="00412405">
              <w:rPr>
                <w:sz w:val="20"/>
                <w:szCs w:val="20"/>
              </w:rPr>
              <w:t>5</w:t>
            </w:r>
          </w:p>
        </w:tc>
        <w:tc>
          <w:tcPr>
            <w:tcW w:w="4680" w:type="dxa"/>
            <w:tcBorders>
              <w:top w:val="single" w:sz="4" w:space="0" w:color="auto"/>
              <w:left w:val="single" w:sz="4" w:space="0" w:color="auto"/>
              <w:bottom w:val="single" w:sz="4" w:space="0" w:color="auto"/>
              <w:right w:val="single" w:sz="4" w:space="0" w:color="auto"/>
            </w:tcBorders>
          </w:tcPr>
          <w:p w:rsidR="00E05650" w:rsidRPr="00412405" w:rsidRDefault="00E05650">
            <w:pPr>
              <w:widowControl w:val="0"/>
              <w:tabs>
                <w:tab w:val="left" w:pos="1440"/>
              </w:tabs>
              <w:suppressAutoHyphens/>
              <w:spacing w:line="360" w:lineRule="auto"/>
              <w:rPr>
                <w:sz w:val="20"/>
                <w:szCs w:val="20"/>
              </w:rPr>
            </w:pPr>
            <w:r w:rsidRPr="00412405">
              <w:rPr>
                <w:sz w:val="20"/>
                <w:szCs w:val="20"/>
              </w:rPr>
              <w:t>Коэффициент структуры долгосрочных вложений</w:t>
            </w:r>
          </w:p>
        </w:tc>
        <w:tc>
          <w:tcPr>
            <w:tcW w:w="180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widowControl w:val="0"/>
              <w:tabs>
                <w:tab w:val="left" w:pos="1440"/>
              </w:tabs>
              <w:suppressAutoHyphens/>
              <w:spacing w:line="360" w:lineRule="auto"/>
              <w:rPr>
                <w:sz w:val="20"/>
                <w:szCs w:val="20"/>
              </w:rPr>
            </w:pPr>
            <w:r w:rsidRPr="00412405">
              <w:rPr>
                <w:sz w:val="20"/>
                <w:szCs w:val="20"/>
              </w:rPr>
              <w:t>0,006</w:t>
            </w:r>
          </w:p>
        </w:tc>
        <w:tc>
          <w:tcPr>
            <w:tcW w:w="2160" w:type="dxa"/>
            <w:tcBorders>
              <w:top w:val="single" w:sz="4" w:space="0" w:color="auto"/>
              <w:left w:val="single" w:sz="4" w:space="0" w:color="auto"/>
              <w:bottom w:val="single" w:sz="4" w:space="0" w:color="auto"/>
            </w:tcBorders>
            <w:vAlign w:val="center"/>
          </w:tcPr>
          <w:p w:rsidR="00E05650" w:rsidRPr="00412405" w:rsidRDefault="00E05650">
            <w:pPr>
              <w:widowControl w:val="0"/>
              <w:tabs>
                <w:tab w:val="left" w:pos="1440"/>
              </w:tabs>
              <w:suppressAutoHyphens/>
              <w:spacing w:line="360" w:lineRule="auto"/>
              <w:rPr>
                <w:sz w:val="20"/>
                <w:szCs w:val="20"/>
              </w:rPr>
            </w:pPr>
            <w:r w:rsidRPr="00412405">
              <w:rPr>
                <w:sz w:val="20"/>
                <w:szCs w:val="20"/>
              </w:rPr>
              <w:t>0,0005</w:t>
            </w:r>
          </w:p>
        </w:tc>
      </w:tr>
      <w:tr w:rsidR="00E05650" w:rsidRPr="00412405">
        <w:tc>
          <w:tcPr>
            <w:tcW w:w="648" w:type="dxa"/>
            <w:tcBorders>
              <w:top w:val="single" w:sz="4" w:space="0" w:color="auto"/>
              <w:bottom w:val="single" w:sz="4" w:space="0" w:color="auto"/>
              <w:right w:val="single" w:sz="4" w:space="0" w:color="auto"/>
            </w:tcBorders>
            <w:vAlign w:val="center"/>
          </w:tcPr>
          <w:p w:rsidR="00E05650" w:rsidRPr="00412405" w:rsidRDefault="00E05650">
            <w:pPr>
              <w:widowControl w:val="0"/>
              <w:tabs>
                <w:tab w:val="left" w:pos="1440"/>
              </w:tabs>
              <w:suppressAutoHyphens/>
              <w:spacing w:line="360" w:lineRule="auto"/>
              <w:rPr>
                <w:sz w:val="20"/>
                <w:szCs w:val="20"/>
              </w:rPr>
            </w:pPr>
            <w:r w:rsidRPr="00412405">
              <w:rPr>
                <w:sz w:val="20"/>
                <w:szCs w:val="20"/>
              </w:rPr>
              <w:t>6</w:t>
            </w:r>
          </w:p>
        </w:tc>
        <w:tc>
          <w:tcPr>
            <w:tcW w:w="4680" w:type="dxa"/>
            <w:tcBorders>
              <w:top w:val="single" w:sz="4" w:space="0" w:color="auto"/>
              <w:left w:val="single" w:sz="4" w:space="0" w:color="auto"/>
              <w:bottom w:val="single" w:sz="4" w:space="0" w:color="auto"/>
              <w:right w:val="single" w:sz="4" w:space="0" w:color="auto"/>
            </w:tcBorders>
          </w:tcPr>
          <w:p w:rsidR="00E05650" w:rsidRPr="00412405" w:rsidRDefault="00E05650">
            <w:pPr>
              <w:widowControl w:val="0"/>
              <w:tabs>
                <w:tab w:val="left" w:pos="1440"/>
              </w:tabs>
              <w:suppressAutoHyphens/>
              <w:spacing w:line="360" w:lineRule="auto"/>
              <w:rPr>
                <w:sz w:val="20"/>
                <w:szCs w:val="20"/>
              </w:rPr>
            </w:pPr>
            <w:r w:rsidRPr="00412405">
              <w:rPr>
                <w:sz w:val="20"/>
                <w:szCs w:val="20"/>
              </w:rPr>
              <w:t>Коэффициент долгосрочного привлечения заемных средств</w:t>
            </w:r>
          </w:p>
        </w:tc>
        <w:tc>
          <w:tcPr>
            <w:tcW w:w="180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widowControl w:val="0"/>
              <w:tabs>
                <w:tab w:val="left" w:pos="1440"/>
              </w:tabs>
              <w:suppressAutoHyphens/>
              <w:spacing w:line="360" w:lineRule="auto"/>
              <w:rPr>
                <w:sz w:val="20"/>
                <w:szCs w:val="20"/>
              </w:rPr>
            </w:pPr>
            <w:r w:rsidRPr="00412405">
              <w:rPr>
                <w:sz w:val="20"/>
                <w:szCs w:val="20"/>
              </w:rPr>
              <w:t>0,004</w:t>
            </w:r>
          </w:p>
        </w:tc>
        <w:tc>
          <w:tcPr>
            <w:tcW w:w="2160" w:type="dxa"/>
            <w:tcBorders>
              <w:top w:val="single" w:sz="4" w:space="0" w:color="auto"/>
              <w:left w:val="single" w:sz="4" w:space="0" w:color="auto"/>
              <w:bottom w:val="single" w:sz="4" w:space="0" w:color="auto"/>
            </w:tcBorders>
            <w:vAlign w:val="center"/>
          </w:tcPr>
          <w:p w:rsidR="00E05650" w:rsidRPr="00412405" w:rsidRDefault="00E05650">
            <w:pPr>
              <w:widowControl w:val="0"/>
              <w:tabs>
                <w:tab w:val="left" w:pos="1440"/>
              </w:tabs>
              <w:suppressAutoHyphens/>
              <w:spacing w:line="360" w:lineRule="auto"/>
              <w:rPr>
                <w:sz w:val="20"/>
                <w:szCs w:val="20"/>
              </w:rPr>
            </w:pPr>
            <w:r w:rsidRPr="00412405">
              <w:rPr>
                <w:sz w:val="20"/>
                <w:szCs w:val="20"/>
              </w:rPr>
              <w:t>0,0003</w:t>
            </w:r>
          </w:p>
        </w:tc>
      </w:tr>
      <w:tr w:rsidR="00E05650" w:rsidRPr="00412405">
        <w:trPr>
          <w:trHeight w:val="330"/>
        </w:trPr>
        <w:tc>
          <w:tcPr>
            <w:tcW w:w="648" w:type="dxa"/>
            <w:tcBorders>
              <w:top w:val="single" w:sz="4" w:space="0" w:color="auto"/>
              <w:bottom w:val="single" w:sz="4" w:space="0" w:color="auto"/>
              <w:right w:val="single" w:sz="4" w:space="0" w:color="auto"/>
            </w:tcBorders>
            <w:vAlign w:val="center"/>
          </w:tcPr>
          <w:p w:rsidR="00E05650" w:rsidRPr="00412405" w:rsidRDefault="00E05650">
            <w:pPr>
              <w:widowControl w:val="0"/>
              <w:tabs>
                <w:tab w:val="left" w:pos="1440"/>
              </w:tabs>
              <w:suppressAutoHyphens/>
              <w:spacing w:line="360" w:lineRule="auto"/>
              <w:rPr>
                <w:sz w:val="20"/>
                <w:szCs w:val="20"/>
              </w:rPr>
            </w:pPr>
            <w:r w:rsidRPr="00412405">
              <w:rPr>
                <w:sz w:val="20"/>
                <w:szCs w:val="20"/>
              </w:rPr>
              <w:t>1</w:t>
            </w:r>
          </w:p>
        </w:tc>
        <w:tc>
          <w:tcPr>
            <w:tcW w:w="46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widowControl w:val="0"/>
              <w:tabs>
                <w:tab w:val="left" w:pos="1440"/>
              </w:tabs>
              <w:suppressAutoHyphens/>
              <w:spacing w:line="360" w:lineRule="auto"/>
              <w:rPr>
                <w:sz w:val="20"/>
                <w:szCs w:val="20"/>
              </w:rPr>
            </w:pPr>
            <w:r w:rsidRPr="00412405">
              <w:rPr>
                <w:sz w:val="20"/>
                <w:szCs w:val="20"/>
              </w:rPr>
              <w:t>2</w:t>
            </w:r>
          </w:p>
        </w:tc>
        <w:tc>
          <w:tcPr>
            <w:tcW w:w="180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widowControl w:val="0"/>
              <w:tabs>
                <w:tab w:val="left" w:pos="1440"/>
              </w:tabs>
              <w:suppressAutoHyphens/>
              <w:spacing w:line="360" w:lineRule="auto"/>
              <w:rPr>
                <w:sz w:val="20"/>
                <w:szCs w:val="20"/>
              </w:rPr>
            </w:pPr>
            <w:r w:rsidRPr="00412405">
              <w:rPr>
                <w:sz w:val="20"/>
                <w:szCs w:val="20"/>
              </w:rPr>
              <w:t>3</w:t>
            </w:r>
          </w:p>
        </w:tc>
        <w:tc>
          <w:tcPr>
            <w:tcW w:w="2160" w:type="dxa"/>
            <w:tcBorders>
              <w:top w:val="single" w:sz="4" w:space="0" w:color="auto"/>
              <w:left w:val="single" w:sz="4" w:space="0" w:color="auto"/>
              <w:bottom w:val="single" w:sz="4" w:space="0" w:color="auto"/>
            </w:tcBorders>
            <w:vAlign w:val="center"/>
          </w:tcPr>
          <w:p w:rsidR="00E05650" w:rsidRPr="00412405" w:rsidRDefault="00E05650">
            <w:pPr>
              <w:widowControl w:val="0"/>
              <w:tabs>
                <w:tab w:val="left" w:pos="1440"/>
              </w:tabs>
              <w:suppressAutoHyphens/>
              <w:spacing w:line="360" w:lineRule="auto"/>
              <w:rPr>
                <w:sz w:val="20"/>
                <w:szCs w:val="20"/>
              </w:rPr>
            </w:pPr>
            <w:r w:rsidRPr="00412405">
              <w:rPr>
                <w:sz w:val="20"/>
                <w:szCs w:val="20"/>
              </w:rPr>
              <w:t>4</w:t>
            </w:r>
          </w:p>
        </w:tc>
      </w:tr>
      <w:tr w:rsidR="00E05650" w:rsidRPr="00412405">
        <w:trPr>
          <w:trHeight w:val="330"/>
        </w:trPr>
        <w:tc>
          <w:tcPr>
            <w:tcW w:w="648" w:type="dxa"/>
            <w:tcBorders>
              <w:top w:val="single" w:sz="4" w:space="0" w:color="auto"/>
              <w:bottom w:val="single" w:sz="4" w:space="0" w:color="auto"/>
              <w:right w:val="single" w:sz="4" w:space="0" w:color="auto"/>
            </w:tcBorders>
            <w:vAlign w:val="center"/>
          </w:tcPr>
          <w:p w:rsidR="00E05650" w:rsidRPr="00412405" w:rsidRDefault="00E05650">
            <w:pPr>
              <w:widowControl w:val="0"/>
              <w:tabs>
                <w:tab w:val="left" w:pos="1440"/>
              </w:tabs>
              <w:suppressAutoHyphens/>
              <w:spacing w:line="360" w:lineRule="auto"/>
              <w:rPr>
                <w:sz w:val="20"/>
                <w:szCs w:val="20"/>
              </w:rPr>
            </w:pPr>
            <w:r w:rsidRPr="00412405">
              <w:rPr>
                <w:sz w:val="20"/>
                <w:szCs w:val="20"/>
              </w:rPr>
              <w:t>7</w:t>
            </w:r>
          </w:p>
        </w:tc>
        <w:tc>
          <w:tcPr>
            <w:tcW w:w="4680" w:type="dxa"/>
            <w:tcBorders>
              <w:top w:val="single" w:sz="4" w:space="0" w:color="auto"/>
              <w:left w:val="single" w:sz="4" w:space="0" w:color="auto"/>
              <w:bottom w:val="single" w:sz="4" w:space="0" w:color="auto"/>
              <w:right w:val="single" w:sz="4" w:space="0" w:color="auto"/>
            </w:tcBorders>
          </w:tcPr>
          <w:p w:rsidR="00E05650" w:rsidRPr="00412405" w:rsidRDefault="00E05650">
            <w:pPr>
              <w:widowControl w:val="0"/>
              <w:tabs>
                <w:tab w:val="left" w:pos="1440"/>
              </w:tabs>
              <w:suppressAutoHyphens/>
              <w:spacing w:line="360" w:lineRule="auto"/>
              <w:rPr>
                <w:sz w:val="20"/>
                <w:szCs w:val="20"/>
              </w:rPr>
            </w:pPr>
            <w:r w:rsidRPr="00412405">
              <w:rPr>
                <w:sz w:val="20"/>
                <w:szCs w:val="20"/>
              </w:rPr>
              <w:t>Доля дебиторской задолженности в активе баланса</w:t>
            </w:r>
          </w:p>
        </w:tc>
        <w:tc>
          <w:tcPr>
            <w:tcW w:w="180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widowControl w:val="0"/>
              <w:tabs>
                <w:tab w:val="left" w:pos="1440"/>
              </w:tabs>
              <w:suppressAutoHyphens/>
              <w:spacing w:line="360" w:lineRule="auto"/>
              <w:rPr>
                <w:sz w:val="20"/>
                <w:szCs w:val="20"/>
              </w:rPr>
            </w:pPr>
            <w:r w:rsidRPr="00412405">
              <w:rPr>
                <w:sz w:val="20"/>
                <w:szCs w:val="20"/>
              </w:rPr>
              <w:t>0,142</w:t>
            </w:r>
          </w:p>
        </w:tc>
        <w:tc>
          <w:tcPr>
            <w:tcW w:w="2160" w:type="dxa"/>
            <w:tcBorders>
              <w:top w:val="single" w:sz="4" w:space="0" w:color="auto"/>
              <w:left w:val="single" w:sz="4" w:space="0" w:color="auto"/>
              <w:bottom w:val="single" w:sz="4" w:space="0" w:color="auto"/>
            </w:tcBorders>
            <w:vAlign w:val="center"/>
          </w:tcPr>
          <w:p w:rsidR="00E05650" w:rsidRPr="00412405" w:rsidRDefault="00E05650">
            <w:pPr>
              <w:widowControl w:val="0"/>
              <w:tabs>
                <w:tab w:val="left" w:pos="1440"/>
              </w:tabs>
              <w:suppressAutoHyphens/>
              <w:spacing w:line="360" w:lineRule="auto"/>
              <w:rPr>
                <w:sz w:val="20"/>
                <w:szCs w:val="20"/>
              </w:rPr>
            </w:pPr>
            <w:r w:rsidRPr="00412405">
              <w:rPr>
                <w:sz w:val="20"/>
                <w:szCs w:val="20"/>
              </w:rPr>
              <w:t>0,163</w:t>
            </w:r>
          </w:p>
        </w:tc>
      </w:tr>
      <w:tr w:rsidR="00E05650" w:rsidRPr="00412405">
        <w:tc>
          <w:tcPr>
            <w:tcW w:w="648" w:type="dxa"/>
            <w:tcBorders>
              <w:top w:val="single" w:sz="4" w:space="0" w:color="auto"/>
              <w:bottom w:val="single" w:sz="4" w:space="0" w:color="auto"/>
              <w:right w:val="single" w:sz="4" w:space="0" w:color="auto"/>
            </w:tcBorders>
            <w:vAlign w:val="center"/>
          </w:tcPr>
          <w:p w:rsidR="00E05650" w:rsidRPr="00412405" w:rsidRDefault="00E05650">
            <w:pPr>
              <w:widowControl w:val="0"/>
              <w:tabs>
                <w:tab w:val="left" w:pos="1440"/>
              </w:tabs>
              <w:suppressAutoHyphens/>
              <w:spacing w:line="360" w:lineRule="auto"/>
              <w:rPr>
                <w:sz w:val="20"/>
                <w:szCs w:val="20"/>
              </w:rPr>
            </w:pPr>
            <w:r w:rsidRPr="00412405">
              <w:rPr>
                <w:sz w:val="20"/>
                <w:szCs w:val="20"/>
              </w:rPr>
              <w:t>8</w:t>
            </w:r>
          </w:p>
        </w:tc>
        <w:tc>
          <w:tcPr>
            <w:tcW w:w="4680" w:type="dxa"/>
            <w:tcBorders>
              <w:top w:val="single" w:sz="4" w:space="0" w:color="auto"/>
              <w:left w:val="single" w:sz="4" w:space="0" w:color="auto"/>
              <w:bottom w:val="single" w:sz="4" w:space="0" w:color="auto"/>
              <w:right w:val="single" w:sz="4" w:space="0" w:color="auto"/>
            </w:tcBorders>
          </w:tcPr>
          <w:p w:rsidR="00E05650" w:rsidRPr="00412405" w:rsidRDefault="00E05650">
            <w:pPr>
              <w:widowControl w:val="0"/>
              <w:tabs>
                <w:tab w:val="left" w:pos="1440"/>
              </w:tabs>
              <w:suppressAutoHyphens/>
              <w:spacing w:line="360" w:lineRule="auto"/>
              <w:rPr>
                <w:sz w:val="20"/>
                <w:szCs w:val="20"/>
              </w:rPr>
            </w:pPr>
            <w:r w:rsidRPr="00412405">
              <w:rPr>
                <w:sz w:val="20"/>
                <w:szCs w:val="20"/>
              </w:rPr>
              <w:t>Коэффициент соотношения кредиторской  и дебиторской задолженности</w:t>
            </w:r>
          </w:p>
        </w:tc>
        <w:tc>
          <w:tcPr>
            <w:tcW w:w="180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widowControl w:val="0"/>
              <w:tabs>
                <w:tab w:val="left" w:pos="1440"/>
              </w:tabs>
              <w:suppressAutoHyphens/>
              <w:spacing w:line="360" w:lineRule="auto"/>
              <w:rPr>
                <w:sz w:val="20"/>
                <w:szCs w:val="20"/>
              </w:rPr>
            </w:pPr>
            <w:r w:rsidRPr="00412405">
              <w:rPr>
                <w:sz w:val="20"/>
                <w:szCs w:val="20"/>
              </w:rPr>
              <w:t>1,714</w:t>
            </w:r>
          </w:p>
        </w:tc>
        <w:tc>
          <w:tcPr>
            <w:tcW w:w="2160" w:type="dxa"/>
            <w:tcBorders>
              <w:top w:val="single" w:sz="4" w:space="0" w:color="auto"/>
              <w:left w:val="single" w:sz="4" w:space="0" w:color="auto"/>
              <w:bottom w:val="single" w:sz="4" w:space="0" w:color="auto"/>
            </w:tcBorders>
            <w:vAlign w:val="center"/>
          </w:tcPr>
          <w:p w:rsidR="00E05650" w:rsidRPr="00412405" w:rsidRDefault="00E05650">
            <w:pPr>
              <w:widowControl w:val="0"/>
              <w:tabs>
                <w:tab w:val="left" w:pos="1440"/>
              </w:tabs>
              <w:suppressAutoHyphens/>
              <w:spacing w:line="360" w:lineRule="auto"/>
              <w:rPr>
                <w:sz w:val="20"/>
                <w:szCs w:val="20"/>
              </w:rPr>
            </w:pPr>
            <w:r w:rsidRPr="00412405">
              <w:rPr>
                <w:sz w:val="20"/>
                <w:szCs w:val="20"/>
              </w:rPr>
              <w:t>1,964</w:t>
            </w:r>
          </w:p>
        </w:tc>
      </w:tr>
    </w:tbl>
    <w:p w:rsidR="00E05650" w:rsidRPr="00412405" w:rsidRDefault="00E05650" w:rsidP="00E05650">
      <w:pPr>
        <w:widowControl w:val="0"/>
        <w:tabs>
          <w:tab w:val="left" w:pos="1440"/>
        </w:tabs>
        <w:suppressAutoHyphens/>
        <w:spacing w:line="360" w:lineRule="auto"/>
        <w:ind w:firstLine="709"/>
        <w:jc w:val="both"/>
        <w:rPr>
          <w:sz w:val="28"/>
          <w:szCs w:val="28"/>
        </w:rPr>
      </w:pPr>
    </w:p>
    <w:p w:rsidR="00E05650" w:rsidRPr="00412405" w:rsidRDefault="00E05650" w:rsidP="00E05650">
      <w:pPr>
        <w:widowControl w:val="0"/>
        <w:tabs>
          <w:tab w:val="left" w:pos="1440"/>
        </w:tabs>
        <w:suppressAutoHyphens/>
        <w:spacing w:line="360" w:lineRule="auto"/>
        <w:ind w:firstLine="709"/>
        <w:jc w:val="both"/>
        <w:rPr>
          <w:sz w:val="28"/>
          <w:szCs w:val="28"/>
        </w:rPr>
      </w:pPr>
      <w:r w:rsidRPr="00412405">
        <w:rPr>
          <w:sz w:val="28"/>
          <w:szCs w:val="28"/>
        </w:rPr>
        <w:t>Из анализа видно, что организация в большей степени зависит от внешних кредиторов, т.к. очень маленькая доля собственных средств используется для финансирования текущей деятельности (на конец отчетного периода эта доля составляет 0,023 млн. рублей). Это говорит о том, что организация теряет свою финансовую устойчивость и достигает критической точки. Однако положительным является то факт, что очень маленькая доля основных средств и внеоборотных активов профинансирована внешними кредиторами. Это говорит о том, что предприятие пытается само пополняет свои основные средства без привлечения долгосрочных активов. Однако организации необходимо принять ряд мер для улучшения своего финансового состояния.</w:t>
      </w:r>
    </w:p>
    <w:p w:rsidR="00670CF1" w:rsidRPr="00412405" w:rsidRDefault="00670CF1">
      <w:pPr>
        <w:autoSpaceDE/>
        <w:autoSpaceDN/>
        <w:adjustRightInd/>
        <w:spacing w:after="200" w:line="276" w:lineRule="auto"/>
      </w:pPr>
      <w:r w:rsidRPr="00412405">
        <w:br w:type="page"/>
      </w:r>
    </w:p>
    <w:p w:rsidR="00E05650" w:rsidRPr="00412405" w:rsidRDefault="00E05650" w:rsidP="00E05650">
      <w:pPr>
        <w:pStyle w:val="2"/>
        <w:keepNext/>
        <w:tabs>
          <w:tab w:val="left" w:pos="709"/>
        </w:tabs>
        <w:suppressAutoHyphens/>
        <w:spacing w:line="360" w:lineRule="auto"/>
        <w:ind w:firstLine="709"/>
        <w:jc w:val="both"/>
        <w:rPr>
          <w:b/>
          <w:bCs/>
          <w:i/>
          <w:iCs/>
          <w:color w:val="000000"/>
          <w:sz w:val="28"/>
          <w:szCs w:val="28"/>
        </w:rPr>
      </w:pPr>
      <w:r w:rsidRPr="00412405">
        <w:rPr>
          <w:b/>
          <w:bCs/>
          <w:i/>
          <w:iCs/>
          <w:color w:val="000000"/>
          <w:sz w:val="28"/>
          <w:szCs w:val="28"/>
        </w:rPr>
        <w:t>2.4</w:t>
      </w:r>
      <w:r w:rsidRPr="00412405">
        <w:rPr>
          <w:b/>
          <w:bCs/>
          <w:i/>
          <w:iCs/>
          <w:color w:val="000000"/>
          <w:sz w:val="28"/>
          <w:szCs w:val="28"/>
        </w:rPr>
        <w:tab/>
        <w:t>Анализ денежных потоков организации</w:t>
      </w:r>
    </w:p>
    <w:p w:rsidR="00E05650" w:rsidRPr="00412405" w:rsidRDefault="00E05650" w:rsidP="00E05650">
      <w:pPr>
        <w:suppressAutoHyphens/>
        <w:spacing w:line="360" w:lineRule="auto"/>
        <w:ind w:firstLine="709"/>
        <w:jc w:val="both"/>
        <w:rPr>
          <w:sz w:val="28"/>
          <w:szCs w:val="28"/>
        </w:rPr>
      </w:pPr>
    </w:p>
    <w:p w:rsidR="00E05650" w:rsidRPr="00412405" w:rsidRDefault="00E05650" w:rsidP="00E05650">
      <w:pPr>
        <w:suppressAutoHyphens/>
        <w:spacing w:line="360" w:lineRule="auto"/>
        <w:ind w:firstLine="709"/>
        <w:jc w:val="both"/>
        <w:rPr>
          <w:sz w:val="28"/>
          <w:szCs w:val="28"/>
        </w:rPr>
      </w:pPr>
      <w:r w:rsidRPr="00412405">
        <w:rPr>
          <w:sz w:val="28"/>
          <w:szCs w:val="28"/>
        </w:rPr>
        <w:t xml:space="preserve">Для практических целей при оценке финансового состояния имеет место изучение движения финансовых потоков, возникающих в процессе осуществления деятельности организации, а также его взаимоотношений с другими субъектами рынка с целью обеспечения кругооборота его средств. Управление денежными потоками позволяет вовремя выполнять обязательства перед бюджетом, банками, партнерами, т.е. способствует устойчивой платежеспособности, финансовой безопасности и деловой активности. </w:t>
      </w:r>
    </w:p>
    <w:p w:rsidR="00E05650" w:rsidRPr="00412405" w:rsidRDefault="00E05650" w:rsidP="00E05650">
      <w:pPr>
        <w:suppressAutoHyphens/>
        <w:spacing w:line="360" w:lineRule="auto"/>
        <w:ind w:firstLine="709"/>
        <w:jc w:val="both"/>
        <w:rPr>
          <w:sz w:val="28"/>
          <w:szCs w:val="28"/>
        </w:rPr>
      </w:pPr>
      <w:r w:rsidRPr="00412405">
        <w:rPr>
          <w:sz w:val="28"/>
          <w:szCs w:val="28"/>
        </w:rPr>
        <w:t>Под финансовыми потоками понимают оцененное в денежной форме движение любых элементов имущества предприятия и любых источников его формирования. В процессе движения активов и источников их финансирования формируются и расходуются денежные средства, т.е. возникают денежные потоки, представляющие собой не разовые поступления и платежи, а непрерывный процесс движения денежных средств. Денежные потоки напрямую связаны с распределением и использованием капитала. С одной стороны, объем, и движение денежных средств определяются структурой капитала и его оборачиваемостью, а, с другой стороны, потоки денежных средств обеспечивают жизнедеятельность предприятия.</w:t>
      </w:r>
    </w:p>
    <w:p w:rsidR="00E05650" w:rsidRPr="00412405" w:rsidRDefault="00E05650" w:rsidP="00E05650">
      <w:pPr>
        <w:suppressAutoHyphens/>
        <w:spacing w:line="360" w:lineRule="auto"/>
        <w:ind w:firstLine="709"/>
        <w:jc w:val="both"/>
        <w:rPr>
          <w:sz w:val="28"/>
          <w:szCs w:val="28"/>
        </w:rPr>
      </w:pPr>
      <w:r w:rsidRPr="00412405">
        <w:rPr>
          <w:sz w:val="28"/>
          <w:szCs w:val="28"/>
        </w:rPr>
        <w:t xml:space="preserve">Движение денежного потока распределено во времени и напрямую связано с поступлением и выплатой денежных средств, а также с факторами времени, риска и ликвидности. </w:t>
      </w:r>
    </w:p>
    <w:p w:rsidR="00E05650" w:rsidRPr="00412405" w:rsidRDefault="00E05650" w:rsidP="00E05650">
      <w:pPr>
        <w:suppressAutoHyphens/>
        <w:spacing w:line="360" w:lineRule="auto"/>
        <w:ind w:firstLine="709"/>
        <w:jc w:val="both"/>
        <w:rPr>
          <w:sz w:val="28"/>
          <w:szCs w:val="28"/>
        </w:rPr>
      </w:pPr>
      <w:r w:rsidRPr="00412405">
        <w:rPr>
          <w:sz w:val="28"/>
          <w:szCs w:val="28"/>
        </w:rPr>
        <w:t xml:space="preserve">Денежные потоки предприятия во всех формах и видах являются важнейшим самостоятельным объектом анализа финансового состояния организации. Это обусловлено тем, что, во-первых, денежные потоки обслуживают проведение финансово-хозяйственной деятельности организации, во-вторых, обеспечивают. Финансовое равновесие организации в процессе ее стратегического развития, в-третьих, способствуют повышению ритмичности операционного процесса, в-четвертых, позволяют сократить потребность в заемном капитале, в-пятых, являются финансовым рычагом для ускорения оборота капитала, а также позволяют получать дополнительную прибыль. </w:t>
      </w:r>
    </w:p>
    <w:p w:rsidR="00E05650" w:rsidRPr="00412405" w:rsidRDefault="00E05650" w:rsidP="00E05650">
      <w:pPr>
        <w:suppressAutoHyphens/>
        <w:spacing w:line="360" w:lineRule="auto"/>
        <w:ind w:firstLine="709"/>
        <w:jc w:val="both"/>
        <w:rPr>
          <w:sz w:val="28"/>
          <w:szCs w:val="28"/>
        </w:rPr>
      </w:pPr>
      <w:r w:rsidRPr="00412405">
        <w:rPr>
          <w:sz w:val="28"/>
          <w:szCs w:val="28"/>
        </w:rPr>
        <w:t xml:space="preserve">Объектами исследования могут быть: </w:t>
      </w:r>
    </w:p>
    <w:p w:rsidR="00E05650" w:rsidRPr="00412405" w:rsidRDefault="00E05650" w:rsidP="00E05650">
      <w:pPr>
        <w:suppressAutoHyphens/>
        <w:spacing w:line="360" w:lineRule="auto"/>
        <w:ind w:firstLine="709"/>
        <w:jc w:val="both"/>
        <w:rPr>
          <w:sz w:val="28"/>
          <w:szCs w:val="28"/>
        </w:rPr>
      </w:pPr>
      <w:r w:rsidRPr="00412405">
        <w:rPr>
          <w:sz w:val="28"/>
          <w:szCs w:val="28"/>
        </w:rPr>
        <w:t>- денежный поток от основной деятельности;</w:t>
      </w:r>
    </w:p>
    <w:p w:rsidR="00E05650" w:rsidRPr="00412405" w:rsidRDefault="00E05650" w:rsidP="00E05650">
      <w:pPr>
        <w:suppressAutoHyphens/>
        <w:spacing w:line="360" w:lineRule="auto"/>
        <w:ind w:firstLine="709"/>
        <w:jc w:val="both"/>
        <w:rPr>
          <w:sz w:val="28"/>
          <w:szCs w:val="28"/>
        </w:rPr>
      </w:pPr>
      <w:r w:rsidRPr="00412405">
        <w:rPr>
          <w:sz w:val="28"/>
          <w:szCs w:val="28"/>
        </w:rPr>
        <w:t xml:space="preserve">-  денежный поток от инвестиционной деятельности; </w:t>
      </w:r>
    </w:p>
    <w:p w:rsidR="00E05650" w:rsidRPr="00412405" w:rsidRDefault="00E05650" w:rsidP="00E05650">
      <w:pPr>
        <w:suppressAutoHyphens/>
        <w:spacing w:line="360" w:lineRule="auto"/>
        <w:ind w:firstLine="709"/>
        <w:jc w:val="both"/>
        <w:rPr>
          <w:sz w:val="28"/>
          <w:szCs w:val="28"/>
        </w:rPr>
      </w:pPr>
      <w:r w:rsidRPr="00412405">
        <w:rPr>
          <w:sz w:val="28"/>
          <w:szCs w:val="28"/>
        </w:rPr>
        <w:t>- денежный поток от деятельности по финансированию.</w:t>
      </w:r>
    </w:p>
    <w:p w:rsidR="00E05650" w:rsidRPr="00412405" w:rsidRDefault="00E05650" w:rsidP="00E05650">
      <w:pPr>
        <w:suppressAutoHyphens/>
        <w:spacing w:line="360" w:lineRule="auto"/>
        <w:ind w:firstLine="709"/>
        <w:jc w:val="both"/>
        <w:rPr>
          <w:sz w:val="28"/>
          <w:szCs w:val="28"/>
        </w:rPr>
      </w:pPr>
      <w:r w:rsidRPr="00412405">
        <w:rPr>
          <w:sz w:val="28"/>
          <w:szCs w:val="28"/>
        </w:rPr>
        <w:t>Денежный поток от текущей деятельности - это деятельность предприятия, преследующая извлечение прибыли в качестве основной цели либо не имеющая извлечение прибыли в качестве такой цели в соответствии с предметом и целями деятельности, т.е производством промышленной продукции, выполнением строительных работ, сельским хозяйством, торговлей, общественным питанием, заготовкой сельскохозяйственной продукции, сдачей имущества в аренду и другими аналогичными видами деятельности;</w:t>
      </w:r>
    </w:p>
    <w:p w:rsidR="00E05650" w:rsidRPr="00412405" w:rsidRDefault="00E05650" w:rsidP="00E05650">
      <w:pPr>
        <w:suppressAutoHyphens/>
        <w:spacing w:line="360" w:lineRule="auto"/>
        <w:ind w:firstLine="709"/>
        <w:jc w:val="both"/>
        <w:rPr>
          <w:sz w:val="28"/>
          <w:szCs w:val="28"/>
        </w:rPr>
      </w:pPr>
      <w:r w:rsidRPr="00412405">
        <w:rPr>
          <w:sz w:val="28"/>
          <w:szCs w:val="28"/>
        </w:rPr>
        <w:t>Денежный поток от инвестиционной деятельности</w:t>
      </w:r>
      <w:r w:rsidRPr="00412405">
        <w:rPr>
          <w:b/>
          <w:bCs/>
          <w:i/>
          <w:iCs/>
          <w:sz w:val="28"/>
          <w:szCs w:val="28"/>
        </w:rPr>
        <w:t xml:space="preserve"> </w:t>
      </w:r>
      <w:r w:rsidRPr="00412405">
        <w:rPr>
          <w:sz w:val="28"/>
          <w:szCs w:val="28"/>
        </w:rPr>
        <w:t>– это деятельность предприятия, связанная с капитальными вложениями предприятия в связи с приобретением земельных участков, зданий и иной недвижимости, оборудования, нематериальных активов и других долгосрочных активов, а также с их продажей, с осуществлением долгосрочных финансовых вложений в другие организации, выпуском облигаций и других ценных бумаг долгосрочного характера и т.п.;</w:t>
      </w:r>
    </w:p>
    <w:p w:rsidR="00E05650" w:rsidRPr="00412405" w:rsidRDefault="00E05650" w:rsidP="00E05650">
      <w:pPr>
        <w:suppressAutoHyphens/>
        <w:spacing w:line="360" w:lineRule="auto"/>
        <w:ind w:firstLine="709"/>
        <w:jc w:val="both"/>
        <w:rPr>
          <w:sz w:val="28"/>
          <w:szCs w:val="28"/>
        </w:rPr>
      </w:pPr>
      <w:r w:rsidRPr="00412405">
        <w:rPr>
          <w:sz w:val="28"/>
          <w:szCs w:val="28"/>
        </w:rPr>
        <w:t>Денежный поток от финансовой деятельности – это деятельность предприятия, связанная с осуществлением краткосрочных финансовых вложений, выпуском облигаций и иных ценных бумаг краткосрочного характера, выбытием ранее приобретенных на срок до 12 месяцев акций, облигаций и т.п.</w:t>
      </w:r>
    </w:p>
    <w:p w:rsidR="00E05650" w:rsidRPr="00412405" w:rsidRDefault="00E05650" w:rsidP="00E05650">
      <w:pPr>
        <w:suppressAutoHyphens/>
        <w:spacing w:line="360" w:lineRule="auto"/>
        <w:ind w:firstLine="709"/>
        <w:jc w:val="both"/>
        <w:rPr>
          <w:sz w:val="28"/>
          <w:szCs w:val="28"/>
        </w:rPr>
      </w:pPr>
      <w:r w:rsidRPr="00412405">
        <w:rPr>
          <w:sz w:val="28"/>
          <w:szCs w:val="28"/>
        </w:rPr>
        <w:t>При оценке платежеспособности необходимо изучать возможности поступления денежных средств после первого января месяца будущего года, а также просроченную кредиторскую задолженность.</w:t>
      </w:r>
    </w:p>
    <w:p w:rsidR="00E05650" w:rsidRPr="00412405" w:rsidRDefault="00E05650" w:rsidP="00E05650">
      <w:pPr>
        <w:suppressAutoHyphens/>
        <w:spacing w:line="360" w:lineRule="auto"/>
        <w:ind w:firstLine="709"/>
        <w:jc w:val="both"/>
        <w:rPr>
          <w:sz w:val="28"/>
          <w:szCs w:val="28"/>
        </w:rPr>
      </w:pPr>
      <w:r w:rsidRPr="00412405">
        <w:rPr>
          <w:sz w:val="28"/>
          <w:szCs w:val="28"/>
        </w:rPr>
        <w:t>Путем сравнения ожидаемого поступления на определенную дату денежных средств за реализованную продукцию, доходов от внереализационных результатов с предстоящими срочными платежами (оплата поставщикам, налоги и отчисления в бюджет, внебюджетные и другие фонды, оплата процентов за кредит, погашение краткосрочных кредитов банка и др.) определяется платежеспособность по срочным платежам в абсолютной сумме (остаток денежных средств + денежные поступления – срочные платежи). Если на предприятии выплаты зарплаты, перечисления по налогам и платежам, оплата процентов за кредит, а также оплата поставщикам за сырье, материалы, топливо и другие денежные поступления составляют суммы свыше необходимых с учетом остатка денежных средств, то оно своевременно рассчитывается с задолженностью по платежам. В процессе анализа определяется платежеспособность предприятия в абсолютных суммах по срочным платежам, срок оплаты которых наступил, и платежеспособность предприятия по платежам, срок оплаты которых не наступил. Общая платежеспособность в абсолютной сумме рассчитывается с учетом срочных и несрочных платежей.</w:t>
      </w:r>
    </w:p>
    <w:p w:rsidR="00E05650" w:rsidRPr="00412405" w:rsidRDefault="00E05650" w:rsidP="00E05650">
      <w:pPr>
        <w:suppressAutoHyphens/>
        <w:spacing w:line="360" w:lineRule="auto"/>
        <w:ind w:firstLine="709"/>
        <w:jc w:val="both"/>
        <w:rPr>
          <w:sz w:val="28"/>
          <w:szCs w:val="28"/>
        </w:rPr>
      </w:pPr>
      <w:r w:rsidRPr="00412405">
        <w:rPr>
          <w:sz w:val="28"/>
          <w:szCs w:val="28"/>
        </w:rPr>
        <w:t>Платежеспособность предприятия (организации) должна характеризовать своевременность выплат по зарплате, оплате кредиторской задолженности, процентов за кредит и его возврат и др. Поэтому при определении платежеспособности за месяц нарастающим итогом с начала месяца необходимо сравнивать все остатки денежных средств и денежные поступления (платежные средства) продукции, работ, услуг, ценных бумаг, имущества с выплатами. С этой целью составляется платежный календарь (см. табл. 2.10) [18].</w:t>
      </w:r>
    </w:p>
    <w:p w:rsidR="00E05650" w:rsidRPr="00412405" w:rsidRDefault="00E05650">
      <w:pPr>
        <w:autoSpaceDE/>
        <w:autoSpaceDN/>
        <w:adjustRightInd/>
        <w:spacing w:after="200" w:line="276" w:lineRule="auto"/>
        <w:rPr>
          <w:sz w:val="28"/>
          <w:szCs w:val="28"/>
        </w:rPr>
      </w:pPr>
      <w:r w:rsidRPr="00412405">
        <w:rPr>
          <w:sz w:val="28"/>
          <w:szCs w:val="28"/>
        </w:rPr>
        <w:br w:type="page"/>
      </w:r>
    </w:p>
    <w:p w:rsidR="00E05650" w:rsidRPr="00412405" w:rsidRDefault="00E05650" w:rsidP="00E05650">
      <w:pPr>
        <w:suppressAutoHyphens/>
        <w:spacing w:line="360" w:lineRule="auto"/>
        <w:ind w:firstLine="709"/>
        <w:jc w:val="both"/>
        <w:rPr>
          <w:sz w:val="28"/>
          <w:szCs w:val="28"/>
        </w:rPr>
      </w:pPr>
      <w:r w:rsidRPr="00412405">
        <w:rPr>
          <w:sz w:val="28"/>
          <w:szCs w:val="28"/>
        </w:rPr>
        <w:t>Таблица 2.10 Оперативный платежный календарь</w:t>
      </w:r>
    </w:p>
    <w:tbl>
      <w:tblPr>
        <w:tblW w:w="0" w:type="auto"/>
        <w:tblInd w:w="959"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4009"/>
        <w:gridCol w:w="4212"/>
      </w:tblGrid>
      <w:tr w:rsidR="00E05650" w:rsidRPr="00412405">
        <w:tc>
          <w:tcPr>
            <w:tcW w:w="4009"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Формирование денежных средств</w:t>
            </w:r>
          </w:p>
        </w:tc>
        <w:tc>
          <w:tcPr>
            <w:tcW w:w="4212"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Выплаты</w:t>
            </w:r>
          </w:p>
        </w:tc>
      </w:tr>
      <w:tr w:rsidR="00E05650" w:rsidRPr="00412405">
        <w:trPr>
          <w:trHeight w:val="345"/>
        </w:trPr>
        <w:tc>
          <w:tcPr>
            <w:tcW w:w="4009"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w:t>
            </w:r>
          </w:p>
        </w:tc>
        <w:tc>
          <w:tcPr>
            <w:tcW w:w="4212"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2</w:t>
            </w:r>
          </w:p>
        </w:tc>
      </w:tr>
      <w:tr w:rsidR="00E05650" w:rsidRPr="00412405">
        <w:trPr>
          <w:trHeight w:val="578"/>
        </w:trPr>
        <w:tc>
          <w:tcPr>
            <w:tcW w:w="4009"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Остаток денежных средств на 1-е число каждого месяца, млн. р.</w:t>
            </w:r>
          </w:p>
        </w:tc>
        <w:tc>
          <w:tcPr>
            <w:tcW w:w="4212"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Срочные платежи до 25-го числа каждого месяца (платежи в бюджет и во внебюджетные фонды)</w:t>
            </w:r>
          </w:p>
        </w:tc>
      </w:tr>
      <w:tr w:rsidR="00E05650" w:rsidRPr="00412405">
        <w:trPr>
          <w:trHeight w:val="390"/>
        </w:trPr>
        <w:tc>
          <w:tcPr>
            <w:tcW w:w="4009"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w:t>
            </w:r>
          </w:p>
        </w:tc>
        <w:tc>
          <w:tcPr>
            <w:tcW w:w="4212"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2</w:t>
            </w:r>
          </w:p>
        </w:tc>
      </w:tr>
      <w:tr w:rsidR="00E05650" w:rsidRPr="00412405">
        <w:trPr>
          <w:trHeight w:val="390"/>
        </w:trPr>
        <w:tc>
          <w:tcPr>
            <w:tcW w:w="4009"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Поступление денежных средств, млн р.</w:t>
            </w:r>
          </w:p>
        </w:tc>
        <w:tc>
          <w:tcPr>
            <w:tcW w:w="4212"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В том числе:</w:t>
            </w:r>
          </w:p>
          <w:p w:rsidR="00E05650" w:rsidRPr="00412405" w:rsidRDefault="00E05650">
            <w:pPr>
              <w:suppressAutoHyphens/>
              <w:spacing w:line="360" w:lineRule="auto"/>
              <w:rPr>
                <w:sz w:val="20"/>
                <w:szCs w:val="20"/>
              </w:rPr>
            </w:pPr>
            <w:r w:rsidRPr="00412405">
              <w:rPr>
                <w:sz w:val="20"/>
                <w:szCs w:val="20"/>
              </w:rPr>
              <w:t>выплата заработной платы</w:t>
            </w:r>
          </w:p>
        </w:tc>
      </w:tr>
      <w:tr w:rsidR="00E05650" w:rsidRPr="00412405">
        <w:trPr>
          <w:trHeight w:val="64"/>
        </w:trPr>
        <w:tc>
          <w:tcPr>
            <w:tcW w:w="4009"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В том числе:</w:t>
            </w:r>
          </w:p>
          <w:p w:rsidR="00E05650" w:rsidRPr="00412405" w:rsidRDefault="00E05650">
            <w:pPr>
              <w:suppressAutoHyphens/>
              <w:spacing w:line="360" w:lineRule="auto"/>
              <w:rPr>
                <w:sz w:val="20"/>
                <w:szCs w:val="20"/>
              </w:rPr>
            </w:pPr>
            <w:r w:rsidRPr="00412405">
              <w:rPr>
                <w:sz w:val="20"/>
                <w:szCs w:val="20"/>
              </w:rPr>
              <w:t>от реализации продукции в соответствии с договорами</w:t>
            </w:r>
          </w:p>
          <w:p w:rsidR="00E05650" w:rsidRPr="00412405" w:rsidRDefault="00E05650">
            <w:pPr>
              <w:suppressAutoHyphens/>
              <w:spacing w:line="360" w:lineRule="auto"/>
              <w:rPr>
                <w:sz w:val="20"/>
                <w:szCs w:val="20"/>
              </w:rPr>
            </w:pPr>
            <w:r w:rsidRPr="00412405">
              <w:rPr>
                <w:sz w:val="20"/>
                <w:szCs w:val="20"/>
              </w:rPr>
              <w:t xml:space="preserve">от реализации имущества </w:t>
            </w:r>
          </w:p>
          <w:p w:rsidR="00E05650" w:rsidRPr="00412405" w:rsidRDefault="00E05650">
            <w:pPr>
              <w:suppressAutoHyphens/>
              <w:spacing w:line="360" w:lineRule="auto"/>
              <w:rPr>
                <w:sz w:val="20"/>
                <w:szCs w:val="20"/>
              </w:rPr>
            </w:pPr>
            <w:r w:rsidRPr="00412405">
              <w:rPr>
                <w:sz w:val="20"/>
                <w:szCs w:val="20"/>
              </w:rPr>
              <w:t>от операционных доходов и расходов</w:t>
            </w:r>
          </w:p>
          <w:p w:rsidR="00E05650" w:rsidRPr="00412405" w:rsidRDefault="00E05650">
            <w:pPr>
              <w:suppressAutoHyphens/>
              <w:spacing w:line="360" w:lineRule="auto"/>
              <w:rPr>
                <w:sz w:val="20"/>
                <w:szCs w:val="20"/>
              </w:rPr>
            </w:pPr>
            <w:r w:rsidRPr="00412405">
              <w:rPr>
                <w:sz w:val="20"/>
                <w:szCs w:val="20"/>
              </w:rPr>
              <w:t>от внереализационных результатов</w:t>
            </w:r>
          </w:p>
        </w:tc>
        <w:tc>
          <w:tcPr>
            <w:tcW w:w="4212"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p>
          <w:p w:rsidR="00E05650" w:rsidRPr="00412405" w:rsidRDefault="00E05650">
            <w:pPr>
              <w:suppressAutoHyphens/>
              <w:spacing w:line="360" w:lineRule="auto"/>
              <w:rPr>
                <w:sz w:val="20"/>
                <w:szCs w:val="20"/>
              </w:rPr>
            </w:pPr>
            <w:r w:rsidRPr="00412405">
              <w:rPr>
                <w:sz w:val="20"/>
                <w:szCs w:val="20"/>
              </w:rPr>
              <w:t>оплата счетов поставщиков за полученное сырье, топливо, энергию, выполненные работы и услуги и т.п.</w:t>
            </w:r>
          </w:p>
          <w:p w:rsidR="00E05650" w:rsidRPr="00412405" w:rsidRDefault="00E05650">
            <w:pPr>
              <w:suppressAutoHyphens/>
              <w:spacing w:line="360" w:lineRule="auto"/>
              <w:rPr>
                <w:sz w:val="20"/>
                <w:szCs w:val="20"/>
              </w:rPr>
            </w:pPr>
            <w:r w:rsidRPr="00412405">
              <w:rPr>
                <w:sz w:val="20"/>
                <w:szCs w:val="20"/>
              </w:rPr>
              <w:t>платежи в бюджет и внебюджетные фонды</w:t>
            </w:r>
          </w:p>
          <w:p w:rsidR="00E05650" w:rsidRPr="00412405" w:rsidRDefault="00E05650">
            <w:pPr>
              <w:suppressAutoHyphens/>
              <w:spacing w:line="360" w:lineRule="auto"/>
              <w:rPr>
                <w:sz w:val="20"/>
                <w:szCs w:val="20"/>
              </w:rPr>
            </w:pPr>
          </w:p>
        </w:tc>
      </w:tr>
      <w:tr w:rsidR="00E05650" w:rsidRPr="00412405">
        <w:trPr>
          <w:trHeight w:val="64"/>
        </w:trPr>
        <w:tc>
          <w:tcPr>
            <w:tcW w:w="4009"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Предварительная оплата за продукцию</w:t>
            </w:r>
          </w:p>
        </w:tc>
        <w:tc>
          <w:tcPr>
            <w:tcW w:w="4212"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оплата процентов за кредит</w:t>
            </w:r>
          </w:p>
        </w:tc>
      </w:tr>
      <w:tr w:rsidR="00E05650" w:rsidRPr="00412405">
        <w:trPr>
          <w:trHeight w:val="64"/>
        </w:trPr>
        <w:tc>
          <w:tcPr>
            <w:tcW w:w="4009"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Целевое финансирование</w:t>
            </w:r>
          </w:p>
        </w:tc>
        <w:tc>
          <w:tcPr>
            <w:tcW w:w="4212"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p>
        </w:tc>
      </w:tr>
      <w:tr w:rsidR="00E05650" w:rsidRPr="00412405">
        <w:trPr>
          <w:trHeight w:val="64"/>
        </w:trPr>
        <w:tc>
          <w:tcPr>
            <w:tcW w:w="4009"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Кредиты банков</w:t>
            </w:r>
          </w:p>
        </w:tc>
        <w:tc>
          <w:tcPr>
            <w:tcW w:w="4212"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p>
        </w:tc>
      </w:tr>
      <w:tr w:rsidR="00E05650" w:rsidRPr="00412405">
        <w:trPr>
          <w:trHeight w:val="64"/>
        </w:trPr>
        <w:tc>
          <w:tcPr>
            <w:tcW w:w="4009"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Итого источников</w:t>
            </w:r>
          </w:p>
        </w:tc>
        <w:tc>
          <w:tcPr>
            <w:tcW w:w="4212"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Итого потребность</w:t>
            </w:r>
          </w:p>
        </w:tc>
      </w:tr>
    </w:tbl>
    <w:p w:rsidR="00E05650" w:rsidRPr="00412405" w:rsidRDefault="00E05650" w:rsidP="00E05650">
      <w:pPr>
        <w:suppressAutoHyphens/>
        <w:spacing w:line="360" w:lineRule="auto"/>
        <w:ind w:firstLine="709"/>
        <w:jc w:val="both"/>
        <w:rPr>
          <w:sz w:val="28"/>
          <w:szCs w:val="28"/>
        </w:rPr>
      </w:pPr>
    </w:p>
    <w:p w:rsidR="00E05650" w:rsidRPr="00412405" w:rsidRDefault="00E05650" w:rsidP="00E05650">
      <w:pPr>
        <w:suppressAutoHyphens/>
        <w:spacing w:line="360" w:lineRule="auto"/>
        <w:ind w:firstLine="709"/>
        <w:jc w:val="both"/>
        <w:rPr>
          <w:sz w:val="28"/>
          <w:szCs w:val="28"/>
        </w:rPr>
      </w:pPr>
      <w:r w:rsidRPr="00412405">
        <w:rPr>
          <w:sz w:val="28"/>
          <w:szCs w:val="28"/>
        </w:rPr>
        <w:t xml:space="preserve">Для анализа все показатели, оценивающие денежные потоки, сгруппированы в следующие блоки: </w:t>
      </w:r>
    </w:p>
    <w:p w:rsidR="00E05650" w:rsidRPr="00412405" w:rsidRDefault="00E05650" w:rsidP="00E05650">
      <w:pPr>
        <w:tabs>
          <w:tab w:val="left" w:pos="540"/>
        </w:tabs>
        <w:suppressAutoHyphens/>
        <w:spacing w:line="360" w:lineRule="auto"/>
        <w:ind w:firstLine="709"/>
        <w:jc w:val="both"/>
        <w:rPr>
          <w:sz w:val="28"/>
          <w:szCs w:val="28"/>
        </w:rPr>
      </w:pPr>
      <w:r w:rsidRPr="00412405">
        <w:rPr>
          <w:sz w:val="28"/>
          <w:szCs w:val="28"/>
        </w:rPr>
        <w:t>1)</w:t>
      </w:r>
      <w:r w:rsidRPr="00412405">
        <w:rPr>
          <w:sz w:val="28"/>
          <w:szCs w:val="28"/>
        </w:rPr>
        <w:tab/>
        <w:t>показатели динамики денежного потока;</w:t>
      </w:r>
    </w:p>
    <w:p w:rsidR="00E05650" w:rsidRPr="00412405" w:rsidRDefault="00E05650" w:rsidP="00E05650">
      <w:pPr>
        <w:suppressAutoHyphens/>
        <w:spacing w:line="360" w:lineRule="auto"/>
        <w:ind w:firstLine="709"/>
        <w:jc w:val="both"/>
        <w:rPr>
          <w:sz w:val="28"/>
          <w:szCs w:val="28"/>
        </w:rPr>
      </w:pPr>
      <w:r w:rsidRPr="00412405">
        <w:rPr>
          <w:sz w:val="28"/>
          <w:szCs w:val="28"/>
        </w:rPr>
        <w:t>2)</w:t>
      </w:r>
      <w:r w:rsidRPr="00412405">
        <w:rPr>
          <w:sz w:val="28"/>
          <w:szCs w:val="28"/>
        </w:rPr>
        <w:tab/>
        <w:t xml:space="preserve"> показатели качества денежного потока;</w:t>
      </w:r>
    </w:p>
    <w:p w:rsidR="00E05650" w:rsidRPr="00412405" w:rsidRDefault="00E05650" w:rsidP="00E05650">
      <w:pPr>
        <w:tabs>
          <w:tab w:val="left" w:pos="0"/>
          <w:tab w:val="left" w:pos="540"/>
        </w:tabs>
        <w:suppressAutoHyphens/>
        <w:spacing w:line="360" w:lineRule="auto"/>
        <w:ind w:firstLine="709"/>
        <w:jc w:val="both"/>
        <w:rPr>
          <w:sz w:val="28"/>
          <w:szCs w:val="28"/>
        </w:rPr>
      </w:pPr>
      <w:r w:rsidRPr="00412405">
        <w:rPr>
          <w:sz w:val="28"/>
          <w:szCs w:val="28"/>
        </w:rPr>
        <w:t>3)</w:t>
      </w:r>
      <w:r w:rsidRPr="00412405">
        <w:rPr>
          <w:sz w:val="28"/>
          <w:szCs w:val="28"/>
        </w:rPr>
        <w:tab/>
        <w:t xml:space="preserve">показатели сбалансированности денежного потока; </w:t>
      </w:r>
    </w:p>
    <w:p w:rsidR="00E05650" w:rsidRPr="00412405" w:rsidRDefault="00E05650" w:rsidP="00E05650">
      <w:pPr>
        <w:suppressAutoHyphens/>
        <w:spacing w:line="360" w:lineRule="auto"/>
        <w:ind w:firstLine="709"/>
        <w:jc w:val="both"/>
        <w:rPr>
          <w:sz w:val="28"/>
          <w:szCs w:val="28"/>
        </w:rPr>
      </w:pPr>
      <w:r w:rsidRPr="00412405">
        <w:rPr>
          <w:sz w:val="28"/>
          <w:szCs w:val="28"/>
        </w:rPr>
        <w:t>4)</w:t>
      </w:r>
      <w:r w:rsidRPr="00412405">
        <w:rPr>
          <w:sz w:val="28"/>
          <w:szCs w:val="28"/>
        </w:rPr>
        <w:tab/>
        <w:t xml:space="preserve">показатели рентабельности, рассчитанные на основе чистого денежного потока; </w:t>
      </w:r>
    </w:p>
    <w:p w:rsidR="00E05650" w:rsidRPr="00412405" w:rsidRDefault="00E05650" w:rsidP="00E05650">
      <w:pPr>
        <w:suppressAutoHyphens/>
        <w:spacing w:line="360" w:lineRule="auto"/>
        <w:ind w:firstLine="709"/>
        <w:jc w:val="both"/>
        <w:rPr>
          <w:sz w:val="28"/>
          <w:szCs w:val="28"/>
        </w:rPr>
      </w:pPr>
      <w:r w:rsidRPr="00412405">
        <w:rPr>
          <w:sz w:val="28"/>
          <w:szCs w:val="28"/>
        </w:rPr>
        <w:t>5)</w:t>
      </w:r>
      <w:r w:rsidRPr="00412405">
        <w:rPr>
          <w:sz w:val="28"/>
          <w:szCs w:val="28"/>
        </w:rPr>
        <w:tab/>
        <w:t xml:space="preserve">показатели эффективности использования денежных средств. </w:t>
      </w:r>
    </w:p>
    <w:p w:rsidR="00E05650" w:rsidRPr="00412405" w:rsidRDefault="00E05650" w:rsidP="00E05650">
      <w:pPr>
        <w:suppressAutoHyphens/>
        <w:spacing w:line="360" w:lineRule="auto"/>
        <w:ind w:firstLine="709"/>
        <w:jc w:val="both"/>
        <w:rPr>
          <w:sz w:val="28"/>
          <w:szCs w:val="28"/>
        </w:rPr>
      </w:pPr>
      <w:r w:rsidRPr="00412405">
        <w:rPr>
          <w:sz w:val="28"/>
          <w:szCs w:val="28"/>
        </w:rPr>
        <w:t xml:space="preserve">Показатели первой группы (показатели динамики денежного потока) определяются по видам деятельности предприятия, а также по отдельным источникам поступления и направлению выбытия денежных средств. Исследование динамики денежного потока является основой прогнозирования притока и оттока денежных средств на предстоящий период. При изучении динамики денежных потоков важно сопоставить темпы роста положительного и отрицательного денежного потока. Если темп роста притока денежных средств опережает темп расхода их оттока, то чистый денежный поток будет иметь позитивную тенденцию наращивания, и наоборот. Чистый денежный поток характеризует экономический эффект от кругооборота всех денежных потоков организации. Коэффициент прироста чистого денежного потока характеризует способность капитала в денежной форме обеспечивать различную степень самовозрастания, что создает предпосылки для расширения экономической базы в последующих периодах. </w:t>
      </w:r>
    </w:p>
    <w:p w:rsidR="00E05650" w:rsidRPr="00412405" w:rsidRDefault="00E05650" w:rsidP="00E05650">
      <w:pPr>
        <w:suppressAutoHyphens/>
        <w:spacing w:line="360" w:lineRule="auto"/>
        <w:ind w:firstLine="709"/>
        <w:jc w:val="both"/>
      </w:pPr>
      <w:r w:rsidRPr="00412405">
        <w:rPr>
          <w:sz w:val="28"/>
          <w:szCs w:val="28"/>
        </w:rPr>
        <w:t>Методика расчета чистого денежного потока основана на балансовой связи показателей движения де нежных средств</w:t>
      </w:r>
      <w:r w:rsidRPr="00412405">
        <w:t xml:space="preserve">: </w:t>
      </w:r>
    </w:p>
    <w:p w:rsidR="00412405" w:rsidRPr="00412405" w:rsidRDefault="00412405" w:rsidP="00E05650">
      <w:pPr>
        <w:suppressAutoHyphens/>
        <w:spacing w:line="360" w:lineRule="auto"/>
        <w:ind w:firstLine="709"/>
        <w:jc w:val="both"/>
      </w:pPr>
    </w:p>
    <w:p w:rsidR="00E05650" w:rsidRPr="00412405" w:rsidRDefault="00A323B0" w:rsidP="00E05650">
      <w:pPr>
        <w:spacing w:line="360" w:lineRule="auto"/>
        <w:ind w:firstLine="709"/>
        <w:jc w:val="both"/>
        <w:rPr>
          <w:sz w:val="28"/>
          <w:szCs w:val="28"/>
        </w:rPr>
      </w:pPr>
      <w:r>
        <w:rPr>
          <w:rFonts w:ascii="Arial CYR" w:hAnsi="Arial CYR" w:cs="Arial CYR"/>
          <w:sz w:val="20"/>
          <w:szCs w:val="20"/>
        </w:rPr>
        <w:pict>
          <v:shape id="_x0000_i1049" type="#_x0000_t75" style="width:132.75pt;height:21pt">
            <v:imagedata r:id="rId30" o:title=""/>
          </v:shape>
        </w:pict>
      </w:r>
      <w:r w:rsidR="00E05650" w:rsidRPr="00412405">
        <w:rPr>
          <w:sz w:val="28"/>
          <w:szCs w:val="28"/>
        </w:rPr>
        <w:t xml:space="preserve">                                                 (1)</w:t>
      </w:r>
    </w:p>
    <w:p w:rsidR="00E05650" w:rsidRPr="00412405" w:rsidRDefault="00A323B0" w:rsidP="00E05650">
      <w:pPr>
        <w:spacing w:line="360" w:lineRule="auto"/>
        <w:ind w:firstLine="709"/>
        <w:jc w:val="both"/>
        <w:rPr>
          <w:sz w:val="28"/>
          <w:szCs w:val="28"/>
        </w:rPr>
      </w:pPr>
      <w:r>
        <w:rPr>
          <w:rFonts w:ascii="Arial CYR" w:hAnsi="Arial CYR" w:cs="Arial CYR"/>
          <w:sz w:val="20"/>
          <w:szCs w:val="20"/>
        </w:rPr>
        <w:pict>
          <v:shape id="_x0000_i1050" type="#_x0000_t75" style="width:134.25pt;height:18pt">
            <v:imagedata r:id="rId31" o:title=""/>
          </v:shape>
        </w:pict>
      </w:r>
      <w:r w:rsidR="00E05650" w:rsidRPr="00412405">
        <w:rPr>
          <w:sz w:val="28"/>
          <w:szCs w:val="28"/>
        </w:rPr>
        <w:t xml:space="preserve">                                                (2)</w:t>
      </w:r>
    </w:p>
    <w:p w:rsidR="00412405" w:rsidRPr="00412405" w:rsidRDefault="00412405" w:rsidP="00E05650">
      <w:pPr>
        <w:spacing w:line="360" w:lineRule="auto"/>
        <w:ind w:firstLine="709"/>
        <w:jc w:val="both"/>
        <w:rPr>
          <w:sz w:val="28"/>
          <w:szCs w:val="28"/>
        </w:rPr>
      </w:pPr>
    </w:p>
    <w:p w:rsidR="00E05650" w:rsidRPr="00412405" w:rsidRDefault="00E05650" w:rsidP="00E05650">
      <w:pPr>
        <w:spacing w:line="360" w:lineRule="auto"/>
        <w:ind w:firstLine="709"/>
        <w:jc w:val="both"/>
        <w:rPr>
          <w:sz w:val="28"/>
          <w:szCs w:val="28"/>
        </w:rPr>
      </w:pPr>
      <w:r w:rsidRPr="00412405">
        <w:rPr>
          <w:sz w:val="28"/>
          <w:szCs w:val="28"/>
        </w:rPr>
        <w:t xml:space="preserve">где </w:t>
      </w:r>
      <w:r w:rsidR="00A323B0">
        <w:rPr>
          <w:rFonts w:ascii="Arial CYR" w:hAnsi="Arial CYR" w:cs="Arial CYR"/>
          <w:sz w:val="20"/>
          <w:szCs w:val="20"/>
        </w:rPr>
        <w:pict>
          <v:shape id="_x0000_i1051" type="#_x0000_t75" style="width:24pt;height:18pt">
            <v:imagedata r:id="rId32" o:title=""/>
          </v:shape>
        </w:pict>
      </w:r>
      <w:r w:rsidRPr="00412405">
        <w:rPr>
          <w:sz w:val="28"/>
          <w:szCs w:val="28"/>
        </w:rPr>
        <w:t xml:space="preserve"> - остаток денежных средств на начало периода;</w:t>
      </w:r>
    </w:p>
    <w:p w:rsidR="00E05650" w:rsidRPr="00412405" w:rsidRDefault="00A323B0" w:rsidP="00E05650">
      <w:pPr>
        <w:spacing w:line="360" w:lineRule="auto"/>
        <w:ind w:firstLine="709"/>
        <w:jc w:val="both"/>
        <w:rPr>
          <w:sz w:val="28"/>
          <w:szCs w:val="28"/>
        </w:rPr>
      </w:pPr>
      <w:r>
        <w:rPr>
          <w:rFonts w:ascii="Arial CYR" w:hAnsi="Arial CYR" w:cs="Arial CYR"/>
          <w:sz w:val="20"/>
          <w:szCs w:val="20"/>
        </w:rPr>
        <w:pict>
          <v:shape id="_x0000_i1052" type="#_x0000_t75" style="width:23.25pt;height:18pt">
            <v:imagedata r:id="rId33" o:title=""/>
          </v:shape>
        </w:pict>
      </w:r>
      <w:r w:rsidR="00E05650" w:rsidRPr="00412405">
        <w:rPr>
          <w:sz w:val="28"/>
          <w:szCs w:val="28"/>
        </w:rPr>
        <w:t xml:space="preserve"> - остаток денежных средств на конец периода;</w:t>
      </w:r>
    </w:p>
    <w:p w:rsidR="00E05650" w:rsidRPr="00412405" w:rsidRDefault="00E05650" w:rsidP="00E05650">
      <w:pPr>
        <w:spacing w:line="360" w:lineRule="auto"/>
        <w:ind w:firstLine="709"/>
        <w:jc w:val="both"/>
        <w:rPr>
          <w:sz w:val="28"/>
          <w:szCs w:val="28"/>
        </w:rPr>
      </w:pPr>
      <w:r w:rsidRPr="00412405">
        <w:rPr>
          <w:sz w:val="28"/>
          <w:szCs w:val="28"/>
        </w:rPr>
        <w:t>П – поступление денежных средств за исследуемый период;</w:t>
      </w:r>
    </w:p>
    <w:p w:rsidR="00E05650" w:rsidRPr="00412405" w:rsidRDefault="00E05650" w:rsidP="00E05650">
      <w:pPr>
        <w:spacing w:line="360" w:lineRule="auto"/>
        <w:ind w:firstLine="709"/>
        <w:jc w:val="both"/>
        <w:rPr>
          <w:sz w:val="28"/>
          <w:szCs w:val="28"/>
        </w:rPr>
      </w:pPr>
      <w:r w:rsidRPr="00412405">
        <w:rPr>
          <w:sz w:val="28"/>
          <w:szCs w:val="28"/>
        </w:rPr>
        <w:t>В – выбытие денежных средств за исследуемый период;</w:t>
      </w:r>
    </w:p>
    <w:p w:rsidR="00E05650" w:rsidRPr="00412405" w:rsidRDefault="00A323B0" w:rsidP="00E05650">
      <w:pPr>
        <w:spacing w:line="360" w:lineRule="auto"/>
        <w:ind w:firstLine="709"/>
        <w:jc w:val="both"/>
        <w:rPr>
          <w:sz w:val="28"/>
          <w:szCs w:val="28"/>
        </w:rPr>
      </w:pPr>
      <w:r>
        <w:rPr>
          <w:rFonts w:ascii="Arial CYR" w:hAnsi="Arial CYR" w:cs="Arial CYR"/>
          <w:sz w:val="20"/>
          <w:szCs w:val="20"/>
        </w:rPr>
        <w:pict>
          <v:shape id="_x0000_i1053" type="#_x0000_t75" style="width:24pt;height:18.75pt">
            <v:imagedata r:id="rId34" o:title=""/>
          </v:shape>
        </w:pict>
      </w:r>
      <w:r w:rsidR="00E05650" w:rsidRPr="00412405">
        <w:rPr>
          <w:sz w:val="28"/>
          <w:szCs w:val="28"/>
        </w:rPr>
        <w:t xml:space="preserve"> - чистый денежный поток.</w:t>
      </w:r>
    </w:p>
    <w:p w:rsidR="00E05650" w:rsidRPr="00412405" w:rsidRDefault="00E05650" w:rsidP="00E05650">
      <w:pPr>
        <w:spacing w:line="360" w:lineRule="auto"/>
        <w:ind w:firstLine="709"/>
        <w:jc w:val="both"/>
        <w:rPr>
          <w:sz w:val="28"/>
          <w:szCs w:val="28"/>
        </w:rPr>
      </w:pPr>
      <w:r w:rsidRPr="00412405">
        <w:rPr>
          <w:sz w:val="28"/>
          <w:szCs w:val="28"/>
        </w:rPr>
        <w:t xml:space="preserve">Величина остатков денежных средств не является непосредственно показателем денежных потоков, однако эти значения находятся в прямой зависимости от них. Для эффективного управления денежными потоками необходимо знать значения не только динамических, но и статистических показателей. </w:t>
      </w:r>
    </w:p>
    <w:p w:rsidR="00E05650" w:rsidRPr="00412405" w:rsidRDefault="00E05650" w:rsidP="00E05650">
      <w:pPr>
        <w:spacing w:line="360" w:lineRule="auto"/>
        <w:ind w:firstLine="709"/>
        <w:jc w:val="both"/>
        <w:rPr>
          <w:sz w:val="28"/>
          <w:szCs w:val="28"/>
        </w:rPr>
      </w:pPr>
      <w:r w:rsidRPr="00412405">
        <w:rPr>
          <w:sz w:val="28"/>
          <w:szCs w:val="28"/>
        </w:rPr>
        <w:t xml:space="preserve">Показатели второй группы (показатели качества денежного потока) оценивают структуру притока, оттока денежных средств и чистого денежно го потока. Они характеризуют долевое участие отдельных операций в образовании денежных потоков предприятия. Показатели качества денежного потока раскрывают важнейшие составные элемент ты формирования денежных потоков организации, а также определяют те виды деятельности, в результате которых формируется основной приток денежных средств. </w:t>
      </w:r>
    </w:p>
    <w:p w:rsidR="00E05650" w:rsidRPr="00412405" w:rsidRDefault="00E05650" w:rsidP="00E05650">
      <w:pPr>
        <w:spacing w:line="360" w:lineRule="auto"/>
        <w:ind w:firstLine="709"/>
        <w:jc w:val="both"/>
        <w:rPr>
          <w:sz w:val="28"/>
          <w:szCs w:val="28"/>
        </w:rPr>
      </w:pPr>
      <w:r w:rsidRPr="00412405">
        <w:rPr>
          <w:sz w:val="28"/>
          <w:szCs w:val="28"/>
        </w:rPr>
        <w:t xml:space="preserve">Показатели третьей группы (показатели сбалансированности денежного потока) раскрывают соответствие притока и оттока денежных средств, характеризуют темпы наращивания чистого денежного потока, а также эффективность операций по поступлению и выбытию денежных средств. К показателям данной группы относят коэффициенты достаточности денежных средств и покрытия оттока денежных средств, которые характеризуют способность организации рассчитываться по обязательствам за счет поступления денежных средств. Платежеспособность, определяемая на начало и конец периода, рассматривается как результат накопления денежных ресурсов для выполнения обязательств. </w:t>
      </w:r>
    </w:p>
    <w:p w:rsidR="00E05650" w:rsidRPr="00412405" w:rsidRDefault="00E05650" w:rsidP="00E05650">
      <w:pPr>
        <w:spacing w:line="360" w:lineRule="auto"/>
        <w:ind w:firstLine="709"/>
        <w:jc w:val="both"/>
        <w:rPr>
          <w:sz w:val="28"/>
          <w:szCs w:val="28"/>
        </w:rPr>
      </w:pPr>
      <w:r w:rsidRPr="00412405">
        <w:rPr>
          <w:sz w:val="28"/>
          <w:szCs w:val="28"/>
        </w:rPr>
        <w:t xml:space="preserve">В четвертую группу входят показатели рентабельности, рассчитанные на основе чистого денежного потока, который, как было отмечено ранее, можно рассматривать как одну из форм экономического эффекта. Показатели этого блока характеризуют эффективность использования активов я собственного капитала. Если необходимо определять рентабельность продаж, то следует использовать чистый денежный поток от операционной деятельности, т.к. выручка от реализации продукция, работ услуг является результатом и основным источником поступления денежных средств именно этого вида деятельности. Рентабельность продаж определяет долю чистого денежного потока в сумме притока денежных средств от реализации продукция, работ, услуг. Кроме того, показатели рентабельности позволяют сопоставить темпы изменения чистого денежного потока с темпами изменения собственного капитала, активов, выручки от реализации продукции, работ, услуг и оттока денежных средств. </w:t>
      </w:r>
    </w:p>
    <w:p w:rsidR="00E05650" w:rsidRPr="00412405" w:rsidRDefault="00E05650" w:rsidP="00E05650">
      <w:pPr>
        <w:spacing w:line="360" w:lineRule="auto"/>
        <w:ind w:firstLine="709"/>
        <w:jc w:val="both"/>
        <w:rPr>
          <w:sz w:val="28"/>
          <w:szCs w:val="28"/>
        </w:rPr>
      </w:pPr>
      <w:r w:rsidRPr="00412405">
        <w:rPr>
          <w:sz w:val="28"/>
          <w:szCs w:val="28"/>
        </w:rPr>
        <w:t xml:space="preserve">В пятую группу включены показатели эффективности использования денежных средств. Для оценки эффективности использования денежных средств определяют показатели оборачиваемости я рентабельности денежных средств. </w:t>
      </w:r>
    </w:p>
    <w:p w:rsidR="00E05650" w:rsidRPr="00412405" w:rsidRDefault="00E05650" w:rsidP="00E05650">
      <w:pPr>
        <w:spacing w:line="360" w:lineRule="auto"/>
        <w:ind w:firstLine="709"/>
        <w:jc w:val="both"/>
        <w:rPr>
          <w:sz w:val="28"/>
          <w:szCs w:val="28"/>
        </w:rPr>
      </w:pPr>
      <w:r w:rsidRPr="00412405">
        <w:rPr>
          <w:sz w:val="28"/>
          <w:szCs w:val="28"/>
        </w:rPr>
        <w:t xml:space="preserve">Показатели оборачиваемости денежных средств рассматривают как показатели ликвидности денежного потока, которые обеспечивают поддержание постоянной платежеспособности организации. Оборачиваемость в днях характеризует период, в течение которого денежные средства находятся на счетах организации без движения. Такой показатель позволяет определить величину остатка денежных средств. В случае отсутствия минимального запаса денежных средств могут возникнуть финансовые затруднения. И наоборот чрезмерная их величина свидетельствует о ее рациональном вложении и использования денежных средств. </w:t>
      </w:r>
    </w:p>
    <w:p w:rsidR="00E05650" w:rsidRPr="00412405" w:rsidRDefault="00E05650" w:rsidP="00E05650">
      <w:pPr>
        <w:spacing w:line="360" w:lineRule="auto"/>
        <w:ind w:firstLine="709"/>
        <w:jc w:val="both"/>
        <w:rPr>
          <w:sz w:val="28"/>
          <w:szCs w:val="28"/>
        </w:rPr>
      </w:pPr>
      <w:r w:rsidRPr="00412405">
        <w:rPr>
          <w:sz w:val="28"/>
          <w:szCs w:val="28"/>
        </w:rPr>
        <w:t xml:space="preserve">Показатели рентабельности денежных средств определяются путем сопоставления остатка и потока денежных средств с полученным финансовым результатом или чистым денежным потоком. Можно определить рентабельность остатка, притока и оттока денежных средств. </w:t>
      </w:r>
    </w:p>
    <w:p w:rsidR="00E05650" w:rsidRPr="00412405" w:rsidRDefault="00E05650" w:rsidP="00E05650">
      <w:pPr>
        <w:spacing w:line="360" w:lineRule="auto"/>
        <w:ind w:firstLine="709"/>
        <w:jc w:val="both"/>
        <w:rPr>
          <w:sz w:val="28"/>
          <w:szCs w:val="28"/>
        </w:rPr>
      </w:pPr>
      <w:r w:rsidRPr="00412405">
        <w:rPr>
          <w:sz w:val="28"/>
          <w:szCs w:val="28"/>
        </w:rPr>
        <w:t xml:space="preserve">Показатели рентабельности денежных средств отражают величину чистого денежного потока (чистой прибыли), которая приходятся на один рубль денежных средств, находящихся в распоряжении, израсходованных или полученных организацией в течение исследуемого периода. </w:t>
      </w:r>
    </w:p>
    <w:p w:rsidR="00E05650" w:rsidRPr="00412405" w:rsidRDefault="00E05650" w:rsidP="00E05650">
      <w:pPr>
        <w:spacing w:line="360" w:lineRule="auto"/>
        <w:ind w:firstLine="709"/>
        <w:jc w:val="both"/>
        <w:rPr>
          <w:sz w:val="28"/>
          <w:szCs w:val="28"/>
        </w:rPr>
      </w:pPr>
      <w:r w:rsidRPr="00412405">
        <w:rPr>
          <w:sz w:val="28"/>
          <w:szCs w:val="28"/>
        </w:rPr>
        <w:t>Показатели рентабельности денежных средств, рассчитанные по чистому потоку (чистой прибыли), необходимо определять как в целом по предприятию, так и по видам деятельности.</w:t>
      </w:r>
    </w:p>
    <w:p w:rsidR="00E05650" w:rsidRPr="00412405" w:rsidRDefault="00E05650" w:rsidP="00E05650">
      <w:pPr>
        <w:spacing w:line="360" w:lineRule="auto"/>
        <w:ind w:firstLine="709"/>
        <w:jc w:val="both"/>
        <w:rPr>
          <w:sz w:val="28"/>
          <w:szCs w:val="28"/>
        </w:rPr>
      </w:pPr>
      <w:r w:rsidRPr="00412405">
        <w:rPr>
          <w:sz w:val="28"/>
          <w:szCs w:val="28"/>
        </w:rPr>
        <w:t>Показатели рентабельности, рассчитанные по прибыли позволяют определить отдачу денежных средств (т.е. экономический эффект от использования этого вида средств).</w:t>
      </w:r>
    </w:p>
    <w:p w:rsidR="00E05650" w:rsidRPr="00412405" w:rsidRDefault="00E05650" w:rsidP="00E05650">
      <w:pPr>
        <w:spacing w:line="360" w:lineRule="auto"/>
        <w:ind w:firstLine="709"/>
        <w:jc w:val="both"/>
        <w:rPr>
          <w:sz w:val="28"/>
          <w:szCs w:val="28"/>
        </w:rPr>
      </w:pPr>
      <w:r w:rsidRPr="00412405">
        <w:rPr>
          <w:sz w:val="28"/>
          <w:szCs w:val="28"/>
        </w:rPr>
        <w:t>Для проведения анализа денежных потоков необходима следующая финансовая отчетность:</w:t>
      </w:r>
    </w:p>
    <w:p w:rsidR="00E05650" w:rsidRPr="00412405" w:rsidRDefault="00E05650" w:rsidP="00E05650">
      <w:pPr>
        <w:spacing w:line="360" w:lineRule="auto"/>
        <w:ind w:firstLine="709"/>
        <w:jc w:val="both"/>
        <w:rPr>
          <w:sz w:val="28"/>
          <w:szCs w:val="28"/>
        </w:rPr>
      </w:pPr>
      <w:r w:rsidRPr="00412405">
        <w:rPr>
          <w:sz w:val="28"/>
          <w:szCs w:val="28"/>
        </w:rPr>
        <w:t>- Бухгалтерский баланс (форма № 1);</w:t>
      </w:r>
    </w:p>
    <w:p w:rsidR="00E05650" w:rsidRPr="00412405" w:rsidRDefault="00E05650" w:rsidP="00E05650">
      <w:pPr>
        <w:spacing w:line="360" w:lineRule="auto"/>
        <w:ind w:firstLine="709"/>
        <w:jc w:val="both"/>
        <w:rPr>
          <w:sz w:val="28"/>
          <w:szCs w:val="28"/>
        </w:rPr>
      </w:pPr>
      <w:r w:rsidRPr="00412405">
        <w:rPr>
          <w:sz w:val="28"/>
          <w:szCs w:val="28"/>
        </w:rPr>
        <w:t>- Отчет о прибылях и убытках (форма № 2);</w:t>
      </w:r>
    </w:p>
    <w:p w:rsidR="00E05650" w:rsidRPr="00412405" w:rsidRDefault="00E05650" w:rsidP="00E05650">
      <w:pPr>
        <w:spacing w:line="360" w:lineRule="auto"/>
        <w:ind w:firstLine="709"/>
        <w:jc w:val="both"/>
        <w:rPr>
          <w:sz w:val="28"/>
          <w:szCs w:val="28"/>
        </w:rPr>
      </w:pPr>
      <w:r w:rsidRPr="00412405">
        <w:rPr>
          <w:sz w:val="28"/>
          <w:szCs w:val="28"/>
        </w:rPr>
        <w:t>- Отчет о движении денежных средств (форма № 3) [4].</w:t>
      </w:r>
    </w:p>
    <w:p w:rsidR="00E05650" w:rsidRPr="00412405" w:rsidRDefault="00E05650" w:rsidP="00E05650">
      <w:pPr>
        <w:ind w:firstLine="709"/>
        <w:rPr>
          <w:sz w:val="28"/>
          <w:szCs w:val="28"/>
        </w:rPr>
      </w:pPr>
      <w:r w:rsidRPr="00412405">
        <w:rPr>
          <w:sz w:val="28"/>
          <w:szCs w:val="28"/>
        </w:rPr>
        <w:t>Таблица 2.11 Показатели оценки денежного потока организации, млн.руб.</w:t>
      </w:r>
    </w:p>
    <w:tbl>
      <w:tblPr>
        <w:tblW w:w="9555" w:type="dxa"/>
        <w:tblInd w:w="93" w:type="dxa"/>
        <w:tblLayout w:type="fixed"/>
        <w:tblLook w:val="0000" w:firstRow="0" w:lastRow="0" w:firstColumn="0" w:lastColumn="0" w:noHBand="0" w:noVBand="0"/>
      </w:tblPr>
      <w:tblGrid>
        <w:gridCol w:w="555"/>
        <w:gridCol w:w="2259"/>
        <w:gridCol w:w="2421"/>
        <w:gridCol w:w="1017"/>
        <w:gridCol w:w="133"/>
        <w:gridCol w:w="1074"/>
        <w:gridCol w:w="1016"/>
        <w:gridCol w:w="1080"/>
      </w:tblGrid>
      <w:tr w:rsidR="00E05650" w:rsidRPr="00412405" w:rsidTr="00412405">
        <w:trPr>
          <w:trHeight w:val="458"/>
        </w:trPr>
        <w:tc>
          <w:tcPr>
            <w:tcW w:w="555"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 п/п</w:t>
            </w:r>
          </w:p>
        </w:tc>
        <w:tc>
          <w:tcPr>
            <w:tcW w:w="2259" w:type="dxa"/>
            <w:tcBorders>
              <w:top w:val="single" w:sz="4" w:space="0" w:color="auto"/>
              <w:left w:val="nil"/>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Показатели</w:t>
            </w:r>
          </w:p>
        </w:tc>
        <w:tc>
          <w:tcPr>
            <w:tcW w:w="2421" w:type="dxa"/>
            <w:tcBorders>
              <w:top w:val="single" w:sz="4" w:space="0" w:color="auto"/>
              <w:left w:val="nil"/>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Условные обозначения</w:t>
            </w:r>
          </w:p>
        </w:tc>
        <w:tc>
          <w:tcPr>
            <w:tcW w:w="1017" w:type="dxa"/>
            <w:tcBorders>
              <w:top w:val="single" w:sz="4" w:space="0" w:color="auto"/>
              <w:left w:val="nil"/>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Прошлый период</w:t>
            </w:r>
          </w:p>
        </w:tc>
        <w:tc>
          <w:tcPr>
            <w:tcW w:w="1207" w:type="dxa"/>
            <w:gridSpan w:val="2"/>
            <w:tcBorders>
              <w:top w:val="single" w:sz="4" w:space="0" w:color="auto"/>
              <w:left w:val="nil"/>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Отчетный период</w:t>
            </w:r>
          </w:p>
        </w:tc>
        <w:tc>
          <w:tcPr>
            <w:tcW w:w="1016" w:type="dxa"/>
            <w:tcBorders>
              <w:top w:val="single" w:sz="4" w:space="0" w:color="auto"/>
              <w:left w:val="nil"/>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Абсолютные изменения</w:t>
            </w:r>
          </w:p>
        </w:tc>
        <w:tc>
          <w:tcPr>
            <w:tcW w:w="1080" w:type="dxa"/>
            <w:tcBorders>
              <w:top w:val="single" w:sz="4" w:space="0" w:color="auto"/>
              <w:left w:val="nil"/>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Темп роста, %</w:t>
            </w:r>
          </w:p>
        </w:tc>
      </w:tr>
      <w:tr w:rsidR="00E05650" w:rsidRPr="00412405" w:rsidTr="00412405">
        <w:trPr>
          <w:trHeight w:val="457"/>
        </w:trPr>
        <w:tc>
          <w:tcPr>
            <w:tcW w:w="555"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b/>
                <w:bCs/>
                <w:sz w:val="20"/>
                <w:szCs w:val="20"/>
              </w:rPr>
            </w:pPr>
            <w:r w:rsidRPr="00412405">
              <w:rPr>
                <w:rFonts w:ascii="Times New Roman" w:hAnsi="Times New Roman" w:cs="Times New Roman"/>
                <w:b/>
                <w:bCs/>
                <w:sz w:val="20"/>
                <w:szCs w:val="20"/>
              </w:rPr>
              <w:t>1</w:t>
            </w:r>
          </w:p>
        </w:tc>
        <w:tc>
          <w:tcPr>
            <w:tcW w:w="2259" w:type="dxa"/>
            <w:tcBorders>
              <w:top w:val="single" w:sz="4" w:space="0" w:color="auto"/>
              <w:left w:val="nil"/>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b/>
                <w:bCs/>
                <w:sz w:val="20"/>
                <w:szCs w:val="20"/>
              </w:rPr>
            </w:pPr>
            <w:r w:rsidRPr="00412405">
              <w:rPr>
                <w:rFonts w:ascii="Times New Roman" w:hAnsi="Times New Roman" w:cs="Times New Roman"/>
                <w:b/>
                <w:bCs/>
                <w:sz w:val="20"/>
                <w:szCs w:val="20"/>
              </w:rPr>
              <w:t>2</w:t>
            </w:r>
          </w:p>
        </w:tc>
        <w:tc>
          <w:tcPr>
            <w:tcW w:w="2421" w:type="dxa"/>
            <w:tcBorders>
              <w:top w:val="single" w:sz="4" w:space="0" w:color="auto"/>
              <w:left w:val="nil"/>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b/>
                <w:bCs/>
                <w:sz w:val="20"/>
                <w:szCs w:val="20"/>
              </w:rPr>
            </w:pPr>
            <w:r w:rsidRPr="00412405">
              <w:rPr>
                <w:rFonts w:ascii="Times New Roman" w:hAnsi="Times New Roman" w:cs="Times New Roman"/>
                <w:b/>
                <w:bCs/>
                <w:sz w:val="20"/>
                <w:szCs w:val="20"/>
              </w:rPr>
              <w:t>3</w:t>
            </w:r>
          </w:p>
        </w:tc>
        <w:tc>
          <w:tcPr>
            <w:tcW w:w="1017" w:type="dxa"/>
            <w:tcBorders>
              <w:top w:val="single" w:sz="4" w:space="0" w:color="auto"/>
              <w:left w:val="nil"/>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b/>
                <w:bCs/>
                <w:sz w:val="20"/>
                <w:szCs w:val="20"/>
              </w:rPr>
            </w:pPr>
            <w:r w:rsidRPr="00412405">
              <w:rPr>
                <w:rFonts w:ascii="Times New Roman" w:hAnsi="Times New Roman" w:cs="Times New Roman"/>
                <w:b/>
                <w:bCs/>
                <w:sz w:val="20"/>
                <w:szCs w:val="20"/>
              </w:rPr>
              <w:t>4</w:t>
            </w:r>
          </w:p>
        </w:tc>
        <w:tc>
          <w:tcPr>
            <w:tcW w:w="1207" w:type="dxa"/>
            <w:gridSpan w:val="2"/>
            <w:tcBorders>
              <w:top w:val="single" w:sz="4" w:space="0" w:color="auto"/>
              <w:left w:val="nil"/>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b/>
                <w:bCs/>
                <w:sz w:val="20"/>
                <w:szCs w:val="20"/>
              </w:rPr>
            </w:pPr>
            <w:r w:rsidRPr="00412405">
              <w:rPr>
                <w:rFonts w:ascii="Times New Roman" w:hAnsi="Times New Roman" w:cs="Times New Roman"/>
                <w:b/>
                <w:bCs/>
                <w:sz w:val="20"/>
                <w:szCs w:val="20"/>
              </w:rPr>
              <w:t>5</w:t>
            </w:r>
          </w:p>
        </w:tc>
        <w:tc>
          <w:tcPr>
            <w:tcW w:w="1016" w:type="dxa"/>
            <w:tcBorders>
              <w:top w:val="single" w:sz="4" w:space="0" w:color="auto"/>
              <w:left w:val="nil"/>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b/>
                <w:bCs/>
                <w:sz w:val="20"/>
                <w:szCs w:val="20"/>
              </w:rPr>
            </w:pPr>
            <w:r w:rsidRPr="00412405">
              <w:rPr>
                <w:rFonts w:ascii="Times New Roman" w:hAnsi="Times New Roman" w:cs="Times New Roman"/>
                <w:b/>
                <w:bCs/>
                <w:sz w:val="20"/>
                <w:szCs w:val="20"/>
              </w:rPr>
              <w:t>6</w:t>
            </w:r>
          </w:p>
        </w:tc>
        <w:tc>
          <w:tcPr>
            <w:tcW w:w="1080" w:type="dxa"/>
            <w:tcBorders>
              <w:top w:val="single" w:sz="4" w:space="0" w:color="auto"/>
              <w:left w:val="nil"/>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b/>
                <w:bCs/>
                <w:sz w:val="20"/>
                <w:szCs w:val="20"/>
              </w:rPr>
            </w:pPr>
            <w:r w:rsidRPr="00412405">
              <w:rPr>
                <w:rFonts w:ascii="Times New Roman" w:hAnsi="Times New Roman" w:cs="Times New Roman"/>
                <w:b/>
                <w:bCs/>
                <w:sz w:val="20"/>
                <w:szCs w:val="20"/>
              </w:rPr>
              <w:t>7</w:t>
            </w:r>
          </w:p>
        </w:tc>
      </w:tr>
      <w:tr w:rsidR="00E05650" w:rsidRPr="00412405" w:rsidTr="00412405">
        <w:trPr>
          <w:trHeight w:val="510"/>
        </w:trPr>
        <w:tc>
          <w:tcPr>
            <w:tcW w:w="555" w:type="dxa"/>
            <w:tcBorders>
              <w:top w:val="nil"/>
              <w:left w:val="single" w:sz="4" w:space="0" w:color="auto"/>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1</w:t>
            </w:r>
          </w:p>
        </w:tc>
        <w:tc>
          <w:tcPr>
            <w:tcW w:w="2259" w:type="dxa"/>
            <w:tcBorders>
              <w:top w:val="nil"/>
              <w:left w:val="nil"/>
              <w:bottom w:val="single" w:sz="4" w:space="0" w:color="auto"/>
              <w:right w:val="single" w:sz="4" w:space="0" w:color="auto"/>
            </w:tcBorders>
            <w:vAlign w:val="bottom"/>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Остаток денежных средств на начало периода</w:t>
            </w:r>
          </w:p>
        </w:tc>
        <w:tc>
          <w:tcPr>
            <w:tcW w:w="2421" w:type="dxa"/>
            <w:tcBorders>
              <w:top w:val="nil"/>
              <w:left w:val="nil"/>
              <w:bottom w:val="single" w:sz="4" w:space="0" w:color="auto"/>
              <w:right w:val="single" w:sz="4" w:space="0" w:color="auto"/>
            </w:tcBorders>
            <w:vAlign w:val="bottom"/>
          </w:tcPr>
          <w:p w:rsidR="00E05650" w:rsidRPr="00412405" w:rsidRDefault="00A323B0" w:rsidP="00670CF1">
            <w:pPr>
              <w:suppressAutoHyphens/>
              <w:spacing w:line="360" w:lineRule="auto"/>
              <w:rPr>
                <w:rFonts w:ascii="Times New Roman" w:hAnsi="Times New Roman" w:cs="Times New Roman"/>
                <w:sz w:val="20"/>
                <w:szCs w:val="20"/>
              </w:rPr>
            </w:pPr>
            <w:r>
              <w:rPr>
                <w:rFonts w:ascii="Times New Roman" w:hAnsi="Times New Roman" w:cs="Times New Roman"/>
                <w:noProof/>
                <w:sz w:val="20"/>
                <w:szCs w:val="20"/>
                <w:lang w:eastAsia="ru-RU"/>
              </w:rPr>
              <w:pict>
                <v:shape id="Рисунок 31" o:spid="_x0000_i1054" type="#_x0000_t75" style="width:33pt;height:21.75pt;visibility:visible">
                  <v:imagedata r:id="rId35" o:title=""/>
                </v:shape>
              </w:pict>
            </w:r>
          </w:p>
        </w:tc>
        <w:tc>
          <w:tcPr>
            <w:tcW w:w="1017" w:type="dxa"/>
            <w:tcBorders>
              <w:top w:val="nil"/>
              <w:left w:val="nil"/>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104</w:t>
            </w:r>
          </w:p>
        </w:tc>
        <w:tc>
          <w:tcPr>
            <w:tcW w:w="1207" w:type="dxa"/>
            <w:gridSpan w:val="2"/>
            <w:tcBorders>
              <w:top w:val="nil"/>
              <w:left w:val="nil"/>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217</w:t>
            </w:r>
          </w:p>
        </w:tc>
        <w:tc>
          <w:tcPr>
            <w:tcW w:w="1016" w:type="dxa"/>
            <w:tcBorders>
              <w:top w:val="nil"/>
              <w:left w:val="nil"/>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+113</w:t>
            </w:r>
          </w:p>
        </w:tc>
        <w:tc>
          <w:tcPr>
            <w:tcW w:w="1080" w:type="dxa"/>
            <w:tcBorders>
              <w:top w:val="nil"/>
              <w:left w:val="nil"/>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208,65</w:t>
            </w:r>
          </w:p>
        </w:tc>
      </w:tr>
      <w:tr w:rsidR="00E05650" w:rsidRPr="00412405" w:rsidTr="00412405">
        <w:trPr>
          <w:trHeight w:val="510"/>
        </w:trPr>
        <w:tc>
          <w:tcPr>
            <w:tcW w:w="555" w:type="dxa"/>
            <w:tcBorders>
              <w:top w:val="nil"/>
              <w:left w:val="single" w:sz="4" w:space="0" w:color="auto"/>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2</w:t>
            </w:r>
          </w:p>
        </w:tc>
        <w:tc>
          <w:tcPr>
            <w:tcW w:w="2259" w:type="dxa"/>
            <w:tcBorders>
              <w:top w:val="nil"/>
              <w:left w:val="nil"/>
              <w:bottom w:val="single" w:sz="4" w:space="0" w:color="auto"/>
              <w:right w:val="single" w:sz="4" w:space="0" w:color="auto"/>
            </w:tcBorders>
            <w:vAlign w:val="bottom"/>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Остаток денежных средств на конец периода</w:t>
            </w:r>
          </w:p>
        </w:tc>
        <w:tc>
          <w:tcPr>
            <w:tcW w:w="2421" w:type="dxa"/>
            <w:tcBorders>
              <w:top w:val="nil"/>
              <w:left w:val="nil"/>
              <w:bottom w:val="single" w:sz="4" w:space="0" w:color="auto"/>
              <w:right w:val="single" w:sz="4" w:space="0" w:color="auto"/>
            </w:tcBorders>
            <w:vAlign w:val="bottom"/>
          </w:tcPr>
          <w:p w:rsidR="00E05650" w:rsidRPr="00412405" w:rsidRDefault="00A323B0" w:rsidP="00670CF1">
            <w:pPr>
              <w:spacing w:line="360" w:lineRule="auto"/>
              <w:rPr>
                <w:rFonts w:ascii="Times New Roman" w:hAnsi="Times New Roman" w:cs="Times New Roman"/>
                <w:sz w:val="20"/>
                <w:szCs w:val="20"/>
              </w:rPr>
            </w:pPr>
            <w:r>
              <w:rPr>
                <w:rFonts w:ascii="Times New Roman" w:hAnsi="Times New Roman" w:cs="Times New Roman"/>
                <w:sz w:val="20"/>
                <w:szCs w:val="20"/>
              </w:rPr>
              <w:pict>
                <v:shape id="_x0000_i1055" type="#_x0000_t75" style="width:34.5pt;height:21pt">
                  <v:imagedata r:id="rId36" o:title=""/>
                </v:shape>
              </w:pict>
            </w:r>
          </w:p>
        </w:tc>
        <w:tc>
          <w:tcPr>
            <w:tcW w:w="1017" w:type="dxa"/>
            <w:tcBorders>
              <w:top w:val="nil"/>
              <w:left w:val="nil"/>
              <w:bottom w:val="single" w:sz="4" w:space="0" w:color="auto"/>
              <w:right w:val="single" w:sz="4" w:space="0" w:color="auto"/>
            </w:tcBorders>
            <w:vAlign w:val="center"/>
          </w:tcPr>
          <w:p w:rsidR="00E05650" w:rsidRPr="00412405" w:rsidRDefault="00E05650" w:rsidP="00670CF1">
            <w:pPr>
              <w:spacing w:line="360" w:lineRule="auto"/>
              <w:rPr>
                <w:rFonts w:ascii="Times New Roman" w:hAnsi="Times New Roman" w:cs="Times New Roman"/>
                <w:sz w:val="20"/>
                <w:szCs w:val="20"/>
              </w:rPr>
            </w:pPr>
            <w:r w:rsidRPr="00412405">
              <w:rPr>
                <w:rFonts w:ascii="Times New Roman" w:hAnsi="Times New Roman" w:cs="Times New Roman"/>
                <w:sz w:val="20"/>
                <w:szCs w:val="20"/>
              </w:rPr>
              <w:t>217</w:t>
            </w:r>
          </w:p>
        </w:tc>
        <w:tc>
          <w:tcPr>
            <w:tcW w:w="1207" w:type="dxa"/>
            <w:gridSpan w:val="2"/>
            <w:tcBorders>
              <w:top w:val="nil"/>
              <w:left w:val="nil"/>
              <w:bottom w:val="single" w:sz="4" w:space="0" w:color="auto"/>
              <w:right w:val="single" w:sz="4" w:space="0" w:color="auto"/>
            </w:tcBorders>
            <w:vAlign w:val="center"/>
          </w:tcPr>
          <w:p w:rsidR="00E05650" w:rsidRPr="00412405" w:rsidRDefault="00E05650" w:rsidP="00670CF1">
            <w:pPr>
              <w:spacing w:line="360" w:lineRule="auto"/>
              <w:rPr>
                <w:rFonts w:ascii="Times New Roman" w:hAnsi="Times New Roman" w:cs="Times New Roman"/>
                <w:sz w:val="20"/>
                <w:szCs w:val="20"/>
              </w:rPr>
            </w:pPr>
            <w:r w:rsidRPr="00412405">
              <w:rPr>
                <w:rFonts w:ascii="Times New Roman" w:hAnsi="Times New Roman" w:cs="Times New Roman"/>
                <w:sz w:val="20"/>
                <w:szCs w:val="20"/>
              </w:rPr>
              <w:t>331</w:t>
            </w:r>
          </w:p>
        </w:tc>
        <w:tc>
          <w:tcPr>
            <w:tcW w:w="1016" w:type="dxa"/>
            <w:tcBorders>
              <w:top w:val="nil"/>
              <w:left w:val="nil"/>
              <w:bottom w:val="single" w:sz="4" w:space="0" w:color="auto"/>
              <w:right w:val="single" w:sz="4" w:space="0" w:color="auto"/>
            </w:tcBorders>
            <w:vAlign w:val="center"/>
          </w:tcPr>
          <w:p w:rsidR="00E05650" w:rsidRPr="00412405" w:rsidRDefault="00E05650" w:rsidP="00670CF1">
            <w:pPr>
              <w:spacing w:line="360" w:lineRule="auto"/>
              <w:rPr>
                <w:rFonts w:ascii="Times New Roman" w:hAnsi="Times New Roman" w:cs="Times New Roman"/>
                <w:sz w:val="20"/>
                <w:szCs w:val="20"/>
              </w:rPr>
            </w:pPr>
            <w:r w:rsidRPr="00412405">
              <w:rPr>
                <w:rFonts w:ascii="Times New Roman" w:hAnsi="Times New Roman" w:cs="Times New Roman"/>
                <w:sz w:val="20"/>
                <w:szCs w:val="20"/>
              </w:rPr>
              <w:t>+114</w:t>
            </w:r>
          </w:p>
        </w:tc>
        <w:tc>
          <w:tcPr>
            <w:tcW w:w="1080" w:type="dxa"/>
            <w:tcBorders>
              <w:top w:val="nil"/>
              <w:left w:val="nil"/>
              <w:bottom w:val="single" w:sz="4" w:space="0" w:color="auto"/>
              <w:right w:val="single" w:sz="4" w:space="0" w:color="auto"/>
            </w:tcBorders>
            <w:vAlign w:val="center"/>
          </w:tcPr>
          <w:p w:rsidR="00E05650" w:rsidRPr="00412405" w:rsidRDefault="00E05650" w:rsidP="00670CF1">
            <w:pPr>
              <w:spacing w:line="360" w:lineRule="auto"/>
              <w:rPr>
                <w:rFonts w:ascii="Times New Roman" w:hAnsi="Times New Roman" w:cs="Times New Roman"/>
                <w:sz w:val="20"/>
                <w:szCs w:val="20"/>
              </w:rPr>
            </w:pPr>
            <w:r w:rsidRPr="00412405">
              <w:rPr>
                <w:rFonts w:ascii="Times New Roman" w:hAnsi="Times New Roman" w:cs="Times New Roman"/>
                <w:sz w:val="20"/>
                <w:szCs w:val="20"/>
              </w:rPr>
              <w:t>152,53</w:t>
            </w:r>
          </w:p>
        </w:tc>
      </w:tr>
      <w:tr w:rsidR="00E05650" w:rsidRPr="00412405" w:rsidTr="00412405">
        <w:trPr>
          <w:trHeight w:val="510"/>
        </w:trPr>
        <w:tc>
          <w:tcPr>
            <w:tcW w:w="555" w:type="dxa"/>
            <w:tcBorders>
              <w:top w:val="nil"/>
              <w:left w:val="single" w:sz="4" w:space="0" w:color="auto"/>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3</w:t>
            </w:r>
          </w:p>
        </w:tc>
        <w:tc>
          <w:tcPr>
            <w:tcW w:w="2259" w:type="dxa"/>
            <w:tcBorders>
              <w:top w:val="nil"/>
              <w:left w:val="nil"/>
              <w:bottom w:val="single" w:sz="4" w:space="0" w:color="auto"/>
              <w:right w:val="single" w:sz="4" w:space="0" w:color="auto"/>
            </w:tcBorders>
            <w:vAlign w:val="bottom"/>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Поступление денежных средств за период</w:t>
            </w:r>
          </w:p>
        </w:tc>
        <w:tc>
          <w:tcPr>
            <w:tcW w:w="2421" w:type="dxa"/>
            <w:tcBorders>
              <w:top w:val="nil"/>
              <w:left w:val="nil"/>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П</w:t>
            </w:r>
          </w:p>
        </w:tc>
        <w:tc>
          <w:tcPr>
            <w:tcW w:w="1017" w:type="dxa"/>
            <w:tcBorders>
              <w:top w:val="nil"/>
              <w:left w:val="nil"/>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38110</w:t>
            </w:r>
          </w:p>
        </w:tc>
        <w:tc>
          <w:tcPr>
            <w:tcW w:w="1207" w:type="dxa"/>
            <w:gridSpan w:val="2"/>
            <w:tcBorders>
              <w:top w:val="nil"/>
              <w:left w:val="nil"/>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47062</w:t>
            </w:r>
          </w:p>
        </w:tc>
        <w:tc>
          <w:tcPr>
            <w:tcW w:w="1016" w:type="dxa"/>
            <w:tcBorders>
              <w:top w:val="nil"/>
              <w:left w:val="nil"/>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+8952</w:t>
            </w:r>
          </w:p>
        </w:tc>
        <w:tc>
          <w:tcPr>
            <w:tcW w:w="1080" w:type="dxa"/>
            <w:tcBorders>
              <w:top w:val="nil"/>
              <w:left w:val="nil"/>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123,49</w:t>
            </w:r>
          </w:p>
        </w:tc>
      </w:tr>
      <w:tr w:rsidR="00E05650" w:rsidRPr="00412405" w:rsidTr="00412405">
        <w:trPr>
          <w:trHeight w:val="109"/>
        </w:trPr>
        <w:tc>
          <w:tcPr>
            <w:tcW w:w="555" w:type="dxa"/>
            <w:tcBorders>
              <w:top w:val="nil"/>
              <w:left w:val="single" w:sz="4" w:space="0" w:color="auto"/>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p>
        </w:tc>
        <w:tc>
          <w:tcPr>
            <w:tcW w:w="2259" w:type="dxa"/>
            <w:tcBorders>
              <w:top w:val="nil"/>
              <w:left w:val="nil"/>
              <w:bottom w:val="single" w:sz="4" w:space="0" w:color="auto"/>
              <w:right w:val="single" w:sz="4" w:space="0" w:color="auto"/>
            </w:tcBorders>
            <w:vAlign w:val="bottom"/>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В т.ч.</w:t>
            </w:r>
          </w:p>
        </w:tc>
        <w:tc>
          <w:tcPr>
            <w:tcW w:w="2421" w:type="dxa"/>
            <w:tcBorders>
              <w:top w:val="nil"/>
              <w:left w:val="nil"/>
              <w:bottom w:val="single" w:sz="4" w:space="0" w:color="auto"/>
              <w:right w:val="single" w:sz="4" w:space="0" w:color="auto"/>
            </w:tcBorders>
            <w:vAlign w:val="bottom"/>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 </w:t>
            </w:r>
          </w:p>
        </w:tc>
        <w:tc>
          <w:tcPr>
            <w:tcW w:w="1017" w:type="dxa"/>
            <w:tcBorders>
              <w:top w:val="nil"/>
              <w:left w:val="nil"/>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p>
        </w:tc>
        <w:tc>
          <w:tcPr>
            <w:tcW w:w="1207" w:type="dxa"/>
            <w:gridSpan w:val="2"/>
            <w:tcBorders>
              <w:top w:val="nil"/>
              <w:left w:val="nil"/>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p>
        </w:tc>
        <w:tc>
          <w:tcPr>
            <w:tcW w:w="1016" w:type="dxa"/>
            <w:tcBorders>
              <w:top w:val="nil"/>
              <w:left w:val="nil"/>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p>
        </w:tc>
        <w:tc>
          <w:tcPr>
            <w:tcW w:w="1080" w:type="dxa"/>
            <w:tcBorders>
              <w:top w:val="nil"/>
              <w:left w:val="nil"/>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p>
        </w:tc>
      </w:tr>
      <w:tr w:rsidR="00E05650" w:rsidRPr="00412405" w:rsidTr="00412405">
        <w:trPr>
          <w:trHeight w:val="255"/>
        </w:trPr>
        <w:tc>
          <w:tcPr>
            <w:tcW w:w="555" w:type="dxa"/>
            <w:tcBorders>
              <w:top w:val="nil"/>
              <w:left w:val="single" w:sz="4" w:space="0" w:color="auto"/>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3.1</w:t>
            </w:r>
          </w:p>
        </w:tc>
        <w:tc>
          <w:tcPr>
            <w:tcW w:w="2259" w:type="dxa"/>
            <w:tcBorders>
              <w:top w:val="nil"/>
              <w:left w:val="nil"/>
              <w:bottom w:val="single" w:sz="4" w:space="0" w:color="auto"/>
              <w:right w:val="single" w:sz="4" w:space="0" w:color="auto"/>
            </w:tcBorders>
            <w:vAlign w:val="bottom"/>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по основной деятельности</w:t>
            </w:r>
          </w:p>
        </w:tc>
        <w:tc>
          <w:tcPr>
            <w:tcW w:w="2421" w:type="dxa"/>
            <w:tcBorders>
              <w:top w:val="nil"/>
              <w:left w:val="nil"/>
              <w:bottom w:val="single" w:sz="4" w:space="0" w:color="auto"/>
              <w:right w:val="single" w:sz="4" w:space="0" w:color="auto"/>
            </w:tcBorders>
            <w:vAlign w:val="bottom"/>
          </w:tcPr>
          <w:p w:rsidR="00E05650" w:rsidRPr="00412405" w:rsidRDefault="00A323B0" w:rsidP="00670CF1">
            <w:pPr>
              <w:spacing w:line="360" w:lineRule="auto"/>
              <w:rPr>
                <w:rFonts w:ascii="Times New Roman" w:hAnsi="Times New Roman" w:cs="Times New Roman"/>
                <w:sz w:val="20"/>
                <w:szCs w:val="20"/>
              </w:rPr>
            </w:pPr>
            <w:r>
              <w:rPr>
                <w:rFonts w:ascii="Times New Roman" w:hAnsi="Times New Roman" w:cs="Times New Roman"/>
                <w:sz w:val="20"/>
                <w:szCs w:val="20"/>
              </w:rPr>
              <w:pict>
                <v:shape id="_x0000_i1056" type="#_x0000_t75" style="width:24pt;height:18pt">
                  <v:imagedata r:id="rId37" o:title=""/>
                </v:shape>
              </w:pict>
            </w:r>
          </w:p>
        </w:tc>
        <w:tc>
          <w:tcPr>
            <w:tcW w:w="1017" w:type="dxa"/>
            <w:tcBorders>
              <w:top w:val="nil"/>
              <w:left w:val="nil"/>
              <w:bottom w:val="single" w:sz="4" w:space="0" w:color="auto"/>
              <w:right w:val="single" w:sz="4" w:space="0" w:color="auto"/>
            </w:tcBorders>
            <w:vAlign w:val="center"/>
          </w:tcPr>
          <w:p w:rsidR="00E05650" w:rsidRPr="00412405" w:rsidRDefault="00E05650" w:rsidP="00670CF1">
            <w:pPr>
              <w:spacing w:line="360" w:lineRule="auto"/>
              <w:rPr>
                <w:rFonts w:ascii="Times New Roman" w:hAnsi="Times New Roman" w:cs="Times New Roman"/>
                <w:sz w:val="20"/>
                <w:szCs w:val="20"/>
              </w:rPr>
            </w:pPr>
            <w:r w:rsidRPr="00412405">
              <w:rPr>
                <w:rFonts w:ascii="Times New Roman" w:hAnsi="Times New Roman" w:cs="Times New Roman"/>
                <w:sz w:val="20"/>
                <w:szCs w:val="20"/>
              </w:rPr>
              <w:t>38110</w:t>
            </w:r>
          </w:p>
        </w:tc>
        <w:tc>
          <w:tcPr>
            <w:tcW w:w="1207" w:type="dxa"/>
            <w:gridSpan w:val="2"/>
            <w:tcBorders>
              <w:top w:val="nil"/>
              <w:left w:val="nil"/>
              <w:bottom w:val="single" w:sz="4" w:space="0" w:color="auto"/>
              <w:right w:val="single" w:sz="4" w:space="0" w:color="auto"/>
            </w:tcBorders>
            <w:vAlign w:val="center"/>
          </w:tcPr>
          <w:p w:rsidR="00E05650" w:rsidRPr="00412405" w:rsidRDefault="00E05650" w:rsidP="00670CF1">
            <w:pPr>
              <w:spacing w:line="360" w:lineRule="auto"/>
              <w:rPr>
                <w:rFonts w:ascii="Times New Roman" w:hAnsi="Times New Roman" w:cs="Times New Roman"/>
                <w:sz w:val="20"/>
                <w:szCs w:val="20"/>
              </w:rPr>
            </w:pPr>
            <w:r w:rsidRPr="00412405">
              <w:rPr>
                <w:rFonts w:ascii="Times New Roman" w:hAnsi="Times New Roman" w:cs="Times New Roman"/>
                <w:sz w:val="20"/>
                <w:szCs w:val="20"/>
              </w:rPr>
              <w:t>47062</w:t>
            </w:r>
          </w:p>
        </w:tc>
        <w:tc>
          <w:tcPr>
            <w:tcW w:w="1016" w:type="dxa"/>
            <w:tcBorders>
              <w:top w:val="nil"/>
              <w:left w:val="nil"/>
              <w:bottom w:val="single" w:sz="4" w:space="0" w:color="auto"/>
              <w:right w:val="single" w:sz="4" w:space="0" w:color="auto"/>
            </w:tcBorders>
            <w:vAlign w:val="center"/>
          </w:tcPr>
          <w:p w:rsidR="00E05650" w:rsidRPr="00412405" w:rsidRDefault="00E05650" w:rsidP="00670CF1">
            <w:pPr>
              <w:spacing w:line="360" w:lineRule="auto"/>
              <w:rPr>
                <w:rFonts w:ascii="Times New Roman" w:hAnsi="Times New Roman" w:cs="Times New Roman"/>
                <w:sz w:val="20"/>
                <w:szCs w:val="20"/>
              </w:rPr>
            </w:pPr>
            <w:r w:rsidRPr="00412405">
              <w:rPr>
                <w:rFonts w:ascii="Times New Roman" w:hAnsi="Times New Roman" w:cs="Times New Roman"/>
                <w:sz w:val="20"/>
                <w:szCs w:val="20"/>
              </w:rPr>
              <w:t>+8952</w:t>
            </w:r>
          </w:p>
        </w:tc>
        <w:tc>
          <w:tcPr>
            <w:tcW w:w="1080" w:type="dxa"/>
            <w:tcBorders>
              <w:top w:val="nil"/>
              <w:left w:val="nil"/>
              <w:bottom w:val="single" w:sz="4" w:space="0" w:color="auto"/>
              <w:right w:val="single" w:sz="4" w:space="0" w:color="auto"/>
            </w:tcBorders>
            <w:vAlign w:val="center"/>
          </w:tcPr>
          <w:p w:rsidR="00E05650" w:rsidRPr="00412405" w:rsidRDefault="00E05650" w:rsidP="00670CF1">
            <w:pPr>
              <w:spacing w:line="360" w:lineRule="auto"/>
              <w:rPr>
                <w:rFonts w:ascii="Times New Roman" w:hAnsi="Times New Roman" w:cs="Times New Roman"/>
                <w:sz w:val="20"/>
                <w:szCs w:val="20"/>
              </w:rPr>
            </w:pPr>
            <w:r w:rsidRPr="00412405">
              <w:rPr>
                <w:rFonts w:ascii="Times New Roman" w:hAnsi="Times New Roman" w:cs="Times New Roman"/>
                <w:sz w:val="20"/>
                <w:szCs w:val="20"/>
              </w:rPr>
              <w:t>123,49</w:t>
            </w:r>
          </w:p>
        </w:tc>
      </w:tr>
      <w:tr w:rsidR="00E05650" w:rsidRPr="00412405" w:rsidTr="00412405">
        <w:trPr>
          <w:trHeight w:val="255"/>
        </w:trPr>
        <w:tc>
          <w:tcPr>
            <w:tcW w:w="555" w:type="dxa"/>
            <w:tcBorders>
              <w:top w:val="nil"/>
              <w:left w:val="single" w:sz="4" w:space="0" w:color="auto"/>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3.2</w:t>
            </w:r>
          </w:p>
        </w:tc>
        <w:tc>
          <w:tcPr>
            <w:tcW w:w="2259" w:type="dxa"/>
            <w:tcBorders>
              <w:top w:val="nil"/>
              <w:left w:val="nil"/>
              <w:bottom w:val="single" w:sz="4" w:space="0" w:color="auto"/>
              <w:right w:val="single" w:sz="4" w:space="0" w:color="auto"/>
            </w:tcBorders>
            <w:vAlign w:val="bottom"/>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по финансированию</w:t>
            </w:r>
          </w:p>
        </w:tc>
        <w:tc>
          <w:tcPr>
            <w:tcW w:w="2421" w:type="dxa"/>
            <w:tcBorders>
              <w:top w:val="nil"/>
              <w:left w:val="nil"/>
              <w:bottom w:val="single" w:sz="4" w:space="0" w:color="auto"/>
              <w:right w:val="single" w:sz="4" w:space="0" w:color="auto"/>
            </w:tcBorders>
            <w:vAlign w:val="bottom"/>
          </w:tcPr>
          <w:p w:rsidR="00E05650" w:rsidRPr="00412405" w:rsidRDefault="00A323B0" w:rsidP="00670CF1">
            <w:pPr>
              <w:spacing w:line="360" w:lineRule="auto"/>
              <w:rPr>
                <w:rFonts w:ascii="Times New Roman" w:hAnsi="Times New Roman" w:cs="Times New Roman"/>
                <w:sz w:val="20"/>
                <w:szCs w:val="20"/>
              </w:rPr>
            </w:pPr>
            <w:r>
              <w:rPr>
                <w:rFonts w:ascii="Times New Roman" w:hAnsi="Times New Roman" w:cs="Times New Roman"/>
                <w:sz w:val="20"/>
                <w:szCs w:val="20"/>
              </w:rPr>
              <w:pict>
                <v:shape id="_x0000_i1057" type="#_x0000_t75" style="width:27pt;height:18.75pt">
                  <v:imagedata r:id="rId38" o:title=""/>
                </v:shape>
              </w:pict>
            </w:r>
          </w:p>
        </w:tc>
        <w:tc>
          <w:tcPr>
            <w:tcW w:w="1017" w:type="dxa"/>
            <w:tcBorders>
              <w:top w:val="nil"/>
              <w:left w:val="nil"/>
              <w:bottom w:val="single" w:sz="4" w:space="0" w:color="auto"/>
              <w:right w:val="single" w:sz="4" w:space="0" w:color="auto"/>
            </w:tcBorders>
            <w:vAlign w:val="center"/>
          </w:tcPr>
          <w:p w:rsidR="00E05650" w:rsidRPr="00412405" w:rsidRDefault="00E05650" w:rsidP="00670CF1">
            <w:pPr>
              <w:spacing w:line="360" w:lineRule="auto"/>
              <w:rPr>
                <w:rFonts w:ascii="Times New Roman" w:hAnsi="Times New Roman" w:cs="Times New Roman"/>
                <w:sz w:val="20"/>
                <w:szCs w:val="20"/>
              </w:rPr>
            </w:pPr>
            <w:r w:rsidRPr="00412405">
              <w:rPr>
                <w:rFonts w:ascii="Times New Roman" w:hAnsi="Times New Roman" w:cs="Times New Roman"/>
                <w:sz w:val="20"/>
                <w:szCs w:val="20"/>
              </w:rPr>
              <w:t>0</w:t>
            </w:r>
          </w:p>
        </w:tc>
        <w:tc>
          <w:tcPr>
            <w:tcW w:w="1207" w:type="dxa"/>
            <w:gridSpan w:val="2"/>
            <w:tcBorders>
              <w:top w:val="nil"/>
              <w:left w:val="nil"/>
              <w:bottom w:val="single" w:sz="4" w:space="0" w:color="auto"/>
              <w:right w:val="single" w:sz="4" w:space="0" w:color="auto"/>
            </w:tcBorders>
            <w:vAlign w:val="center"/>
          </w:tcPr>
          <w:p w:rsidR="00E05650" w:rsidRPr="00412405" w:rsidRDefault="00E05650" w:rsidP="00670CF1">
            <w:pPr>
              <w:spacing w:line="360" w:lineRule="auto"/>
              <w:rPr>
                <w:rFonts w:ascii="Times New Roman" w:hAnsi="Times New Roman" w:cs="Times New Roman"/>
                <w:sz w:val="20"/>
                <w:szCs w:val="20"/>
              </w:rPr>
            </w:pPr>
            <w:r w:rsidRPr="00412405">
              <w:rPr>
                <w:rFonts w:ascii="Times New Roman" w:hAnsi="Times New Roman" w:cs="Times New Roman"/>
                <w:sz w:val="20"/>
                <w:szCs w:val="20"/>
              </w:rPr>
              <w:t>0</w:t>
            </w:r>
          </w:p>
        </w:tc>
        <w:tc>
          <w:tcPr>
            <w:tcW w:w="1016" w:type="dxa"/>
            <w:tcBorders>
              <w:top w:val="nil"/>
              <w:left w:val="nil"/>
              <w:bottom w:val="single" w:sz="4" w:space="0" w:color="auto"/>
              <w:right w:val="single" w:sz="4" w:space="0" w:color="auto"/>
            </w:tcBorders>
            <w:vAlign w:val="center"/>
          </w:tcPr>
          <w:p w:rsidR="00E05650" w:rsidRPr="00412405" w:rsidRDefault="00E05650" w:rsidP="00670CF1">
            <w:pPr>
              <w:spacing w:line="360" w:lineRule="auto"/>
              <w:rPr>
                <w:rFonts w:ascii="Times New Roman" w:hAnsi="Times New Roman" w:cs="Times New Roman"/>
                <w:sz w:val="20"/>
                <w:szCs w:val="20"/>
              </w:rPr>
            </w:pPr>
            <w:r w:rsidRPr="00412405">
              <w:rPr>
                <w:rFonts w:ascii="Times New Roman" w:hAnsi="Times New Roman" w:cs="Times New Roman"/>
                <w:sz w:val="20"/>
                <w:szCs w:val="20"/>
              </w:rPr>
              <w:t>0</w:t>
            </w:r>
          </w:p>
        </w:tc>
        <w:tc>
          <w:tcPr>
            <w:tcW w:w="1080" w:type="dxa"/>
            <w:tcBorders>
              <w:top w:val="nil"/>
              <w:left w:val="nil"/>
              <w:bottom w:val="single" w:sz="4" w:space="0" w:color="auto"/>
              <w:right w:val="single" w:sz="4" w:space="0" w:color="auto"/>
            </w:tcBorders>
            <w:vAlign w:val="center"/>
          </w:tcPr>
          <w:p w:rsidR="00E05650" w:rsidRPr="00412405" w:rsidRDefault="00E05650" w:rsidP="00670CF1">
            <w:pPr>
              <w:spacing w:line="360" w:lineRule="auto"/>
              <w:rPr>
                <w:rFonts w:ascii="Times New Roman" w:hAnsi="Times New Roman" w:cs="Times New Roman"/>
                <w:sz w:val="20"/>
                <w:szCs w:val="20"/>
              </w:rPr>
            </w:pPr>
            <w:r w:rsidRPr="00412405">
              <w:rPr>
                <w:rFonts w:ascii="Times New Roman" w:hAnsi="Times New Roman" w:cs="Times New Roman"/>
                <w:sz w:val="20"/>
                <w:szCs w:val="20"/>
              </w:rPr>
              <w:t>0</w:t>
            </w:r>
          </w:p>
        </w:tc>
      </w:tr>
      <w:tr w:rsidR="00E05650" w:rsidRPr="00412405" w:rsidTr="00412405">
        <w:trPr>
          <w:trHeight w:val="255"/>
        </w:trPr>
        <w:tc>
          <w:tcPr>
            <w:tcW w:w="555"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4</w:t>
            </w:r>
          </w:p>
        </w:tc>
        <w:tc>
          <w:tcPr>
            <w:tcW w:w="2259" w:type="dxa"/>
            <w:tcBorders>
              <w:top w:val="single" w:sz="4" w:space="0" w:color="auto"/>
              <w:left w:val="nil"/>
              <w:bottom w:val="single" w:sz="4" w:space="0" w:color="auto"/>
              <w:right w:val="single" w:sz="4" w:space="0" w:color="auto"/>
            </w:tcBorders>
            <w:vAlign w:val="bottom"/>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Выбытие денежных средств за период</w:t>
            </w:r>
          </w:p>
        </w:tc>
        <w:tc>
          <w:tcPr>
            <w:tcW w:w="2421" w:type="dxa"/>
            <w:tcBorders>
              <w:top w:val="single" w:sz="4" w:space="0" w:color="auto"/>
              <w:left w:val="nil"/>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В</w:t>
            </w:r>
          </w:p>
        </w:tc>
        <w:tc>
          <w:tcPr>
            <w:tcW w:w="1017" w:type="dxa"/>
            <w:tcBorders>
              <w:top w:val="single" w:sz="4" w:space="0" w:color="auto"/>
              <w:left w:val="nil"/>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37997</w:t>
            </w:r>
          </w:p>
        </w:tc>
        <w:tc>
          <w:tcPr>
            <w:tcW w:w="1207" w:type="dxa"/>
            <w:gridSpan w:val="2"/>
            <w:tcBorders>
              <w:top w:val="single" w:sz="4" w:space="0" w:color="auto"/>
              <w:left w:val="nil"/>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46947</w:t>
            </w:r>
          </w:p>
        </w:tc>
        <w:tc>
          <w:tcPr>
            <w:tcW w:w="1016" w:type="dxa"/>
            <w:tcBorders>
              <w:top w:val="single" w:sz="4" w:space="0" w:color="auto"/>
              <w:left w:val="nil"/>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+8950</w:t>
            </w:r>
          </w:p>
        </w:tc>
        <w:tc>
          <w:tcPr>
            <w:tcW w:w="1080" w:type="dxa"/>
            <w:tcBorders>
              <w:top w:val="single" w:sz="4" w:space="0" w:color="auto"/>
              <w:left w:val="nil"/>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123,55</w:t>
            </w:r>
          </w:p>
        </w:tc>
      </w:tr>
      <w:tr w:rsidR="00E05650" w:rsidRPr="00412405" w:rsidTr="00412405">
        <w:trPr>
          <w:trHeight w:val="80"/>
        </w:trPr>
        <w:tc>
          <w:tcPr>
            <w:tcW w:w="555"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p>
        </w:tc>
        <w:tc>
          <w:tcPr>
            <w:tcW w:w="2259" w:type="dxa"/>
            <w:tcBorders>
              <w:top w:val="single" w:sz="4" w:space="0" w:color="auto"/>
              <w:left w:val="nil"/>
              <w:bottom w:val="single" w:sz="4" w:space="0" w:color="auto"/>
              <w:right w:val="single" w:sz="4" w:space="0" w:color="auto"/>
            </w:tcBorders>
            <w:vAlign w:val="bottom"/>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В т.ч.</w:t>
            </w:r>
          </w:p>
        </w:tc>
        <w:tc>
          <w:tcPr>
            <w:tcW w:w="2421" w:type="dxa"/>
            <w:tcBorders>
              <w:top w:val="single" w:sz="4" w:space="0" w:color="auto"/>
              <w:left w:val="nil"/>
              <w:bottom w:val="single" w:sz="4" w:space="0" w:color="auto"/>
              <w:right w:val="single" w:sz="4" w:space="0" w:color="auto"/>
            </w:tcBorders>
            <w:vAlign w:val="bottom"/>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 </w:t>
            </w:r>
          </w:p>
        </w:tc>
        <w:tc>
          <w:tcPr>
            <w:tcW w:w="1017" w:type="dxa"/>
            <w:tcBorders>
              <w:top w:val="single" w:sz="4" w:space="0" w:color="auto"/>
              <w:left w:val="nil"/>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p>
        </w:tc>
        <w:tc>
          <w:tcPr>
            <w:tcW w:w="1207" w:type="dxa"/>
            <w:gridSpan w:val="2"/>
            <w:tcBorders>
              <w:top w:val="single" w:sz="4" w:space="0" w:color="auto"/>
              <w:left w:val="nil"/>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p>
        </w:tc>
        <w:tc>
          <w:tcPr>
            <w:tcW w:w="1016" w:type="dxa"/>
            <w:tcBorders>
              <w:top w:val="single" w:sz="4" w:space="0" w:color="auto"/>
              <w:left w:val="nil"/>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p>
        </w:tc>
        <w:tc>
          <w:tcPr>
            <w:tcW w:w="1080" w:type="dxa"/>
            <w:tcBorders>
              <w:top w:val="single" w:sz="4" w:space="0" w:color="auto"/>
              <w:left w:val="nil"/>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p>
        </w:tc>
      </w:tr>
      <w:tr w:rsidR="00E05650" w:rsidRPr="00412405" w:rsidTr="00412405">
        <w:trPr>
          <w:trHeight w:val="255"/>
        </w:trPr>
        <w:tc>
          <w:tcPr>
            <w:tcW w:w="555" w:type="dxa"/>
            <w:tcBorders>
              <w:top w:val="nil"/>
              <w:left w:val="single" w:sz="4" w:space="0" w:color="auto"/>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4.1</w:t>
            </w:r>
          </w:p>
        </w:tc>
        <w:tc>
          <w:tcPr>
            <w:tcW w:w="2259" w:type="dxa"/>
            <w:tcBorders>
              <w:top w:val="nil"/>
              <w:left w:val="nil"/>
              <w:bottom w:val="single" w:sz="4" w:space="0" w:color="auto"/>
              <w:right w:val="single" w:sz="4" w:space="0" w:color="auto"/>
            </w:tcBorders>
            <w:vAlign w:val="bottom"/>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по основной деятельности</w:t>
            </w:r>
          </w:p>
        </w:tc>
        <w:tc>
          <w:tcPr>
            <w:tcW w:w="2421" w:type="dxa"/>
            <w:tcBorders>
              <w:top w:val="nil"/>
              <w:left w:val="nil"/>
              <w:bottom w:val="single" w:sz="4" w:space="0" w:color="auto"/>
              <w:right w:val="single" w:sz="4" w:space="0" w:color="auto"/>
            </w:tcBorders>
            <w:vAlign w:val="bottom"/>
          </w:tcPr>
          <w:p w:rsidR="00E05650" w:rsidRPr="00412405" w:rsidRDefault="00A323B0" w:rsidP="00670CF1">
            <w:pPr>
              <w:spacing w:line="360" w:lineRule="auto"/>
              <w:rPr>
                <w:rFonts w:ascii="Times New Roman" w:hAnsi="Times New Roman" w:cs="Times New Roman"/>
                <w:sz w:val="20"/>
                <w:szCs w:val="20"/>
              </w:rPr>
            </w:pPr>
            <w:r>
              <w:rPr>
                <w:rFonts w:ascii="Times New Roman" w:hAnsi="Times New Roman" w:cs="Times New Roman"/>
                <w:sz w:val="20"/>
                <w:szCs w:val="20"/>
              </w:rPr>
              <w:pict>
                <v:shape id="_x0000_i1058" type="#_x0000_t75" style="width:23.25pt;height:18pt">
                  <v:imagedata r:id="rId39" o:title=""/>
                </v:shape>
              </w:pict>
            </w:r>
          </w:p>
        </w:tc>
        <w:tc>
          <w:tcPr>
            <w:tcW w:w="1017" w:type="dxa"/>
            <w:tcBorders>
              <w:top w:val="nil"/>
              <w:left w:val="nil"/>
              <w:bottom w:val="single" w:sz="4" w:space="0" w:color="auto"/>
              <w:right w:val="single" w:sz="4" w:space="0" w:color="auto"/>
            </w:tcBorders>
            <w:vAlign w:val="center"/>
          </w:tcPr>
          <w:p w:rsidR="00E05650" w:rsidRPr="00412405" w:rsidRDefault="00E05650" w:rsidP="00670CF1">
            <w:pPr>
              <w:spacing w:line="360" w:lineRule="auto"/>
              <w:rPr>
                <w:rFonts w:ascii="Times New Roman" w:hAnsi="Times New Roman" w:cs="Times New Roman"/>
                <w:sz w:val="20"/>
                <w:szCs w:val="20"/>
              </w:rPr>
            </w:pPr>
            <w:r w:rsidRPr="00412405">
              <w:rPr>
                <w:rFonts w:ascii="Times New Roman" w:hAnsi="Times New Roman" w:cs="Times New Roman"/>
                <w:sz w:val="20"/>
                <w:szCs w:val="20"/>
              </w:rPr>
              <w:t>32712</w:t>
            </w:r>
          </w:p>
        </w:tc>
        <w:tc>
          <w:tcPr>
            <w:tcW w:w="1207" w:type="dxa"/>
            <w:gridSpan w:val="2"/>
            <w:tcBorders>
              <w:top w:val="nil"/>
              <w:left w:val="nil"/>
              <w:bottom w:val="single" w:sz="4" w:space="0" w:color="auto"/>
              <w:right w:val="single" w:sz="4" w:space="0" w:color="auto"/>
            </w:tcBorders>
            <w:vAlign w:val="center"/>
          </w:tcPr>
          <w:p w:rsidR="00E05650" w:rsidRPr="00412405" w:rsidRDefault="00E05650" w:rsidP="00670CF1">
            <w:pPr>
              <w:spacing w:line="360" w:lineRule="auto"/>
              <w:rPr>
                <w:rFonts w:ascii="Times New Roman" w:hAnsi="Times New Roman" w:cs="Times New Roman"/>
                <w:sz w:val="20"/>
                <w:szCs w:val="20"/>
              </w:rPr>
            </w:pPr>
            <w:r w:rsidRPr="00412405">
              <w:rPr>
                <w:rFonts w:ascii="Times New Roman" w:hAnsi="Times New Roman" w:cs="Times New Roman"/>
                <w:sz w:val="20"/>
                <w:szCs w:val="20"/>
              </w:rPr>
              <w:t>40870</w:t>
            </w:r>
          </w:p>
        </w:tc>
        <w:tc>
          <w:tcPr>
            <w:tcW w:w="1016" w:type="dxa"/>
            <w:tcBorders>
              <w:top w:val="nil"/>
              <w:left w:val="nil"/>
              <w:bottom w:val="single" w:sz="4" w:space="0" w:color="auto"/>
              <w:right w:val="single" w:sz="4" w:space="0" w:color="auto"/>
            </w:tcBorders>
            <w:vAlign w:val="center"/>
          </w:tcPr>
          <w:p w:rsidR="00E05650" w:rsidRPr="00412405" w:rsidRDefault="00E05650" w:rsidP="00670CF1">
            <w:pPr>
              <w:spacing w:line="360" w:lineRule="auto"/>
              <w:rPr>
                <w:rFonts w:ascii="Times New Roman" w:hAnsi="Times New Roman" w:cs="Times New Roman"/>
                <w:sz w:val="20"/>
                <w:szCs w:val="20"/>
              </w:rPr>
            </w:pPr>
            <w:r w:rsidRPr="00412405">
              <w:rPr>
                <w:rFonts w:ascii="Times New Roman" w:hAnsi="Times New Roman" w:cs="Times New Roman"/>
                <w:sz w:val="20"/>
                <w:szCs w:val="20"/>
              </w:rPr>
              <w:t>+8158</w:t>
            </w:r>
          </w:p>
        </w:tc>
        <w:tc>
          <w:tcPr>
            <w:tcW w:w="1080" w:type="dxa"/>
            <w:tcBorders>
              <w:top w:val="nil"/>
              <w:left w:val="nil"/>
              <w:bottom w:val="single" w:sz="4" w:space="0" w:color="auto"/>
              <w:right w:val="single" w:sz="4" w:space="0" w:color="auto"/>
            </w:tcBorders>
            <w:vAlign w:val="center"/>
          </w:tcPr>
          <w:p w:rsidR="00E05650" w:rsidRPr="00412405" w:rsidRDefault="00E05650" w:rsidP="00670CF1">
            <w:pPr>
              <w:spacing w:line="360" w:lineRule="auto"/>
              <w:rPr>
                <w:rFonts w:ascii="Times New Roman" w:hAnsi="Times New Roman" w:cs="Times New Roman"/>
                <w:sz w:val="20"/>
                <w:szCs w:val="20"/>
              </w:rPr>
            </w:pPr>
            <w:r w:rsidRPr="00412405">
              <w:rPr>
                <w:rFonts w:ascii="Times New Roman" w:hAnsi="Times New Roman" w:cs="Times New Roman"/>
                <w:sz w:val="20"/>
                <w:szCs w:val="20"/>
              </w:rPr>
              <w:t>124,94</w:t>
            </w:r>
          </w:p>
        </w:tc>
      </w:tr>
      <w:tr w:rsidR="00E05650" w:rsidRPr="00412405" w:rsidTr="00412405">
        <w:trPr>
          <w:trHeight w:val="255"/>
        </w:trPr>
        <w:tc>
          <w:tcPr>
            <w:tcW w:w="555" w:type="dxa"/>
            <w:tcBorders>
              <w:top w:val="nil"/>
              <w:left w:val="single" w:sz="4" w:space="0" w:color="auto"/>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4.2</w:t>
            </w:r>
          </w:p>
        </w:tc>
        <w:tc>
          <w:tcPr>
            <w:tcW w:w="2259" w:type="dxa"/>
            <w:tcBorders>
              <w:top w:val="nil"/>
              <w:left w:val="nil"/>
              <w:bottom w:val="single" w:sz="4" w:space="0" w:color="auto"/>
              <w:right w:val="single" w:sz="4" w:space="0" w:color="auto"/>
            </w:tcBorders>
            <w:vAlign w:val="bottom"/>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по финансированию</w:t>
            </w:r>
          </w:p>
        </w:tc>
        <w:tc>
          <w:tcPr>
            <w:tcW w:w="2421" w:type="dxa"/>
            <w:tcBorders>
              <w:top w:val="nil"/>
              <w:left w:val="nil"/>
              <w:bottom w:val="single" w:sz="4" w:space="0" w:color="auto"/>
              <w:right w:val="single" w:sz="4" w:space="0" w:color="auto"/>
            </w:tcBorders>
            <w:vAlign w:val="bottom"/>
          </w:tcPr>
          <w:p w:rsidR="00E05650" w:rsidRPr="00412405" w:rsidRDefault="00A323B0" w:rsidP="00670CF1">
            <w:pPr>
              <w:spacing w:line="360" w:lineRule="auto"/>
              <w:rPr>
                <w:rFonts w:ascii="Times New Roman" w:hAnsi="Times New Roman" w:cs="Times New Roman"/>
                <w:sz w:val="20"/>
                <w:szCs w:val="20"/>
              </w:rPr>
            </w:pPr>
            <w:r>
              <w:rPr>
                <w:rFonts w:ascii="Times New Roman" w:hAnsi="Times New Roman" w:cs="Times New Roman"/>
                <w:sz w:val="20"/>
                <w:szCs w:val="20"/>
              </w:rPr>
              <w:pict>
                <v:shape id="_x0000_i1059" type="#_x0000_t75" style="width:24.75pt;height:18.75pt">
                  <v:imagedata r:id="rId40" o:title=""/>
                </v:shape>
              </w:pict>
            </w:r>
          </w:p>
        </w:tc>
        <w:tc>
          <w:tcPr>
            <w:tcW w:w="1017" w:type="dxa"/>
            <w:tcBorders>
              <w:top w:val="nil"/>
              <w:left w:val="nil"/>
              <w:bottom w:val="single" w:sz="4" w:space="0" w:color="auto"/>
              <w:right w:val="single" w:sz="4" w:space="0" w:color="auto"/>
            </w:tcBorders>
            <w:vAlign w:val="center"/>
          </w:tcPr>
          <w:p w:rsidR="00E05650" w:rsidRPr="00412405" w:rsidRDefault="00E05650" w:rsidP="00670CF1">
            <w:pPr>
              <w:spacing w:line="360" w:lineRule="auto"/>
              <w:rPr>
                <w:rFonts w:ascii="Times New Roman" w:hAnsi="Times New Roman" w:cs="Times New Roman"/>
                <w:sz w:val="20"/>
                <w:szCs w:val="20"/>
              </w:rPr>
            </w:pPr>
            <w:r w:rsidRPr="00412405">
              <w:rPr>
                <w:rFonts w:ascii="Times New Roman" w:hAnsi="Times New Roman" w:cs="Times New Roman"/>
                <w:sz w:val="20"/>
                <w:szCs w:val="20"/>
              </w:rPr>
              <w:t>5285</w:t>
            </w:r>
          </w:p>
        </w:tc>
        <w:tc>
          <w:tcPr>
            <w:tcW w:w="1207" w:type="dxa"/>
            <w:gridSpan w:val="2"/>
            <w:tcBorders>
              <w:top w:val="nil"/>
              <w:left w:val="nil"/>
              <w:bottom w:val="single" w:sz="4" w:space="0" w:color="auto"/>
              <w:right w:val="single" w:sz="4" w:space="0" w:color="auto"/>
            </w:tcBorders>
            <w:vAlign w:val="center"/>
          </w:tcPr>
          <w:p w:rsidR="00E05650" w:rsidRPr="00412405" w:rsidRDefault="00E05650" w:rsidP="00670CF1">
            <w:pPr>
              <w:spacing w:line="360" w:lineRule="auto"/>
              <w:rPr>
                <w:rFonts w:ascii="Times New Roman" w:hAnsi="Times New Roman" w:cs="Times New Roman"/>
                <w:sz w:val="20"/>
                <w:szCs w:val="20"/>
              </w:rPr>
            </w:pPr>
            <w:r w:rsidRPr="00412405">
              <w:rPr>
                <w:rFonts w:ascii="Times New Roman" w:hAnsi="Times New Roman" w:cs="Times New Roman"/>
                <w:sz w:val="20"/>
                <w:szCs w:val="20"/>
              </w:rPr>
              <w:t>6077</w:t>
            </w:r>
          </w:p>
        </w:tc>
        <w:tc>
          <w:tcPr>
            <w:tcW w:w="1016" w:type="dxa"/>
            <w:tcBorders>
              <w:top w:val="nil"/>
              <w:left w:val="nil"/>
              <w:bottom w:val="single" w:sz="4" w:space="0" w:color="auto"/>
              <w:right w:val="single" w:sz="4" w:space="0" w:color="auto"/>
            </w:tcBorders>
            <w:vAlign w:val="center"/>
          </w:tcPr>
          <w:p w:rsidR="00E05650" w:rsidRPr="00412405" w:rsidRDefault="00E05650" w:rsidP="00670CF1">
            <w:pPr>
              <w:spacing w:line="360" w:lineRule="auto"/>
              <w:rPr>
                <w:rFonts w:ascii="Times New Roman" w:hAnsi="Times New Roman" w:cs="Times New Roman"/>
                <w:sz w:val="20"/>
                <w:szCs w:val="20"/>
              </w:rPr>
            </w:pPr>
            <w:r w:rsidRPr="00412405">
              <w:rPr>
                <w:rFonts w:ascii="Times New Roman" w:hAnsi="Times New Roman" w:cs="Times New Roman"/>
                <w:sz w:val="20"/>
                <w:szCs w:val="20"/>
              </w:rPr>
              <w:t>+792</w:t>
            </w:r>
          </w:p>
        </w:tc>
        <w:tc>
          <w:tcPr>
            <w:tcW w:w="1080" w:type="dxa"/>
            <w:tcBorders>
              <w:top w:val="nil"/>
              <w:left w:val="nil"/>
              <w:bottom w:val="single" w:sz="4" w:space="0" w:color="auto"/>
              <w:right w:val="single" w:sz="4" w:space="0" w:color="auto"/>
            </w:tcBorders>
            <w:vAlign w:val="center"/>
          </w:tcPr>
          <w:p w:rsidR="00E05650" w:rsidRPr="00412405" w:rsidRDefault="00E05650" w:rsidP="00670CF1">
            <w:pPr>
              <w:spacing w:line="360" w:lineRule="auto"/>
              <w:rPr>
                <w:rFonts w:ascii="Times New Roman" w:hAnsi="Times New Roman" w:cs="Times New Roman"/>
                <w:sz w:val="20"/>
                <w:szCs w:val="20"/>
              </w:rPr>
            </w:pPr>
            <w:r w:rsidRPr="00412405">
              <w:rPr>
                <w:rFonts w:ascii="Times New Roman" w:hAnsi="Times New Roman" w:cs="Times New Roman"/>
                <w:sz w:val="20"/>
                <w:szCs w:val="20"/>
              </w:rPr>
              <w:t>114,94</w:t>
            </w:r>
          </w:p>
        </w:tc>
      </w:tr>
      <w:tr w:rsidR="00E05650" w:rsidRPr="00412405" w:rsidTr="00412405">
        <w:trPr>
          <w:trHeight w:val="255"/>
        </w:trPr>
        <w:tc>
          <w:tcPr>
            <w:tcW w:w="555" w:type="dxa"/>
            <w:tcBorders>
              <w:top w:val="nil"/>
              <w:left w:val="single" w:sz="4" w:space="0" w:color="auto"/>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5</w:t>
            </w:r>
          </w:p>
        </w:tc>
        <w:tc>
          <w:tcPr>
            <w:tcW w:w="2259" w:type="dxa"/>
            <w:tcBorders>
              <w:top w:val="nil"/>
              <w:left w:val="nil"/>
              <w:bottom w:val="single" w:sz="4" w:space="0" w:color="auto"/>
              <w:right w:val="single" w:sz="4" w:space="0" w:color="auto"/>
            </w:tcBorders>
            <w:vAlign w:val="bottom"/>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Количество дней в периоде</w:t>
            </w:r>
          </w:p>
        </w:tc>
        <w:tc>
          <w:tcPr>
            <w:tcW w:w="2421" w:type="dxa"/>
            <w:tcBorders>
              <w:top w:val="nil"/>
              <w:left w:val="nil"/>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Д</w:t>
            </w:r>
          </w:p>
        </w:tc>
        <w:tc>
          <w:tcPr>
            <w:tcW w:w="1017" w:type="dxa"/>
            <w:tcBorders>
              <w:top w:val="nil"/>
              <w:left w:val="nil"/>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360</w:t>
            </w:r>
          </w:p>
        </w:tc>
        <w:tc>
          <w:tcPr>
            <w:tcW w:w="1207" w:type="dxa"/>
            <w:gridSpan w:val="2"/>
            <w:tcBorders>
              <w:top w:val="nil"/>
              <w:left w:val="nil"/>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360</w:t>
            </w:r>
          </w:p>
        </w:tc>
        <w:tc>
          <w:tcPr>
            <w:tcW w:w="1016" w:type="dxa"/>
            <w:tcBorders>
              <w:top w:val="nil"/>
              <w:left w:val="nil"/>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w:t>
            </w:r>
          </w:p>
        </w:tc>
        <w:tc>
          <w:tcPr>
            <w:tcW w:w="1080" w:type="dxa"/>
            <w:tcBorders>
              <w:top w:val="nil"/>
              <w:left w:val="nil"/>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w:t>
            </w:r>
          </w:p>
        </w:tc>
      </w:tr>
      <w:tr w:rsidR="00E05650" w:rsidRPr="00412405" w:rsidTr="00412405">
        <w:trPr>
          <w:trHeight w:val="255"/>
        </w:trPr>
        <w:tc>
          <w:tcPr>
            <w:tcW w:w="555" w:type="dxa"/>
            <w:tcBorders>
              <w:top w:val="nil"/>
              <w:left w:val="single" w:sz="4" w:space="0" w:color="auto"/>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6</w:t>
            </w:r>
          </w:p>
        </w:tc>
        <w:tc>
          <w:tcPr>
            <w:tcW w:w="2259" w:type="dxa"/>
            <w:tcBorders>
              <w:top w:val="nil"/>
              <w:left w:val="nil"/>
              <w:bottom w:val="single" w:sz="4" w:space="0" w:color="auto"/>
              <w:right w:val="single" w:sz="4" w:space="0" w:color="auto"/>
            </w:tcBorders>
            <w:vAlign w:val="bottom"/>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Чистая прибыль</w:t>
            </w:r>
          </w:p>
        </w:tc>
        <w:tc>
          <w:tcPr>
            <w:tcW w:w="2421" w:type="dxa"/>
            <w:tcBorders>
              <w:top w:val="nil"/>
              <w:left w:val="nil"/>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ЧП</w:t>
            </w:r>
          </w:p>
        </w:tc>
        <w:tc>
          <w:tcPr>
            <w:tcW w:w="1017" w:type="dxa"/>
            <w:tcBorders>
              <w:top w:val="nil"/>
              <w:left w:val="nil"/>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111</w:t>
            </w:r>
          </w:p>
        </w:tc>
        <w:tc>
          <w:tcPr>
            <w:tcW w:w="1207" w:type="dxa"/>
            <w:gridSpan w:val="2"/>
            <w:tcBorders>
              <w:top w:val="nil"/>
              <w:left w:val="nil"/>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735</w:t>
            </w:r>
          </w:p>
        </w:tc>
        <w:tc>
          <w:tcPr>
            <w:tcW w:w="1016" w:type="dxa"/>
            <w:tcBorders>
              <w:top w:val="nil"/>
              <w:left w:val="nil"/>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+624</w:t>
            </w:r>
          </w:p>
        </w:tc>
        <w:tc>
          <w:tcPr>
            <w:tcW w:w="1080" w:type="dxa"/>
            <w:tcBorders>
              <w:top w:val="nil"/>
              <w:left w:val="nil"/>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662,16</w:t>
            </w:r>
          </w:p>
        </w:tc>
      </w:tr>
      <w:tr w:rsidR="00E05650" w:rsidRPr="00412405" w:rsidTr="00412405">
        <w:trPr>
          <w:trHeight w:val="490"/>
        </w:trPr>
        <w:tc>
          <w:tcPr>
            <w:tcW w:w="555"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7</w:t>
            </w:r>
          </w:p>
        </w:tc>
        <w:tc>
          <w:tcPr>
            <w:tcW w:w="2259" w:type="dxa"/>
            <w:tcBorders>
              <w:top w:val="single" w:sz="4" w:space="0" w:color="auto"/>
              <w:left w:val="nil"/>
              <w:bottom w:val="single" w:sz="4" w:space="0" w:color="auto"/>
              <w:right w:val="single" w:sz="4" w:space="0" w:color="auto"/>
            </w:tcBorders>
            <w:vAlign w:val="bottom"/>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Чистый денежный поток</w:t>
            </w:r>
          </w:p>
        </w:tc>
        <w:tc>
          <w:tcPr>
            <w:tcW w:w="2421" w:type="dxa"/>
            <w:tcBorders>
              <w:top w:val="single" w:sz="4" w:space="0" w:color="auto"/>
              <w:left w:val="nil"/>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ЧДП</w:t>
            </w:r>
          </w:p>
        </w:tc>
        <w:tc>
          <w:tcPr>
            <w:tcW w:w="1017" w:type="dxa"/>
            <w:tcBorders>
              <w:top w:val="single" w:sz="4" w:space="0" w:color="auto"/>
              <w:left w:val="nil"/>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113</w:t>
            </w:r>
          </w:p>
        </w:tc>
        <w:tc>
          <w:tcPr>
            <w:tcW w:w="1207" w:type="dxa"/>
            <w:gridSpan w:val="2"/>
            <w:tcBorders>
              <w:top w:val="single" w:sz="4" w:space="0" w:color="auto"/>
              <w:left w:val="nil"/>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115</w:t>
            </w:r>
          </w:p>
        </w:tc>
        <w:tc>
          <w:tcPr>
            <w:tcW w:w="1016" w:type="dxa"/>
            <w:tcBorders>
              <w:top w:val="single" w:sz="4" w:space="0" w:color="auto"/>
              <w:left w:val="nil"/>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+2</w:t>
            </w:r>
          </w:p>
        </w:tc>
        <w:tc>
          <w:tcPr>
            <w:tcW w:w="1080" w:type="dxa"/>
            <w:tcBorders>
              <w:top w:val="single" w:sz="4" w:space="0" w:color="auto"/>
              <w:left w:val="nil"/>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101,77</w:t>
            </w:r>
          </w:p>
        </w:tc>
      </w:tr>
      <w:tr w:rsidR="00E05650" w:rsidRPr="00412405" w:rsidTr="00412405">
        <w:trPr>
          <w:trHeight w:val="510"/>
        </w:trPr>
        <w:tc>
          <w:tcPr>
            <w:tcW w:w="555"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1</w:t>
            </w:r>
          </w:p>
        </w:tc>
        <w:tc>
          <w:tcPr>
            <w:tcW w:w="2259"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2</w:t>
            </w:r>
          </w:p>
        </w:tc>
        <w:tc>
          <w:tcPr>
            <w:tcW w:w="2421" w:type="dxa"/>
            <w:tcBorders>
              <w:top w:val="single" w:sz="4" w:space="0" w:color="auto"/>
              <w:left w:val="nil"/>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3</w:t>
            </w:r>
          </w:p>
        </w:tc>
        <w:tc>
          <w:tcPr>
            <w:tcW w:w="1017" w:type="dxa"/>
            <w:tcBorders>
              <w:top w:val="single" w:sz="4" w:space="0" w:color="auto"/>
              <w:left w:val="nil"/>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4</w:t>
            </w:r>
          </w:p>
        </w:tc>
        <w:tc>
          <w:tcPr>
            <w:tcW w:w="1207" w:type="dxa"/>
            <w:gridSpan w:val="2"/>
            <w:tcBorders>
              <w:top w:val="single" w:sz="4" w:space="0" w:color="auto"/>
              <w:left w:val="nil"/>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5</w:t>
            </w:r>
          </w:p>
        </w:tc>
        <w:tc>
          <w:tcPr>
            <w:tcW w:w="1016" w:type="dxa"/>
            <w:tcBorders>
              <w:top w:val="single" w:sz="4" w:space="0" w:color="auto"/>
              <w:left w:val="nil"/>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6</w:t>
            </w:r>
          </w:p>
        </w:tc>
        <w:tc>
          <w:tcPr>
            <w:tcW w:w="1080" w:type="dxa"/>
            <w:tcBorders>
              <w:top w:val="single" w:sz="4" w:space="0" w:color="auto"/>
              <w:left w:val="nil"/>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7</w:t>
            </w:r>
          </w:p>
        </w:tc>
      </w:tr>
      <w:tr w:rsidR="00E05650" w:rsidRPr="00412405" w:rsidTr="00412405">
        <w:trPr>
          <w:trHeight w:val="1310"/>
        </w:trPr>
        <w:tc>
          <w:tcPr>
            <w:tcW w:w="555"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8</w:t>
            </w:r>
          </w:p>
        </w:tc>
        <w:tc>
          <w:tcPr>
            <w:tcW w:w="2259" w:type="dxa"/>
            <w:tcBorders>
              <w:top w:val="single" w:sz="4" w:space="0" w:color="auto"/>
              <w:left w:val="nil"/>
              <w:bottom w:val="single" w:sz="4" w:space="0" w:color="auto"/>
              <w:right w:val="single" w:sz="4" w:space="0" w:color="auto"/>
            </w:tcBorders>
            <w:vAlign w:val="bottom"/>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Среднегодовая стоимость активов (внеоборотные и оборотные)</w:t>
            </w:r>
          </w:p>
        </w:tc>
        <w:tc>
          <w:tcPr>
            <w:tcW w:w="2421" w:type="dxa"/>
            <w:tcBorders>
              <w:top w:val="single" w:sz="4" w:space="0" w:color="auto"/>
              <w:left w:val="nil"/>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А</w:t>
            </w:r>
          </w:p>
        </w:tc>
        <w:tc>
          <w:tcPr>
            <w:tcW w:w="1017" w:type="dxa"/>
            <w:tcBorders>
              <w:top w:val="single" w:sz="4" w:space="0" w:color="auto"/>
              <w:left w:val="nil"/>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15434</w:t>
            </w:r>
          </w:p>
        </w:tc>
        <w:tc>
          <w:tcPr>
            <w:tcW w:w="1207" w:type="dxa"/>
            <w:gridSpan w:val="2"/>
            <w:tcBorders>
              <w:top w:val="single" w:sz="4" w:space="0" w:color="auto"/>
              <w:left w:val="nil"/>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17701</w:t>
            </w:r>
          </w:p>
        </w:tc>
        <w:tc>
          <w:tcPr>
            <w:tcW w:w="1016" w:type="dxa"/>
            <w:tcBorders>
              <w:top w:val="single" w:sz="4" w:space="0" w:color="auto"/>
              <w:left w:val="nil"/>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+2267</w:t>
            </w:r>
          </w:p>
        </w:tc>
        <w:tc>
          <w:tcPr>
            <w:tcW w:w="1080" w:type="dxa"/>
            <w:tcBorders>
              <w:top w:val="single" w:sz="4" w:space="0" w:color="auto"/>
              <w:left w:val="nil"/>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114,69</w:t>
            </w:r>
          </w:p>
        </w:tc>
      </w:tr>
      <w:tr w:rsidR="00E05650" w:rsidRPr="00412405" w:rsidTr="00412405">
        <w:trPr>
          <w:trHeight w:val="510"/>
        </w:trPr>
        <w:tc>
          <w:tcPr>
            <w:tcW w:w="555" w:type="dxa"/>
            <w:tcBorders>
              <w:top w:val="nil"/>
              <w:left w:val="single" w:sz="4" w:space="0" w:color="auto"/>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9</w:t>
            </w:r>
          </w:p>
        </w:tc>
        <w:tc>
          <w:tcPr>
            <w:tcW w:w="2259" w:type="dxa"/>
            <w:tcBorders>
              <w:top w:val="nil"/>
              <w:left w:val="nil"/>
              <w:bottom w:val="single" w:sz="4" w:space="0" w:color="auto"/>
              <w:right w:val="single" w:sz="4" w:space="0" w:color="auto"/>
            </w:tcBorders>
            <w:vAlign w:val="bottom"/>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Среднегодовая стоимость собственного капитала</w:t>
            </w:r>
          </w:p>
        </w:tc>
        <w:tc>
          <w:tcPr>
            <w:tcW w:w="2421" w:type="dxa"/>
            <w:tcBorders>
              <w:top w:val="nil"/>
              <w:left w:val="nil"/>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СИ</w:t>
            </w:r>
          </w:p>
        </w:tc>
        <w:tc>
          <w:tcPr>
            <w:tcW w:w="1017" w:type="dxa"/>
            <w:tcBorders>
              <w:top w:val="nil"/>
              <w:left w:val="nil"/>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8496</w:t>
            </w:r>
          </w:p>
        </w:tc>
        <w:tc>
          <w:tcPr>
            <w:tcW w:w="1207" w:type="dxa"/>
            <w:gridSpan w:val="2"/>
            <w:tcBorders>
              <w:top w:val="nil"/>
              <w:left w:val="nil"/>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9258</w:t>
            </w:r>
          </w:p>
        </w:tc>
        <w:tc>
          <w:tcPr>
            <w:tcW w:w="1016" w:type="dxa"/>
            <w:tcBorders>
              <w:top w:val="nil"/>
              <w:left w:val="nil"/>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+762</w:t>
            </w:r>
          </w:p>
        </w:tc>
        <w:tc>
          <w:tcPr>
            <w:tcW w:w="1080" w:type="dxa"/>
            <w:tcBorders>
              <w:top w:val="nil"/>
              <w:left w:val="nil"/>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108,97</w:t>
            </w:r>
          </w:p>
        </w:tc>
      </w:tr>
      <w:tr w:rsidR="00E05650" w:rsidRPr="00412405" w:rsidTr="00412405">
        <w:trPr>
          <w:trHeight w:val="255"/>
        </w:trPr>
        <w:tc>
          <w:tcPr>
            <w:tcW w:w="555" w:type="dxa"/>
            <w:tcBorders>
              <w:top w:val="nil"/>
              <w:left w:val="single" w:sz="4" w:space="0" w:color="auto"/>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10</w:t>
            </w:r>
          </w:p>
        </w:tc>
        <w:tc>
          <w:tcPr>
            <w:tcW w:w="2259" w:type="dxa"/>
            <w:tcBorders>
              <w:top w:val="nil"/>
              <w:left w:val="nil"/>
              <w:bottom w:val="single" w:sz="4" w:space="0" w:color="auto"/>
              <w:right w:val="single" w:sz="4" w:space="0" w:color="auto"/>
            </w:tcBorders>
            <w:vAlign w:val="bottom"/>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Остатки краткосрочных обязательств</w:t>
            </w:r>
          </w:p>
        </w:tc>
        <w:tc>
          <w:tcPr>
            <w:tcW w:w="2421" w:type="dxa"/>
            <w:tcBorders>
              <w:top w:val="nil"/>
              <w:left w:val="nil"/>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КрО</w:t>
            </w:r>
          </w:p>
        </w:tc>
        <w:tc>
          <w:tcPr>
            <w:tcW w:w="1017" w:type="dxa"/>
            <w:tcBorders>
              <w:top w:val="nil"/>
              <w:left w:val="nil"/>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6254</w:t>
            </w:r>
          </w:p>
        </w:tc>
        <w:tc>
          <w:tcPr>
            <w:tcW w:w="1207" w:type="dxa"/>
            <w:gridSpan w:val="2"/>
            <w:tcBorders>
              <w:top w:val="nil"/>
              <w:left w:val="nil"/>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8445</w:t>
            </w:r>
          </w:p>
        </w:tc>
        <w:tc>
          <w:tcPr>
            <w:tcW w:w="1016" w:type="dxa"/>
            <w:tcBorders>
              <w:top w:val="nil"/>
              <w:left w:val="nil"/>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+2191</w:t>
            </w:r>
          </w:p>
        </w:tc>
        <w:tc>
          <w:tcPr>
            <w:tcW w:w="1080" w:type="dxa"/>
            <w:tcBorders>
              <w:top w:val="nil"/>
              <w:left w:val="nil"/>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135,03</w:t>
            </w:r>
          </w:p>
        </w:tc>
      </w:tr>
      <w:tr w:rsidR="00E05650" w:rsidRPr="00412405" w:rsidTr="00412405">
        <w:trPr>
          <w:trHeight w:val="255"/>
        </w:trPr>
        <w:tc>
          <w:tcPr>
            <w:tcW w:w="555" w:type="dxa"/>
            <w:tcBorders>
              <w:top w:val="nil"/>
              <w:left w:val="single" w:sz="4" w:space="0" w:color="auto"/>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p>
        </w:tc>
        <w:tc>
          <w:tcPr>
            <w:tcW w:w="9000" w:type="dxa"/>
            <w:gridSpan w:val="7"/>
            <w:tcBorders>
              <w:top w:val="single" w:sz="4" w:space="0" w:color="auto"/>
              <w:left w:val="nil"/>
              <w:bottom w:val="single" w:sz="4" w:space="0" w:color="auto"/>
              <w:right w:val="single" w:sz="4" w:space="0" w:color="auto"/>
            </w:tcBorders>
            <w:vAlign w:val="bottom"/>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 xml:space="preserve">  Показатели динамики денежного потока</w:t>
            </w:r>
          </w:p>
        </w:tc>
      </w:tr>
      <w:tr w:rsidR="00E05650" w:rsidRPr="00412405" w:rsidTr="00412405">
        <w:trPr>
          <w:trHeight w:val="477"/>
        </w:trPr>
        <w:tc>
          <w:tcPr>
            <w:tcW w:w="555" w:type="dxa"/>
            <w:tcBorders>
              <w:top w:val="nil"/>
              <w:left w:val="single" w:sz="4" w:space="0" w:color="auto"/>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1</w:t>
            </w:r>
          </w:p>
        </w:tc>
        <w:tc>
          <w:tcPr>
            <w:tcW w:w="2259" w:type="dxa"/>
            <w:tcBorders>
              <w:top w:val="nil"/>
              <w:left w:val="nil"/>
              <w:bottom w:val="single" w:sz="4" w:space="0" w:color="auto"/>
              <w:right w:val="single" w:sz="4" w:space="0" w:color="auto"/>
            </w:tcBorders>
            <w:vAlign w:val="bottom"/>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Коэффициент прироста денежного притока</w:t>
            </w:r>
          </w:p>
        </w:tc>
        <w:tc>
          <w:tcPr>
            <w:tcW w:w="2421" w:type="dxa"/>
            <w:tcBorders>
              <w:top w:val="nil"/>
              <w:left w:val="nil"/>
              <w:bottom w:val="single" w:sz="4" w:space="0" w:color="auto"/>
              <w:right w:val="single" w:sz="4" w:space="0" w:color="auto"/>
            </w:tcBorders>
            <w:vAlign w:val="bottom"/>
          </w:tcPr>
          <w:p w:rsidR="00E05650" w:rsidRPr="00412405" w:rsidRDefault="00A323B0" w:rsidP="00670CF1">
            <w:pPr>
              <w:spacing w:line="360" w:lineRule="auto"/>
              <w:rPr>
                <w:rFonts w:ascii="Times New Roman" w:hAnsi="Times New Roman" w:cs="Times New Roman"/>
                <w:sz w:val="20"/>
                <w:szCs w:val="20"/>
              </w:rPr>
            </w:pPr>
            <w:r>
              <w:rPr>
                <w:rFonts w:ascii="Times New Roman" w:hAnsi="Times New Roman" w:cs="Times New Roman"/>
                <w:sz w:val="20"/>
                <w:szCs w:val="20"/>
              </w:rPr>
              <w:pict>
                <v:shape id="_x0000_i1060" type="#_x0000_t75" style="width:1in;height:18pt">
                  <v:imagedata r:id="rId41" o:title=""/>
                </v:shape>
              </w:pict>
            </w:r>
          </w:p>
        </w:tc>
        <w:tc>
          <w:tcPr>
            <w:tcW w:w="4320" w:type="dxa"/>
            <w:gridSpan w:val="5"/>
            <w:tcBorders>
              <w:top w:val="nil"/>
              <w:left w:val="nil"/>
              <w:bottom w:val="single" w:sz="4" w:space="0" w:color="auto"/>
              <w:right w:val="single" w:sz="4" w:space="0" w:color="auto"/>
            </w:tcBorders>
            <w:vAlign w:val="center"/>
          </w:tcPr>
          <w:p w:rsidR="00E05650" w:rsidRPr="00412405" w:rsidRDefault="00E05650" w:rsidP="00670CF1">
            <w:pPr>
              <w:spacing w:line="360" w:lineRule="auto"/>
              <w:rPr>
                <w:rFonts w:ascii="Times New Roman" w:hAnsi="Times New Roman" w:cs="Times New Roman"/>
                <w:sz w:val="20"/>
                <w:szCs w:val="20"/>
              </w:rPr>
            </w:pPr>
            <w:r w:rsidRPr="00412405">
              <w:rPr>
                <w:rFonts w:ascii="Times New Roman" w:hAnsi="Times New Roman" w:cs="Times New Roman"/>
                <w:sz w:val="20"/>
                <w:szCs w:val="20"/>
              </w:rPr>
              <w:t>0,235</w:t>
            </w:r>
          </w:p>
          <w:p w:rsidR="00E05650" w:rsidRPr="00412405" w:rsidRDefault="00E05650" w:rsidP="00670CF1">
            <w:pPr>
              <w:spacing w:line="360" w:lineRule="auto"/>
              <w:rPr>
                <w:rFonts w:ascii="Times New Roman" w:hAnsi="Times New Roman" w:cs="Times New Roman"/>
                <w:sz w:val="20"/>
                <w:szCs w:val="20"/>
              </w:rPr>
            </w:pPr>
          </w:p>
        </w:tc>
      </w:tr>
      <w:tr w:rsidR="00E05650" w:rsidRPr="00412405" w:rsidTr="00412405">
        <w:trPr>
          <w:trHeight w:val="510"/>
        </w:trPr>
        <w:tc>
          <w:tcPr>
            <w:tcW w:w="555" w:type="dxa"/>
            <w:tcBorders>
              <w:top w:val="nil"/>
              <w:left w:val="single" w:sz="4" w:space="0" w:color="auto"/>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1.1</w:t>
            </w:r>
          </w:p>
        </w:tc>
        <w:tc>
          <w:tcPr>
            <w:tcW w:w="2259" w:type="dxa"/>
            <w:tcBorders>
              <w:top w:val="nil"/>
              <w:left w:val="nil"/>
              <w:bottom w:val="single" w:sz="4" w:space="0" w:color="auto"/>
              <w:right w:val="single" w:sz="4" w:space="0" w:color="auto"/>
            </w:tcBorders>
            <w:vAlign w:val="bottom"/>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Коэффициент прироста денежного притока по основной деятельности</w:t>
            </w:r>
          </w:p>
        </w:tc>
        <w:tc>
          <w:tcPr>
            <w:tcW w:w="2421" w:type="dxa"/>
            <w:tcBorders>
              <w:top w:val="nil"/>
              <w:left w:val="nil"/>
              <w:bottom w:val="single" w:sz="4" w:space="0" w:color="auto"/>
              <w:right w:val="single" w:sz="4" w:space="0" w:color="auto"/>
            </w:tcBorders>
            <w:vAlign w:val="bottom"/>
          </w:tcPr>
          <w:p w:rsidR="00E05650" w:rsidRPr="00412405" w:rsidRDefault="00A323B0" w:rsidP="00670CF1">
            <w:pPr>
              <w:spacing w:line="360" w:lineRule="auto"/>
              <w:rPr>
                <w:rFonts w:ascii="Times New Roman" w:hAnsi="Times New Roman" w:cs="Times New Roman"/>
                <w:sz w:val="20"/>
                <w:szCs w:val="20"/>
              </w:rPr>
            </w:pPr>
            <w:r>
              <w:rPr>
                <w:rFonts w:ascii="Times New Roman" w:hAnsi="Times New Roman" w:cs="Times New Roman"/>
                <w:sz w:val="20"/>
                <w:szCs w:val="20"/>
              </w:rPr>
              <w:pict>
                <v:shape id="_x0000_i1061" type="#_x0000_t75" style="width:108.75pt;height:18pt">
                  <v:imagedata r:id="rId42" o:title=""/>
                </v:shape>
              </w:pict>
            </w:r>
          </w:p>
        </w:tc>
        <w:tc>
          <w:tcPr>
            <w:tcW w:w="4320" w:type="dxa"/>
            <w:gridSpan w:val="5"/>
            <w:tcBorders>
              <w:top w:val="nil"/>
              <w:left w:val="nil"/>
              <w:bottom w:val="single" w:sz="4" w:space="0" w:color="auto"/>
              <w:right w:val="single" w:sz="4" w:space="0" w:color="auto"/>
            </w:tcBorders>
            <w:vAlign w:val="center"/>
          </w:tcPr>
          <w:p w:rsidR="00E05650" w:rsidRPr="00412405" w:rsidRDefault="00E05650" w:rsidP="00670CF1">
            <w:pPr>
              <w:spacing w:line="360" w:lineRule="auto"/>
              <w:rPr>
                <w:rFonts w:ascii="Times New Roman" w:hAnsi="Times New Roman" w:cs="Times New Roman"/>
                <w:sz w:val="20"/>
                <w:szCs w:val="20"/>
              </w:rPr>
            </w:pPr>
            <w:r w:rsidRPr="00412405">
              <w:rPr>
                <w:rFonts w:ascii="Times New Roman" w:hAnsi="Times New Roman" w:cs="Times New Roman"/>
                <w:sz w:val="20"/>
                <w:szCs w:val="20"/>
              </w:rPr>
              <w:t>0,235</w:t>
            </w:r>
          </w:p>
          <w:p w:rsidR="00E05650" w:rsidRPr="00412405" w:rsidRDefault="00E05650" w:rsidP="00670CF1">
            <w:pPr>
              <w:spacing w:line="360" w:lineRule="auto"/>
              <w:rPr>
                <w:rFonts w:ascii="Times New Roman" w:hAnsi="Times New Roman" w:cs="Times New Roman"/>
                <w:sz w:val="20"/>
                <w:szCs w:val="20"/>
              </w:rPr>
            </w:pPr>
          </w:p>
        </w:tc>
      </w:tr>
      <w:tr w:rsidR="00E05650" w:rsidRPr="00412405" w:rsidTr="00412405">
        <w:trPr>
          <w:trHeight w:val="506"/>
        </w:trPr>
        <w:tc>
          <w:tcPr>
            <w:tcW w:w="555" w:type="dxa"/>
            <w:tcBorders>
              <w:top w:val="nil"/>
              <w:left w:val="single" w:sz="4" w:space="0" w:color="auto"/>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2</w:t>
            </w:r>
          </w:p>
        </w:tc>
        <w:tc>
          <w:tcPr>
            <w:tcW w:w="2259" w:type="dxa"/>
            <w:tcBorders>
              <w:top w:val="nil"/>
              <w:left w:val="nil"/>
              <w:bottom w:val="single" w:sz="4" w:space="0" w:color="auto"/>
              <w:right w:val="single" w:sz="4" w:space="0" w:color="auto"/>
            </w:tcBorders>
            <w:vAlign w:val="bottom"/>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Коэффициент прироста денежного оттока</w:t>
            </w:r>
          </w:p>
        </w:tc>
        <w:tc>
          <w:tcPr>
            <w:tcW w:w="2421" w:type="dxa"/>
            <w:tcBorders>
              <w:top w:val="nil"/>
              <w:left w:val="nil"/>
              <w:bottom w:val="single" w:sz="4" w:space="0" w:color="auto"/>
              <w:right w:val="single" w:sz="4" w:space="0" w:color="auto"/>
            </w:tcBorders>
            <w:vAlign w:val="bottom"/>
          </w:tcPr>
          <w:p w:rsidR="00E05650" w:rsidRPr="00412405" w:rsidRDefault="00A323B0" w:rsidP="00670CF1">
            <w:pPr>
              <w:spacing w:line="360" w:lineRule="auto"/>
              <w:rPr>
                <w:rFonts w:ascii="Times New Roman" w:hAnsi="Times New Roman" w:cs="Times New Roman"/>
                <w:sz w:val="20"/>
                <w:szCs w:val="20"/>
              </w:rPr>
            </w:pPr>
            <w:r>
              <w:rPr>
                <w:rFonts w:ascii="Times New Roman" w:hAnsi="Times New Roman" w:cs="Times New Roman"/>
                <w:sz w:val="20"/>
                <w:szCs w:val="20"/>
              </w:rPr>
              <w:pict>
                <v:shape id="_x0000_i1062" type="#_x0000_t75" style="width:65.25pt;height:18pt">
                  <v:imagedata r:id="rId43" o:title=""/>
                </v:shape>
              </w:pict>
            </w:r>
          </w:p>
        </w:tc>
        <w:tc>
          <w:tcPr>
            <w:tcW w:w="4320" w:type="dxa"/>
            <w:gridSpan w:val="5"/>
            <w:tcBorders>
              <w:top w:val="nil"/>
              <w:left w:val="nil"/>
              <w:bottom w:val="single" w:sz="4" w:space="0" w:color="auto"/>
              <w:right w:val="single" w:sz="4" w:space="0" w:color="auto"/>
            </w:tcBorders>
            <w:vAlign w:val="center"/>
          </w:tcPr>
          <w:p w:rsidR="00E05650" w:rsidRPr="00412405" w:rsidRDefault="00E05650" w:rsidP="00670CF1">
            <w:pPr>
              <w:spacing w:line="360" w:lineRule="auto"/>
              <w:rPr>
                <w:rFonts w:ascii="Times New Roman" w:hAnsi="Times New Roman" w:cs="Times New Roman"/>
                <w:sz w:val="20"/>
                <w:szCs w:val="20"/>
              </w:rPr>
            </w:pPr>
            <w:r w:rsidRPr="00412405">
              <w:rPr>
                <w:rFonts w:ascii="Times New Roman" w:hAnsi="Times New Roman" w:cs="Times New Roman"/>
                <w:sz w:val="20"/>
                <w:szCs w:val="20"/>
              </w:rPr>
              <w:t>0,236</w:t>
            </w:r>
          </w:p>
          <w:p w:rsidR="00E05650" w:rsidRPr="00412405" w:rsidRDefault="00E05650" w:rsidP="00670CF1">
            <w:pPr>
              <w:spacing w:line="360" w:lineRule="auto"/>
              <w:rPr>
                <w:rFonts w:ascii="Times New Roman" w:hAnsi="Times New Roman" w:cs="Times New Roman"/>
                <w:sz w:val="20"/>
                <w:szCs w:val="20"/>
              </w:rPr>
            </w:pPr>
          </w:p>
        </w:tc>
      </w:tr>
      <w:tr w:rsidR="00E05650" w:rsidRPr="00412405" w:rsidTr="00412405">
        <w:trPr>
          <w:trHeight w:val="510"/>
        </w:trPr>
        <w:tc>
          <w:tcPr>
            <w:tcW w:w="555" w:type="dxa"/>
            <w:tcBorders>
              <w:top w:val="nil"/>
              <w:left w:val="single" w:sz="4" w:space="0" w:color="auto"/>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2.1</w:t>
            </w:r>
          </w:p>
        </w:tc>
        <w:tc>
          <w:tcPr>
            <w:tcW w:w="2259" w:type="dxa"/>
            <w:tcBorders>
              <w:top w:val="nil"/>
              <w:left w:val="nil"/>
              <w:bottom w:val="single" w:sz="4" w:space="0" w:color="auto"/>
              <w:right w:val="single" w:sz="4" w:space="0" w:color="auto"/>
            </w:tcBorders>
            <w:vAlign w:val="bottom"/>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Коэффициент прироста денежного оттока по основной деятельности</w:t>
            </w:r>
          </w:p>
        </w:tc>
        <w:tc>
          <w:tcPr>
            <w:tcW w:w="2421" w:type="dxa"/>
            <w:tcBorders>
              <w:top w:val="nil"/>
              <w:left w:val="nil"/>
              <w:bottom w:val="single" w:sz="4" w:space="0" w:color="auto"/>
              <w:right w:val="single" w:sz="4" w:space="0" w:color="auto"/>
            </w:tcBorders>
            <w:vAlign w:val="bottom"/>
          </w:tcPr>
          <w:p w:rsidR="00E05650" w:rsidRPr="00412405" w:rsidRDefault="00A323B0" w:rsidP="00670CF1">
            <w:pPr>
              <w:spacing w:line="360" w:lineRule="auto"/>
              <w:rPr>
                <w:rFonts w:ascii="Times New Roman" w:hAnsi="Times New Roman" w:cs="Times New Roman"/>
                <w:sz w:val="20"/>
                <w:szCs w:val="20"/>
              </w:rPr>
            </w:pPr>
            <w:r>
              <w:rPr>
                <w:rFonts w:ascii="Times New Roman" w:hAnsi="Times New Roman" w:cs="Times New Roman"/>
                <w:sz w:val="20"/>
                <w:szCs w:val="20"/>
              </w:rPr>
              <w:pict>
                <v:shape id="_x0000_i1063" type="#_x0000_t75" style="width:102pt;height:18pt">
                  <v:imagedata r:id="rId44" o:title=""/>
                </v:shape>
              </w:pict>
            </w:r>
          </w:p>
        </w:tc>
        <w:tc>
          <w:tcPr>
            <w:tcW w:w="4320" w:type="dxa"/>
            <w:gridSpan w:val="5"/>
            <w:tcBorders>
              <w:top w:val="nil"/>
              <w:left w:val="nil"/>
              <w:bottom w:val="single" w:sz="4" w:space="0" w:color="auto"/>
              <w:right w:val="single" w:sz="4" w:space="0" w:color="auto"/>
            </w:tcBorders>
            <w:vAlign w:val="center"/>
          </w:tcPr>
          <w:p w:rsidR="00E05650" w:rsidRPr="00412405" w:rsidRDefault="00E05650" w:rsidP="00670CF1">
            <w:pPr>
              <w:spacing w:line="360" w:lineRule="auto"/>
              <w:rPr>
                <w:rFonts w:ascii="Times New Roman" w:hAnsi="Times New Roman" w:cs="Times New Roman"/>
                <w:sz w:val="20"/>
                <w:szCs w:val="20"/>
              </w:rPr>
            </w:pPr>
          </w:p>
          <w:p w:rsidR="00E05650" w:rsidRPr="00412405" w:rsidRDefault="00E05650" w:rsidP="00670CF1">
            <w:pPr>
              <w:spacing w:line="360" w:lineRule="auto"/>
              <w:rPr>
                <w:rFonts w:ascii="Times New Roman" w:hAnsi="Times New Roman" w:cs="Times New Roman"/>
                <w:sz w:val="20"/>
                <w:szCs w:val="20"/>
              </w:rPr>
            </w:pPr>
            <w:r w:rsidRPr="00412405">
              <w:rPr>
                <w:rFonts w:ascii="Times New Roman" w:hAnsi="Times New Roman" w:cs="Times New Roman"/>
                <w:sz w:val="20"/>
                <w:szCs w:val="20"/>
              </w:rPr>
              <w:t>0,249</w:t>
            </w:r>
          </w:p>
          <w:p w:rsidR="00E05650" w:rsidRPr="00412405" w:rsidRDefault="00E05650" w:rsidP="00670CF1">
            <w:pPr>
              <w:spacing w:line="360" w:lineRule="auto"/>
              <w:rPr>
                <w:rFonts w:ascii="Times New Roman" w:hAnsi="Times New Roman" w:cs="Times New Roman"/>
                <w:sz w:val="20"/>
                <w:szCs w:val="20"/>
              </w:rPr>
            </w:pPr>
          </w:p>
        </w:tc>
      </w:tr>
      <w:tr w:rsidR="00E05650" w:rsidRPr="00412405" w:rsidTr="00412405">
        <w:trPr>
          <w:trHeight w:val="510"/>
        </w:trPr>
        <w:tc>
          <w:tcPr>
            <w:tcW w:w="555" w:type="dxa"/>
            <w:tcBorders>
              <w:top w:val="nil"/>
              <w:left w:val="single" w:sz="4" w:space="0" w:color="auto"/>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3</w:t>
            </w:r>
          </w:p>
        </w:tc>
        <w:tc>
          <w:tcPr>
            <w:tcW w:w="2259" w:type="dxa"/>
            <w:tcBorders>
              <w:top w:val="nil"/>
              <w:left w:val="nil"/>
              <w:bottom w:val="single" w:sz="4" w:space="0" w:color="auto"/>
              <w:right w:val="single" w:sz="4" w:space="0" w:color="auto"/>
            </w:tcBorders>
            <w:vAlign w:val="bottom"/>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Коэффициент прироста чистого денежного потока</w:t>
            </w:r>
          </w:p>
        </w:tc>
        <w:tc>
          <w:tcPr>
            <w:tcW w:w="2421" w:type="dxa"/>
            <w:tcBorders>
              <w:top w:val="nil"/>
              <w:left w:val="nil"/>
              <w:bottom w:val="single" w:sz="4" w:space="0" w:color="auto"/>
              <w:right w:val="single" w:sz="4" w:space="0" w:color="auto"/>
            </w:tcBorders>
            <w:vAlign w:val="bottom"/>
          </w:tcPr>
          <w:p w:rsidR="00E05650" w:rsidRPr="00412405" w:rsidRDefault="00A323B0" w:rsidP="00670CF1">
            <w:pPr>
              <w:spacing w:line="360" w:lineRule="auto"/>
              <w:rPr>
                <w:rFonts w:ascii="Times New Roman" w:hAnsi="Times New Roman" w:cs="Times New Roman"/>
                <w:sz w:val="20"/>
                <w:szCs w:val="20"/>
              </w:rPr>
            </w:pPr>
            <w:r>
              <w:rPr>
                <w:rFonts w:ascii="Times New Roman" w:hAnsi="Times New Roman" w:cs="Times New Roman"/>
                <w:sz w:val="20"/>
                <w:szCs w:val="20"/>
              </w:rPr>
              <w:pict>
                <v:shape id="_x0000_i1064" type="#_x0000_t75" style="width:114.75pt;height:18pt">
                  <v:imagedata r:id="rId45" o:title=""/>
                </v:shape>
              </w:pict>
            </w:r>
          </w:p>
        </w:tc>
        <w:tc>
          <w:tcPr>
            <w:tcW w:w="4320" w:type="dxa"/>
            <w:gridSpan w:val="5"/>
            <w:tcBorders>
              <w:top w:val="nil"/>
              <w:left w:val="nil"/>
              <w:bottom w:val="single" w:sz="4" w:space="0" w:color="auto"/>
              <w:right w:val="single" w:sz="4" w:space="0" w:color="auto"/>
            </w:tcBorders>
            <w:vAlign w:val="center"/>
          </w:tcPr>
          <w:p w:rsidR="00E05650" w:rsidRPr="00412405" w:rsidRDefault="00E05650" w:rsidP="00670CF1">
            <w:pPr>
              <w:spacing w:line="360" w:lineRule="auto"/>
              <w:rPr>
                <w:rFonts w:ascii="Times New Roman" w:hAnsi="Times New Roman" w:cs="Times New Roman"/>
                <w:sz w:val="20"/>
                <w:szCs w:val="20"/>
              </w:rPr>
            </w:pPr>
            <w:r w:rsidRPr="00412405">
              <w:rPr>
                <w:rFonts w:ascii="Times New Roman" w:hAnsi="Times New Roman" w:cs="Times New Roman"/>
                <w:sz w:val="20"/>
                <w:szCs w:val="20"/>
              </w:rPr>
              <w:t>0,02</w:t>
            </w:r>
          </w:p>
          <w:p w:rsidR="00E05650" w:rsidRPr="00412405" w:rsidRDefault="00E05650" w:rsidP="00670CF1">
            <w:pPr>
              <w:spacing w:line="360" w:lineRule="auto"/>
              <w:rPr>
                <w:rFonts w:ascii="Times New Roman" w:hAnsi="Times New Roman" w:cs="Times New Roman"/>
                <w:sz w:val="20"/>
                <w:szCs w:val="20"/>
              </w:rPr>
            </w:pPr>
          </w:p>
        </w:tc>
      </w:tr>
      <w:tr w:rsidR="00E05650" w:rsidRPr="00412405" w:rsidTr="00412405">
        <w:trPr>
          <w:trHeight w:val="127"/>
        </w:trPr>
        <w:tc>
          <w:tcPr>
            <w:tcW w:w="555" w:type="dxa"/>
            <w:tcBorders>
              <w:top w:val="nil"/>
              <w:left w:val="single" w:sz="4" w:space="0" w:color="auto"/>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p>
        </w:tc>
        <w:tc>
          <w:tcPr>
            <w:tcW w:w="9000" w:type="dxa"/>
            <w:gridSpan w:val="7"/>
            <w:tcBorders>
              <w:top w:val="single" w:sz="4" w:space="0" w:color="auto"/>
              <w:left w:val="nil"/>
              <w:bottom w:val="single" w:sz="4" w:space="0" w:color="auto"/>
              <w:right w:val="single" w:sz="4" w:space="0" w:color="auto"/>
            </w:tcBorders>
            <w:vAlign w:val="bottom"/>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Показатели качества денежного потока</w:t>
            </w:r>
          </w:p>
        </w:tc>
      </w:tr>
      <w:tr w:rsidR="00E05650" w:rsidRPr="00412405" w:rsidTr="00412405">
        <w:trPr>
          <w:trHeight w:val="510"/>
        </w:trPr>
        <w:tc>
          <w:tcPr>
            <w:tcW w:w="555" w:type="dxa"/>
            <w:tcBorders>
              <w:top w:val="nil"/>
              <w:left w:val="single" w:sz="4" w:space="0" w:color="auto"/>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1</w:t>
            </w:r>
          </w:p>
        </w:tc>
        <w:tc>
          <w:tcPr>
            <w:tcW w:w="2259" w:type="dxa"/>
            <w:tcBorders>
              <w:top w:val="nil"/>
              <w:left w:val="nil"/>
              <w:bottom w:val="single" w:sz="4" w:space="0" w:color="auto"/>
              <w:right w:val="single" w:sz="4" w:space="0" w:color="auto"/>
            </w:tcBorders>
            <w:vAlign w:val="bottom"/>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Уровень денежного притока по основной деятельности</w:t>
            </w:r>
          </w:p>
        </w:tc>
        <w:tc>
          <w:tcPr>
            <w:tcW w:w="2421" w:type="dxa"/>
            <w:tcBorders>
              <w:top w:val="nil"/>
              <w:left w:val="nil"/>
              <w:bottom w:val="single" w:sz="4" w:space="0" w:color="auto"/>
              <w:right w:val="single" w:sz="4" w:space="0" w:color="auto"/>
            </w:tcBorders>
            <w:vAlign w:val="bottom"/>
          </w:tcPr>
          <w:p w:rsidR="00E05650" w:rsidRPr="00412405" w:rsidRDefault="00A323B0" w:rsidP="00670CF1">
            <w:pPr>
              <w:spacing w:line="360" w:lineRule="auto"/>
              <w:rPr>
                <w:rFonts w:ascii="Times New Roman" w:hAnsi="Times New Roman" w:cs="Times New Roman"/>
                <w:sz w:val="20"/>
                <w:szCs w:val="20"/>
              </w:rPr>
            </w:pPr>
            <w:r>
              <w:rPr>
                <w:rFonts w:ascii="Times New Roman" w:hAnsi="Times New Roman" w:cs="Times New Roman"/>
                <w:sz w:val="20"/>
                <w:szCs w:val="20"/>
              </w:rPr>
              <w:pict>
                <v:shape id="_x0000_i1065" type="#_x0000_t75" style="width:45pt;height:18pt">
                  <v:imagedata r:id="rId46" o:title=""/>
                </v:shape>
              </w:pict>
            </w:r>
          </w:p>
        </w:tc>
        <w:tc>
          <w:tcPr>
            <w:tcW w:w="1150" w:type="dxa"/>
            <w:gridSpan w:val="2"/>
            <w:tcBorders>
              <w:top w:val="nil"/>
              <w:left w:val="nil"/>
              <w:bottom w:val="single" w:sz="4" w:space="0" w:color="auto"/>
              <w:right w:val="single" w:sz="4" w:space="0" w:color="auto"/>
            </w:tcBorders>
            <w:vAlign w:val="center"/>
          </w:tcPr>
          <w:p w:rsidR="00E05650" w:rsidRPr="00412405" w:rsidRDefault="00E05650" w:rsidP="00670CF1">
            <w:pPr>
              <w:spacing w:line="360" w:lineRule="auto"/>
              <w:rPr>
                <w:rFonts w:ascii="Times New Roman" w:hAnsi="Times New Roman" w:cs="Times New Roman"/>
                <w:sz w:val="20"/>
                <w:szCs w:val="20"/>
              </w:rPr>
            </w:pPr>
            <w:r w:rsidRPr="00412405">
              <w:rPr>
                <w:rFonts w:ascii="Times New Roman" w:hAnsi="Times New Roman" w:cs="Times New Roman"/>
                <w:sz w:val="20"/>
                <w:szCs w:val="20"/>
              </w:rPr>
              <w:t>1</w:t>
            </w:r>
          </w:p>
        </w:tc>
        <w:tc>
          <w:tcPr>
            <w:tcW w:w="1074" w:type="dxa"/>
            <w:tcBorders>
              <w:top w:val="nil"/>
              <w:left w:val="nil"/>
              <w:bottom w:val="single" w:sz="4" w:space="0" w:color="auto"/>
              <w:right w:val="single" w:sz="4" w:space="0" w:color="auto"/>
            </w:tcBorders>
            <w:vAlign w:val="center"/>
          </w:tcPr>
          <w:p w:rsidR="00E05650" w:rsidRPr="00412405" w:rsidRDefault="00E05650" w:rsidP="00670CF1">
            <w:pPr>
              <w:spacing w:line="360" w:lineRule="auto"/>
              <w:rPr>
                <w:rFonts w:ascii="Times New Roman" w:hAnsi="Times New Roman" w:cs="Times New Roman"/>
                <w:sz w:val="20"/>
                <w:szCs w:val="20"/>
              </w:rPr>
            </w:pPr>
            <w:r w:rsidRPr="00412405">
              <w:rPr>
                <w:rFonts w:ascii="Times New Roman" w:hAnsi="Times New Roman" w:cs="Times New Roman"/>
                <w:sz w:val="20"/>
                <w:szCs w:val="20"/>
              </w:rPr>
              <w:t>1</w:t>
            </w:r>
          </w:p>
        </w:tc>
        <w:tc>
          <w:tcPr>
            <w:tcW w:w="1016" w:type="dxa"/>
            <w:tcBorders>
              <w:top w:val="nil"/>
              <w:left w:val="nil"/>
              <w:bottom w:val="single" w:sz="4" w:space="0" w:color="auto"/>
              <w:right w:val="single" w:sz="4" w:space="0" w:color="auto"/>
            </w:tcBorders>
            <w:vAlign w:val="center"/>
          </w:tcPr>
          <w:p w:rsidR="00E05650" w:rsidRPr="00412405" w:rsidRDefault="00E05650" w:rsidP="00670CF1">
            <w:pPr>
              <w:spacing w:line="360" w:lineRule="auto"/>
              <w:rPr>
                <w:rFonts w:ascii="Times New Roman" w:hAnsi="Times New Roman" w:cs="Times New Roman"/>
                <w:sz w:val="20"/>
                <w:szCs w:val="20"/>
              </w:rPr>
            </w:pPr>
            <w:r w:rsidRPr="00412405">
              <w:rPr>
                <w:rFonts w:ascii="Times New Roman" w:hAnsi="Times New Roman" w:cs="Times New Roman"/>
                <w:sz w:val="20"/>
                <w:szCs w:val="20"/>
              </w:rPr>
              <w:t>0</w:t>
            </w:r>
          </w:p>
        </w:tc>
        <w:tc>
          <w:tcPr>
            <w:tcW w:w="1080" w:type="dxa"/>
            <w:tcBorders>
              <w:top w:val="nil"/>
              <w:left w:val="nil"/>
              <w:bottom w:val="single" w:sz="4" w:space="0" w:color="auto"/>
              <w:right w:val="single" w:sz="4" w:space="0" w:color="auto"/>
            </w:tcBorders>
            <w:vAlign w:val="center"/>
          </w:tcPr>
          <w:p w:rsidR="00E05650" w:rsidRPr="00412405" w:rsidRDefault="00E05650" w:rsidP="00670CF1">
            <w:pPr>
              <w:spacing w:line="360" w:lineRule="auto"/>
              <w:rPr>
                <w:rFonts w:ascii="Times New Roman" w:hAnsi="Times New Roman" w:cs="Times New Roman"/>
                <w:sz w:val="20"/>
                <w:szCs w:val="20"/>
              </w:rPr>
            </w:pPr>
            <w:r w:rsidRPr="00412405">
              <w:rPr>
                <w:rFonts w:ascii="Times New Roman" w:hAnsi="Times New Roman" w:cs="Times New Roman"/>
                <w:sz w:val="20"/>
                <w:szCs w:val="20"/>
              </w:rPr>
              <w:t>100</w:t>
            </w:r>
          </w:p>
        </w:tc>
      </w:tr>
      <w:tr w:rsidR="00E05650" w:rsidRPr="00412405" w:rsidTr="00412405">
        <w:trPr>
          <w:trHeight w:val="510"/>
        </w:trPr>
        <w:tc>
          <w:tcPr>
            <w:tcW w:w="555" w:type="dxa"/>
            <w:tcBorders>
              <w:top w:val="nil"/>
              <w:left w:val="single" w:sz="4" w:space="0" w:color="auto"/>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2</w:t>
            </w:r>
          </w:p>
        </w:tc>
        <w:tc>
          <w:tcPr>
            <w:tcW w:w="2259" w:type="dxa"/>
            <w:tcBorders>
              <w:top w:val="nil"/>
              <w:left w:val="nil"/>
              <w:bottom w:val="single" w:sz="4" w:space="0" w:color="auto"/>
              <w:right w:val="single" w:sz="4" w:space="0" w:color="auto"/>
            </w:tcBorders>
            <w:vAlign w:val="bottom"/>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Уровень денежного оттока по основной деятельности</w:t>
            </w:r>
          </w:p>
        </w:tc>
        <w:tc>
          <w:tcPr>
            <w:tcW w:w="2421" w:type="dxa"/>
            <w:tcBorders>
              <w:top w:val="nil"/>
              <w:left w:val="nil"/>
              <w:bottom w:val="single" w:sz="4" w:space="0" w:color="auto"/>
              <w:right w:val="single" w:sz="4" w:space="0" w:color="auto"/>
            </w:tcBorders>
            <w:vAlign w:val="bottom"/>
          </w:tcPr>
          <w:p w:rsidR="00E05650" w:rsidRPr="00412405" w:rsidRDefault="00A323B0" w:rsidP="00670CF1">
            <w:pPr>
              <w:spacing w:line="360" w:lineRule="auto"/>
              <w:rPr>
                <w:rFonts w:ascii="Times New Roman" w:hAnsi="Times New Roman" w:cs="Times New Roman"/>
                <w:sz w:val="20"/>
                <w:szCs w:val="20"/>
              </w:rPr>
            </w:pPr>
            <w:r>
              <w:rPr>
                <w:rFonts w:ascii="Times New Roman" w:hAnsi="Times New Roman" w:cs="Times New Roman"/>
                <w:sz w:val="20"/>
                <w:szCs w:val="20"/>
              </w:rPr>
              <w:pict>
                <v:shape id="_x0000_i1066" type="#_x0000_t75" style="width:39.75pt;height:18pt">
                  <v:imagedata r:id="rId47" o:title=""/>
                </v:shape>
              </w:pict>
            </w:r>
          </w:p>
        </w:tc>
        <w:tc>
          <w:tcPr>
            <w:tcW w:w="1150" w:type="dxa"/>
            <w:gridSpan w:val="2"/>
            <w:tcBorders>
              <w:top w:val="nil"/>
              <w:left w:val="nil"/>
              <w:bottom w:val="single" w:sz="4" w:space="0" w:color="auto"/>
              <w:right w:val="single" w:sz="4" w:space="0" w:color="auto"/>
            </w:tcBorders>
            <w:vAlign w:val="center"/>
          </w:tcPr>
          <w:p w:rsidR="00E05650" w:rsidRPr="00412405" w:rsidRDefault="00E05650" w:rsidP="00670CF1">
            <w:pPr>
              <w:spacing w:line="360" w:lineRule="auto"/>
              <w:rPr>
                <w:rFonts w:ascii="Times New Roman" w:hAnsi="Times New Roman" w:cs="Times New Roman"/>
                <w:sz w:val="20"/>
                <w:szCs w:val="20"/>
              </w:rPr>
            </w:pPr>
            <w:r w:rsidRPr="00412405">
              <w:rPr>
                <w:rFonts w:ascii="Times New Roman" w:hAnsi="Times New Roman" w:cs="Times New Roman"/>
                <w:sz w:val="20"/>
                <w:szCs w:val="20"/>
              </w:rPr>
              <w:t>0,861</w:t>
            </w:r>
          </w:p>
        </w:tc>
        <w:tc>
          <w:tcPr>
            <w:tcW w:w="1074" w:type="dxa"/>
            <w:tcBorders>
              <w:top w:val="nil"/>
              <w:left w:val="nil"/>
              <w:bottom w:val="single" w:sz="4" w:space="0" w:color="auto"/>
              <w:right w:val="single" w:sz="4" w:space="0" w:color="auto"/>
            </w:tcBorders>
            <w:vAlign w:val="center"/>
          </w:tcPr>
          <w:p w:rsidR="00E05650" w:rsidRPr="00412405" w:rsidRDefault="00E05650" w:rsidP="00670CF1">
            <w:pPr>
              <w:spacing w:line="360" w:lineRule="auto"/>
              <w:rPr>
                <w:rFonts w:ascii="Times New Roman" w:hAnsi="Times New Roman" w:cs="Times New Roman"/>
                <w:sz w:val="20"/>
                <w:szCs w:val="20"/>
              </w:rPr>
            </w:pPr>
            <w:r w:rsidRPr="00412405">
              <w:rPr>
                <w:rFonts w:ascii="Times New Roman" w:hAnsi="Times New Roman" w:cs="Times New Roman"/>
                <w:sz w:val="20"/>
                <w:szCs w:val="20"/>
              </w:rPr>
              <w:t>0,871</w:t>
            </w:r>
          </w:p>
        </w:tc>
        <w:tc>
          <w:tcPr>
            <w:tcW w:w="1016" w:type="dxa"/>
            <w:tcBorders>
              <w:top w:val="nil"/>
              <w:left w:val="nil"/>
              <w:bottom w:val="single" w:sz="4" w:space="0" w:color="auto"/>
              <w:right w:val="single" w:sz="4" w:space="0" w:color="auto"/>
            </w:tcBorders>
            <w:vAlign w:val="center"/>
          </w:tcPr>
          <w:p w:rsidR="00E05650" w:rsidRPr="00412405" w:rsidRDefault="00E05650" w:rsidP="00670CF1">
            <w:pPr>
              <w:spacing w:line="360" w:lineRule="auto"/>
              <w:rPr>
                <w:rFonts w:ascii="Times New Roman" w:hAnsi="Times New Roman" w:cs="Times New Roman"/>
                <w:sz w:val="20"/>
                <w:szCs w:val="20"/>
              </w:rPr>
            </w:pPr>
            <w:r w:rsidRPr="00412405">
              <w:rPr>
                <w:rFonts w:ascii="Times New Roman" w:hAnsi="Times New Roman" w:cs="Times New Roman"/>
                <w:sz w:val="20"/>
                <w:szCs w:val="20"/>
              </w:rPr>
              <w:t>0,01</w:t>
            </w:r>
          </w:p>
        </w:tc>
        <w:tc>
          <w:tcPr>
            <w:tcW w:w="1080" w:type="dxa"/>
            <w:tcBorders>
              <w:top w:val="nil"/>
              <w:left w:val="nil"/>
              <w:bottom w:val="single" w:sz="4" w:space="0" w:color="auto"/>
              <w:right w:val="single" w:sz="4" w:space="0" w:color="auto"/>
            </w:tcBorders>
            <w:vAlign w:val="center"/>
          </w:tcPr>
          <w:p w:rsidR="00E05650" w:rsidRPr="00412405" w:rsidRDefault="00E05650" w:rsidP="00670CF1">
            <w:pPr>
              <w:spacing w:line="360" w:lineRule="auto"/>
              <w:rPr>
                <w:rFonts w:ascii="Times New Roman" w:hAnsi="Times New Roman" w:cs="Times New Roman"/>
                <w:sz w:val="20"/>
                <w:szCs w:val="20"/>
              </w:rPr>
            </w:pPr>
            <w:r w:rsidRPr="00412405">
              <w:rPr>
                <w:rFonts w:ascii="Times New Roman" w:hAnsi="Times New Roman" w:cs="Times New Roman"/>
                <w:sz w:val="20"/>
                <w:szCs w:val="20"/>
              </w:rPr>
              <w:t>101,16</w:t>
            </w:r>
          </w:p>
        </w:tc>
      </w:tr>
      <w:tr w:rsidR="00E05650" w:rsidRPr="00412405" w:rsidTr="00412405">
        <w:trPr>
          <w:trHeight w:val="264"/>
        </w:trPr>
        <w:tc>
          <w:tcPr>
            <w:tcW w:w="555"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p>
        </w:tc>
        <w:tc>
          <w:tcPr>
            <w:tcW w:w="9000" w:type="dxa"/>
            <w:gridSpan w:val="7"/>
            <w:tcBorders>
              <w:top w:val="single" w:sz="4" w:space="0" w:color="auto"/>
              <w:left w:val="nil"/>
              <w:bottom w:val="single" w:sz="4" w:space="0" w:color="auto"/>
              <w:right w:val="single" w:sz="4" w:space="0" w:color="auto"/>
            </w:tcBorders>
            <w:vAlign w:val="bottom"/>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Показатели сбалансированности денежного потока</w:t>
            </w:r>
          </w:p>
        </w:tc>
      </w:tr>
      <w:tr w:rsidR="00E05650" w:rsidRPr="00412405" w:rsidTr="00412405">
        <w:trPr>
          <w:trHeight w:val="255"/>
        </w:trPr>
        <w:tc>
          <w:tcPr>
            <w:tcW w:w="555" w:type="dxa"/>
            <w:tcBorders>
              <w:top w:val="nil"/>
              <w:left w:val="single" w:sz="4" w:space="0" w:color="auto"/>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1</w:t>
            </w:r>
          </w:p>
        </w:tc>
        <w:tc>
          <w:tcPr>
            <w:tcW w:w="2259" w:type="dxa"/>
            <w:tcBorders>
              <w:top w:val="nil"/>
              <w:left w:val="nil"/>
              <w:bottom w:val="single" w:sz="4" w:space="0" w:color="auto"/>
              <w:right w:val="single" w:sz="4" w:space="0" w:color="auto"/>
            </w:tcBorders>
            <w:vAlign w:val="bottom"/>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Коэффициент прилива денежного потока</w:t>
            </w:r>
          </w:p>
        </w:tc>
        <w:tc>
          <w:tcPr>
            <w:tcW w:w="2421" w:type="dxa"/>
            <w:tcBorders>
              <w:top w:val="nil"/>
              <w:left w:val="nil"/>
              <w:bottom w:val="single" w:sz="4" w:space="0" w:color="auto"/>
              <w:right w:val="single" w:sz="4" w:space="0" w:color="auto"/>
            </w:tcBorders>
            <w:vAlign w:val="bottom"/>
          </w:tcPr>
          <w:p w:rsidR="00E05650" w:rsidRPr="00412405" w:rsidRDefault="00A323B0" w:rsidP="00670CF1">
            <w:pPr>
              <w:spacing w:line="360" w:lineRule="auto"/>
              <w:rPr>
                <w:rFonts w:ascii="Times New Roman" w:hAnsi="Times New Roman" w:cs="Times New Roman"/>
                <w:sz w:val="20"/>
                <w:szCs w:val="20"/>
              </w:rPr>
            </w:pPr>
            <w:r>
              <w:rPr>
                <w:rFonts w:ascii="Times New Roman" w:hAnsi="Times New Roman" w:cs="Times New Roman"/>
                <w:sz w:val="20"/>
                <w:szCs w:val="20"/>
              </w:rPr>
              <w:pict>
                <v:shape id="_x0000_i1067" type="#_x0000_t75" style="width:56.25pt;height:18pt">
                  <v:imagedata r:id="rId48" o:title=""/>
                </v:shape>
              </w:pict>
            </w:r>
          </w:p>
        </w:tc>
        <w:tc>
          <w:tcPr>
            <w:tcW w:w="1150" w:type="dxa"/>
            <w:gridSpan w:val="2"/>
            <w:tcBorders>
              <w:top w:val="nil"/>
              <w:left w:val="nil"/>
              <w:bottom w:val="single" w:sz="4" w:space="0" w:color="auto"/>
              <w:right w:val="single" w:sz="4" w:space="0" w:color="auto"/>
            </w:tcBorders>
            <w:vAlign w:val="center"/>
          </w:tcPr>
          <w:p w:rsidR="00E05650" w:rsidRPr="00412405" w:rsidRDefault="00E05650" w:rsidP="00670CF1">
            <w:pPr>
              <w:spacing w:line="360" w:lineRule="auto"/>
              <w:rPr>
                <w:rFonts w:ascii="Times New Roman" w:hAnsi="Times New Roman" w:cs="Times New Roman"/>
                <w:sz w:val="20"/>
                <w:szCs w:val="20"/>
              </w:rPr>
            </w:pPr>
            <w:r w:rsidRPr="00412405">
              <w:rPr>
                <w:rFonts w:ascii="Times New Roman" w:hAnsi="Times New Roman" w:cs="Times New Roman"/>
                <w:sz w:val="20"/>
                <w:szCs w:val="20"/>
              </w:rPr>
              <w:t>0,521</w:t>
            </w:r>
          </w:p>
        </w:tc>
        <w:tc>
          <w:tcPr>
            <w:tcW w:w="1074" w:type="dxa"/>
            <w:tcBorders>
              <w:top w:val="nil"/>
              <w:left w:val="nil"/>
              <w:bottom w:val="single" w:sz="4" w:space="0" w:color="auto"/>
              <w:right w:val="single" w:sz="4" w:space="0" w:color="auto"/>
            </w:tcBorders>
            <w:vAlign w:val="center"/>
          </w:tcPr>
          <w:p w:rsidR="00E05650" w:rsidRPr="00412405" w:rsidRDefault="00E05650" w:rsidP="00670CF1">
            <w:pPr>
              <w:spacing w:line="360" w:lineRule="auto"/>
              <w:rPr>
                <w:rFonts w:ascii="Times New Roman" w:hAnsi="Times New Roman" w:cs="Times New Roman"/>
                <w:sz w:val="20"/>
                <w:szCs w:val="20"/>
              </w:rPr>
            </w:pPr>
            <w:r w:rsidRPr="00412405">
              <w:rPr>
                <w:rFonts w:ascii="Times New Roman" w:hAnsi="Times New Roman" w:cs="Times New Roman"/>
                <w:sz w:val="20"/>
                <w:szCs w:val="20"/>
              </w:rPr>
              <w:t>0,347</w:t>
            </w:r>
          </w:p>
        </w:tc>
        <w:tc>
          <w:tcPr>
            <w:tcW w:w="1016" w:type="dxa"/>
            <w:tcBorders>
              <w:top w:val="nil"/>
              <w:left w:val="nil"/>
              <w:bottom w:val="single" w:sz="4" w:space="0" w:color="auto"/>
              <w:right w:val="single" w:sz="4" w:space="0" w:color="auto"/>
            </w:tcBorders>
            <w:vAlign w:val="center"/>
          </w:tcPr>
          <w:p w:rsidR="00E05650" w:rsidRPr="00412405" w:rsidRDefault="00E05650" w:rsidP="00670CF1">
            <w:pPr>
              <w:spacing w:line="360" w:lineRule="auto"/>
              <w:rPr>
                <w:rFonts w:ascii="Times New Roman" w:hAnsi="Times New Roman" w:cs="Times New Roman"/>
                <w:sz w:val="20"/>
                <w:szCs w:val="20"/>
              </w:rPr>
            </w:pPr>
            <w:r w:rsidRPr="00412405">
              <w:rPr>
                <w:rFonts w:ascii="Times New Roman" w:hAnsi="Times New Roman" w:cs="Times New Roman"/>
                <w:sz w:val="20"/>
                <w:szCs w:val="20"/>
              </w:rPr>
              <w:t>-0,174</w:t>
            </w:r>
          </w:p>
        </w:tc>
        <w:tc>
          <w:tcPr>
            <w:tcW w:w="1080" w:type="dxa"/>
            <w:tcBorders>
              <w:top w:val="nil"/>
              <w:left w:val="nil"/>
              <w:bottom w:val="single" w:sz="4" w:space="0" w:color="auto"/>
              <w:right w:val="single" w:sz="4" w:space="0" w:color="auto"/>
            </w:tcBorders>
            <w:vAlign w:val="center"/>
          </w:tcPr>
          <w:p w:rsidR="00E05650" w:rsidRPr="00412405" w:rsidRDefault="00E05650" w:rsidP="00670CF1">
            <w:pPr>
              <w:spacing w:line="360" w:lineRule="auto"/>
              <w:rPr>
                <w:rFonts w:ascii="Times New Roman" w:hAnsi="Times New Roman" w:cs="Times New Roman"/>
                <w:sz w:val="20"/>
                <w:szCs w:val="20"/>
              </w:rPr>
            </w:pPr>
            <w:r w:rsidRPr="00412405">
              <w:rPr>
                <w:rFonts w:ascii="Times New Roman" w:hAnsi="Times New Roman" w:cs="Times New Roman"/>
                <w:sz w:val="20"/>
                <w:szCs w:val="20"/>
              </w:rPr>
              <w:t>66,6</w:t>
            </w:r>
          </w:p>
        </w:tc>
      </w:tr>
      <w:tr w:rsidR="00E05650" w:rsidRPr="00412405" w:rsidTr="00412405">
        <w:trPr>
          <w:trHeight w:val="270"/>
        </w:trPr>
        <w:tc>
          <w:tcPr>
            <w:tcW w:w="555" w:type="dxa"/>
            <w:tcBorders>
              <w:top w:val="nil"/>
              <w:left w:val="single" w:sz="4" w:space="0" w:color="auto"/>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2</w:t>
            </w:r>
          </w:p>
        </w:tc>
        <w:tc>
          <w:tcPr>
            <w:tcW w:w="2259" w:type="dxa"/>
            <w:tcBorders>
              <w:top w:val="nil"/>
              <w:left w:val="nil"/>
              <w:bottom w:val="single" w:sz="4" w:space="0" w:color="auto"/>
              <w:right w:val="single" w:sz="4" w:space="0" w:color="auto"/>
            </w:tcBorders>
            <w:vAlign w:val="bottom"/>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Коэффициент оседания денежного потока</w:t>
            </w:r>
          </w:p>
        </w:tc>
        <w:tc>
          <w:tcPr>
            <w:tcW w:w="2421" w:type="dxa"/>
            <w:tcBorders>
              <w:top w:val="nil"/>
              <w:left w:val="nil"/>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ЧДП/П</w:t>
            </w:r>
          </w:p>
        </w:tc>
        <w:tc>
          <w:tcPr>
            <w:tcW w:w="1150" w:type="dxa"/>
            <w:gridSpan w:val="2"/>
            <w:tcBorders>
              <w:top w:val="nil"/>
              <w:left w:val="nil"/>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0,003</w:t>
            </w:r>
          </w:p>
        </w:tc>
        <w:tc>
          <w:tcPr>
            <w:tcW w:w="1074" w:type="dxa"/>
            <w:tcBorders>
              <w:top w:val="nil"/>
              <w:left w:val="nil"/>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0,002</w:t>
            </w:r>
          </w:p>
        </w:tc>
        <w:tc>
          <w:tcPr>
            <w:tcW w:w="1016" w:type="dxa"/>
            <w:tcBorders>
              <w:top w:val="nil"/>
              <w:left w:val="nil"/>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-0,001</w:t>
            </w:r>
          </w:p>
        </w:tc>
        <w:tc>
          <w:tcPr>
            <w:tcW w:w="1080" w:type="dxa"/>
            <w:tcBorders>
              <w:top w:val="nil"/>
              <w:left w:val="nil"/>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66,7</w:t>
            </w:r>
          </w:p>
        </w:tc>
      </w:tr>
      <w:tr w:rsidR="00E05650" w:rsidRPr="00412405" w:rsidTr="00412405">
        <w:trPr>
          <w:trHeight w:val="510"/>
        </w:trPr>
        <w:tc>
          <w:tcPr>
            <w:tcW w:w="555" w:type="dxa"/>
            <w:tcBorders>
              <w:top w:val="nil"/>
              <w:left w:val="single" w:sz="4" w:space="0" w:color="auto"/>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3</w:t>
            </w:r>
          </w:p>
        </w:tc>
        <w:tc>
          <w:tcPr>
            <w:tcW w:w="2259" w:type="dxa"/>
            <w:tcBorders>
              <w:top w:val="nil"/>
              <w:left w:val="nil"/>
              <w:bottom w:val="single" w:sz="4" w:space="0" w:color="auto"/>
              <w:right w:val="single" w:sz="4" w:space="0" w:color="auto"/>
            </w:tcBorders>
            <w:vAlign w:val="bottom"/>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Коэффициент достаточности денежных средств</w:t>
            </w:r>
          </w:p>
        </w:tc>
        <w:tc>
          <w:tcPr>
            <w:tcW w:w="2421" w:type="dxa"/>
            <w:tcBorders>
              <w:top w:val="nil"/>
              <w:left w:val="nil"/>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П/В</w:t>
            </w:r>
          </w:p>
        </w:tc>
        <w:tc>
          <w:tcPr>
            <w:tcW w:w="1150" w:type="dxa"/>
            <w:gridSpan w:val="2"/>
            <w:tcBorders>
              <w:top w:val="nil"/>
              <w:left w:val="nil"/>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1,003</w:t>
            </w:r>
          </w:p>
        </w:tc>
        <w:tc>
          <w:tcPr>
            <w:tcW w:w="1074" w:type="dxa"/>
            <w:tcBorders>
              <w:top w:val="nil"/>
              <w:left w:val="nil"/>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1,002</w:t>
            </w:r>
          </w:p>
        </w:tc>
        <w:tc>
          <w:tcPr>
            <w:tcW w:w="1016" w:type="dxa"/>
            <w:tcBorders>
              <w:top w:val="nil"/>
              <w:left w:val="nil"/>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-0,001</w:t>
            </w:r>
          </w:p>
        </w:tc>
        <w:tc>
          <w:tcPr>
            <w:tcW w:w="1080" w:type="dxa"/>
            <w:tcBorders>
              <w:top w:val="nil"/>
              <w:left w:val="nil"/>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99,9</w:t>
            </w:r>
          </w:p>
        </w:tc>
      </w:tr>
      <w:tr w:rsidR="00E05650" w:rsidRPr="00412405" w:rsidTr="00412405">
        <w:trPr>
          <w:trHeight w:val="510"/>
        </w:trPr>
        <w:tc>
          <w:tcPr>
            <w:tcW w:w="555" w:type="dxa"/>
            <w:tcBorders>
              <w:top w:val="nil"/>
              <w:left w:val="single" w:sz="4" w:space="0" w:color="auto"/>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4</w:t>
            </w:r>
          </w:p>
        </w:tc>
        <w:tc>
          <w:tcPr>
            <w:tcW w:w="2259" w:type="dxa"/>
            <w:tcBorders>
              <w:top w:val="nil"/>
              <w:left w:val="nil"/>
              <w:bottom w:val="single" w:sz="4" w:space="0" w:color="auto"/>
              <w:right w:val="single" w:sz="4" w:space="0" w:color="auto"/>
            </w:tcBorders>
            <w:vAlign w:val="bottom"/>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Коэффициент покрытия оттока денежных средств</w:t>
            </w:r>
          </w:p>
        </w:tc>
        <w:tc>
          <w:tcPr>
            <w:tcW w:w="2421" w:type="dxa"/>
            <w:tcBorders>
              <w:top w:val="nil"/>
              <w:left w:val="nil"/>
              <w:bottom w:val="single" w:sz="4" w:space="0" w:color="auto"/>
              <w:right w:val="single" w:sz="4" w:space="0" w:color="auto"/>
            </w:tcBorders>
            <w:vAlign w:val="bottom"/>
          </w:tcPr>
          <w:p w:rsidR="00E05650" w:rsidRPr="00412405" w:rsidRDefault="00A323B0" w:rsidP="00670CF1">
            <w:pPr>
              <w:spacing w:line="360" w:lineRule="auto"/>
              <w:rPr>
                <w:rFonts w:ascii="Times New Roman" w:hAnsi="Times New Roman" w:cs="Times New Roman"/>
                <w:sz w:val="20"/>
                <w:szCs w:val="20"/>
              </w:rPr>
            </w:pPr>
            <w:r>
              <w:rPr>
                <w:rFonts w:ascii="Times New Roman" w:hAnsi="Times New Roman" w:cs="Times New Roman"/>
                <w:sz w:val="20"/>
                <w:szCs w:val="20"/>
              </w:rPr>
              <w:pict>
                <v:shape id="_x0000_i1068" type="#_x0000_t75" style="width:69.75pt;height:18pt">
                  <v:imagedata r:id="rId49" o:title=""/>
                </v:shape>
              </w:pict>
            </w:r>
          </w:p>
        </w:tc>
        <w:tc>
          <w:tcPr>
            <w:tcW w:w="1150" w:type="dxa"/>
            <w:gridSpan w:val="2"/>
            <w:tcBorders>
              <w:top w:val="nil"/>
              <w:left w:val="nil"/>
              <w:bottom w:val="single" w:sz="4" w:space="0" w:color="auto"/>
              <w:right w:val="single" w:sz="4" w:space="0" w:color="auto"/>
            </w:tcBorders>
            <w:vAlign w:val="center"/>
          </w:tcPr>
          <w:p w:rsidR="00E05650" w:rsidRPr="00412405" w:rsidRDefault="00E05650" w:rsidP="00670CF1">
            <w:pPr>
              <w:spacing w:line="360" w:lineRule="auto"/>
              <w:rPr>
                <w:rFonts w:ascii="Times New Roman" w:hAnsi="Times New Roman" w:cs="Times New Roman"/>
                <w:sz w:val="20"/>
                <w:szCs w:val="20"/>
              </w:rPr>
            </w:pPr>
            <w:r w:rsidRPr="00412405">
              <w:rPr>
                <w:rFonts w:ascii="Times New Roman" w:hAnsi="Times New Roman" w:cs="Times New Roman"/>
                <w:sz w:val="20"/>
                <w:szCs w:val="20"/>
              </w:rPr>
              <w:t>1,006</w:t>
            </w:r>
          </w:p>
        </w:tc>
        <w:tc>
          <w:tcPr>
            <w:tcW w:w="1074" w:type="dxa"/>
            <w:tcBorders>
              <w:top w:val="nil"/>
              <w:left w:val="nil"/>
              <w:bottom w:val="single" w:sz="4" w:space="0" w:color="auto"/>
              <w:right w:val="single" w:sz="4" w:space="0" w:color="auto"/>
            </w:tcBorders>
            <w:vAlign w:val="center"/>
          </w:tcPr>
          <w:p w:rsidR="00E05650" w:rsidRPr="00412405" w:rsidRDefault="00E05650" w:rsidP="00670CF1">
            <w:pPr>
              <w:spacing w:line="360" w:lineRule="auto"/>
              <w:rPr>
                <w:rFonts w:ascii="Times New Roman" w:hAnsi="Times New Roman" w:cs="Times New Roman"/>
                <w:sz w:val="20"/>
                <w:szCs w:val="20"/>
              </w:rPr>
            </w:pPr>
            <w:r w:rsidRPr="00412405">
              <w:rPr>
                <w:rFonts w:ascii="Times New Roman" w:hAnsi="Times New Roman" w:cs="Times New Roman"/>
                <w:sz w:val="20"/>
                <w:szCs w:val="20"/>
              </w:rPr>
              <w:t>1,007</w:t>
            </w:r>
          </w:p>
        </w:tc>
        <w:tc>
          <w:tcPr>
            <w:tcW w:w="1016" w:type="dxa"/>
            <w:tcBorders>
              <w:top w:val="nil"/>
              <w:left w:val="nil"/>
              <w:bottom w:val="single" w:sz="4" w:space="0" w:color="auto"/>
              <w:right w:val="single" w:sz="4" w:space="0" w:color="auto"/>
            </w:tcBorders>
            <w:vAlign w:val="center"/>
          </w:tcPr>
          <w:p w:rsidR="00E05650" w:rsidRPr="00412405" w:rsidRDefault="00E05650" w:rsidP="00670CF1">
            <w:pPr>
              <w:spacing w:line="360" w:lineRule="auto"/>
              <w:rPr>
                <w:rFonts w:ascii="Times New Roman" w:hAnsi="Times New Roman" w:cs="Times New Roman"/>
                <w:sz w:val="20"/>
                <w:szCs w:val="20"/>
              </w:rPr>
            </w:pPr>
            <w:r w:rsidRPr="00412405">
              <w:rPr>
                <w:rFonts w:ascii="Times New Roman" w:hAnsi="Times New Roman" w:cs="Times New Roman"/>
                <w:sz w:val="20"/>
                <w:szCs w:val="20"/>
              </w:rPr>
              <w:t>+0001</w:t>
            </w:r>
          </w:p>
        </w:tc>
        <w:tc>
          <w:tcPr>
            <w:tcW w:w="1080" w:type="dxa"/>
            <w:tcBorders>
              <w:top w:val="nil"/>
              <w:left w:val="nil"/>
              <w:bottom w:val="single" w:sz="4" w:space="0" w:color="auto"/>
              <w:right w:val="single" w:sz="4" w:space="0" w:color="auto"/>
            </w:tcBorders>
            <w:vAlign w:val="center"/>
          </w:tcPr>
          <w:p w:rsidR="00E05650" w:rsidRPr="00412405" w:rsidRDefault="00E05650" w:rsidP="00670CF1">
            <w:pPr>
              <w:spacing w:line="360" w:lineRule="auto"/>
              <w:rPr>
                <w:rFonts w:ascii="Times New Roman" w:hAnsi="Times New Roman" w:cs="Times New Roman"/>
                <w:sz w:val="20"/>
                <w:szCs w:val="20"/>
              </w:rPr>
            </w:pPr>
            <w:r w:rsidRPr="00412405">
              <w:rPr>
                <w:rFonts w:ascii="Times New Roman" w:hAnsi="Times New Roman" w:cs="Times New Roman"/>
                <w:sz w:val="20"/>
                <w:szCs w:val="20"/>
              </w:rPr>
              <w:t>100,1</w:t>
            </w:r>
          </w:p>
        </w:tc>
      </w:tr>
      <w:tr w:rsidR="00E05650" w:rsidRPr="00412405" w:rsidTr="00412405">
        <w:trPr>
          <w:trHeight w:val="255"/>
        </w:trPr>
        <w:tc>
          <w:tcPr>
            <w:tcW w:w="555" w:type="dxa"/>
            <w:tcBorders>
              <w:top w:val="nil"/>
              <w:left w:val="single" w:sz="4" w:space="0" w:color="auto"/>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5</w:t>
            </w:r>
          </w:p>
        </w:tc>
        <w:tc>
          <w:tcPr>
            <w:tcW w:w="2259" w:type="dxa"/>
            <w:tcBorders>
              <w:top w:val="nil"/>
              <w:left w:val="nil"/>
              <w:bottom w:val="single" w:sz="4" w:space="0" w:color="auto"/>
              <w:right w:val="single" w:sz="4" w:space="0" w:color="auto"/>
            </w:tcBorders>
            <w:vAlign w:val="bottom"/>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Коэффициент абсолютной ликвидности</w:t>
            </w:r>
          </w:p>
        </w:tc>
        <w:tc>
          <w:tcPr>
            <w:tcW w:w="2421" w:type="dxa"/>
            <w:tcBorders>
              <w:top w:val="nil"/>
              <w:left w:val="nil"/>
              <w:bottom w:val="single" w:sz="4" w:space="0" w:color="auto"/>
              <w:right w:val="single" w:sz="4" w:space="0" w:color="auto"/>
            </w:tcBorders>
            <w:vAlign w:val="bottom"/>
          </w:tcPr>
          <w:p w:rsidR="00E05650" w:rsidRPr="00412405" w:rsidRDefault="00A323B0" w:rsidP="00670CF1">
            <w:pPr>
              <w:spacing w:line="360" w:lineRule="auto"/>
              <w:rPr>
                <w:rFonts w:ascii="Times New Roman" w:hAnsi="Times New Roman" w:cs="Times New Roman"/>
                <w:sz w:val="20"/>
                <w:szCs w:val="20"/>
              </w:rPr>
            </w:pPr>
            <w:r>
              <w:rPr>
                <w:rFonts w:ascii="Times New Roman" w:hAnsi="Times New Roman" w:cs="Times New Roman"/>
                <w:sz w:val="20"/>
                <w:szCs w:val="20"/>
              </w:rPr>
              <w:pict>
                <v:shape id="_x0000_i1069" type="#_x0000_t75" style="width:56.25pt;height:18pt">
                  <v:imagedata r:id="rId50" o:title=""/>
                </v:shape>
              </w:pict>
            </w:r>
          </w:p>
        </w:tc>
        <w:tc>
          <w:tcPr>
            <w:tcW w:w="1150" w:type="dxa"/>
            <w:gridSpan w:val="2"/>
            <w:tcBorders>
              <w:top w:val="nil"/>
              <w:left w:val="nil"/>
              <w:bottom w:val="single" w:sz="4" w:space="0" w:color="auto"/>
              <w:right w:val="single" w:sz="4" w:space="0" w:color="auto"/>
            </w:tcBorders>
            <w:vAlign w:val="center"/>
          </w:tcPr>
          <w:p w:rsidR="00E05650" w:rsidRPr="00412405" w:rsidRDefault="00E05650" w:rsidP="00670CF1">
            <w:pPr>
              <w:spacing w:line="360" w:lineRule="auto"/>
              <w:rPr>
                <w:rFonts w:ascii="Times New Roman" w:hAnsi="Times New Roman" w:cs="Times New Roman"/>
                <w:sz w:val="20"/>
                <w:szCs w:val="20"/>
              </w:rPr>
            </w:pPr>
            <w:r w:rsidRPr="00412405">
              <w:rPr>
                <w:rFonts w:ascii="Times New Roman" w:hAnsi="Times New Roman" w:cs="Times New Roman"/>
                <w:sz w:val="20"/>
                <w:szCs w:val="20"/>
              </w:rPr>
              <w:t>0,03</w:t>
            </w:r>
          </w:p>
        </w:tc>
        <w:tc>
          <w:tcPr>
            <w:tcW w:w="1074" w:type="dxa"/>
            <w:tcBorders>
              <w:top w:val="nil"/>
              <w:left w:val="nil"/>
              <w:bottom w:val="single" w:sz="4" w:space="0" w:color="auto"/>
              <w:right w:val="single" w:sz="4" w:space="0" w:color="auto"/>
            </w:tcBorders>
            <w:vAlign w:val="center"/>
          </w:tcPr>
          <w:p w:rsidR="00E05650" w:rsidRPr="00412405" w:rsidRDefault="00E05650" w:rsidP="00670CF1">
            <w:pPr>
              <w:spacing w:line="360" w:lineRule="auto"/>
              <w:rPr>
                <w:rFonts w:ascii="Times New Roman" w:hAnsi="Times New Roman" w:cs="Times New Roman"/>
                <w:sz w:val="20"/>
                <w:szCs w:val="20"/>
              </w:rPr>
            </w:pPr>
            <w:r w:rsidRPr="00412405">
              <w:rPr>
                <w:rFonts w:ascii="Times New Roman" w:hAnsi="Times New Roman" w:cs="Times New Roman"/>
                <w:sz w:val="20"/>
                <w:szCs w:val="20"/>
              </w:rPr>
              <w:t>0,04</w:t>
            </w:r>
          </w:p>
        </w:tc>
        <w:tc>
          <w:tcPr>
            <w:tcW w:w="1016" w:type="dxa"/>
            <w:tcBorders>
              <w:top w:val="nil"/>
              <w:left w:val="nil"/>
              <w:bottom w:val="single" w:sz="4" w:space="0" w:color="auto"/>
              <w:right w:val="single" w:sz="4" w:space="0" w:color="auto"/>
            </w:tcBorders>
            <w:vAlign w:val="center"/>
          </w:tcPr>
          <w:p w:rsidR="00E05650" w:rsidRPr="00412405" w:rsidRDefault="00E05650" w:rsidP="00670CF1">
            <w:pPr>
              <w:spacing w:line="360" w:lineRule="auto"/>
              <w:rPr>
                <w:rFonts w:ascii="Times New Roman" w:hAnsi="Times New Roman" w:cs="Times New Roman"/>
                <w:sz w:val="20"/>
                <w:szCs w:val="20"/>
              </w:rPr>
            </w:pPr>
            <w:r w:rsidRPr="00412405">
              <w:rPr>
                <w:rFonts w:ascii="Times New Roman" w:hAnsi="Times New Roman" w:cs="Times New Roman"/>
                <w:sz w:val="20"/>
                <w:szCs w:val="20"/>
              </w:rPr>
              <w:t>+0,01</w:t>
            </w:r>
          </w:p>
        </w:tc>
        <w:tc>
          <w:tcPr>
            <w:tcW w:w="1080" w:type="dxa"/>
            <w:tcBorders>
              <w:top w:val="nil"/>
              <w:left w:val="nil"/>
              <w:bottom w:val="single" w:sz="4" w:space="0" w:color="auto"/>
              <w:right w:val="single" w:sz="4" w:space="0" w:color="auto"/>
            </w:tcBorders>
            <w:vAlign w:val="center"/>
          </w:tcPr>
          <w:p w:rsidR="00E05650" w:rsidRPr="00412405" w:rsidRDefault="00E05650" w:rsidP="00670CF1">
            <w:pPr>
              <w:spacing w:line="360" w:lineRule="auto"/>
              <w:rPr>
                <w:rFonts w:ascii="Times New Roman" w:hAnsi="Times New Roman" w:cs="Times New Roman"/>
                <w:sz w:val="20"/>
                <w:szCs w:val="20"/>
              </w:rPr>
            </w:pPr>
            <w:r w:rsidRPr="00412405">
              <w:rPr>
                <w:rFonts w:ascii="Times New Roman" w:hAnsi="Times New Roman" w:cs="Times New Roman"/>
                <w:sz w:val="20"/>
                <w:szCs w:val="20"/>
              </w:rPr>
              <w:t>1333,3</w:t>
            </w:r>
          </w:p>
        </w:tc>
      </w:tr>
      <w:tr w:rsidR="00E05650" w:rsidRPr="00412405" w:rsidTr="00412405">
        <w:trPr>
          <w:trHeight w:val="270"/>
        </w:trPr>
        <w:tc>
          <w:tcPr>
            <w:tcW w:w="555" w:type="dxa"/>
            <w:tcBorders>
              <w:top w:val="nil"/>
              <w:left w:val="single" w:sz="4" w:space="0" w:color="auto"/>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p>
        </w:tc>
        <w:tc>
          <w:tcPr>
            <w:tcW w:w="9000" w:type="dxa"/>
            <w:gridSpan w:val="7"/>
            <w:tcBorders>
              <w:top w:val="single" w:sz="4" w:space="0" w:color="auto"/>
              <w:left w:val="nil"/>
              <w:bottom w:val="single" w:sz="4" w:space="0" w:color="auto"/>
              <w:right w:val="single" w:sz="4" w:space="0" w:color="auto"/>
            </w:tcBorders>
            <w:vAlign w:val="bottom"/>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Показатели рентабельности, рассчитанные на основе чистого денежного потока, %</w:t>
            </w:r>
          </w:p>
        </w:tc>
      </w:tr>
      <w:tr w:rsidR="00E05650" w:rsidRPr="00412405" w:rsidTr="00412405">
        <w:trPr>
          <w:trHeight w:val="255"/>
        </w:trPr>
        <w:tc>
          <w:tcPr>
            <w:tcW w:w="555" w:type="dxa"/>
            <w:tcBorders>
              <w:top w:val="nil"/>
              <w:left w:val="single" w:sz="4" w:space="0" w:color="auto"/>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1</w:t>
            </w:r>
          </w:p>
        </w:tc>
        <w:tc>
          <w:tcPr>
            <w:tcW w:w="2259" w:type="dxa"/>
            <w:tcBorders>
              <w:top w:val="nil"/>
              <w:left w:val="nil"/>
              <w:bottom w:val="nil"/>
              <w:right w:val="single" w:sz="4" w:space="0" w:color="auto"/>
            </w:tcBorders>
            <w:vAlign w:val="bottom"/>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Рентабельность активов</w:t>
            </w:r>
          </w:p>
        </w:tc>
        <w:tc>
          <w:tcPr>
            <w:tcW w:w="2421" w:type="dxa"/>
            <w:tcBorders>
              <w:top w:val="nil"/>
              <w:left w:val="nil"/>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ЧДП/А</w:t>
            </w:r>
          </w:p>
        </w:tc>
        <w:tc>
          <w:tcPr>
            <w:tcW w:w="1150" w:type="dxa"/>
            <w:gridSpan w:val="2"/>
            <w:tcBorders>
              <w:top w:val="nil"/>
              <w:left w:val="nil"/>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0,732</w:t>
            </w:r>
          </w:p>
        </w:tc>
        <w:tc>
          <w:tcPr>
            <w:tcW w:w="1074" w:type="dxa"/>
            <w:tcBorders>
              <w:top w:val="nil"/>
              <w:left w:val="nil"/>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0,650</w:t>
            </w:r>
          </w:p>
        </w:tc>
        <w:tc>
          <w:tcPr>
            <w:tcW w:w="1016" w:type="dxa"/>
            <w:tcBorders>
              <w:top w:val="nil"/>
              <w:left w:val="nil"/>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-0,082</w:t>
            </w:r>
          </w:p>
        </w:tc>
        <w:tc>
          <w:tcPr>
            <w:tcW w:w="1080" w:type="dxa"/>
            <w:tcBorders>
              <w:top w:val="nil"/>
              <w:left w:val="nil"/>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88,8</w:t>
            </w:r>
          </w:p>
        </w:tc>
      </w:tr>
      <w:tr w:rsidR="00E05650" w:rsidRPr="00412405" w:rsidTr="00412405">
        <w:trPr>
          <w:trHeight w:val="255"/>
        </w:trPr>
        <w:tc>
          <w:tcPr>
            <w:tcW w:w="555"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2</w:t>
            </w:r>
          </w:p>
        </w:tc>
        <w:tc>
          <w:tcPr>
            <w:tcW w:w="2259" w:type="dxa"/>
            <w:tcBorders>
              <w:top w:val="nil"/>
              <w:left w:val="nil"/>
              <w:bottom w:val="single" w:sz="4" w:space="0" w:color="auto"/>
              <w:right w:val="single" w:sz="4" w:space="0" w:color="auto"/>
            </w:tcBorders>
            <w:vAlign w:val="bottom"/>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Рентабельность собственного капитала</w:t>
            </w:r>
          </w:p>
        </w:tc>
        <w:tc>
          <w:tcPr>
            <w:tcW w:w="2421" w:type="dxa"/>
            <w:tcBorders>
              <w:top w:val="single" w:sz="4" w:space="0" w:color="auto"/>
              <w:left w:val="nil"/>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ЧДП/СИ</w:t>
            </w:r>
          </w:p>
        </w:tc>
        <w:tc>
          <w:tcPr>
            <w:tcW w:w="1150" w:type="dxa"/>
            <w:gridSpan w:val="2"/>
            <w:tcBorders>
              <w:top w:val="single" w:sz="4" w:space="0" w:color="auto"/>
              <w:left w:val="nil"/>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1,330</w:t>
            </w:r>
          </w:p>
        </w:tc>
        <w:tc>
          <w:tcPr>
            <w:tcW w:w="1074" w:type="dxa"/>
            <w:tcBorders>
              <w:top w:val="single" w:sz="4" w:space="0" w:color="auto"/>
              <w:left w:val="nil"/>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1,242</w:t>
            </w:r>
          </w:p>
        </w:tc>
        <w:tc>
          <w:tcPr>
            <w:tcW w:w="1016" w:type="dxa"/>
            <w:tcBorders>
              <w:top w:val="single" w:sz="4" w:space="0" w:color="auto"/>
              <w:left w:val="nil"/>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-0,088</w:t>
            </w:r>
          </w:p>
        </w:tc>
        <w:tc>
          <w:tcPr>
            <w:tcW w:w="1080" w:type="dxa"/>
            <w:tcBorders>
              <w:top w:val="single" w:sz="4" w:space="0" w:color="auto"/>
              <w:left w:val="nil"/>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93,4</w:t>
            </w:r>
          </w:p>
        </w:tc>
      </w:tr>
      <w:tr w:rsidR="00E05650" w:rsidRPr="00412405" w:rsidTr="00412405">
        <w:trPr>
          <w:trHeight w:val="232"/>
        </w:trPr>
        <w:tc>
          <w:tcPr>
            <w:tcW w:w="555"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p>
        </w:tc>
        <w:tc>
          <w:tcPr>
            <w:tcW w:w="9000" w:type="dxa"/>
            <w:gridSpan w:val="7"/>
            <w:tcBorders>
              <w:top w:val="single" w:sz="4" w:space="0" w:color="auto"/>
              <w:left w:val="nil"/>
              <w:bottom w:val="single" w:sz="4" w:space="0" w:color="auto"/>
              <w:right w:val="single" w:sz="4" w:space="0" w:color="auto"/>
            </w:tcBorders>
            <w:vAlign w:val="bottom"/>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Показатели эффективности использования денежных средств</w:t>
            </w:r>
          </w:p>
        </w:tc>
      </w:tr>
      <w:tr w:rsidR="00E05650" w:rsidRPr="00412405" w:rsidTr="00412405">
        <w:trPr>
          <w:trHeight w:val="240"/>
        </w:trPr>
        <w:tc>
          <w:tcPr>
            <w:tcW w:w="555" w:type="dxa"/>
            <w:tcBorders>
              <w:top w:val="nil"/>
              <w:left w:val="single" w:sz="4" w:space="0" w:color="auto"/>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p>
        </w:tc>
        <w:tc>
          <w:tcPr>
            <w:tcW w:w="9000" w:type="dxa"/>
            <w:gridSpan w:val="7"/>
            <w:tcBorders>
              <w:top w:val="single" w:sz="4" w:space="0" w:color="auto"/>
              <w:left w:val="nil"/>
              <w:bottom w:val="single" w:sz="4" w:space="0" w:color="auto"/>
              <w:right w:val="single" w:sz="4" w:space="0" w:color="auto"/>
            </w:tcBorders>
            <w:vAlign w:val="bottom"/>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Показатели оборачиваемости денежных средств</w:t>
            </w:r>
          </w:p>
        </w:tc>
      </w:tr>
      <w:tr w:rsidR="00E05650" w:rsidRPr="00412405" w:rsidTr="00412405">
        <w:trPr>
          <w:trHeight w:val="510"/>
        </w:trPr>
        <w:tc>
          <w:tcPr>
            <w:tcW w:w="555"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1</w:t>
            </w:r>
          </w:p>
        </w:tc>
        <w:tc>
          <w:tcPr>
            <w:tcW w:w="2259" w:type="dxa"/>
            <w:tcBorders>
              <w:top w:val="nil"/>
              <w:left w:val="nil"/>
              <w:bottom w:val="single" w:sz="4" w:space="0" w:color="auto"/>
              <w:right w:val="single" w:sz="4" w:space="0" w:color="auto"/>
            </w:tcBorders>
            <w:vAlign w:val="bottom"/>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Коэффициент оборачиваемости денежных средств</w:t>
            </w:r>
          </w:p>
        </w:tc>
        <w:tc>
          <w:tcPr>
            <w:tcW w:w="2421" w:type="dxa"/>
            <w:tcBorders>
              <w:top w:val="nil"/>
              <w:left w:val="nil"/>
              <w:bottom w:val="single" w:sz="4" w:space="0" w:color="auto"/>
              <w:right w:val="single" w:sz="4" w:space="0" w:color="auto"/>
            </w:tcBorders>
            <w:vAlign w:val="bottom"/>
          </w:tcPr>
          <w:p w:rsidR="00E05650" w:rsidRPr="00412405" w:rsidRDefault="00A323B0" w:rsidP="00670CF1">
            <w:pPr>
              <w:spacing w:line="360" w:lineRule="auto"/>
              <w:rPr>
                <w:rFonts w:ascii="Times New Roman" w:hAnsi="Times New Roman" w:cs="Times New Roman"/>
                <w:sz w:val="20"/>
                <w:szCs w:val="20"/>
              </w:rPr>
            </w:pPr>
            <w:r>
              <w:rPr>
                <w:rFonts w:ascii="Times New Roman" w:hAnsi="Times New Roman" w:cs="Times New Roman"/>
                <w:sz w:val="20"/>
                <w:szCs w:val="20"/>
              </w:rPr>
              <w:pict>
                <v:shape id="_x0000_i1070" type="#_x0000_t75" style="width:9pt;height:17.25pt">
                  <v:imagedata r:id="rId51" o:title=""/>
                </v:shape>
              </w:pict>
            </w:r>
            <w:r>
              <w:rPr>
                <w:rFonts w:ascii="Times New Roman" w:hAnsi="Times New Roman" w:cs="Times New Roman"/>
                <w:sz w:val="20"/>
                <w:szCs w:val="20"/>
              </w:rPr>
              <w:pict>
                <v:shape id="_x0000_i1071" type="#_x0000_t75" style="width:101.25pt;height:18pt">
                  <v:imagedata r:id="rId52" o:title=""/>
                </v:shape>
              </w:pict>
            </w:r>
          </w:p>
        </w:tc>
        <w:tc>
          <w:tcPr>
            <w:tcW w:w="1150" w:type="dxa"/>
            <w:gridSpan w:val="2"/>
            <w:tcBorders>
              <w:top w:val="nil"/>
              <w:left w:val="nil"/>
              <w:bottom w:val="single" w:sz="4" w:space="0" w:color="auto"/>
              <w:right w:val="single" w:sz="4" w:space="0" w:color="auto"/>
            </w:tcBorders>
            <w:vAlign w:val="center"/>
          </w:tcPr>
          <w:p w:rsidR="00E05650" w:rsidRPr="00412405" w:rsidRDefault="00E05650" w:rsidP="00670CF1">
            <w:pPr>
              <w:spacing w:line="360" w:lineRule="auto"/>
              <w:rPr>
                <w:rFonts w:ascii="Times New Roman" w:hAnsi="Times New Roman" w:cs="Times New Roman"/>
                <w:sz w:val="20"/>
                <w:szCs w:val="20"/>
              </w:rPr>
            </w:pPr>
            <w:r w:rsidRPr="00412405">
              <w:rPr>
                <w:rFonts w:ascii="Times New Roman" w:hAnsi="Times New Roman" w:cs="Times New Roman"/>
                <w:sz w:val="20"/>
                <w:szCs w:val="20"/>
              </w:rPr>
              <w:t>237</w:t>
            </w:r>
          </w:p>
        </w:tc>
        <w:tc>
          <w:tcPr>
            <w:tcW w:w="1074" w:type="dxa"/>
            <w:tcBorders>
              <w:top w:val="nil"/>
              <w:left w:val="nil"/>
              <w:bottom w:val="single" w:sz="4" w:space="0" w:color="auto"/>
              <w:right w:val="single" w:sz="4" w:space="0" w:color="auto"/>
            </w:tcBorders>
            <w:vAlign w:val="center"/>
          </w:tcPr>
          <w:p w:rsidR="00E05650" w:rsidRPr="00412405" w:rsidRDefault="00E05650" w:rsidP="00670CF1">
            <w:pPr>
              <w:spacing w:line="360" w:lineRule="auto"/>
              <w:rPr>
                <w:rFonts w:ascii="Times New Roman" w:hAnsi="Times New Roman" w:cs="Times New Roman"/>
                <w:sz w:val="20"/>
                <w:szCs w:val="20"/>
              </w:rPr>
            </w:pPr>
            <w:r w:rsidRPr="00412405">
              <w:rPr>
                <w:rFonts w:ascii="Times New Roman" w:hAnsi="Times New Roman" w:cs="Times New Roman"/>
                <w:sz w:val="20"/>
                <w:szCs w:val="20"/>
              </w:rPr>
              <w:t>171</w:t>
            </w:r>
          </w:p>
        </w:tc>
        <w:tc>
          <w:tcPr>
            <w:tcW w:w="1016" w:type="dxa"/>
            <w:tcBorders>
              <w:top w:val="nil"/>
              <w:left w:val="nil"/>
              <w:bottom w:val="single" w:sz="4" w:space="0" w:color="auto"/>
              <w:right w:val="single" w:sz="4" w:space="0" w:color="auto"/>
            </w:tcBorders>
            <w:vAlign w:val="center"/>
          </w:tcPr>
          <w:p w:rsidR="00E05650" w:rsidRPr="00412405" w:rsidRDefault="00E05650" w:rsidP="00670CF1">
            <w:pPr>
              <w:spacing w:line="360" w:lineRule="auto"/>
              <w:rPr>
                <w:rFonts w:ascii="Times New Roman" w:hAnsi="Times New Roman" w:cs="Times New Roman"/>
                <w:sz w:val="20"/>
                <w:szCs w:val="20"/>
              </w:rPr>
            </w:pPr>
            <w:r w:rsidRPr="00412405">
              <w:rPr>
                <w:rFonts w:ascii="Times New Roman" w:hAnsi="Times New Roman" w:cs="Times New Roman"/>
                <w:sz w:val="20"/>
                <w:szCs w:val="20"/>
              </w:rPr>
              <w:t>-66</w:t>
            </w:r>
          </w:p>
        </w:tc>
        <w:tc>
          <w:tcPr>
            <w:tcW w:w="1080" w:type="dxa"/>
            <w:tcBorders>
              <w:top w:val="nil"/>
              <w:left w:val="nil"/>
              <w:bottom w:val="single" w:sz="4" w:space="0" w:color="auto"/>
              <w:right w:val="single" w:sz="4" w:space="0" w:color="auto"/>
            </w:tcBorders>
            <w:vAlign w:val="center"/>
          </w:tcPr>
          <w:p w:rsidR="00E05650" w:rsidRPr="00412405" w:rsidRDefault="00E05650" w:rsidP="00670CF1">
            <w:pPr>
              <w:spacing w:line="360" w:lineRule="auto"/>
              <w:rPr>
                <w:rFonts w:ascii="Times New Roman" w:hAnsi="Times New Roman" w:cs="Times New Roman"/>
                <w:sz w:val="20"/>
                <w:szCs w:val="20"/>
              </w:rPr>
            </w:pPr>
            <w:r w:rsidRPr="00412405">
              <w:rPr>
                <w:rFonts w:ascii="Times New Roman" w:hAnsi="Times New Roman" w:cs="Times New Roman"/>
                <w:sz w:val="20"/>
                <w:szCs w:val="20"/>
              </w:rPr>
              <w:t>72,2</w:t>
            </w:r>
          </w:p>
        </w:tc>
      </w:tr>
      <w:tr w:rsidR="00E05650" w:rsidRPr="00412405" w:rsidTr="00412405">
        <w:trPr>
          <w:trHeight w:val="195"/>
        </w:trPr>
        <w:tc>
          <w:tcPr>
            <w:tcW w:w="9555" w:type="dxa"/>
            <w:gridSpan w:val="8"/>
            <w:tcBorders>
              <w:top w:val="nil"/>
              <w:left w:val="nil"/>
              <w:bottom w:val="single" w:sz="4" w:space="0" w:color="auto"/>
              <w:right w:val="nil"/>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Продолжение табл. 2.11</w:t>
            </w:r>
          </w:p>
        </w:tc>
      </w:tr>
      <w:tr w:rsidR="00E05650" w:rsidRPr="00412405" w:rsidTr="00412405">
        <w:trPr>
          <w:trHeight w:val="255"/>
        </w:trPr>
        <w:tc>
          <w:tcPr>
            <w:tcW w:w="555"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1</w:t>
            </w:r>
          </w:p>
        </w:tc>
        <w:tc>
          <w:tcPr>
            <w:tcW w:w="2259" w:type="dxa"/>
            <w:tcBorders>
              <w:top w:val="single" w:sz="4" w:space="0" w:color="auto"/>
              <w:left w:val="nil"/>
              <w:bottom w:val="single" w:sz="4" w:space="0" w:color="auto"/>
              <w:right w:val="single" w:sz="4" w:space="0" w:color="auto"/>
            </w:tcBorders>
            <w:vAlign w:val="bottom"/>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2</w:t>
            </w:r>
          </w:p>
        </w:tc>
        <w:tc>
          <w:tcPr>
            <w:tcW w:w="2421" w:type="dxa"/>
            <w:tcBorders>
              <w:top w:val="single" w:sz="4" w:space="0" w:color="auto"/>
              <w:left w:val="nil"/>
              <w:bottom w:val="single" w:sz="4" w:space="0" w:color="auto"/>
              <w:right w:val="single" w:sz="4" w:space="0" w:color="auto"/>
            </w:tcBorders>
            <w:vAlign w:val="bottom"/>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3</w:t>
            </w:r>
          </w:p>
        </w:tc>
        <w:tc>
          <w:tcPr>
            <w:tcW w:w="1150" w:type="dxa"/>
            <w:gridSpan w:val="2"/>
            <w:tcBorders>
              <w:top w:val="single" w:sz="4" w:space="0" w:color="auto"/>
              <w:left w:val="nil"/>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4</w:t>
            </w:r>
          </w:p>
        </w:tc>
        <w:tc>
          <w:tcPr>
            <w:tcW w:w="1074" w:type="dxa"/>
            <w:tcBorders>
              <w:top w:val="single" w:sz="4" w:space="0" w:color="auto"/>
              <w:left w:val="nil"/>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5</w:t>
            </w:r>
          </w:p>
        </w:tc>
        <w:tc>
          <w:tcPr>
            <w:tcW w:w="1016" w:type="dxa"/>
            <w:tcBorders>
              <w:top w:val="single" w:sz="4" w:space="0" w:color="auto"/>
              <w:left w:val="nil"/>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6</w:t>
            </w:r>
          </w:p>
        </w:tc>
        <w:tc>
          <w:tcPr>
            <w:tcW w:w="1080" w:type="dxa"/>
            <w:tcBorders>
              <w:top w:val="single" w:sz="4" w:space="0" w:color="auto"/>
              <w:left w:val="nil"/>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7</w:t>
            </w:r>
          </w:p>
        </w:tc>
      </w:tr>
      <w:tr w:rsidR="00E05650" w:rsidRPr="00412405" w:rsidTr="00412405">
        <w:trPr>
          <w:trHeight w:val="232"/>
        </w:trPr>
        <w:tc>
          <w:tcPr>
            <w:tcW w:w="555" w:type="dxa"/>
            <w:tcBorders>
              <w:top w:val="nil"/>
              <w:left w:val="single" w:sz="4" w:space="0" w:color="auto"/>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2</w:t>
            </w:r>
          </w:p>
        </w:tc>
        <w:tc>
          <w:tcPr>
            <w:tcW w:w="2259" w:type="dxa"/>
            <w:tcBorders>
              <w:top w:val="single" w:sz="4" w:space="0" w:color="auto"/>
              <w:left w:val="nil"/>
              <w:bottom w:val="single" w:sz="4" w:space="0" w:color="auto"/>
              <w:right w:val="single" w:sz="4" w:space="0" w:color="auto"/>
            </w:tcBorders>
            <w:vAlign w:val="bottom"/>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 xml:space="preserve">Оборачиваемость в днях </w:t>
            </w:r>
          </w:p>
        </w:tc>
        <w:tc>
          <w:tcPr>
            <w:tcW w:w="2421" w:type="dxa"/>
            <w:tcBorders>
              <w:top w:val="single" w:sz="4" w:space="0" w:color="auto"/>
              <w:left w:val="nil"/>
              <w:bottom w:val="single" w:sz="4" w:space="0" w:color="auto"/>
              <w:right w:val="single" w:sz="4" w:space="0" w:color="auto"/>
            </w:tcBorders>
            <w:vAlign w:val="bottom"/>
          </w:tcPr>
          <w:p w:rsidR="00E05650" w:rsidRPr="00412405" w:rsidRDefault="00E05650" w:rsidP="00670CF1">
            <w:pPr>
              <w:spacing w:line="360" w:lineRule="auto"/>
              <w:rPr>
                <w:rFonts w:ascii="Times New Roman" w:hAnsi="Times New Roman" w:cs="Times New Roman"/>
                <w:sz w:val="20"/>
                <w:szCs w:val="20"/>
              </w:rPr>
            </w:pPr>
            <w:r w:rsidRPr="00412405">
              <w:rPr>
                <w:rFonts w:ascii="Times New Roman" w:hAnsi="Times New Roman" w:cs="Times New Roman"/>
                <w:sz w:val="20"/>
                <w:szCs w:val="20"/>
              </w:rPr>
              <w:t>360/</w:t>
            </w:r>
            <w:r w:rsidR="00A323B0">
              <w:rPr>
                <w:rFonts w:ascii="Times New Roman" w:hAnsi="Times New Roman" w:cs="Times New Roman"/>
                <w:sz w:val="20"/>
                <w:szCs w:val="20"/>
              </w:rPr>
              <w:pict>
                <v:shape id="_x0000_i1072" type="#_x0000_t75" style="width:33.75pt;height:18.75pt">
                  <v:imagedata r:id="rId53" o:title=""/>
                </v:shape>
              </w:pict>
            </w:r>
          </w:p>
        </w:tc>
        <w:tc>
          <w:tcPr>
            <w:tcW w:w="1150" w:type="dxa"/>
            <w:gridSpan w:val="2"/>
            <w:tcBorders>
              <w:top w:val="single" w:sz="4" w:space="0" w:color="auto"/>
              <w:left w:val="nil"/>
              <w:bottom w:val="single" w:sz="4" w:space="0" w:color="auto"/>
              <w:right w:val="single" w:sz="4" w:space="0" w:color="auto"/>
            </w:tcBorders>
            <w:vAlign w:val="center"/>
          </w:tcPr>
          <w:p w:rsidR="00E05650" w:rsidRPr="00412405" w:rsidRDefault="00E05650" w:rsidP="00670CF1">
            <w:pPr>
              <w:spacing w:line="360" w:lineRule="auto"/>
              <w:rPr>
                <w:rFonts w:ascii="Times New Roman" w:hAnsi="Times New Roman" w:cs="Times New Roman"/>
                <w:sz w:val="20"/>
                <w:szCs w:val="20"/>
              </w:rPr>
            </w:pPr>
            <w:r w:rsidRPr="00412405">
              <w:rPr>
                <w:rFonts w:ascii="Times New Roman" w:hAnsi="Times New Roman" w:cs="Times New Roman"/>
                <w:sz w:val="20"/>
                <w:szCs w:val="20"/>
              </w:rPr>
              <w:t>1,5</w:t>
            </w:r>
          </w:p>
        </w:tc>
        <w:tc>
          <w:tcPr>
            <w:tcW w:w="1074" w:type="dxa"/>
            <w:tcBorders>
              <w:top w:val="single" w:sz="4" w:space="0" w:color="auto"/>
              <w:left w:val="nil"/>
              <w:bottom w:val="single" w:sz="4" w:space="0" w:color="auto"/>
              <w:right w:val="single" w:sz="4" w:space="0" w:color="auto"/>
            </w:tcBorders>
            <w:vAlign w:val="center"/>
          </w:tcPr>
          <w:p w:rsidR="00E05650" w:rsidRPr="00412405" w:rsidRDefault="00E05650" w:rsidP="00670CF1">
            <w:pPr>
              <w:spacing w:line="360" w:lineRule="auto"/>
              <w:rPr>
                <w:rFonts w:ascii="Times New Roman" w:hAnsi="Times New Roman" w:cs="Times New Roman"/>
                <w:sz w:val="20"/>
                <w:szCs w:val="20"/>
              </w:rPr>
            </w:pPr>
            <w:r w:rsidRPr="00412405">
              <w:rPr>
                <w:rFonts w:ascii="Times New Roman" w:hAnsi="Times New Roman" w:cs="Times New Roman"/>
                <w:sz w:val="20"/>
                <w:szCs w:val="20"/>
              </w:rPr>
              <w:t>2</w:t>
            </w:r>
          </w:p>
        </w:tc>
        <w:tc>
          <w:tcPr>
            <w:tcW w:w="1016" w:type="dxa"/>
            <w:tcBorders>
              <w:top w:val="single" w:sz="4" w:space="0" w:color="auto"/>
              <w:left w:val="nil"/>
              <w:bottom w:val="single" w:sz="4" w:space="0" w:color="auto"/>
              <w:right w:val="single" w:sz="4" w:space="0" w:color="auto"/>
            </w:tcBorders>
            <w:vAlign w:val="center"/>
          </w:tcPr>
          <w:p w:rsidR="00E05650" w:rsidRPr="00412405" w:rsidRDefault="00E05650" w:rsidP="00670CF1">
            <w:pPr>
              <w:spacing w:line="360" w:lineRule="auto"/>
              <w:rPr>
                <w:rFonts w:ascii="Times New Roman" w:hAnsi="Times New Roman" w:cs="Times New Roman"/>
                <w:sz w:val="20"/>
                <w:szCs w:val="20"/>
              </w:rPr>
            </w:pPr>
            <w:r w:rsidRPr="00412405">
              <w:rPr>
                <w:rFonts w:ascii="Times New Roman" w:hAnsi="Times New Roman" w:cs="Times New Roman"/>
                <w:sz w:val="20"/>
                <w:szCs w:val="20"/>
              </w:rPr>
              <w:t>0,5</w:t>
            </w:r>
          </w:p>
        </w:tc>
        <w:tc>
          <w:tcPr>
            <w:tcW w:w="1080" w:type="dxa"/>
            <w:tcBorders>
              <w:top w:val="single" w:sz="4" w:space="0" w:color="auto"/>
              <w:left w:val="nil"/>
              <w:bottom w:val="single" w:sz="4" w:space="0" w:color="auto"/>
              <w:right w:val="single" w:sz="4" w:space="0" w:color="auto"/>
            </w:tcBorders>
            <w:vAlign w:val="center"/>
          </w:tcPr>
          <w:p w:rsidR="00E05650" w:rsidRPr="00412405" w:rsidRDefault="00E05650" w:rsidP="00670CF1">
            <w:pPr>
              <w:spacing w:line="360" w:lineRule="auto"/>
              <w:rPr>
                <w:rFonts w:ascii="Times New Roman" w:hAnsi="Times New Roman" w:cs="Times New Roman"/>
                <w:sz w:val="20"/>
                <w:szCs w:val="20"/>
              </w:rPr>
            </w:pPr>
            <w:r w:rsidRPr="00412405">
              <w:rPr>
                <w:rFonts w:ascii="Times New Roman" w:hAnsi="Times New Roman" w:cs="Times New Roman"/>
                <w:sz w:val="20"/>
                <w:szCs w:val="20"/>
              </w:rPr>
              <w:t>133,3</w:t>
            </w:r>
          </w:p>
        </w:tc>
      </w:tr>
      <w:tr w:rsidR="00E05650" w:rsidRPr="00412405" w:rsidTr="00412405">
        <w:trPr>
          <w:trHeight w:val="255"/>
        </w:trPr>
        <w:tc>
          <w:tcPr>
            <w:tcW w:w="555"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p>
        </w:tc>
        <w:tc>
          <w:tcPr>
            <w:tcW w:w="9000" w:type="dxa"/>
            <w:gridSpan w:val="7"/>
            <w:tcBorders>
              <w:top w:val="single" w:sz="4" w:space="0" w:color="auto"/>
              <w:left w:val="single" w:sz="4" w:space="0" w:color="auto"/>
              <w:bottom w:val="single" w:sz="4" w:space="0" w:color="auto"/>
              <w:right w:val="single" w:sz="4" w:space="0" w:color="auto"/>
            </w:tcBorders>
            <w:vAlign w:val="bottom"/>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Показатели рентабельности денежных средств, %</w:t>
            </w:r>
          </w:p>
        </w:tc>
      </w:tr>
      <w:tr w:rsidR="00E05650" w:rsidRPr="00412405" w:rsidTr="00412405">
        <w:trPr>
          <w:trHeight w:val="315"/>
        </w:trPr>
        <w:tc>
          <w:tcPr>
            <w:tcW w:w="555"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1</w:t>
            </w:r>
          </w:p>
        </w:tc>
        <w:tc>
          <w:tcPr>
            <w:tcW w:w="2259" w:type="dxa"/>
            <w:tcBorders>
              <w:top w:val="nil"/>
              <w:left w:val="nil"/>
              <w:bottom w:val="single" w:sz="4" w:space="0" w:color="auto"/>
              <w:right w:val="single" w:sz="4" w:space="0" w:color="auto"/>
            </w:tcBorders>
            <w:vAlign w:val="bottom"/>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Рентабельность остатков денежных средств</w:t>
            </w:r>
          </w:p>
        </w:tc>
        <w:tc>
          <w:tcPr>
            <w:tcW w:w="2421" w:type="dxa"/>
            <w:tcBorders>
              <w:top w:val="nil"/>
              <w:left w:val="nil"/>
              <w:bottom w:val="single" w:sz="4" w:space="0" w:color="auto"/>
              <w:right w:val="single" w:sz="4" w:space="0" w:color="auto"/>
            </w:tcBorders>
            <w:vAlign w:val="bottom"/>
          </w:tcPr>
          <w:p w:rsidR="00E05650" w:rsidRPr="00412405" w:rsidRDefault="00A323B0" w:rsidP="00670CF1">
            <w:pPr>
              <w:spacing w:line="360" w:lineRule="auto"/>
              <w:rPr>
                <w:rFonts w:ascii="Times New Roman" w:hAnsi="Times New Roman" w:cs="Times New Roman"/>
                <w:sz w:val="20"/>
                <w:szCs w:val="20"/>
              </w:rPr>
            </w:pPr>
            <w:r>
              <w:rPr>
                <w:rFonts w:ascii="Times New Roman" w:hAnsi="Times New Roman" w:cs="Times New Roman"/>
                <w:sz w:val="20"/>
                <w:szCs w:val="20"/>
              </w:rPr>
              <w:pict>
                <v:shape id="_x0000_i1073" type="#_x0000_t75" style="width:48pt;height:18pt">
                  <v:imagedata r:id="rId54" o:title=""/>
                </v:shape>
              </w:pict>
            </w:r>
          </w:p>
        </w:tc>
        <w:tc>
          <w:tcPr>
            <w:tcW w:w="1150" w:type="dxa"/>
            <w:gridSpan w:val="2"/>
            <w:tcBorders>
              <w:top w:val="nil"/>
              <w:left w:val="nil"/>
              <w:bottom w:val="single" w:sz="4" w:space="0" w:color="auto"/>
              <w:right w:val="single" w:sz="4" w:space="0" w:color="auto"/>
            </w:tcBorders>
            <w:vAlign w:val="center"/>
          </w:tcPr>
          <w:p w:rsidR="00E05650" w:rsidRPr="00412405" w:rsidRDefault="00E05650" w:rsidP="00670CF1">
            <w:pPr>
              <w:spacing w:line="360" w:lineRule="auto"/>
              <w:rPr>
                <w:rFonts w:ascii="Times New Roman" w:hAnsi="Times New Roman" w:cs="Times New Roman"/>
                <w:sz w:val="20"/>
                <w:szCs w:val="20"/>
              </w:rPr>
            </w:pPr>
            <w:r w:rsidRPr="00412405">
              <w:rPr>
                <w:rFonts w:ascii="Times New Roman" w:hAnsi="Times New Roman" w:cs="Times New Roman"/>
                <w:sz w:val="20"/>
                <w:szCs w:val="20"/>
              </w:rPr>
              <w:t>0,512</w:t>
            </w:r>
          </w:p>
        </w:tc>
        <w:tc>
          <w:tcPr>
            <w:tcW w:w="1074" w:type="dxa"/>
            <w:tcBorders>
              <w:top w:val="nil"/>
              <w:left w:val="nil"/>
              <w:bottom w:val="single" w:sz="4" w:space="0" w:color="auto"/>
              <w:right w:val="single" w:sz="4" w:space="0" w:color="auto"/>
            </w:tcBorders>
            <w:vAlign w:val="center"/>
          </w:tcPr>
          <w:p w:rsidR="00E05650" w:rsidRPr="00412405" w:rsidRDefault="00E05650" w:rsidP="00670CF1">
            <w:pPr>
              <w:spacing w:line="360" w:lineRule="auto"/>
              <w:rPr>
                <w:rFonts w:ascii="Times New Roman" w:hAnsi="Times New Roman" w:cs="Times New Roman"/>
                <w:sz w:val="20"/>
                <w:szCs w:val="20"/>
              </w:rPr>
            </w:pPr>
            <w:r w:rsidRPr="00412405">
              <w:rPr>
                <w:rFonts w:ascii="Times New Roman" w:hAnsi="Times New Roman" w:cs="Times New Roman"/>
                <w:sz w:val="20"/>
                <w:szCs w:val="20"/>
              </w:rPr>
              <w:t>2,221</w:t>
            </w:r>
          </w:p>
        </w:tc>
        <w:tc>
          <w:tcPr>
            <w:tcW w:w="1016" w:type="dxa"/>
            <w:tcBorders>
              <w:top w:val="nil"/>
              <w:left w:val="nil"/>
              <w:bottom w:val="single" w:sz="4" w:space="0" w:color="auto"/>
              <w:right w:val="single" w:sz="4" w:space="0" w:color="auto"/>
            </w:tcBorders>
            <w:vAlign w:val="center"/>
          </w:tcPr>
          <w:p w:rsidR="00E05650" w:rsidRPr="00412405" w:rsidRDefault="00E05650" w:rsidP="00670CF1">
            <w:pPr>
              <w:spacing w:line="360" w:lineRule="auto"/>
              <w:rPr>
                <w:rFonts w:ascii="Times New Roman" w:hAnsi="Times New Roman" w:cs="Times New Roman"/>
                <w:sz w:val="20"/>
                <w:szCs w:val="20"/>
              </w:rPr>
            </w:pPr>
            <w:r w:rsidRPr="00412405">
              <w:rPr>
                <w:rFonts w:ascii="Times New Roman" w:hAnsi="Times New Roman" w:cs="Times New Roman"/>
                <w:sz w:val="20"/>
                <w:szCs w:val="20"/>
              </w:rPr>
              <w:t>1,709</w:t>
            </w:r>
          </w:p>
        </w:tc>
        <w:tc>
          <w:tcPr>
            <w:tcW w:w="1080" w:type="dxa"/>
            <w:tcBorders>
              <w:top w:val="nil"/>
              <w:left w:val="nil"/>
              <w:bottom w:val="single" w:sz="4" w:space="0" w:color="auto"/>
              <w:right w:val="single" w:sz="4" w:space="0" w:color="auto"/>
            </w:tcBorders>
            <w:vAlign w:val="center"/>
          </w:tcPr>
          <w:p w:rsidR="00E05650" w:rsidRPr="00412405" w:rsidRDefault="00E05650" w:rsidP="00670CF1">
            <w:pPr>
              <w:spacing w:line="360" w:lineRule="auto"/>
              <w:rPr>
                <w:rFonts w:ascii="Times New Roman" w:hAnsi="Times New Roman" w:cs="Times New Roman"/>
                <w:sz w:val="20"/>
                <w:szCs w:val="20"/>
              </w:rPr>
            </w:pPr>
            <w:r w:rsidRPr="00412405">
              <w:rPr>
                <w:rFonts w:ascii="Times New Roman" w:hAnsi="Times New Roman" w:cs="Times New Roman"/>
                <w:sz w:val="20"/>
                <w:szCs w:val="20"/>
              </w:rPr>
              <w:t>443,8</w:t>
            </w:r>
          </w:p>
        </w:tc>
      </w:tr>
      <w:tr w:rsidR="00E05650" w:rsidRPr="00412405" w:rsidTr="00412405">
        <w:trPr>
          <w:trHeight w:val="300"/>
        </w:trPr>
        <w:tc>
          <w:tcPr>
            <w:tcW w:w="555" w:type="dxa"/>
            <w:tcBorders>
              <w:top w:val="nil"/>
              <w:left w:val="single" w:sz="4" w:space="0" w:color="auto"/>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2</w:t>
            </w:r>
          </w:p>
        </w:tc>
        <w:tc>
          <w:tcPr>
            <w:tcW w:w="2259" w:type="dxa"/>
            <w:tcBorders>
              <w:top w:val="nil"/>
              <w:left w:val="nil"/>
              <w:bottom w:val="single" w:sz="4" w:space="0" w:color="auto"/>
              <w:right w:val="single" w:sz="4" w:space="0" w:color="auto"/>
            </w:tcBorders>
            <w:vAlign w:val="bottom"/>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Рентабельность притока денежных средств</w:t>
            </w:r>
          </w:p>
        </w:tc>
        <w:tc>
          <w:tcPr>
            <w:tcW w:w="2421" w:type="dxa"/>
            <w:tcBorders>
              <w:top w:val="nil"/>
              <w:left w:val="nil"/>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ЧП/П</w:t>
            </w:r>
          </w:p>
        </w:tc>
        <w:tc>
          <w:tcPr>
            <w:tcW w:w="1150" w:type="dxa"/>
            <w:gridSpan w:val="2"/>
            <w:tcBorders>
              <w:top w:val="nil"/>
              <w:left w:val="nil"/>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0,003</w:t>
            </w:r>
          </w:p>
        </w:tc>
        <w:tc>
          <w:tcPr>
            <w:tcW w:w="1074" w:type="dxa"/>
            <w:tcBorders>
              <w:top w:val="nil"/>
              <w:left w:val="nil"/>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0,02</w:t>
            </w:r>
          </w:p>
        </w:tc>
        <w:tc>
          <w:tcPr>
            <w:tcW w:w="1016" w:type="dxa"/>
            <w:tcBorders>
              <w:top w:val="nil"/>
              <w:left w:val="nil"/>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0,017</w:t>
            </w:r>
          </w:p>
        </w:tc>
        <w:tc>
          <w:tcPr>
            <w:tcW w:w="1080" w:type="dxa"/>
            <w:tcBorders>
              <w:top w:val="nil"/>
              <w:left w:val="nil"/>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666,7</w:t>
            </w:r>
          </w:p>
        </w:tc>
      </w:tr>
      <w:tr w:rsidR="00E05650" w:rsidRPr="00412405" w:rsidTr="00412405">
        <w:trPr>
          <w:trHeight w:val="255"/>
        </w:trPr>
        <w:tc>
          <w:tcPr>
            <w:tcW w:w="555" w:type="dxa"/>
            <w:tcBorders>
              <w:top w:val="nil"/>
              <w:left w:val="single" w:sz="4" w:space="0" w:color="auto"/>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3</w:t>
            </w:r>
          </w:p>
        </w:tc>
        <w:tc>
          <w:tcPr>
            <w:tcW w:w="2259" w:type="dxa"/>
            <w:tcBorders>
              <w:top w:val="nil"/>
              <w:left w:val="nil"/>
              <w:bottom w:val="single" w:sz="4" w:space="0" w:color="auto"/>
              <w:right w:val="single" w:sz="4" w:space="0" w:color="auto"/>
            </w:tcBorders>
            <w:vAlign w:val="bottom"/>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Рентабельность оттока денежных средств</w:t>
            </w:r>
          </w:p>
        </w:tc>
        <w:tc>
          <w:tcPr>
            <w:tcW w:w="2421" w:type="dxa"/>
            <w:tcBorders>
              <w:top w:val="nil"/>
              <w:left w:val="nil"/>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ЧП/В</w:t>
            </w:r>
          </w:p>
        </w:tc>
        <w:tc>
          <w:tcPr>
            <w:tcW w:w="1150" w:type="dxa"/>
            <w:gridSpan w:val="2"/>
            <w:tcBorders>
              <w:top w:val="nil"/>
              <w:left w:val="nil"/>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0,003</w:t>
            </w:r>
          </w:p>
        </w:tc>
        <w:tc>
          <w:tcPr>
            <w:tcW w:w="1074" w:type="dxa"/>
            <w:tcBorders>
              <w:top w:val="nil"/>
              <w:left w:val="nil"/>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0,02</w:t>
            </w:r>
          </w:p>
        </w:tc>
        <w:tc>
          <w:tcPr>
            <w:tcW w:w="1016" w:type="dxa"/>
            <w:tcBorders>
              <w:top w:val="nil"/>
              <w:left w:val="nil"/>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0,017</w:t>
            </w:r>
          </w:p>
        </w:tc>
        <w:tc>
          <w:tcPr>
            <w:tcW w:w="1080" w:type="dxa"/>
            <w:tcBorders>
              <w:top w:val="nil"/>
              <w:left w:val="nil"/>
              <w:bottom w:val="single" w:sz="4" w:space="0" w:color="auto"/>
              <w:right w:val="single" w:sz="4" w:space="0" w:color="auto"/>
            </w:tcBorders>
            <w:vAlign w:val="center"/>
          </w:tcPr>
          <w:p w:rsidR="00E05650" w:rsidRPr="00412405" w:rsidRDefault="00E05650" w:rsidP="00670CF1">
            <w:pPr>
              <w:suppressAutoHyphens/>
              <w:spacing w:line="360" w:lineRule="auto"/>
              <w:rPr>
                <w:rFonts w:ascii="Times New Roman" w:hAnsi="Times New Roman" w:cs="Times New Roman"/>
                <w:sz w:val="20"/>
                <w:szCs w:val="20"/>
              </w:rPr>
            </w:pPr>
            <w:r w:rsidRPr="00412405">
              <w:rPr>
                <w:rFonts w:ascii="Times New Roman" w:hAnsi="Times New Roman" w:cs="Times New Roman"/>
                <w:sz w:val="20"/>
                <w:szCs w:val="20"/>
              </w:rPr>
              <w:t>666,7</w:t>
            </w:r>
          </w:p>
        </w:tc>
      </w:tr>
    </w:tbl>
    <w:p w:rsidR="00E05650" w:rsidRPr="00412405" w:rsidRDefault="00E05650" w:rsidP="00E05650">
      <w:pPr>
        <w:suppressAutoHyphens/>
        <w:spacing w:line="360" w:lineRule="auto"/>
        <w:ind w:firstLine="709"/>
        <w:jc w:val="both"/>
        <w:rPr>
          <w:sz w:val="28"/>
          <w:szCs w:val="28"/>
        </w:rPr>
      </w:pPr>
    </w:p>
    <w:p w:rsidR="00E05650" w:rsidRPr="00412405" w:rsidRDefault="00E05650" w:rsidP="00E05650">
      <w:pPr>
        <w:suppressAutoHyphens/>
        <w:spacing w:line="360" w:lineRule="auto"/>
        <w:ind w:firstLine="709"/>
        <w:jc w:val="both"/>
        <w:rPr>
          <w:sz w:val="28"/>
          <w:szCs w:val="28"/>
        </w:rPr>
      </w:pPr>
      <w:r w:rsidRPr="00412405">
        <w:rPr>
          <w:sz w:val="28"/>
          <w:szCs w:val="28"/>
        </w:rPr>
        <w:t>Данный анализ показывает, что у организации коэффициент прироста денежного притока (0,235) почти равен коэффициенту прироста денежного оттока (0,236). Это говорит о том, что у организации нет резерва собственных средств для расширения своей деятельности. Однако есть и положительный факт, что на 1 января 2006 года наметился значительный темп роста чистой прибыли (662,16%), что дает возможность пополнять основные средства, стимулировать торговую деятельность и др.</w:t>
      </w:r>
    </w:p>
    <w:p w:rsidR="00E05650" w:rsidRPr="00412405" w:rsidRDefault="00E05650">
      <w:pPr>
        <w:autoSpaceDE/>
        <w:autoSpaceDN/>
        <w:adjustRightInd/>
        <w:spacing w:after="200" w:line="276" w:lineRule="auto"/>
        <w:rPr>
          <w:sz w:val="28"/>
          <w:szCs w:val="28"/>
        </w:rPr>
      </w:pPr>
      <w:r w:rsidRPr="00412405">
        <w:rPr>
          <w:sz w:val="28"/>
          <w:szCs w:val="28"/>
        </w:rPr>
        <w:br w:type="page"/>
      </w:r>
    </w:p>
    <w:p w:rsidR="00E05650" w:rsidRPr="00412405" w:rsidRDefault="00E05650" w:rsidP="00E05650">
      <w:pPr>
        <w:pStyle w:val="1"/>
        <w:keepNext/>
        <w:pageBreakBefore/>
        <w:tabs>
          <w:tab w:val="left" w:pos="709"/>
        </w:tabs>
        <w:suppressAutoHyphens/>
        <w:spacing w:line="360" w:lineRule="auto"/>
        <w:ind w:firstLine="709"/>
        <w:jc w:val="both"/>
        <w:rPr>
          <w:b/>
          <w:bCs/>
          <w:caps/>
          <w:kern w:val="32"/>
          <w:sz w:val="28"/>
          <w:szCs w:val="28"/>
        </w:rPr>
      </w:pPr>
      <w:r w:rsidRPr="00412405">
        <w:rPr>
          <w:b/>
          <w:bCs/>
          <w:caps/>
          <w:kern w:val="32"/>
          <w:sz w:val="28"/>
          <w:szCs w:val="28"/>
        </w:rPr>
        <w:t>3</w:t>
      </w:r>
      <w:r w:rsidRPr="00412405">
        <w:rPr>
          <w:b/>
          <w:bCs/>
          <w:caps/>
          <w:kern w:val="32"/>
          <w:sz w:val="28"/>
          <w:szCs w:val="28"/>
        </w:rPr>
        <w:tab/>
        <w:t>Пути повышения ликвидности и платежеспособности</w:t>
      </w:r>
    </w:p>
    <w:p w:rsidR="00E05650" w:rsidRPr="00412405" w:rsidRDefault="00E05650" w:rsidP="00E05650"/>
    <w:p w:rsidR="00E05650" w:rsidRPr="00412405" w:rsidRDefault="00E05650" w:rsidP="00E05650">
      <w:pPr>
        <w:pStyle w:val="2"/>
        <w:keepNext/>
        <w:tabs>
          <w:tab w:val="left" w:pos="576"/>
        </w:tabs>
        <w:suppressAutoHyphens/>
        <w:spacing w:line="360" w:lineRule="auto"/>
        <w:ind w:firstLine="709"/>
        <w:jc w:val="both"/>
        <w:rPr>
          <w:b/>
          <w:bCs/>
          <w:i/>
          <w:iCs/>
          <w:sz w:val="28"/>
          <w:szCs w:val="28"/>
        </w:rPr>
      </w:pPr>
      <w:r w:rsidRPr="00412405">
        <w:rPr>
          <w:b/>
          <w:bCs/>
          <w:i/>
          <w:iCs/>
          <w:sz w:val="28"/>
          <w:szCs w:val="28"/>
        </w:rPr>
        <w:t>3.1</w:t>
      </w:r>
      <w:r w:rsidRPr="00412405">
        <w:rPr>
          <w:b/>
          <w:bCs/>
          <w:i/>
          <w:iCs/>
          <w:sz w:val="28"/>
          <w:szCs w:val="28"/>
        </w:rPr>
        <w:tab/>
        <w:t>Направления и резервы повышения ликвидности и платежеспособности Солигорского райпо</w:t>
      </w:r>
    </w:p>
    <w:p w:rsidR="00E05650" w:rsidRPr="00412405" w:rsidRDefault="00E05650" w:rsidP="00E05650">
      <w:pPr>
        <w:suppressAutoHyphens/>
        <w:spacing w:line="360" w:lineRule="auto"/>
        <w:ind w:firstLine="709"/>
        <w:jc w:val="both"/>
        <w:rPr>
          <w:sz w:val="28"/>
          <w:szCs w:val="28"/>
        </w:rPr>
      </w:pPr>
    </w:p>
    <w:p w:rsidR="00E05650" w:rsidRPr="00412405" w:rsidRDefault="00E05650" w:rsidP="00E05650">
      <w:pPr>
        <w:suppressAutoHyphens/>
        <w:spacing w:line="360" w:lineRule="auto"/>
        <w:ind w:firstLine="709"/>
        <w:jc w:val="both"/>
        <w:rPr>
          <w:sz w:val="28"/>
          <w:szCs w:val="28"/>
        </w:rPr>
      </w:pPr>
      <w:r w:rsidRPr="00412405">
        <w:rPr>
          <w:sz w:val="28"/>
          <w:szCs w:val="28"/>
        </w:rPr>
        <w:t>Из анализа, проведенного в главе 2, можно сделать вывод о том, что организация не исчерпала свои резервы для достижения положительных результатов в своей деятельности. Повышение ликвидности и платежеспособности Солигорского райпо предлагается осуществлять за счет повышение интенсивности ее работы.</w:t>
      </w:r>
    </w:p>
    <w:p w:rsidR="00E05650" w:rsidRPr="00412405" w:rsidRDefault="00E05650" w:rsidP="00E05650">
      <w:pPr>
        <w:suppressAutoHyphens/>
        <w:spacing w:line="360" w:lineRule="auto"/>
        <w:ind w:firstLine="709"/>
        <w:jc w:val="both"/>
        <w:rPr>
          <w:sz w:val="28"/>
          <w:szCs w:val="28"/>
        </w:rPr>
      </w:pPr>
      <w:r w:rsidRPr="00412405">
        <w:rPr>
          <w:sz w:val="28"/>
          <w:szCs w:val="28"/>
        </w:rPr>
        <w:t>Для оценки экстенсивности развития применяют следующие количественные показатели использования ресурсов:</w:t>
      </w:r>
    </w:p>
    <w:p w:rsidR="00E05650" w:rsidRPr="00412405" w:rsidRDefault="00E05650" w:rsidP="00E05650">
      <w:pPr>
        <w:suppressAutoHyphens/>
        <w:spacing w:line="360" w:lineRule="auto"/>
        <w:ind w:firstLine="709"/>
        <w:jc w:val="both"/>
        <w:rPr>
          <w:sz w:val="28"/>
          <w:szCs w:val="28"/>
        </w:rPr>
      </w:pPr>
      <w:r w:rsidRPr="00412405">
        <w:rPr>
          <w:sz w:val="28"/>
          <w:szCs w:val="28"/>
        </w:rPr>
        <w:t>- численность работающих;</w:t>
      </w:r>
    </w:p>
    <w:p w:rsidR="00E05650" w:rsidRPr="00412405" w:rsidRDefault="00E05650" w:rsidP="00E05650">
      <w:pPr>
        <w:suppressAutoHyphens/>
        <w:spacing w:line="360" w:lineRule="auto"/>
        <w:ind w:firstLine="709"/>
        <w:jc w:val="both"/>
        <w:rPr>
          <w:sz w:val="28"/>
          <w:szCs w:val="28"/>
        </w:rPr>
      </w:pPr>
      <w:r w:rsidRPr="00412405">
        <w:rPr>
          <w:sz w:val="28"/>
          <w:szCs w:val="28"/>
        </w:rPr>
        <w:t>- объем израсходованных предметов труда;</w:t>
      </w:r>
    </w:p>
    <w:p w:rsidR="00E05650" w:rsidRPr="00412405" w:rsidRDefault="00E05650" w:rsidP="00E05650">
      <w:pPr>
        <w:suppressAutoHyphens/>
        <w:spacing w:line="360" w:lineRule="auto"/>
        <w:ind w:firstLine="709"/>
        <w:jc w:val="both"/>
        <w:rPr>
          <w:sz w:val="28"/>
          <w:szCs w:val="28"/>
        </w:rPr>
      </w:pPr>
      <w:r w:rsidRPr="00412405">
        <w:rPr>
          <w:sz w:val="28"/>
          <w:szCs w:val="28"/>
        </w:rPr>
        <w:t>- величина амортизации;</w:t>
      </w:r>
    </w:p>
    <w:p w:rsidR="00E05650" w:rsidRPr="00412405" w:rsidRDefault="00E05650" w:rsidP="00E05650">
      <w:pPr>
        <w:suppressAutoHyphens/>
        <w:spacing w:line="360" w:lineRule="auto"/>
        <w:ind w:firstLine="709"/>
        <w:jc w:val="both"/>
        <w:rPr>
          <w:sz w:val="28"/>
          <w:szCs w:val="28"/>
        </w:rPr>
      </w:pPr>
      <w:r w:rsidRPr="00412405">
        <w:rPr>
          <w:sz w:val="28"/>
          <w:szCs w:val="28"/>
        </w:rPr>
        <w:t>- объем основных производственных фондов и авансированных оборотных средств;</w:t>
      </w:r>
    </w:p>
    <w:p w:rsidR="00E05650" w:rsidRPr="00412405" w:rsidRDefault="00E05650" w:rsidP="00E05650">
      <w:pPr>
        <w:suppressAutoHyphens/>
        <w:spacing w:line="360" w:lineRule="auto"/>
        <w:ind w:firstLine="709"/>
        <w:jc w:val="both"/>
        <w:rPr>
          <w:sz w:val="28"/>
          <w:szCs w:val="28"/>
        </w:rPr>
      </w:pPr>
      <w:r w:rsidRPr="00412405">
        <w:rPr>
          <w:sz w:val="28"/>
          <w:szCs w:val="28"/>
        </w:rPr>
        <w:t>Для оценки интенсивности развития применяют следующие качественные показатели использования ресурсов:</w:t>
      </w:r>
    </w:p>
    <w:p w:rsidR="00E05650" w:rsidRPr="00412405" w:rsidRDefault="00E05650" w:rsidP="00E05650">
      <w:pPr>
        <w:suppressAutoHyphens/>
        <w:spacing w:line="360" w:lineRule="auto"/>
        <w:ind w:firstLine="709"/>
        <w:jc w:val="both"/>
        <w:rPr>
          <w:sz w:val="28"/>
          <w:szCs w:val="28"/>
        </w:rPr>
      </w:pPr>
      <w:r w:rsidRPr="00412405">
        <w:rPr>
          <w:sz w:val="28"/>
          <w:szCs w:val="28"/>
        </w:rPr>
        <w:t>- производительность труда (обратный показатель – трудоемкость);</w:t>
      </w:r>
    </w:p>
    <w:p w:rsidR="00E05650" w:rsidRPr="00412405" w:rsidRDefault="00E05650" w:rsidP="00E05650">
      <w:pPr>
        <w:suppressAutoHyphens/>
        <w:spacing w:line="360" w:lineRule="auto"/>
        <w:ind w:firstLine="709"/>
        <w:jc w:val="both"/>
        <w:rPr>
          <w:sz w:val="28"/>
          <w:szCs w:val="28"/>
        </w:rPr>
      </w:pPr>
      <w:r w:rsidRPr="00412405">
        <w:rPr>
          <w:sz w:val="28"/>
          <w:szCs w:val="28"/>
        </w:rPr>
        <w:t>- материалоотдача (материалоемкость);</w:t>
      </w:r>
    </w:p>
    <w:p w:rsidR="00E05650" w:rsidRPr="00412405" w:rsidRDefault="00E05650" w:rsidP="00E05650">
      <w:pPr>
        <w:suppressAutoHyphens/>
        <w:spacing w:line="360" w:lineRule="auto"/>
        <w:ind w:firstLine="709"/>
        <w:jc w:val="both"/>
        <w:rPr>
          <w:sz w:val="28"/>
          <w:szCs w:val="28"/>
        </w:rPr>
      </w:pPr>
      <w:r w:rsidRPr="00412405">
        <w:rPr>
          <w:sz w:val="28"/>
          <w:szCs w:val="28"/>
        </w:rPr>
        <w:t>- фондоотдача (фондоемкость);</w:t>
      </w:r>
    </w:p>
    <w:p w:rsidR="00E05650" w:rsidRPr="00412405" w:rsidRDefault="00E05650" w:rsidP="00E05650">
      <w:pPr>
        <w:suppressAutoHyphens/>
        <w:spacing w:line="360" w:lineRule="auto"/>
        <w:ind w:firstLine="709"/>
        <w:jc w:val="both"/>
        <w:rPr>
          <w:sz w:val="28"/>
          <w:szCs w:val="28"/>
        </w:rPr>
      </w:pPr>
      <w:r w:rsidRPr="00412405">
        <w:rPr>
          <w:sz w:val="28"/>
          <w:szCs w:val="28"/>
        </w:rPr>
        <w:t>- количество оборотов оборотных средств (или коэффициент оборачиваемости).</w:t>
      </w:r>
    </w:p>
    <w:p w:rsidR="00E05650" w:rsidRPr="00412405" w:rsidRDefault="00E05650" w:rsidP="00E05650">
      <w:pPr>
        <w:suppressAutoHyphens/>
        <w:spacing w:line="360" w:lineRule="auto"/>
        <w:ind w:firstLine="709"/>
        <w:jc w:val="both"/>
        <w:rPr>
          <w:sz w:val="28"/>
          <w:szCs w:val="28"/>
        </w:rPr>
      </w:pPr>
      <w:r w:rsidRPr="00412405">
        <w:rPr>
          <w:sz w:val="28"/>
          <w:szCs w:val="28"/>
        </w:rPr>
        <w:t>Расчеты показали, что на сегодняшний день у организации сложилась ситуация, что трудовые ресурсы и основные фонды используются более интенсивно, а материальные затраты и оборотные фонды – экстенсивно. Эту ситуацию можно оценить как негативную, т.к. присутствует большая текучесть кадров. Причиной этого является слабая подготовка кадров, снижение заинтересованности к труду, а также активное использование внеоборотных  активов, отсюда и снижение оборачиваемости на 7,4%.</w:t>
      </w:r>
    </w:p>
    <w:p w:rsidR="00E05650" w:rsidRPr="00412405" w:rsidRDefault="00E05650" w:rsidP="00E05650">
      <w:pPr>
        <w:suppressAutoHyphens/>
        <w:spacing w:line="360" w:lineRule="auto"/>
        <w:ind w:firstLine="709"/>
        <w:jc w:val="both"/>
        <w:rPr>
          <w:sz w:val="28"/>
          <w:szCs w:val="28"/>
        </w:rPr>
      </w:pPr>
      <w:r w:rsidRPr="00412405">
        <w:rPr>
          <w:sz w:val="28"/>
          <w:szCs w:val="28"/>
        </w:rPr>
        <w:t>Также подтверждением данного факта является то, что данная организация перерасходует оборотные средства (на 647,7млн.руб.), и средства на оплату труда (на 248,2 млн.руб.), по остальным видам ресурсов присутствует недостаток.</w:t>
      </w:r>
    </w:p>
    <w:p w:rsidR="00E05650" w:rsidRPr="00412405" w:rsidRDefault="00E05650" w:rsidP="00E05650">
      <w:pPr>
        <w:suppressAutoHyphens/>
        <w:spacing w:line="360" w:lineRule="auto"/>
        <w:ind w:firstLine="709"/>
        <w:jc w:val="both"/>
        <w:rPr>
          <w:sz w:val="28"/>
          <w:szCs w:val="28"/>
        </w:rPr>
      </w:pPr>
    </w:p>
    <w:p w:rsidR="00E05650" w:rsidRPr="00412405" w:rsidRDefault="00E05650" w:rsidP="00E05650">
      <w:pPr>
        <w:suppressAutoHyphens/>
        <w:spacing w:line="360" w:lineRule="auto"/>
        <w:ind w:firstLine="709"/>
        <w:jc w:val="both"/>
        <w:rPr>
          <w:sz w:val="28"/>
          <w:szCs w:val="28"/>
        </w:rPr>
      </w:pPr>
      <w:r w:rsidRPr="00412405">
        <w:rPr>
          <w:sz w:val="28"/>
          <w:szCs w:val="28"/>
        </w:rPr>
        <w:t>Таблица 3.1 Расчет показателей использования ресурсов Солигорского райпо</w:t>
      </w: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3486"/>
        <w:gridCol w:w="1078"/>
        <w:gridCol w:w="1157"/>
        <w:gridCol w:w="2138"/>
        <w:gridCol w:w="1321"/>
      </w:tblGrid>
      <w:tr w:rsidR="00E05650" w:rsidRPr="00412405">
        <w:trPr>
          <w:trHeight w:val="658"/>
        </w:trPr>
        <w:tc>
          <w:tcPr>
            <w:tcW w:w="3486"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Показатели</w:t>
            </w:r>
          </w:p>
        </w:tc>
        <w:tc>
          <w:tcPr>
            <w:tcW w:w="1078"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Базовый год</w:t>
            </w:r>
          </w:p>
        </w:tc>
        <w:tc>
          <w:tcPr>
            <w:tcW w:w="1157"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Отчетный год</w:t>
            </w:r>
          </w:p>
        </w:tc>
        <w:tc>
          <w:tcPr>
            <w:tcW w:w="2138"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Выполнение плана, %  (гр.3/гр.2 *100)</w:t>
            </w:r>
          </w:p>
        </w:tc>
        <w:tc>
          <w:tcPr>
            <w:tcW w:w="1321"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Отклонение от плана, % (гр.4 -100%)</w:t>
            </w:r>
          </w:p>
        </w:tc>
      </w:tr>
      <w:tr w:rsidR="00E05650" w:rsidRPr="00412405">
        <w:tc>
          <w:tcPr>
            <w:tcW w:w="3486" w:type="dxa"/>
            <w:tcBorders>
              <w:top w:val="single" w:sz="4" w:space="0" w:color="auto"/>
              <w:bottom w:val="single" w:sz="4" w:space="0" w:color="auto"/>
              <w:right w:val="single" w:sz="4" w:space="0" w:color="auto"/>
            </w:tcBorders>
          </w:tcPr>
          <w:p w:rsidR="00E05650" w:rsidRPr="00412405" w:rsidRDefault="00E05650">
            <w:pPr>
              <w:suppressAutoHyphens/>
              <w:spacing w:line="360" w:lineRule="auto"/>
              <w:rPr>
                <w:sz w:val="20"/>
                <w:szCs w:val="20"/>
              </w:rPr>
            </w:pPr>
            <w:r w:rsidRPr="00412405">
              <w:rPr>
                <w:sz w:val="20"/>
                <w:szCs w:val="20"/>
              </w:rPr>
              <w:t>1</w:t>
            </w:r>
          </w:p>
        </w:tc>
        <w:tc>
          <w:tcPr>
            <w:tcW w:w="1078" w:type="dxa"/>
            <w:tcBorders>
              <w:top w:val="single" w:sz="4" w:space="0" w:color="auto"/>
              <w:left w:val="single" w:sz="4" w:space="0" w:color="auto"/>
              <w:bottom w:val="single" w:sz="4" w:space="0" w:color="auto"/>
              <w:right w:val="single" w:sz="4" w:space="0" w:color="auto"/>
            </w:tcBorders>
          </w:tcPr>
          <w:p w:rsidR="00E05650" w:rsidRPr="00412405" w:rsidRDefault="00E05650">
            <w:pPr>
              <w:suppressAutoHyphens/>
              <w:spacing w:line="360" w:lineRule="auto"/>
              <w:rPr>
                <w:sz w:val="20"/>
                <w:szCs w:val="20"/>
              </w:rPr>
            </w:pPr>
            <w:r w:rsidRPr="00412405">
              <w:rPr>
                <w:sz w:val="20"/>
                <w:szCs w:val="20"/>
              </w:rPr>
              <w:t>2</w:t>
            </w:r>
          </w:p>
        </w:tc>
        <w:tc>
          <w:tcPr>
            <w:tcW w:w="1157" w:type="dxa"/>
            <w:tcBorders>
              <w:top w:val="single" w:sz="4" w:space="0" w:color="auto"/>
              <w:left w:val="single" w:sz="4" w:space="0" w:color="auto"/>
              <w:bottom w:val="single" w:sz="4" w:space="0" w:color="auto"/>
              <w:right w:val="single" w:sz="4" w:space="0" w:color="auto"/>
            </w:tcBorders>
          </w:tcPr>
          <w:p w:rsidR="00E05650" w:rsidRPr="00412405" w:rsidRDefault="00E05650">
            <w:pPr>
              <w:suppressAutoHyphens/>
              <w:spacing w:line="360" w:lineRule="auto"/>
              <w:rPr>
                <w:sz w:val="20"/>
                <w:szCs w:val="20"/>
              </w:rPr>
            </w:pPr>
            <w:r w:rsidRPr="00412405">
              <w:rPr>
                <w:sz w:val="20"/>
                <w:szCs w:val="20"/>
              </w:rPr>
              <w:t>3</w:t>
            </w:r>
          </w:p>
        </w:tc>
        <w:tc>
          <w:tcPr>
            <w:tcW w:w="2138" w:type="dxa"/>
            <w:tcBorders>
              <w:top w:val="single" w:sz="4" w:space="0" w:color="auto"/>
              <w:left w:val="single" w:sz="4" w:space="0" w:color="auto"/>
              <w:bottom w:val="single" w:sz="4" w:space="0" w:color="auto"/>
              <w:right w:val="single" w:sz="4" w:space="0" w:color="auto"/>
            </w:tcBorders>
          </w:tcPr>
          <w:p w:rsidR="00E05650" w:rsidRPr="00412405" w:rsidRDefault="00E05650">
            <w:pPr>
              <w:suppressAutoHyphens/>
              <w:spacing w:line="360" w:lineRule="auto"/>
              <w:rPr>
                <w:sz w:val="20"/>
                <w:szCs w:val="20"/>
              </w:rPr>
            </w:pPr>
            <w:r w:rsidRPr="00412405">
              <w:rPr>
                <w:sz w:val="20"/>
                <w:szCs w:val="20"/>
              </w:rPr>
              <w:t>4</w:t>
            </w:r>
          </w:p>
        </w:tc>
        <w:tc>
          <w:tcPr>
            <w:tcW w:w="1321" w:type="dxa"/>
            <w:tcBorders>
              <w:top w:val="single" w:sz="4" w:space="0" w:color="auto"/>
              <w:left w:val="single" w:sz="4" w:space="0" w:color="auto"/>
              <w:bottom w:val="single" w:sz="4" w:space="0" w:color="auto"/>
            </w:tcBorders>
          </w:tcPr>
          <w:p w:rsidR="00E05650" w:rsidRPr="00412405" w:rsidRDefault="00E05650">
            <w:pPr>
              <w:suppressAutoHyphens/>
              <w:spacing w:line="360" w:lineRule="auto"/>
              <w:rPr>
                <w:sz w:val="20"/>
                <w:szCs w:val="20"/>
              </w:rPr>
            </w:pPr>
            <w:r w:rsidRPr="00412405">
              <w:rPr>
                <w:sz w:val="20"/>
                <w:szCs w:val="20"/>
              </w:rPr>
              <w:t>5</w:t>
            </w:r>
          </w:p>
        </w:tc>
      </w:tr>
      <w:tr w:rsidR="00E05650" w:rsidRPr="00412405">
        <w:tc>
          <w:tcPr>
            <w:tcW w:w="3486" w:type="dxa"/>
            <w:tcBorders>
              <w:top w:val="single" w:sz="4" w:space="0" w:color="auto"/>
              <w:bottom w:val="single" w:sz="4" w:space="0" w:color="auto"/>
              <w:right w:val="single" w:sz="4" w:space="0" w:color="auto"/>
            </w:tcBorders>
          </w:tcPr>
          <w:p w:rsidR="00E05650" w:rsidRPr="00412405" w:rsidRDefault="00E05650">
            <w:pPr>
              <w:suppressAutoHyphens/>
              <w:spacing w:line="360" w:lineRule="auto"/>
              <w:rPr>
                <w:sz w:val="20"/>
                <w:szCs w:val="20"/>
              </w:rPr>
            </w:pPr>
            <w:r w:rsidRPr="00412405">
              <w:rPr>
                <w:sz w:val="20"/>
                <w:szCs w:val="20"/>
              </w:rPr>
              <w:t>1. Объем произведенной и реализованной  продукции, млн руб.</w:t>
            </w:r>
          </w:p>
        </w:tc>
        <w:tc>
          <w:tcPr>
            <w:tcW w:w="1078"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33720</w:t>
            </w:r>
          </w:p>
        </w:tc>
        <w:tc>
          <w:tcPr>
            <w:tcW w:w="1157"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41729</w:t>
            </w:r>
          </w:p>
        </w:tc>
        <w:tc>
          <w:tcPr>
            <w:tcW w:w="2138"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123,7</w:t>
            </w:r>
          </w:p>
        </w:tc>
        <w:tc>
          <w:tcPr>
            <w:tcW w:w="1321"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+23,7</w:t>
            </w:r>
          </w:p>
        </w:tc>
      </w:tr>
      <w:tr w:rsidR="00E05650" w:rsidRPr="00412405">
        <w:trPr>
          <w:trHeight w:val="465"/>
        </w:trPr>
        <w:tc>
          <w:tcPr>
            <w:tcW w:w="3486"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w:t>
            </w:r>
          </w:p>
        </w:tc>
        <w:tc>
          <w:tcPr>
            <w:tcW w:w="1078"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2</w:t>
            </w:r>
          </w:p>
        </w:tc>
        <w:tc>
          <w:tcPr>
            <w:tcW w:w="1157"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3</w:t>
            </w:r>
          </w:p>
        </w:tc>
        <w:tc>
          <w:tcPr>
            <w:tcW w:w="2138"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4</w:t>
            </w:r>
          </w:p>
        </w:tc>
        <w:tc>
          <w:tcPr>
            <w:tcW w:w="1321"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5</w:t>
            </w:r>
          </w:p>
        </w:tc>
      </w:tr>
      <w:tr w:rsidR="00E05650" w:rsidRPr="00412405">
        <w:trPr>
          <w:trHeight w:val="165"/>
        </w:trPr>
        <w:tc>
          <w:tcPr>
            <w:tcW w:w="3486" w:type="dxa"/>
            <w:tcBorders>
              <w:top w:val="single" w:sz="4" w:space="0" w:color="auto"/>
              <w:bottom w:val="single" w:sz="4" w:space="0" w:color="auto"/>
              <w:right w:val="single" w:sz="4" w:space="0" w:color="auto"/>
            </w:tcBorders>
          </w:tcPr>
          <w:p w:rsidR="00E05650" w:rsidRPr="00412405" w:rsidRDefault="00E05650">
            <w:pPr>
              <w:suppressAutoHyphens/>
              <w:spacing w:line="360" w:lineRule="auto"/>
              <w:rPr>
                <w:sz w:val="20"/>
                <w:szCs w:val="20"/>
              </w:rPr>
            </w:pPr>
            <w:r w:rsidRPr="00412405">
              <w:rPr>
                <w:sz w:val="20"/>
                <w:szCs w:val="20"/>
              </w:rPr>
              <w:t>2. Численность персонала, чел.</w:t>
            </w:r>
          </w:p>
        </w:tc>
        <w:tc>
          <w:tcPr>
            <w:tcW w:w="1078"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887</w:t>
            </w:r>
          </w:p>
        </w:tc>
        <w:tc>
          <w:tcPr>
            <w:tcW w:w="1157"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878</w:t>
            </w:r>
          </w:p>
        </w:tc>
        <w:tc>
          <w:tcPr>
            <w:tcW w:w="2138"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98,99</w:t>
            </w:r>
          </w:p>
        </w:tc>
        <w:tc>
          <w:tcPr>
            <w:tcW w:w="1321"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-1,01</w:t>
            </w:r>
          </w:p>
        </w:tc>
      </w:tr>
      <w:tr w:rsidR="00E05650" w:rsidRPr="00412405">
        <w:tc>
          <w:tcPr>
            <w:tcW w:w="3486" w:type="dxa"/>
            <w:tcBorders>
              <w:top w:val="single" w:sz="4" w:space="0" w:color="auto"/>
              <w:bottom w:val="single" w:sz="4" w:space="0" w:color="auto"/>
              <w:right w:val="single" w:sz="4" w:space="0" w:color="auto"/>
            </w:tcBorders>
          </w:tcPr>
          <w:p w:rsidR="00E05650" w:rsidRPr="00412405" w:rsidRDefault="00E05650">
            <w:pPr>
              <w:suppressAutoHyphens/>
              <w:spacing w:line="360" w:lineRule="auto"/>
              <w:rPr>
                <w:sz w:val="20"/>
                <w:szCs w:val="20"/>
              </w:rPr>
            </w:pPr>
            <w:r w:rsidRPr="00412405">
              <w:rPr>
                <w:sz w:val="20"/>
                <w:szCs w:val="20"/>
              </w:rPr>
              <w:t>3. Фонд оплаты труда с начислениями, млн руб.</w:t>
            </w:r>
          </w:p>
        </w:tc>
        <w:tc>
          <w:tcPr>
            <w:tcW w:w="1078"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2615</w:t>
            </w:r>
          </w:p>
        </w:tc>
        <w:tc>
          <w:tcPr>
            <w:tcW w:w="1157"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3483</w:t>
            </w:r>
          </w:p>
        </w:tc>
        <w:tc>
          <w:tcPr>
            <w:tcW w:w="2138"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133,2</w:t>
            </w:r>
          </w:p>
        </w:tc>
        <w:tc>
          <w:tcPr>
            <w:tcW w:w="1321"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+33,2</w:t>
            </w:r>
          </w:p>
        </w:tc>
      </w:tr>
      <w:tr w:rsidR="00E05650" w:rsidRPr="00412405">
        <w:tc>
          <w:tcPr>
            <w:tcW w:w="3486" w:type="dxa"/>
            <w:tcBorders>
              <w:top w:val="single" w:sz="4" w:space="0" w:color="auto"/>
              <w:bottom w:val="single" w:sz="4" w:space="0" w:color="auto"/>
              <w:right w:val="single" w:sz="4" w:space="0" w:color="auto"/>
            </w:tcBorders>
          </w:tcPr>
          <w:p w:rsidR="00E05650" w:rsidRPr="00412405" w:rsidRDefault="00E05650">
            <w:pPr>
              <w:suppressAutoHyphens/>
              <w:spacing w:line="360" w:lineRule="auto"/>
              <w:rPr>
                <w:sz w:val="20"/>
                <w:szCs w:val="20"/>
              </w:rPr>
            </w:pPr>
            <w:r w:rsidRPr="00412405">
              <w:rPr>
                <w:sz w:val="20"/>
                <w:szCs w:val="20"/>
              </w:rPr>
              <w:t>4. Стоимость основных производственных фондов, млн руб.</w:t>
            </w:r>
          </w:p>
        </w:tc>
        <w:tc>
          <w:tcPr>
            <w:tcW w:w="1078"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18732</w:t>
            </w:r>
          </w:p>
        </w:tc>
        <w:tc>
          <w:tcPr>
            <w:tcW w:w="1157"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19162</w:t>
            </w:r>
          </w:p>
        </w:tc>
        <w:tc>
          <w:tcPr>
            <w:tcW w:w="2138"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102,3</w:t>
            </w:r>
          </w:p>
        </w:tc>
        <w:tc>
          <w:tcPr>
            <w:tcW w:w="1321"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+2,3</w:t>
            </w:r>
          </w:p>
        </w:tc>
      </w:tr>
      <w:tr w:rsidR="00E05650" w:rsidRPr="00412405">
        <w:tc>
          <w:tcPr>
            <w:tcW w:w="3486" w:type="dxa"/>
            <w:tcBorders>
              <w:top w:val="single" w:sz="4" w:space="0" w:color="auto"/>
              <w:bottom w:val="single" w:sz="4" w:space="0" w:color="auto"/>
              <w:right w:val="single" w:sz="4" w:space="0" w:color="auto"/>
            </w:tcBorders>
          </w:tcPr>
          <w:p w:rsidR="00E05650" w:rsidRPr="00412405" w:rsidRDefault="00E05650">
            <w:pPr>
              <w:suppressAutoHyphens/>
              <w:spacing w:line="360" w:lineRule="auto"/>
              <w:rPr>
                <w:sz w:val="20"/>
                <w:szCs w:val="20"/>
              </w:rPr>
            </w:pPr>
            <w:r w:rsidRPr="00412405">
              <w:rPr>
                <w:sz w:val="20"/>
                <w:szCs w:val="20"/>
              </w:rPr>
              <w:t>5. Сумма амортизации по основным фондам, млн руб.</w:t>
            </w:r>
          </w:p>
        </w:tc>
        <w:tc>
          <w:tcPr>
            <w:tcW w:w="1078"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329</w:t>
            </w:r>
          </w:p>
        </w:tc>
        <w:tc>
          <w:tcPr>
            <w:tcW w:w="1157"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409</w:t>
            </w:r>
          </w:p>
        </w:tc>
        <w:tc>
          <w:tcPr>
            <w:tcW w:w="2138"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124,3</w:t>
            </w:r>
          </w:p>
        </w:tc>
        <w:tc>
          <w:tcPr>
            <w:tcW w:w="1321"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+24,3</w:t>
            </w:r>
          </w:p>
        </w:tc>
      </w:tr>
      <w:tr w:rsidR="00E05650" w:rsidRPr="00412405">
        <w:tc>
          <w:tcPr>
            <w:tcW w:w="3486" w:type="dxa"/>
            <w:tcBorders>
              <w:top w:val="single" w:sz="4" w:space="0" w:color="auto"/>
              <w:bottom w:val="single" w:sz="4" w:space="0" w:color="auto"/>
              <w:right w:val="single" w:sz="4" w:space="0" w:color="auto"/>
            </w:tcBorders>
          </w:tcPr>
          <w:p w:rsidR="00E05650" w:rsidRPr="00412405" w:rsidRDefault="00E05650">
            <w:pPr>
              <w:suppressAutoHyphens/>
              <w:spacing w:line="360" w:lineRule="auto"/>
              <w:rPr>
                <w:sz w:val="20"/>
                <w:szCs w:val="20"/>
              </w:rPr>
            </w:pPr>
            <w:r w:rsidRPr="00412405">
              <w:rPr>
                <w:sz w:val="20"/>
                <w:szCs w:val="20"/>
              </w:rPr>
              <w:t>6. Материальные затраты, млн руб.</w:t>
            </w:r>
          </w:p>
        </w:tc>
        <w:tc>
          <w:tcPr>
            <w:tcW w:w="1078"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612</w:t>
            </w:r>
          </w:p>
        </w:tc>
        <w:tc>
          <w:tcPr>
            <w:tcW w:w="1157"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755</w:t>
            </w:r>
          </w:p>
        </w:tc>
        <w:tc>
          <w:tcPr>
            <w:tcW w:w="2138"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123,4</w:t>
            </w:r>
          </w:p>
        </w:tc>
        <w:tc>
          <w:tcPr>
            <w:tcW w:w="1321"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+23,4</w:t>
            </w:r>
          </w:p>
        </w:tc>
      </w:tr>
      <w:tr w:rsidR="00E05650" w:rsidRPr="00412405">
        <w:tc>
          <w:tcPr>
            <w:tcW w:w="3486" w:type="dxa"/>
            <w:tcBorders>
              <w:top w:val="single" w:sz="4" w:space="0" w:color="auto"/>
              <w:bottom w:val="single" w:sz="4" w:space="0" w:color="auto"/>
              <w:right w:val="single" w:sz="4" w:space="0" w:color="auto"/>
            </w:tcBorders>
          </w:tcPr>
          <w:p w:rsidR="00E05650" w:rsidRPr="00412405" w:rsidRDefault="00E05650">
            <w:pPr>
              <w:suppressAutoHyphens/>
              <w:spacing w:line="360" w:lineRule="auto"/>
              <w:rPr>
                <w:sz w:val="20"/>
                <w:szCs w:val="20"/>
              </w:rPr>
            </w:pPr>
            <w:r w:rsidRPr="00412405">
              <w:rPr>
                <w:sz w:val="20"/>
                <w:szCs w:val="20"/>
              </w:rPr>
              <w:t>7. Стоимость оборотных средств, млн руб.</w:t>
            </w:r>
          </w:p>
        </w:tc>
        <w:tc>
          <w:tcPr>
            <w:tcW w:w="1078"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6478</w:t>
            </w:r>
          </w:p>
        </w:tc>
        <w:tc>
          <w:tcPr>
            <w:tcW w:w="1157"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8661</w:t>
            </w:r>
          </w:p>
        </w:tc>
        <w:tc>
          <w:tcPr>
            <w:tcW w:w="2138"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133,7</w:t>
            </w:r>
          </w:p>
        </w:tc>
        <w:tc>
          <w:tcPr>
            <w:tcW w:w="1321"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+33,7</w:t>
            </w:r>
          </w:p>
        </w:tc>
      </w:tr>
      <w:tr w:rsidR="00E05650" w:rsidRPr="00412405">
        <w:tc>
          <w:tcPr>
            <w:tcW w:w="3486" w:type="dxa"/>
            <w:tcBorders>
              <w:top w:val="single" w:sz="4" w:space="0" w:color="auto"/>
              <w:bottom w:val="single" w:sz="4" w:space="0" w:color="auto"/>
              <w:right w:val="single" w:sz="4" w:space="0" w:color="auto"/>
            </w:tcBorders>
          </w:tcPr>
          <w:p w:rsidR="00E05650" w:rsidRPr="00412405" w:rsidRDefault="00E05650">
            <w:pPr>
              <w:suppressAutoHyphens/>
              <w:spacing w:line="360" w:lineRule="auto"/>
              <w:rPr>
                <w:sz w:val="20"/>
                <w:szCs w:val="20"/>
              </w:rPr>
            </w:pPr>
            <w:r w:rsidRPr="00412405">
              <w:rPr>
                <w:sz w:val="20"/>
                <w:szCs w:val="20"/>
              </w:rPr>
              <w:t>8. Производительность труда на одного работника, млн руб. (п.1/п.2)</w:t>
            </w:r>
          </w:p>
        </w:tc>
        <w:tc>
          <w:tcPr>
            <w:tcW w:w="1078"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38,016</w:t>
            </w:r>
          </w:p>
        </w:tc>
        <w:tc>
          <w:tcPr>
            <w:tcW w:w="1157"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47,527</w:t>
            </w:r>
          </w:p>
        </w:tc>
        <w:tc>
          <w:tcPr>
            <w:tcW w:w="2138"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125,02</w:t>
            </w:r>
          </w:p>
        </w:tc>
        <w:tc>
          <w:tcPr>
            <w:tcW w:w="1321"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+25,02</w:t>
            </w:r>
          </w:p>
        </w:tc>
      </w:tr>
      <w:tr w:rsidR="00E05650" w:rsidRPr="00412405">
        <w:tc>
          <w:tcPr>
            <w:tcW w:w="3486" w:type="dxa"/>
            <w:tcBorders>
              <w:top w:val="single" w:sz="4" w:space="0" w:color="auto"/>
              <w:bottom w:val="single" w:sz="4" w:space="0" w:color="auto"/>
              <w:right w:val="single" w:sz="4" w:space="0" w:color="auto"/>
            </w:tcBorders>
          </w:tcPr>
          <w:p w:rsidR="00E05650" w:rsidRPr="00412405" w:rsidRDefault="00E05650">
            <w:pPr>
              <w:suppressAutoHyphens/>
              <w:spacing w:line="360" w:lineRule="auto"/>
              <w:rPr>
                <w:sz w:val="20"/>
                <w:szCs w:val="20"/>
              </w:rPr>
            </w:pPr>
            <w:r w:rsidRPr="00412405">
              <w:rPr>
                <w:sz w:val="20"/>
                <w:szCs w:val="20"/>
              </w:rPr>
              <w:t>9. Производительность продукции на 1 руб. оплаты труда (п.1/п.3)</w:t>
            </w:r>
          </w:p>
        </w:tc>
        <w:tc>
          <w:tcPr>
            <w:tcW w:w="1078"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12,895</w:t>
            </w:r>
          </w:p>
        </w:tc>
        <w:tc>
          <w:tcPr>
            <w:tcW w:w="1157"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11,981</w:t>
            </w:r>
          </w:p>
        </w:tc>
        <w:tc>
          <w:tcPr>
            <w:tcW w:w="2138"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92,9</w:t>
            </w:r>
          </w:p>
        </w:tc>
        <w:tc>
          <w:tcPr>
            <w:tcW w:w="1321"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-7,1</w:t>
            </w:r>
          </w:p>
        </w:tc>
      </w:tr>
      <w:tr w:rsidR="00E05650" w:rsidRPr="00412405">
        <w:tc>
          <w:tcPr>
            <w:tcW w:w="3486" w:type="dxa"/>
            <w:tcBorders>
              <w:top w:val="single" w:sz="4" w:space="0" w:color="auto"/>
              <w:bottom w:val="single" w:sz="4" w:space="0" w:color="auto"/>
              <w:right w:val="single" w:sz="4" w:space="0" w:color="auto"/>
            </w:tcBorders>
          </w:tcPr>
          <w:p w:rsidR="00E05650" w:rsidRPr="00412405" w:rsidRDefault="00E05650">
            <w:pPr>
              <w:suppressAutoHyphens/>
              <w:spacing w:line="360" w:lineRule="auto"/>
              <w:rPr>
                <w:sz w:val="20"/>
                <w:szCs w:val="20"/>
              </w:rPr>
            </w:pPr>
            <w:r w:rsidRPr="00412405">
              <w:rPr>
                <w:sz w:val="20"/>
                <w:szCs w:val="20"/>
              </w:rPr>
              <w:t>10. Материалоотдача, руб. (п.1/п.6)</w:t>
            </w:r>
          </w:p>
        </w:tc>
        <w:tc>
          <w:tcPr>
            <w:tcW w:w="1078"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55,098</w:t>
            </w:r>
          </w:p>
        </w:tc>
        <w:tc>
          <w:tcPr>
            <w:tcW w:w="1157"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55,270</w:t>
            </w:r>
          </w:p>
        </w:tc>
        <w:tc>
          <w:tcPr>
            <w:tcW w:w="2138"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100,3</w:t>
            </w:r>
          </w:p>
        </w:tc>
        <w:tc>
          <w:tcPr>
            <w:tcW w:w="1321"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+0,3</w:t>
            </w:r>
          </w:p>
        </w:tc>
      </w:tr>
      <w:tr w:rsidR="00E05650" w:rsidRPr="00412405">
        <w:tc>
          <w:tcPr>
            <w:tcW w:w="3486" w:type="dxa"/>
            <w:tcBorders>
              <w:top w:val="single" w:sz="4" w:space="0" w:color="auto"/>
              <w:bottom w:val="single" w:sz="4" w:space="0" w:color="auto"/>
              <w:right w:val="single" w:sz="4" w:space="0" w:color="auto"/>
            </w:tcBorders>
          </w:tcPr>
          <w:p w:rsidR="00E05650" w:rsidRPr="00412405" w:rsidRDefault="00E05650">
            <w:pPr>
              <w:suppressAutoHyphens/>
              <w:spacing w:line="360" w:lineRule="auto"/>
              <w:rPr>
                <w:sz w:val="20"/>
                <w:szCs w:val="20"/>
              </w:rPr>
            </w:pPr>
            <w:r w:rsidRPr="00412405">
              <w:rPr>
                <w:sz w:val="20"/>
                <w:szCs w:val="20"/>
              </w:rPr>
              <w:t>11. Фондоотдача, руб. (п.1/п.4)</w:t>
            </w:r>
          </w:p>
        </w:tc>
        <w:tc>
          <w:tcPr>
            <w:tcW w:w="1078"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1,800</w:t>
            </w:r>
          </w:p>
        </w:tc>
        <w:tc>
          <w:tcPr>
            <w:tcW w:w="1157"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2,178</w:t>
            </w:r>
          </w:p>
        </w:tc>
        <w:tc>
          <w:tcPr>
            <w:tcW w:w="2138"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121,0</w:t>
            </w:r>
          </w:p>
        </w:tc>
        <w:tc>
          <w:tcPr>
            <w:tcW w:w="1321"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+21,0</w:t>
            </w:r>
          </w:p>
        </w:tc>
      </w:tr>
      <w:tr w:rsidR="00E05650" w:rsidRPr="00412405">
        <w:tc>
          <w:tcPr>
            <w:tcW w:w="3486" w:type="dxa"/>
            <w:tcBorders>
              <w:top w:val="single" w:sz="4" w:space="0" w:color="auto"/>
              <w:bottom w:val="single" w:sz="4" w:space="0" w:color="auto"/>
              <w:right w:val="single" w:sz="4" w:space="0" w:color="auto"/>
            </w:tcBorders>
          </w:tcPr>
          <w:p w:rsidR="00E05650" w:rsidRPr="00412405" w:rsidRDefault="00E05650">
            <w:pPr>
              <w:suppressAutoHyphens/>
              <w:spacing w:line="360" w:lineRule="auto"/>
              <w:rPr>
                <w:sz w:val="20"/>
                <w:szCs w:val="20"/>
              </w:rPr>
            </w:pPr>
            <w:r w:rsidRPr="00412405">
              <w:rPr>
                <w:sz w:val="20"/>
                <w:szCs w:val="20"/>
              </w:rPr>
              <w:t>12. Амортизациоотдача, руб. (п.1/п.5)</w:t>
            </w:r>
          </w:p>
        </w:tc>
        <w:tc>
          <w:tcPr>
            <w:tcW w:w="1078"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102,492</w:t>
            </w:r>
          </w:p>
        </w:tc>
        <w:tc>
          <w:tcPr>
            <w:tcW w:w="1157"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102,027</w:t>
            </w:r>
          </w:p>
        </w:tc>
        <w:tc>
          <w:tcPr>
            <w:tcW w:w="2138"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99,5</w:t>
            </w:r>
          </w:p>
        </w:tc>
        <w:tc>
          <w:tcPr>
            <w:tcW w:w="1321"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-0,5</w:t>
            </w:r>
          </w:p>
        </w:tc>
      </w:tr>
      <w:tr w:rsidR="00E05650" w:rsidRPr="00412405">
        <w:tc>
          <w:tcPr>
            <w:tcW w:w="3486" w:type="dxa"/>
            <w:tcBorders>
              <w:top w:val="single" w:sz="4" w:space="0" w:color="auto"/>
              <w:bottom w:val="single" w:sz="4" w:space="0" w:color="auto"/>
              <w:right w:val="single" w:sz="4" w:space="0" w:color="auto"/>
            </w:tcBorders>
          </w:tcPr>
          <w:p w:rsidR="00E05650" w:rsidRPr="00412405" w:rsidRDefault="00E05650">
            <w:pPr>
              <w:suppressAutoHyphens/>
              <w:spacing w:line="360" w:lineRule="auto"/>
              <w:rPr>
                <w:sz w:val="20"/>
                <w:szCs w:val="20"/>
              </w:rPr>
            </w:pPr>
            <w:r w:rsidRPr="00412405">
              <w:rPr>
                <w:sz w:val="20"/>
                <w:szCs w:val="20"/>
              </w:rPr>
              <w:t>13. Оборачиваемость оборотных средств или количество оборотов, раз (п.1/п.7)</w:t>
            </w:r>
          </w:p>
        </w:tc>
        <w:tc>
          <w:tcPr>
            <w:tcW w:w="1078"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5,205</w:t>
            </w:r>
          </w:p>
        </w:tc>
        <w:tc>
          <w:tcPr>
            <w:tcW w:w="1157"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4,818</w:t>
            </w:r>
          </w:p>
        </w:tc>
        <w:tc>
          <w:tcPr>
            <w:tcW w:w="2138"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92,6</w:t>
            </w:r>
          </w:p>
        </w:tc>
        <w:tc>
          <w:tcPr>
            <w:tcW w:w="1321"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-7,4</w:t>
            </w:r>
          </w:p>
        </w:tc>
      </w:tr>
    </w:tbl>
    <w:p w:rsidR="00E05650" w:rsidRPr="00412405" w:rsidRDefault="00E05650" w:rsidP="00412405">
      <w:pPr>
        <w:suppressAutoHyphens/>
        <w:spacing w:line="360" w:lineRule="auto"/>
        <w:ind w:firstLine="708"/>
        <w:jc w:val="both"/>
        <w:rPr>
          <w:sz w:val="28"/>
          <w:szCs w:val="28"/>
        </w:rPr>
      </w:pPr>
      <w:r w:rsidRPr="00412405">
        <w:rPr>
          <w:sz w:val="28"/>
          <w:szCs w:val="28"/>
        </w:rPr>
        <w:t>Для этого рассчитаем процент прироста ресурсов на 1% прироста продукции и получим, на каждый процент прироста продукции необходимо сократить численность работников на 0,04%, увеличить потребление материальных ресурсов – на 0,987% (23,4/23,7), основных фондов – на 0,1% (2,3/23,7), оборотных средств – на 1,422 (33,7/23,7), средств на оплату труда – на 1,401 (33,2/23,7).</w:t>
      </w:r>
    </w:p>
    <w:p w:rsidR="00E05650" w:rsidRPr="00412405" w:rsidRDefault="00E05650" w:rsidP="00E05650">
      <w:pPr>
        <w:suppressAutoHyphens/>
        <w:spacing w:line="360" w:lineRule="auto"/>
        <w:ind w:firstLine="709"/>
        <w:jc w:val="both"/>
        <w:rPr>
          <w:sz w:val="28"/>
          <w:szCs w:val="28"/>
        </w:rPr>
      </w:pPr>
    </w:p>
    <w:p w:rsidR="00E05650" w:rsidRPr="00412405" w:rsidRDefault="00E05650" w:rsidP="00E05650">
      <w:pPr>
        <w:suppressAutoHyphens/>
        <w:spacing w:line="360" w:lineRule="auto"/>
        <w:ind w:firstLine="709"/>
        <w:jc w:val="both"/>
        <w:rPr>
          <w:sz w:val="28"/>
          <w:szCs w:val="28"/>
        </w:rPr>
      </w:pPr>
      <w:r w:rsidRPr="00412405">
        <w:rPr>
          <w:sz w:val="28"/>
          <w:szCs w:val="28"/>
        </w:rPr>
        <w:t xml:space="preserve">Таблица 3.2 Анализ показателей интенсивности </w:t>
      </w:r>
    </w:p>
    <w:tbl>
      <w:tblPr>
        <w:tblW w:w="0" w:type="auto"/>
        <w:tblInd w:w="534"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842"/>
        <w:gridCol w:w="1581"/>
        <w:gridCol w:w="1256"/>
        <w:gridCol w:w="1640"/>
        <w:gridCol w:w="975"/>
        <w:gridCol w:w="992"/>
      </w:tblGrid>
      <w:tr w:rsidR="00E05650" w:rsidRPr="00412405" w:rsidTr="00412405">
        <w:tc>
          <w:tcPr>
            <w:tcW w:w="1842" w:type="dxa"/>
            <w:vMerge w:val="restart"/>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Виды ресурсов</w:t>
            </w:r>
          </w:p>
        </w:tc>
        <w:tc>
          <w:tcPr>
            <w:tcW w:w="1581" w:type="dxa"/>
            <w:vMerge w:val="restart"/>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Динамика качественных показателей использования ресурсов</w:t>
            </w:r>
          </w:p>
        </w:tc>
        <w:tc>
          <w:tcPr>
            <w:tcW w:w="1256" w:type="dxa"/>
            <w:vMerge w:val="restart"/>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Прирост ресурсов на 1% прироста продукции, %</w:t>
            </w:r>
          </w:p>
        </w:tc>
        <w:tc>
          <w:tcPr>
            <w:tcW w:w="2615" w:type="dxa"/>
            <w:gridSpan w:val="2"/>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Доля влияния на 100% прироста продукции</w:t>
            </w:r>
          </w:p>
        </w:tc>
        <w:tc>
          <w:tcPr>
            <w:tcW w:w="992" w:type="dxa"/>
            <w:vMerge w:val="restart"/>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Относительная экономия, млн руб.</w:t>
            </w:r>
          </w:p>
        </w:tc>
      </w:tr>
      <w:tr w:rsidR="00E05650" w:rsidRPr="00412405" w:rsidTr="00412405">
        <w:tc>
          <w:tcPr>
            <w:tcW w:w="1842" w:type="dxa"/>
            <w:vMerge/>
            <w:tcBorders>
              <w:top w:val="single" w:sz="4" w:space="0" w:color="auto"/>
              <w:bottom w:val="single" w:sz="4" w:space="0" w:color="auto"/>
              <w:right w:val="single" w:sz="4" w:space="0" w:color="auto"/>
            </w:tcBorders>
          </w:tcPr>
          <w:p w:rsidR="00E05650" w:rsidRPr="00412405" w:rsidRDefault="00E05650">
            <w:pPr>
              <w:suppressAutoHyphens/>
              <w:spacing w:line="360" w:lineRule="auto"/>
              <w:rPr>
                <w:sz w:val="20"/>
                <w:szCs w:val="20"/>
              </w:rPr>
            </w:pPr>
          </w:p>
        </w:tc>
        <w:tc>
          <w:tcPr>
            <w:tcW w:w="1581" w:type="dxa"/>
            <w:vMerge/>
            <w:tcBorders>
              <w:top w:val="single" w:sz="4" w:space="0" w:color="auto"/>
              <w:left w:val="single" w:sz="4" w:space="0" w:color="auto"/>
              <w:bottom w:val="single" w:sz="4" w:space="0" w:color="auto"/>
              <w:right w:val="single" w:sz="4" w:space="0" w:color="auto"/>
            </w:tcBorders>
          </w:tcPr>
          <w:p w:rsidR="00E05650" w:rsidRPr="00412405" w:rsidRDefault="00E05650">
            <w:pPr>
              <w:suppressAutoHyphens/>
              <w:spacing w:line="360" w:lineRule="auto"/>
              <w:rPr>
                <w:sz w:val="20"/>
                <w:szCs w:val="20"/>
              </w:rPr>
            </w:pPr>
          </w:p>
        </w:tc>
        <w:tc>
          <w:tcPr>
            <w:tcW w:w="1256" w:type="dxa"/>
            <w:vMerge/>
            <w:tcBorders>
              <w:top w:val="single" w:sz="4" w:space="0" w:color="auto"/>
              <w:left w:val="single" w:sz="4" w:space="0" w:color="auto"/>
              <w:bottom w:val="single" w:sz="4" w:space="0" w:color="auto"/>
              <w:right w:val="single" w:sz="4" w:space="0" w:color="auto"/>
            </w:tcBorders>
          </w:tcPr>
          <w:p w:rsidR="00E05650" w:rsidRPr="00412405" w:rsidRDefault="00E05650">
            <w:pPr>
              <w:suppressAutoHyphens/>
              <w:spacing w:line="360" w:lineRule="auto"/>
              <w:rPr>
                <w:sz w:val="20"/>
                <w:szCs w:val="20"/>
              </w:rPr>
            </w:pPr>
          </w:p>
        </w:tc>
        <w:tc>
          <w:tcPr>
            <w:tcW w:w="164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экстенсивности</w:t>
            </w:r>
          </w:p>
        </w:tc>
        <w:tc>
          <w:tcPr>
            <w:tcW w:w="975"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интенсивности</w:t>
            </w:r>
          </w:p>
        </w:tc>
        <w:tc>
          <w:tcPr>
            <w:tcW w:w="992" w:type="dxa"/>
            <w:vMerge/>
            <w:tcBorders>
              <w:top w:val="single" w:sz="4" w:space="0" w:color="auto"/>
              <w:left w:val="single" w:sz="4" w:space="0" w:color="auto"/>
              <w:bottom w:val="single" w:sz="4" w:space="0" w:color="auto"/>
            </w:tcBorders>
          </w:tcPr>
          <w:p w:rsidR="00E05650" w:rsidRPr="00412405" w:rsidRDefault="00E05650">
            <w:pPr>
              <w:suppressAutoHyphens/>
              <w:spacing w:line="360" w:lineRule="auto"/>
              <w:rPr>
                <w:sz w:val="20"/>
                <w:szCs w:val="20"/>
              </w:rPr>
            </w:pPr>
          </w:p>
        </w:tc>
      </w:tr>
      <w:tr w:rsidR="00E05650" w:rsidRPr="00412405" w:rsidTr="00412405">
        <w:tc>
          <w:tcPr>
            <w:tcW w:w="1842" w:type="dxa"/>
            <w:tcBorders>
              <w:top w:val="single" w:sz="4" w:space="0" w:color="auto"/>
              <w:bottom w:val="single" w:sz="4" w:space="0" w:color="auto"/>
              <w:right w:val="single" w:sz="4" w:space="0" w:color="auto"/>
            </w:tcBorders>
          </w:tcPr>
          <w:p w:rsidR="00E05650" w:rsidRPr="00412405" w:rsidRDefault="00E05650">
            <w:pPr>
              <w:suppressAutoHyphens/>
              <w:spacing w:line="360" w:lineRule="auto"/>
              <w:rPr>
                <w:sz w:val="20"/>
                <w:szCs w:val="20"/>
              </w:rPr>
            </w:pPr>
            <w:r w:rsidRPr="00412405">
              <w:rPr>
                <w:sz w:val="20"/>
                <w:szCs w:val="20"/>
              </w:rPr>
              <w:t>1</w:t>
            </w:r>
          </w:p>
        </w:tc>
        <w:tc>
          <w:tcPr>
            <w:tcW w:w="1581" w:type="dxa"/>
            <w:tcBorders>
              <w:top w:val="single" w:sz="4" w:space="0" w:color="auto"/>
              <w:left w:val="single" w:sz="4" w:space="0" w:color="auto"/>
              <w:bottom w:val="single" w:sz="4" w:space="0" w:color="auto"/>
              <w:right w:val="single" w:sz="4" w:space="0" w:color="auto"/>
            </w:tcBorders>
          </w:tcPr>
          <w:p w:rsidR="00E05650" w:rsidRPr="00412405" w:rsidRDefault="00E05650">
            <w:pPr>
              <w:suppressAutoHyphens/>
              <w:spacing w:line="360" w:lineRule="auto"/>
              <w:rPr>
                <w:sz w:val="20"/>
                <w:szCs w:val="20"/>
              </w:rPr>
            </w:pPr>
            <w:r w:rsidRPr="00412405">
              <w:rPr>
                <w:sz w:val="20"/>
                <w:szCs w:val="20"/>
              </w:rPr>
              <w:t>2</w:t>
            </w:r>
          </w:p>
        </w:tc>
        <w:tc>
          <w:tcPr>
            <w:tcW w:w="1256" w:type="dxa"/>
            <w:tcBorders>
              <w:top w:val="single" w:sz="4" w:space="0" w:color="auto"/>
              <w:left w:val="single" w:sz="4" w:space="0" w:color="auto"/>
              <w:bottom w:val="single" w:sz="4" w:space="0" w:color="auto"/>
              <w:right w:val="single" w:sz="4" w:space="0" w:color="auto"/>
            </w:tcBorders>
          </w:tcPr>
          <w:p w:rsidR="00E05650" w:rsidRPr="00412405" w:rsidRDefault="00E05650">
            <w:pPr>
              <w:suppressAutoHyphens/>
              <w:spacing w:line="360" w:lineRule="auto"/>
              <w:rPr>
                <w:sz w:val="20"/>
                <w:szCs w:val="20"/>
              </w:rPr>
            </w:pPr>
            <w:r w:rsidRPr="00412405">
              <w:rPr>
                <w:sz w:val="20"/>
                <w:szCs w:val="20"/>
              </w:rPr>
              <w:t>3</w:t>
            </w:r>
          </w:p>
        </w:tc>
        <w:tc>
          <w:tcPr>
            <w:tcW w:w="1640" w:type="dxa"/>
            <w:tcBorders>
              <w:top w:val="single" w:sz="4" w:space="0" w:color="auto"/>
              <w:left w:val="single" w:sz="4" w:space="0" w:color="auto"/>
              <w:bottom w:val="single" w:sz="4" w:space="0" w:color="auto"/>
              <w:right w:val="single" w:sz="4" w:space="0" w:color="auto"/>
            </w:tcBorders>
          </w:tcPr>
          <w:p w:rsidR="00E05650" w:rsidRPr="00412405" w:rsidRDefault="00E05650">
            <w:pPr>
              <w:suppressAutoHyphens/>
              <w:spacing w:line="360" w:lineRule="auto"/>
              <w:rPr>
                <w:sz w:val="20"/>
                <w:szCs w:val="20"/>
              </w:rPr>
            </w:pPr>
            <w:r w:rsidRPr="00412405">
              <w:rPr>
                <w:sz w:val="20"/>
                <w:szCs w:val="20"/>
              </w:rPr>
              <w:t>4</w:t>
            </w:r>
          </w:p>
        </w:tc>
        <w:tc>
          <w:tcPr>
            <w:tcW w:w="975" w:type="dxa"/>
            <w:tcBorders>
              <w:top w:val="single" w:sz="4" w:space="0" w:color="auto"/>
              <w:left w:val="single" w:sz="4" w:space="0" w:color="auto"/>
              <w:bottom w:val="single" w:sz="4" w:space="0" w:color="auto"/>
              <w:right w:val="single" w:sz="4" w:space="0" w:color="auto"/>
            </w:tcBorders>
          </w:tcPr>
          <w:p w:rsidR="00E05650" w:rsidRPr="00412405" w:rsidRDefault="00E05650">
            <w:pPr>
              <w:suppressAutoHyphens/>
              <w:spacing w:line="360" w:lineRule="auto"/>
              <w:rPr>
                <w:sz w:val="20"/>
                <w:szCs w:val="20"/>
              </w:rPr>
            </w:pPr>
            <w:r w:rsidRPr="00412405">
              <w:rPr>
                <w:sz w:val="20"/>
                <w:szCs w:val="20"/>
              </w:rPr>
              <w:t>5</w:t>
            </w:r>
          </w:p>
        </w:tc>
        <w:tc>
          <w:tcPr>
            <w:tcW w:w="992" w:type="dxa"/>
            <w:tcBorders>
              <w:top w:val="single" w:sz="4" w:space="0" w:color="auto"/>
              <w:left w:val="single" w:sz="4" w:space="0" w:color="auto"/>
              <w:bottom w:val="single" w:sz="4" w:space="0" w:color="auto"/>
            </w:tcBorders>
          </w:tcPr>
          <w:p w:rsidR="00E05650" w:rsidRPr="00412405" w:rsidRDefault="00E05650">
            <w:pPr>
              <w:suppressAutoHyphens/>
              <w:spacing w:line="360" w:lineRule="auto"/>
              <w:rPr>
                <w:sz w:val="20"/>
                <w:szCs w:val="20"/>
              </w:rPr>
            </w:pPr>
            <w:r w:rsidRPr="00412405">
              <w:rPr>
                <w:sz w:val="20"/>
                <w:szCs w:val="20"/>
              </w:rPr>
              <w:t>6</w:t>
            </w:r>
          </w:p>
        </w:tc>
      </w:tr>
      <w:tr w:rsidR="00E05650" w:rsidRPr="00412405" w:rsidTr="00412405">
        <w:tc>
          <w:tcPr>
            <w:tcW w:w="1842" w:type="dxa"/>
            <w:tcBorders>
              <w:top w:val="single" w:sz="4" w:space="0" w:color="auto"/>
              <w:bottom w:val="single" w:sz="4" w:space="0" w:color="auto"/>
              <w:right w:val="single" w:sz="4" w:space="0" w:color="auto"/>
            </w:tcBorders>
          </w:tcPr>
          <w:p w:rsidR="00E05650" w:rsidRPr="00412405" w:rsidRDefault="00E05650">
            <w:pPr>
              <w:suppressAutoHyphens/>
              <w:spacing w:line="360" w:lineRule="auto"/>
              <w:rPr>
                <w:sz w:val="20"/>
                <w:szCs w:val="20"/>
              </w:rPr>
            </w:pPr>
            <w:r w:rsidRPr="00412405">
              <w:rPr>
                <w:sz w:val="20"/>
                <w:szCs w:val="20"/>
              </w:rPr>
              <w:t>1.Численность</w:t>
            </w:r>
          </w:p>
        </w:tc>
        <w:tc>
          <w:tcPr>
            <w:tcW w:w="1581"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1,25</w:t>
            </w:r>
          </w:p>
        </w:tc>
        <w:tc>
          <w:tcPr>
            <w:tcW w:w="1256"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-0,04</w:t>
            </w:r>
          </w:p>
        </w:tc>
        <w:tc>
          <w:tcPr>
            <w:tcW w:w="164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-4,0</w:t>
            </w:r>
          </w:p>
        </w:tc>
        <w:tc>
          <w:tcPr>
            <w:tcW w:w="975"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+96,0</w:t>
            </w:r>
          </w:p>
        </w:tc>
        <w:tc>
          <w:tcPr>
            <w:tcW w:w="992"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-869,4</w:t>
            </w:r>
          </w:p>
        </w:tc>
      </w:tr>
      <w:tr w:rsidR="00E05650" w:rsidRPr="00412405" w:rsidTr="00412405">
        <w:tc>
          <w:tcPr>
            <w:tcW w:w="1842" w:type="dxa"/>
            <w:tcBorders>
              <w:top w:val="single" w:sz="4" w:space="0" w:color="auto"/>
              <w:bottom w:val="single" w:sz="4" w:space="0" w:color="auto"/>
              <w:right w:val="single" w:sz="4" w:space="0" w:color="auto"/>
            </w:tcBorders>
          </w:tcPr>
          <w:p w:rsidR="00E05650" w:rsidRPr="00412405" w:rsidRDefault="00E05650">
            <w:pPr>
              <w:suppressAutoHyphens/>
              <w:spacing w:line="360" w:lineRule="auto"/>
              <w:rPr>
                <w:sz w:val="20"/>
                <w:szCs w:val="20"/>
              </w:rPr>
            </w:pPr>
            <w:r w:rsidRPr="00412405">
              <w:rPr>
                <w:sz w:val="20"/>
                <w:szCs w:val="20"/>
              </w:rPr>
              <w:t>2. Средства на оплату труда</w:t>
            </w:r>
          </w:p>
        </w:tc>
        <w:tc>
          <w:tcPr>
            <w:tcW w:w="1581"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0,929</w:t>
            </w:r>
          </w:p>
        </w:tc>
        <w:tc>
          <w:tcPr>
            <w:tcW w:w="1256"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+1,401</w:t>
            </w:r>
          </w:p>
        </w:tc>
        <w:tc>
          <w:tcPr>
            <w:tcW w:w="164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+140,1</w:t>
            </w:r>
          </w:p>
        </w:tc>
        <w:tc>
          <w:tcPr>
            <w:tcW w:w="975"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+40,1</w:t>
            </w:r>
          </w:p>
        </w:tc>
        <w:tc>
          <w:tcPr>
            <w:tcW w:w="992"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+248,2</w:t>
            </w:r>
          </w:p>
        </w:tc>
      </w:tr>
      <w:tr w:rsidR="00E05650" w:rsidRPr="00412405" w:rsidTr="00412405">
        <w:tc>
          <w:tcPr>
            <w:tcW w:w="1842" w:type="dxa"/>
            <w:tcBorders>
              <w:top w:val="single" w:sz="4" w:space="0" w:color="auto"/>
              <w:bottom w:val="single" w:sz="4" w:space="0" w:color="auto"/>
              <w:right w:val="single" w:sz="4" w:space="0" w:color="auto"/>
            </w:tcBorders>
          </w:tcPr>
          <w:p w:rsidR="00E05650" w:rsidRPr="00412405" w:rsidRDefault="00E05650">
            <w:pPr>
              <w:suppressAutoHyphens/>
              <w:spacing w:line="360" w:lineRule="auto"/>
              <w:rPr>
                <w:sz w:val="20"/>
                <w:szCs w:val="20"/>
              </w:rPr>
            </w:pPr>
            <w:r w:rsidRPr="00412405">
              <w:rPr>
                <w:sz w:val="20"/>
                <w:szCs w:val="20"/>
              </w:rPr>
              <w:t>3. Материальные затраты</w:t>
            </w:r>
          </w:p>
        </w:tc>
        <w:tc>
          <w:tcPr>
            <w:tcW w:w="1581"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1,003</w:t>
            </w:r>
          </w:p>
        </w:tc>
        <w:tc>
          <w:tcPr>
            <w:tcW w:w="1256"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+0,987</w:t>
            </w:r>
          </w:p>
        </w:tc>
        <w:tc>
          <w:tcPr>
            <w:tcW w:w="164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+98,7</w:t>
            </w:r>
          </w:p>
        </w:tc>
        <w:tc>
          <w:tcPr>
            <w:tcW w:w="975"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+1,3</w:t>
            </w:r>
          </w:p>
        </w:tc>
        <w:tc>
          <w:tcPr>
            <w:tcW w:w="992"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-2</w:t>
            </w:r>
          </w:p>
        </w:tc>
      </w:tr>
      <w:tr w:rsidR="00E05650" w:rsidRPr="00412405" w:rsidTr="00412405">
        <w:tc>
          <w:tcPr>
            <w:tcW w:w="1842" w:type="dxa"/>
            <w:tcBorders>
              <w:top w:val="single" w:sz="4" w:space="0" w:color="auto"/>
              <w:bottom w:val="single" w:sz="4" w:space="0" w:color="auto"/>
              <w:right w:val="single" w:sz="4" w:space="0" w:color="auto"/>
            </w:tcBorders>
          </w:tcPr>
          <w:p w:rsidR="00E05650" w:rsidRPr="00412405" w:rsidRDefault="00E05650">
            <w:pPr>
              <w:suppressAutoHyphens/>
              <w:spacing w:line="360" w:lineRule="auto"/>
              <w:rPr>
                <w:sz w:val="20"/>
                <w:szCs w:val="20"/>
              </w:rPr>
            </w:pPr>
            <w:r w:rsidRPr="00412405">
              <w:rPr>
                <w:sz w:val="20"/>
                <w:szCs w:val="20"/>
              </w:rPr>
              <w:t>4. Основные фонды</w:t>
            </w:r>
          </w:p>
        </w:tc>
        <w:tc>
          <w:tcPr>
            <w:tcW w:w="1581"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1,21</w:t>
            </w:r>
          </w:p>
        </w:tc>
        <w:tc>
          <w:tcPr>
            <w:tcW w:w="1256"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+0,1</w:t>
            </w:r>
          </w:p>
        </w:tc>
        <w:tc>
          <w:tcPr>
            <w:tcW w:w="164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+10,0</w:t>
            </w:r>
          </w:p>
        </w:tc>
        <w:tc>
          <w:tcPr>
            <w:tcW w:w="975"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+90,0</w:t>
            </w:r>
          </w:p>
        </w:tc>
        <w:tc>
          <w:tcPr>
            <w:tcW w:w="992"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-4009,5</w:t>
            </w:r>
          </w:p>
        </w:tc>
      </w:tr>
      <w:tr w:rsidR="00E05650" w:rsidRPr="00412405" w:rsidTr="00412405">
        <w:trPr>
          <w:trHeight w:val="465"/>
        </w:trPr>
        <w:tc>
          <w:tcPr>
            <w:tcW w:w="1842"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w:t>
            </w:r>
          </w:p>
        </w:tc>
        <w:tc>
          <w:tcPr>
            <w:tcW w:w="1581"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2</w:t>
            </w:r>
          </w:p>
        </w:tc>
        <w:tc>
          <w:tcPr>
            <w:tcW w:w="1256"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3</w:t>
            </w:r>
          </w:p>
        </w:tc>
        <w:tc>
          <w:tcPr>
            <w:tcW w:w="164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4</w:t>
            </w:r>
          </w:p>
        </w:tc>
        <w:tc>
          <w:tcPr>
            <w:tcW w:w="975"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5</w:t>
            </w:r>
          </w:p>
        </w:tc>
        <w:tc>
          <w:tcPr>
            <w:tcW w:w="992"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6</w:t>
            </w:r>
          </w:p>
        </w:tc>
      </w:tr>
      <w:tr w:rsidR="00E05650" w:rsidRPr="00412405" w:rsidTr="00412405">
        <w:trPr>
          <w:trHeight w:val="165"/>
        </w:trPr>
        <w:tc>
          <w:tcPr>
            <w:tcW w:w="1842" w:type="dxa"/>
            <w:tcBorders>
              <w:top w:val="single" w:sz="4" w:space="0" w:color="auto"/>
              <w:bottom w:val="single" w:sz="4" w:space="0" w:color="auto"/>
              <w:right w:val="single" w:sz="4" w:space="0" w:color="auto"/>
            </w:tcBorders>
          </w:tcPr>
          <w:p w:rsidR="00E05650" w:rsidRPr="00412405" w:rsidRDefault="00E05650">
            <w:pPr>
              <w:suppressAutoHyphens/>
              <w:spacing w:line="360" w:lineRule="auto"/>
              <w:rPr>
                <w:sz w:val="20"/>
                <w:szCs w:val="20"/>
              </w:rPr>
            </w:pPr>
            <w:r w:rsidRPr="00412405">
              <w:rPr>
                <w:sz w:val="20"/>
                <w:szCs w:val="20"/>
              </w:rPr>
              <w:t>5. Амортизация</w:t>
            </w:r>
          </w:p>
        </w:tc>
        <w:tc>
          <w:tcPr>
            <w:tcW w:w="1581"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0,995</w:t>
            </w:r>
          </w:p>
        </w:tc>
        <w:tc>
          <w:tcPr>
            <w:tcW w:w="1256"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+1,025</w:t>
            </w:r>
          </w:p>
        </w:tc>
        <w:tc>
          <w:tcPr>
            <w:tcW w:w="164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+102,5</w:t>
            </w:r>
          </w:p>
        </w:tc>
        <w:tc>
          <w:tcPr>
            <w:tcW w:w="975"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-2,5</w:t>
            </w:r>
          </w:p>
        </w:tc>
        <w:tc>
          <w:tcPr>
            <w:tcW w:w="992"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1,9</w:t>
            </w:r>
          </w:p>
        </w:tc>
      </w:tr>
      <w:tr w:rsidR="00E05650" w:rsidRPr="00412405" w:rsidTr="00412405">
        <w:tc>
          <w:tcPr>
            <w:tcW w:w="1842" w:type="dxa"/>
            <w:tcBorders>
              <w:top w:val="single" w:sz="4" w:space="0" w:color="auto"/>
              <w:bottom w:val="single" w:sz="4" w:space="0" w:color="auto"/>
              <w:right w:val="single" w:sz="4" w:space="0" w:color="auto"/>
            </w:tcBorders>
          </w:tcPr>
          <w:p w:rsidR="00E05650" w:rsidRPr="00412405" w:rsidRDefault="00E05650">
            <w:pPr>
              <w:suppressAutoHyphens/>
              <w:spacing w:line="360" w:lineRule="auto"/>
              <w:rPr>
                <w:sz w:val="20"/>
                <w:szCs w:val="20"/>
              </w:rPr>
            </w:pPr>
            <w:r w:rsidRPr="00412405">
              <w:rPr>
                <w:sz w:val="20"/>
                <w:szCs w:val="20"/>
              </w:rPr>
              <w:t>6. Оборотные средства</w:t>
            </w:r>
          </w:p>
        </w:tc>
        <w:tc>
          <w:tcPr>
            <w:tcW w:w="1581"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0,926</w:t>
            </w:r>
          </w:p>
        </w:tc>
        <w:tc>
          <w:tcPr>
            <w:tcW w:w="1256"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+1,422</w:t>
            </w:r>
          </w:p>
        </w:tc>
        <w:tc>
          <w:tcPr>
            <w:tcW w:w="164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+142,2</w:t>
            </w:r>
          </w:p>
        </w:tc>
        <w:tc>
          <w:tcPr>
            <w:tcW w:w="975"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-42,2</w:t>
            </w:r>
          </w:p>
        </w:tc>
        <w:tc>
          <w:tcPr>
            <w:tcW w:w="992"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647,7</w:t>
            </w:r>
          </w:p>
        </w:tc>
      </w:tr>
      <w:tr w:rsidR="00E05650" w:rsidRPr="00412405" w:rsidTr="00412405">
        <w:tc>
          <w:tcPr>
            <w:tcW w:w="1842" w:type="dxa"/>
            <w:tcBorders>
              <w:top w:val="single" w:sz="4" w:space="0" w:color="auto"/>
              <w:bottom w:val="single" w:sz="4" w:space="0" w:color="auto"/>
              <w:right w:val="single" w:sz="4" w:space="0" w:color="auto"/>
            </w:tcBorders>
          </w:tcPr>
          <w:p w:rsidR="00E05650" w:rsidRPr="00412405" w:rsidRDefault="00E05650">
            <w:pPr>
              <w:suppressAutoHyphens/>
              <w:spacing w:line="360" w:lineRule="auto"/>
              <w:rPr>
                <w:sz w:val="20"/>
                <w:szCs w:val="20"/>
              </w:rPr>
            </w:pPr>
            <w:r w:rsidRPr="00412405">
              <w:rPr>
                <w:sz w:val="20"/>
                <w:szCs w:val="20"/>
              </w:rPr>
              <w:t>7. Комплексная оценка интенсивности</w:t>
            </w:r>
          </w:p>
        </w:tc>
        <w:tc>
          <w:tcPr>
            <w:tcW w:w="1581"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1,127</w:t>
            </w:r>
          </w:p>
        </w:tc>
        <w:tc>
          <w:tcPr>
            <w:tcW w:w="1256"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0,536</w:t>
            </w:r>
          </w:p>
        </w:tc>
        <w:tc>
          <w:tcPr>
            <w:tcW w:w="164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53,6</w:t>
            </w:r>
          </w:p>
        </w:tc>
        <w:tc>
          <w:tcPr>
            <w:tcW w:w="975"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46,4</w:t>
            </w:r>
          </w:p>
        </w:tc>
        <w:tc>
          <w:tcPr>
            <w:tcW w:w="992"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-4233,2</w:t>
            </w:r>
          </w:p>
        </w:tc>
      </w:tr>
    </w:tbl>
    <w:p w:rsidR="00E05650" w:rsidRPr="00412405" w:rsidRDefault="00E05650" w:rsidP="00E05650">
      <w:pPr>
        <w:suppressAutoHyphens/>
        <w:spacing w:line="360" w:lineRule="auto"/>
        <w:ind w:firstLine="709"/>
        <w:jc w:val="both"/>
        <w:rPr>
          <w:sz w:val="28"/>
          <w:szCs w:val="28"/>
        </w:rPr>
      </w:pPr>
    </w:p>
    <w:p w:rsidR="00E05650" w:rsidRPr="00412405" w:rsidRDefault="00E05650" w:rsidP="00E05650">
      <w:pPr>
        <w:suppressAutoHyphens/>
        <w:spacing w:line="360" w:lineRule="auto"/>
        <w:ind w:firstLine="709"/>
        <w:jc w:val="both"/>
        <w:rPr>
          <w:sz w:val="28"/>
          <w:szCs w:val="28"/>
        </w:rPr>
      </w:pPr>
      <w:r w:rsidRPr="00412405">
        <w:rPr>
          <w:sz w:val="28"/>
          <w:szCs w:val="28"/>
        </w:rPr>
        <w:t>Проводя комплексную оценку всесторонней интенсификации производства можно заметить, что общая относительная экономия всех ресурсов составляет – 4233,2 млн руб. (-869,4 - 2 - 4000,9 + 647,7).</w:t>
      </w:r>
    </w:p>
    <w:p w:rsidR="00E05650" w:rsidRPr="00412405" w:rsidRDefault="00E05650" w:rsidP="00E05650">
      <w:pPr>
        <w:suppressAutoHyphens/>
        <w:spacing w:line="360" w:lineRule="auto"/>
        <w:ind w:firstLine="709"/>
        <w:jc w:val="both"/>
        <w:rPr>
          <w:sz w:val="28"/>
          <w:szCs w:val="28"/>
        </w:rPr>
      </w:pPr>
      <w:r w:rsidRPr="00412405">
        <w:rPr>
          <w:sz w:val="28"/>
          <w:szCs w:val="28"/>
        </w:rPr>
        <w:t>На основании проведенного анализа можно сделать вывод о том, что для повышения платежеспособности организации в 2006 году перед ней стоит  задача по обеспечению рентабельной работы и стабилизации финансового положения. Для этой цели необходимо:</w:t>
      </w:r>
    </w:p>
    <w:p w:rsidR="00E05650" w:rsidRPr="00412405" w:rsidRDefault="00E05650" w:rsidP="00E05650">
      <w:pPr>
        <w:widowControl w:val="0"/>
        <w:suppressAutoHyphens/>
        <w:spacing w:line="360" w:lineRule="auto"/>
        <w:ind w:firstLine="709"/>
        <w:jc w:val="both"/>
        <w:rPr>
          <w:sz w:val="28"/>
          <w:szCs w:val="28"/>
        </w:rPr>
      </w:pPr>
      <w:r w:rsidRPr="00412405">
        <w:rPr>
          <w:sz w:val="28"/>
          <w:szCs w:val="28"/>
        </w:rPr>
        <w:t>- обеспечить ежедневный жесточайший контроль за движением денежных потоков, для этого предлагается сократить оборачиваемость дебиторской задолженности  с 8 до 4 дней;</w:t>
      </w:r>
    </w:p>
    <w:p w:rsidR="00E05650" w:rsidRPr="00412405" w:rsidRDefault="00E05650" w:rsidP="00E05650">
      <w:pPr>
        <w:widowControl w:val="0"/>
        <w:suppressAutoHyphens/>
        <w:spacing w:line="360" w:lineRule="auto"/>
        <w:ind w:firstLine="709"/>
        <w:jc w:val="both"/>
        <w:rPr>
          <w:sz w:val="28"/>
          <w:szCs w:val="28"/>
        </w:rPr>
      </w:pPr>
      <w:r w:rsidRPr="00412405">
        <w:rPr>
          <w:sz w:val="28"/>
          <w:szCs w:val="28"/>
        </w:rPr>
        <w:t>- ужесточить контроль за эффективностью капитальных вложений, производимых за счет амортизационного фонда. Категорически запретить инвестиции в основной капитал при убыточной работе, отсутствии собственных оборотных средств или их наличии менее 10% в оборотных активах без письменного согласования с правлением облпотребсоюза;</w:t>
      </w:r>
    </w:p>
    <w:p w:rsidR="00E05650" w:rsidRPr="00412405" w:rsidRDefault="00E05650" w:rsidP="00E05650">
      <w:pPr>
        <w:widowControl w:val="0"/>
        <w:suppressAutoHyphens/>
        <w:spacing w:line="360" w:lineRule="auto"/>
        <w:ind w:firstLine="709"/>
        <w:jc w:val="both"/>
        <w:rPr>
          <w:sz w:val="28"/>
          <w:szCs w:val="28"/>
        </w:rPr>
      </w:pPr>
      <w:r w:rsidRPr="00412405">
        <w:rPr>
          <w:sz w:val="28"/>
          <w:szCs w:val="28"/>
        </w:rPr>
        <w:t>- принять меры по нормализации товарных запасов (доведению до 25 дней торговли), а также по вовлечению в товарооборот сверхнормативных и оплаченных товарных остатков. Оплату поставщикам производить только за реализованный товар по схеме «купил-продал-рассчитался»;</w:t>
      </w:r>
    </w:p>
    <w:p w:rsidR="00E05650" w:rsidRPr="00412405" w:rsidRDefault="00E05650" w:rsidP="00E05650">
      <w:pPr>
        <w:widowControl w:val="0"/>
        <w:suppressAutoHyphens/>
        <w:spacing w:line="360" w:lineRule="auto"/>
        <w:ind w:firstLine="709"/>
        <w:jc w:val="both"/>
        <w:rPr>
          <w:sz w:val="28"/>
          <w:szCs w:val="28"/>
        </w:rPr>
      </w:pPr>
      <w:r w:rsidRPr="00412405">
        <w:rPr>
          <w:sz w:val="28"/>
          <w:szCs w:val="28"/>
        </w:rPr>
        <w:t>- внести изменения в договора на поставку товаров в части установления сроков оплаты, исходя из того, что они должны быть не менее фактически сложившейся их товарооборачиваемости, а с коммерческими структурами – по мере реализации товара;</w:t>
      </w:r>
    </w:p>
    <w:p w:rsidR="00E05650" w:rsidRPr="00412405" w:rsidRDefault="00E05650" w:rsidP="00E05650">
      <w:pPr>
        <w:widowControl w:val="0"/>
        <w:suppressAutoHyphens/>
        <w:spacing w:line="360" w:lineRule="auto"/>
        <w:ind w:firstLine="709"/>
        <w:jc w:val="both"/>
        <w:rPr>
          <w:sz w:val="28"/>
          <w:szCs w:val="28"/>
        </w:rPr>
      </w:pPr>
      <w:r w:rsidRPr="00412405">
        <w:rPr>
          <w:sz w:val="28"/>
          <w:szCs w:val="28"/>
        </w:rPr>
        <w:t>- не допускать отвлечение средств в просроченную дебиторскую задолженность (особенно внесистемную), непроизводственные потери;</w:t>
      </w:r>
    </w:p>
    <w:p w:rsidR="00E05650" w:rsidRPr="00412405" w:rsidRDefault="00E05650" w:rsidP="00E05650">
      <w:pPr>
        <w:widowControl w:val="0"/>
        <w:suppressAutoHyphens/>
        <w:spacing w:line="360" w:lineRule="auto"/>
        <w:ind w:firstLine="709"/>
        <w:jc w:val="both"/>
        <w:rPr>
          <w:sz w:val="28"/>
          <w:szCs w:val="28"/>
        </w:rPr>
      </w:pPr>
      <w:r w:rsidRPr="00412405">
        <w:rPr>
          <w:sz w:val="28"/>
          <w:szCs w:val="28"/>
        </w:rPr>
        <w:t>- освоить производства новых, пользующихся спросом и более рентабельных видов продукции;</w:t>
      </w:r>
    </w:p>
    <w:p w:rsidR="00E05650" w:rsidRPr="00412405" w:rsidRDefault="00E05650" w:rsidP="00E05650">
      <w:pPr>
        <w:widowControl w:val="0"/>
        <w:suppressAutoHyphens/>
        <w:spacing w:line="360" w:lineRule="auto"/>
        <w:ind w:firstLine="709"/>
        <w:jc w:val="both"/>
        <w:rPr>
          <w:sz w:val="28"/>
          <w:szCs w:val="28"/>
        </w:rPr>
      </w:pPr>
      <w:r w:rsidRPr="00412405">
        <w:rPr>
          <w:sz w:val="28"/>
          <w:szCs w:val="28"/>
        </w:rPr>
        <w:t>- дополнительно открыть фирменные секции по реализации продовольственных и промтоварных изделий.</w:t>
      </w:r>
    </w:p>
    <w:p w:rsidR="00E05650" w:rsidRPr="00412405" w:rsidRDefault="00E05650" w:rsidP="00E05650">
      <w:pPr>
        <w:widowControl w:val="0"/>
        <w:suppressAutoHyphens/>
        <w:spacing w:line="360" w:lineRule="auto"/>
        <w:ind w:firstLine="709"/>
        <w:jc w:val="both"/>
        <w:rPr>
          <w:b/>
          <w:bCs/>
          <w:sz w:val="28"/>
          <w:szCs w:val="28"/>
        </w:rPr>
      </w:pPr>
      <w:r w:rsidRPr="00412405">
        <w:rPr>
          <w:sz w:val="28"/>
          <w:szCs w:val="28"/>
        </w:rPr>
        <w:br w:type="page"/>
      </w:r>
      <w:r w:rsidRPr="00412405">
        <w:rPr>
          <w:b/>
          <w:bCs/>
          <w:sz w:val="28"/>
          <w:szCs w:val="28"/>
        </w:rPr>
        <w:t>ЗАКЛЮЧЕНИЕ</w:t>
      </w:r>
    </w:p>
    <w:p w:rsidR="00E05650" w:rsidRPr="00412405" w:rsidRDefault="00E05650" w:rsidP="00E05650">
      <w:pPr>
        <w:suppressAutoHyphens/>
        <w:spacing w:line="360" w:lineRule="auto"/>
        <w:ind w:firstLine="709"/>
        <w:jc w:val="both"/>
        <w:rPr>
          <w:sz w:val="28"/>
          <w:szCs w:val="28"/>
        </w:rPr>
      </w:pPr>
    </w:p>
    <w:p w:rsidR="00E05650" w:rsidRPr="00412405" w:rsidRDefault="00E05650" w:rsidP="00E05650">
      <w:pPr>
        <w:suppressAutoHyphens/>
        <w:spacing w:line="360" w:lineRule="auto"/>
        <w:ind w:firstLine="709"/>
        <w:jc w:val="both"/>
        <w:rPr>
          <w:sz w:val="28"/>
          <w:szCs w:val="28"/>
        </w:rPr>
      </w:pPr>
      <w:r w:rsidRPr="00412405">
        <w:rPr>
          <w:sz w:val="28"/>
          <w:szCs w:val="28"/>
        </w:rPr>
        <w:t>Основной целью финансового анализа организации является получение небольшого числа ключевых (наиболее информативных) параметров, дающих объективную и точную картину ее финансового состояния, ее прибылей и убытков, изменений в структуре активов и пассивов, в расчетах с дебиторами и кредиторами при этом аналитика и управляющего (менеджера) может интересовать как текущее финансовое состояние организации, так и ее проекция на ближайшую или более отдаленную перспективу, т.е. ожидаемые параметры финансового состояния.</w:t>
      </w:r>
    </w:p>
    <w:p w:rsidR="00E05650" w:rsidRPr="00412405" w:rsidRDefault="00E05650" w:rsidP="00E05650">
      <w:pPr>
        <w:suppressAutoHyphens/>
        <w:spacing w:line="360" w:lineRule="auto"/>
        <w:ind w:firstLine="709"/>
        <w:jc w:val="both"/>
        <w:rPr>
          <w:sz w:val="28"/>
          <w:szCs w:val="28"/>
        </w:rPr>
      </w:pPr>
      <w:r w:rsidRPr="00412405">
        <w:rPr>
          <w:sz w:val="28"/>
          <w:szCs w:val="28"/>
        </w:rPr>
        <w:t>В соответствии с Инструкцией оценка финансового состояния организации начинается с анализа структуры бухгалтерского баланса. Для оценки удовлетворительности структуры бухгалтерского баланса организации используют следующие показатели:</w:t>
      </w:r>
    </w:p>
    <w:p w:rsidR="00E05650" w:rsidRPr="00412405" w:rsidRDefault="00E05650" w:rsidP="00E05650">
      <w:pPr>
        <w:suppressAutoHyphens/>
        <w:spacing w:line="360" w:lineRule="auto"/>
        <w:ind w:firstLine="709"/>
        <w:jc w:val="both"/>
        <w:rPr>
          <w:sz w:val="28"/>
          <w:szCs w:val="28"/>
        </w:rPr>
      </w:pPr>
      <w:r w:rsidRPr="00412405">
        <w:rPr>
          <w:sz w:val="28"/>
          <w:szCs w:val="28"/>
        </w:rPr>
        <w:t>1) показатели оценки имущественного положения организации;</w:t>
      </w:r>
    </w:p>
    <w:p w:rsidR="00E05650" w:rsidRPr="00412405" w:rsidRDefault="00E05650" w:rsidP="00E05650">
      <w:pPr>
        <w:tabs>
          <w:tab w:val="left" w:pos="1080"/>
        </w:tabs>
        <w:suppressAutoHyphens/>
        <w:spacing w:line="360" w:lineRule="auto"/>
        <w:ind w:firstLine="709"/>
        <w:jc w:val="both"/>
        <w:rPr>
          <w:sz w:val="28"/>
          <w:szCs w:val="28"/>
        </w:rPr>
      </w:pPr>
      <w:r w:rsidRPr="00412405">
        <w:rPr>
          <w:sz w:val="28"/>
          <w:szCs w:val="28"/>
        </w:rPr>
        <w:t>2) показатели, характеризующие ликвидность и финансовую устойчивость организации;</w:t>
      </w:r>
    </w:p>
    <w:p w:rsidR="00E05650" w:rsidRPr="00412405" w:rsidRDefault="00E05650" w:rsidP="00E05650">
      <w:pPr>
        <w:tabs>
          <w:tab w:val="left" w:pos="1080"/>
        </w:tabs>
        <w:suppressAutoHyphens/>
        <w:spacing w:line="360" w:lineRule="auto"/>
        <w:ind w:firstLine="709"/>
        <w:jc w:val="both"/>
      </w:pPr>
      <w:r w:rsidRPr="00412405">
        <w:rPr>
          <w:sz w:val="28"/>
          <w:szCs w:val="28"/>
        </w:rPr>
        <w:t>3) показатели, характеризующие результативность финансово-хозяйственной деятельности организации</w:t>
      </w:r>
      <w:r w:rsidRPr="00412405">
        <w:t>.</w:t>
      </w:r>
    </w:p>
    <w:p w:rsidR="00E05650" w:rsidRPr="00412405" w:rsidRDefault="00E05650" w:rsidP="00E05650">
      <w:pPr>
        <w:suppressAutoHyphens/>
        <w:spacing w:line="360" w:lineRule="auto"/>
        <w:ind w:firstLine="709"/>
        <w:jc w:val="both"/>
      </w:pPr>
      <w:r w:rsidRPr="00412405">
        <w:rPr>
          <w:sz w:val="28"/>
          <w:szCs w:val="28"/>
        </w:rPr>
        <w:t>Устойчивость финансового положения организации в значительной степени зависит от целесообразности и правильности вложения финансовых ресурсов в активы. Активы динамичны по своей природе. В процессе функционирования организации величина активов и их структура претерпевают постоянные  изменения.</w:t>
      </w:r>
    </w:p>
    <w:p w:rsidR="00E05650" w:rsidRPr="00412405" w:rsidRDefault="00E05650" w:rsidP="00E05650">
      <w:pPr>
        <w:suppressAutoHyphens/>
        <w:spacing w:line="360" w:lineRule="auto"/>
        <w:ind w:firstLine="709"/>
        <w:jc w:val="both"/>
        <w:rPr>
          <w:sz w:val="28"/>
          <w:szCs w:val="28"/>
        </w:rPr>
      </w:pPr>
      <w:r w:rsidRPr="00412405">
        <w:rPr>
          <w:sz w:val="28"/>
          <w:szCs w:val="28"/>
        </w:rPr>
        <w:t>Подержание ликвидности на достаточном уровне в долгосрочном периоде предполагает, что в организации осуществляется управление: прибылью и рентабельностью; платежным и кредитным оборотом; размещением и освоением капитала; поддержанием балансовых пропорций в использовании капитала. Обеспечение одновременно ликвидности и достаточной рентабельности – суть стратегии и тактики развития и предпосылка долгосрочного существования организации.</w:t>
      </w:r>
    </w:p>
    <w:p w:rsidR="00E05650" w:rsidRPr="00412405" w:rsidRDefault="00E05650" w:rsidP="00E05650">
      <w:pPr>
        <w:suppressAutoHyphens/>
        <w:spacing w:line="360" w:lineRule="auto"/>
        <w:ind w:firstLine="709"/>
        <w:jc w:val="both"/>
        <w:rPr>
          <w:sz w:val="28"/>
          <w:szCs w:val="28"/>
        </w:rPr>
      </w:pPr>
      <w:r w:rsidRPr="00412405">
        <w:rPr>
          <w:sz w:val="28"/>
          <w:szCs w:val="28"/>
        </w:rPr>
        <w:t>Солигорское райпо обладает необходимыми средствами для погашения своих краткосрочных обязательств. Однако, оно способно обеспечить только ближайшие и отдаленные платежи соответствующими поступлениями, тогда как наиболее ликвидных средств не хватает для незамедлительной оплаты срочных обязательств. Это обусловлено тем, что на предприятии среди самой мобильной части активов преобладают дебиторская задолженность, которую зачастую трудно взыскать, и наименее ликвидная часть активов – запасы.</w:t>
      </w:r>
    </w:p>
    <w:p w:rsidR="00E05650" w:rsidRPr="00412405" w:rsidRDefault="00E05650" w:rsidP="00E05650">
      <w:pPr>
        <w:suppressAutoHyphens/>
        <w:spacing w:line="360" w:lineRule="auto"/>
        <w:ind w:firstLine="709"/>
        <w:jc w:val="both"/>
        <w:rPr>
          <w:sz w:val="28"/>
          <w:szCs w:val="28"/>
        </w:rPr>
      </w:pPr>
      <w:r w:rsidRPr="00412405">
        <w:rPr>
          <w:sz w:val="28"/>
          <w:szCs w:val="28"/>
        </w:rPr>
        <w:t>Проводя анализ можно было заметить, то, что Солигорское райпо в большей степени зависит от внешних кредиторов, т.к. очень маленькая доля собственных средств используется для финансирования текущей деятельности, примером этого является то, что коэффициент прироста денежного притока (0,235) почти равен коэффициенту  прироста денежного оттока (0,236). Однако есть и положительный факт, что на 1 января 2006 года наметился значительный темп роста чистой прибыли (662,16%), что дает возможность для Солигорского райпо стабилизовать свое финансовое положение. Для этого необходимо:</w:t>
      </w:r>
    </w:p>
    <w:p w:rsidR="00E05650" w:rsidRPr="00412405" w:rsidRDefault="00E05650" w:rsidP="00E05650">
      <w:pPr>
        <w:widowControl w:val="0"/>
        <w:suppressAutoHyphens/>
        <w:spacing w:line="360" w:lineRule="auto"/>
        <w:ind w:firstLine="709"/>
        <w:jc w:val="both"/>
        <w:rPr>
          <w:sz w:val="28"/>
          <w:szCs w:val="28"/>
        </w:rPr>
      </w:pPr>
      <w:r w:rsidRPr="00412405">
        <w:rPr>
          <w:sz w:val="28"/>
          <w:szCs w:val="28"/>
        </w:rPr>
        <w:t>- обеспечить ежедневный жесточайший контроль за движением денежных потоков;</w:t>
      </w:r>
    </w:p>
    <w:p w:rsidR="00E05650" w:rsidRPr="00412405" w:rsidRDefault="00E05650" w:rsidP="00E05650">
      <w:pPr>
        <w:widowControl w:val="0"/>
        <w:suppressAutoHyphens/>
        <w:spacing w:line="360" w:lineRule="auto"/>
        <w:ind w:firstLine="709"/>
        <w:jc w:val="both"/>
        <w:rPr>
          <w:sz w:val="28"/>
          <w:szCs w:val="28"/>
        </w:rPr>
      </w:pPr>
      <w:r w:rsidRPr="00412405">
        <w:rPr>
          <w:sz w:val="28"/>
          <w:szCs w:val="28"/>
        </w:rPr>
        <w:t>- ужесточить контроль за эффективностью капитальных вложений, производимых за счет амортизационного фонда. Категорически запретить инвестиции в основной капитал при убыточной работе, отсутствии собственных оборотных средств или их наличии менее 10% в оборотных активах без письменного согласования с правлением облпотребсоюза;</w:t>
      </w:r>
    </w:p>
    <w:p w:rsidR="00E05650" w:rsidRPr="00412405" w:rsidRDefault="00E05650" w:rsidP="00E05650">
      <w:pPr>
        <w:widowControl w:val="0"/>
        <w:suppressAutoHyphens/>
        <w:spacing w:line="360" w:lineRule="auto"/>
        <w:ind w:firstLine="709"/>
        <w:jc w:val="both"/>
        <w:rPr>
          <w:sz w:val="28"/>
          <w:szCs w:val="28"/>
        </w:rPr>
      </w:pPr>
      <w:r w:rsidRPr="00412405">
        <w:rPr>
          <w:sz w:val="28"/>
          <w:szCs w:val="28"/>
        </w:rPr>
        <w:t>- принять меры по нормализации товарных запасов (доведению до 25 дней торговли), а также по вовлечению в товарооборот сверхнормативных и оплаченных товарных остатков. Оплату поставщикам производить только за реализованный товар по схеме «купил-продал-рассчитался»;</w:t>
      </w:r>
    </w:p>
    <w:p w:rsidR="00E05650" w:rsidRPr="00412405" w:rsidRDefault="00E05650" w:rsidP="00E05650">
      <w:pPr>
        <w:widowControl w:val="0"/>
        <w:suppressAutoHyphens/>
        <w:spacing w:line="360" w:lineRule="auto"/>
        <w:ind w:firstLine="709"/>
        <w:jc w:val="both"/>
        <w:rPr>
          <w:sz w:val="28"/>
          <w:szCs w:val="28"/>
        </w:rPr>
      </w:pPr>
      <w:r w:rsidRPr="00412405">
        <w:rPr>
          <w:sz w:val="28"/>
          <w:szCs w:val="28"/>
        </w:rPr>
        <w:t>- внести изменения в договора на поставку товаров в части установления сроков оплаты, исходя из того, что они должны быть не менее фактически сложившейся их товарооборачиваемости, а с коммерческими структурами – по мере реализации товара;</w:t>
      </w:r>
    </w:p>
    <w:p w:rsidR="00E05650" w:rsidRPr="00412405" w:rsidRDefault="00E05650" w:rsidP="00E05650">
      <w:pPr>
        <w:widowControl w:val="0"/>
        <w:suppressAutoHyphens/>
        <w:spacing w:line="360" w:lineRule="auto"/>
        <w:ind w:firstLine="709"/>
        <w:jc w:val="both"/>
        <w:rPr>
          <w:sz w:val="28"/>
          <w:szCs w:val="28"/>
        </w:rPr>
      </w:pPr>
      <w:r w:rsidRPr="00412405">
        <w:rPr>
          <w:sz w:val="28"/>
          <w:szCs w:val="28"/>
        </w:rPr>
        <w:t>- не допускать отвлечение средств в просроченную дебиторскую задолженность (особенно внесистемную), непроизводственные потери;</w:t>
      </w:r>
    </w:p>
    <w:p w:rsidR="00E05650" w:rsidRPr="00412405" w:rsidRDefault="00E05650" w:rsidP="00E05650">
      <w:pPr>
        <w:widowControl w:val="0"/>
        <w:suppressAutoHyphens/>
        <w:spacing w:line="360" w:lineRule="auto"/>
        <w:ind w:firstLine="709"/>
        <w:jc w:val="both"/>
        <w:rPr>
          <w:sz w:val="28"/>
          <w:szCs w:val="28"/>
        </w:rPr>
      </w:pPr>
      <w:r w:rsidRPr="00412405">
        <w:rPr>
          <w:sz w:val="28"/>
          <w:szCs w:val="28"/>
        </w:rPr>
        <w:t>- освоить производства новых, пользующихся спросом и более рентабельных видов продукции;</w:t>
      </w:r>
    </w:p>
    <w:p w:rsidR="00E05650" w:rsidRPr="00412405" w:rsidRDefault="00E05650" w:rsidP="00E05650">
      <w:pPr>
        <w:widowControl w:val="0"/>
        <w:suppressAutoHyphens/>
        <w:spacing w:line="360" w:lineRule="auto"/>
        <w:ind w:firstLine="709"/>
        <w:jc w:val="both"/>
        <w:rPr>
          <w:sz w:val="28"/>
          <w:szCs w:val="28"/>
        </w:rPr>
      </w:pPr>
      <w:r w:rsidRPr="00412405">
        <w:rPr>
          <w:sz w:val="28"/>
          <w:szCs w:val="28"/>
        </w:rPr>
        <w:t>- дополнительно открыть фирменные секции по реализации продовольственных и промтоварных изделий.</w:t>
      </w:r>
    </w:p>
    <w:p w:rsidR="00E05650" w:rsidRPr="00412405" w:rsidRDefault="00E05650" w:rsidP="00412405">
      <w:pPr>
        <w:pageBreakBefore/>
        <w:tabs>
          <w:tab w:val="left" w:pos="284"/>
        </w:tabs>
        <w:suppressAutoHyphens/>
        <w:spacing w:line="360" w:lineRule="auto"/>
        <w:ind w:firstLine="709"/>
        <w:rPr>
          <w:b/>
          <w:bCs/>
          <w:kern w:val="28"/>
          <w:sz w:val="28"/>
          <w:szCs w:val="28"/>
        </w:rPr>
      </w:pPr>
      <w:r w:rsidRPr="00412405">
        <w:rPr>
          <w:b/>
          <w:bCs/>
          <w:kern w:val="28"/>
          <w:sz w:val="28"/>
          <w:szCs w:val="28"/>
        </w:rPr>
        <w:t>СПИСОК ИСПОЛЬЗОВАННЫХ ИСТОЧНИКОВ</w:t>
      </w:r>
    </w:p>
    <w:p w:rsidR="00E05650" w:rsidRPr="00412405" w:rsidRDefault="00E05650" w:rsidP="00E05650">
      <w:pPr>
        <w:tabs>
          <w:tab w:val="left" w:pos="284"/>
        </w:tabs>
        <w:suppressAutoHyphens/>
        <w:spacing w:line="360" w:lineRule="auto"/>
        <w:rPr>
          <w:sz w:val="28"/>
          <w:szCs w:val="28"/>
        </w:rPr>
      </w:pPr>
    </w:p>
    <w:p w:rsidR="00E05650" w:rsidRPr="00412405" w:rsidRDefault="00E05650" w:rsidP="00E05650">
      <w:pPr>
        <w:tabs>
          <w:tab w:val="left" w:pos="284"/>
          <w:tab w:val="left" w:pos="540"/>
        </w:tabs>
        <w:suppressAutoHyphens/>
        <w:spacing w:line="360" w:lineRule="auto"/>
        <w:rPr>
          <w:sz w:val="28"/>
          <w:szCs w:val="28"/>
        </w:rPr>
      </w:pPr>
      <w:r w:rsidRPr="00412405">
        <w:rPr>
          <w:sz w:val="28"/>
          <w:szCs w:val="28"/>
        </w:rPr>
        <w:t>1.</w:t>
      </w:r>
      <w:r w:rsidRPr="00412405">
        <w:rPr>
          <w:sz w:val="28"/>
          <w:szCs w:val="28"/>
        </w:rPr>
        <w:tab/>
        <w:t>Об утверждении Инструкции по анализу и контролю за финансовым состоянием и платежеспособностью субъектов предпринимательской деятельности. Постановление Министерства финансов Республики Беларусь, Министерства экономики Республики Беларусь и Министерства статистики и анализа Республики Беларусь 14 мая 2004 г. № 81/128/65 (НРПА РБ от 04.06.2004, 8/11057) // Финансовый директор. – 2004. – № 6. – С. 9 – 26.</w:t>
      </w:r>
    </w:p>
    <w:p w:rsidR="00E05650" w:rsidRPr="00412405" w:rsidRDefault="00E05650" w:rsidP="00E05650">
      <w:pPr>
        <w:suppressAutoHyphens/>
        <w:spacing w:line="360" w:lineRule="auto"/>
        <w:rPr>
          <w:sz w:val="28"/>
          <w:szCs w:val="28"/>
        </w:rPr>
      </w:pPr>
      <w:r w:rsidRPr="00412405">
        <w:rPr>
          <w:sz w:val="28"/>
          <w:szCs w:val="28"/>
        </w:rPr>
        <w:t>2.</w:t>
      </w:r>
      <w:r w:rsidRPr="00412405">
        <w:rPr>
          <w:sz w:val="28"/>
          <w:szCs w:val="28"/>
        </w:rPr>
        <w:tab/>
        <w:t>Адаменкова С.И. Анализ хозяйственной деятельности: Учеб.-метод. пособие. – Мн.: ЗАО «Веды», 2004. – 170 с.</w:t>
      </w:r>
    </w:p>
    <w:p w:rsidR="00E05650" w:rsidRPr="00412405" w:rsidRDefault="00E05650" w:rsidP="00E05650">
      <w:pPr>
        <w:suppressAutoHyphens/>
        <w:spacing w:line="360" w:lineRule="auto"/>
        <w:rPr>
          <w:sz w:val="28"/>
          <w:szCs w:val="28"/>
        </w:rPr>
      </w:pPr>
      <w:r w:rsidRPr="00412405">
        <w:rPr>
          <w:sz w:val="28"/>
          <w:szCs w:val="28"/>
        </w:rPr>
        <w:t>3.</w:t>
      </w:r>
      <w:r w:rsidRPr="00412405">
        <w:rPr>
          <w:sz w:val="28"/>
          <w:szCs w:val="28"/>
        </w:rPr>
        <w:tab/>
        <w:t>Акулич В.В. Анализ эффективности деятельности организации //Планово-экономический отдел – 2004. - №8. – С. 43-45.</w:t>
      </w:r>
    </w:p>
    <w:p w:rsidR="00E05650" w:rsidRPr="00412405" w:rsidRDefault="00E05650" w:rsidP="00E05650">
      <w:pPr>
        <w:suppressAutoHyphens/>
        <w:spacing w:line="360" w:lineRule="auto"/>
        <w:rPr>
          <w:sz w:val="28"/>
          <w:szCs w:val="28"/>
        </w:rPr>
      </w:pPr>
      <w:r w:rsidRPr="00412405">
        <w:rPr>
          <w:sz w:val="28"/>
          <w:szCs w:val="28"/>
        </w:rPr>
        <w:t>4.</w:t>
      </w:r>
      <w:r w:rsidRPr="00412405">
        <w:rPr>
          <w:sz w:val="28"/>
          <w:szCs w:val="28"/>
        </w:rPr>
        <w:tab/>
        <w:t>Акулич В.В. Анализ денежных потоков //Планово-экономический отдел – 2005. - №6.- С.41-44.</w:t>
      </w:r>
    </w:p>
    <w:p w:rsidR="00E05650" w:rsidRPr="00412405" w:rsidRDefault="00E05650" w:rsidP="00E05650">
      <w:pPr>
        <w:suppressAutoHyphens/>
        <w:spacing w:line="360" w:lineRule="auto"/>
        <w:rPr>
          <w:sz w:val="28"/>
          <w:szCs w:val="28"/>
        </w:rPr>
      </w:pPr>
      <w:r w:rsidRPr="00412405">
        <w:rPr>
          <w:sz w:val="28"/>
          <w:szCs w:val="28"/>
        </w:rPr>
        <w:t>5.</w:t>
      </w:r>
      <w:r w:rsidRPr="00412405">
        <w:rPr>
          <w:sz w:val="28"/>
          <w:szCs w:val="28"/>
        </w:rPr>
        <w:tab/>
        <w:t>Александрова С. Оценка ликвидности организации//Планово-экономический отдел – 2005. - №1. – С. 82-85.</w:t>
      </w:r>
    </w:p>
    <w:p w:rsidR="00E05650" w:rsidRPr="00412405" w:rsidRDefault="00E05650" w:rsidP="00E05650">
      <w:pPr>
        <w:suppressAutoHyphens/>
        <w:spacing w:line="360" w:lineRule="auto"/>
        <w:rPr>
          <w:sz w:val="28"/>
          <w:szCs w:val="28"/>
        </w:rPr>
      </w:pPr>
      <w:r w:rsidRPr="00412405">
        <w:rPr>
          <w:sz w:val="28"/>
          <w:szCs w:val="28"/>
        </w:rPr>
        <w:t>6.</w:t>
      </w:r>
      <w:r w:rsidRPr="00412405">
        <w:rPr>
          <w:sz w:val="28"/>
          <w:szCs w:val="28"/>
        </w:rPr>
        <w:tab/>
        <w:t>Анализ хозяйственной деятельности предприятия: Учеб. пособие /Под общ. ред. Л.Л. Ермолович. – Мн.: Интерпрессервис; Экоперспектива, 2001. – 576 с.</w:t>
      </w:r>
    </w:p>
    <w:p w:rsidR="00E05650" w:rsidRPr="00412405" w:rsidRDefault="00E05650" w:rsidP="00E05650">
      <w:pPr>
        <w:suppressAutoHyphens/>
        <w:spacing w:line="360" w:lineRule="auto"/>
        <w:rPr>
          <w:sz w:val="28"/>
          <w:szCs w:val="28"/>
        </w:rPr>
      </w:pPr>
      <w:r w:rsidRPr="00412405">
        <w:rPr>
          <w:sz w:val="28"/>
          <w:szCs w:val="28"/>
        </w:rPr>
        <w:t>7.</w:t>
      </w:r>
      <w:r w:rsidRPr="00412405">
        <w:rPr>
          <w:sz w:val="28"/>
          <w:szCs w:val="28"/>
        </w:rPr>
        <w:tab/>
        <w:t>Бусыгин Ю.Н. Финансовый анализ и диагностика экономического потенциала предприятия: Учеб.-метод. пособие для студ. эк. спец. – Мн.: Изд-во МИУ, 2004. – 71 с.</w:t>
      </w:r>
    </w:p>
    <w:p w:rsidR="00E05650" w:rsidRPr="00412405" w:rsidRDefault="00E05650" w:rsidP="00E05650">
      <w:pPr>
        <w:suppressAutoHyphens/>
        <w:spacing w:line="360" w:lineRule="auto"/>
        <w:rPr>
          <w:sz w:val="28"/>
          <w:szCs w:val="28"/>
        </w:rPr>
      </w:pPr>
      <w:r w:rsidRPr="00412405">
        <w:rPr>
          <w:sz w:val="28"/>
          <w:szCs w:val="28"/>
        </w:rPr>
        <w:t>8.</w:t>
      </w:r>
      <w:r w:rsidRPr="00412405">
        <w:rPr>
          <w:sz w:val="28"/>
          <w:szCs w:val="28"/>
        </w:rPr>
        <w:tab/>
        <w:t>Кожарский В.В. Анализ бухгалтерского баланса //Планово-экономический отдел. – 2005. - №3. – С. 65-70.</w:t>
      </w:r>
    </w:p>
    <w:p w:rsidR="00E05650" w:rsidRPr="00412405" w:rsidRDefault="00E05650" w:rsidP="00E05650">
      <w:pPr>
        <w:suppressAutoHyphens/>
        <w:spacing w:line="360" w:lineRule="auto"/>
        <w:rPr>
          <w:sz w:val="28"/>
          <w:szCs w:val="28"/>
        </w:rPr>
      </w:pPr>
      <w:r w:rsidRPr="00412405">
        <w:rPr>
          <w:sz w:val="28"/>
          <w:szCs w:val="28"/>
        </w:rPr>
        <w:t>9.</w:t>
      </w:r>
      <w:r w:rsidRPr="00412405">
        <w:rPr>
          <w:sz w:val="28"/>
          <w:szCs w:val="28"/>
        </w:rPr>
        <w:tab/>
        <w:t xml:space="preserve">Макаренко И.В. Экспресс-диагностика финансового состояния предприятия //Труды БГТУ. Сер. </w:t>
      </w:r>
      <w:r w:rsidRPr="00412405">
        <w:rPr>
          <w:sz w:val="28"/>
          <w:szCs w:val="28"/>
          <w:lang w:val="uk-UA"/>
        </w:rPr>
        <w:t>VII</w:t>
      </w:r>
      <w:r w:rsidRPr="00412405">
        <w:rPr>
          <w:sz w:val="28"/>
          <w:szCs w:val="28"/>
        </w:rPr>
        <w:t>. Экономика и управление. – 2002.– Вып.</w:t>
      </w:r>
      <w:r w:rsidRPr="00412405">
        <w:rPr>
          <w:sz w:val="28"/>
          <w:szCs w:val="28"/>
          <w:lang w:val="uk-UA"/>
        </w:rPr>
        <w:t>X</w:t>
      </w:r>
      <w:r w:rsidRPr="00412405">
        <w:rPr>
          <w:sz w:val="28"/>
          <w:szCs w:val="28"/>
        </w:rPr>
        <w:t>. – С. 188 – 190.</w:t>
      </w:r>
    </w:p>
    <w:p w:rsidR="00E05650" w:rsidRPr="00412405" w:rsidRDefault="00E05650" w:rsidP="00E05650">
      <w:pPr>
        <w:suppressAutoHyphens/>
        <w:spacing w:line="360" w:lineRule="auto"/>
        <w:rPr>
          <w:sz w:val="28"/>
          <w:szCs w:val="28"/>
        </w:rPr>
      </w:pPr>
      <w:r w:rsidRPr="00412405">
        <w:rPr>
          <w:sz w:val="28"/>
          <w:szCs w:val="28"/>
        </w:rPr>
        <w:t>10.</w:t>
      </w:r>
      <w:r w:rsidRPr="00412405">
        <w:rPr>
          <w:sz w:val="28"/>
          <w:szCs w:val="28"/>
        </w:rPr>
        <w:tab/>
        <w:t>Макарьева В.И., Андреева Л.В. Анализ финансово-хозяйственной деятельности организации. – М.: Финансы и статистика, 2004. – 264 с.</w:t>
      </w:r>
    </w:p>
    <w:p w:rsidR="00E05650" w:rsidRPr="00412405" w:rsidRDefault="00E05650" w:rsidP="00E05650">
      <w:pPr>
        <w:suppressAutoHyphens/>
        <w:spacing w:line="360" w:lineRule="auto"/>
        <w:rPr>
          <w:sz w:val="28"/>
          <w:szCs w:val="28"/>
        </w:rPr>
      </w:pPr>
      <w:r w:rsidRPr="00412405">
        <w:rPr>
          <w:sz w:val="28"/>
          <w:szCs w:val="28"/>
        </w:rPr>
        <w:t>11.</w:t>
      </w:r>
      <w:r w:rsidRPr="00412405">
        <w:rPr>
          <w:sz w:val="28"/>
          <w:szCs w:val="28"/>
        </w:rPr>
        <w:tab/>
        <w:t>Ничипорович С.П. Методика оценки и анализа финансового состояния организации //Вестник Министерства по налогам и сборам. – 2003. – № 8. – С. 45 – 49</w:t>
      </w:r>
    </w:p>
    <w:p w:rsidR="00E05650" w:rsidRPr="00412405" w:rsidRDefault="00E05650" w:rsidP="00E05650">
      <w:pPr>
        <w:suppressAutoHyphens/>
        <w:spacing w:line="360" w:lineRule="auto"/>
        <w:rPr>
          <w:sz w:val="28"/>
          <w:szCs w:val="28"/>
        </w:rPr>
      </w:pPr>
      <w:r w:rsidRPr="00412405">
        <w:rPr>
          <w:sz w:val="28"/>
          <w:szCs w:val="28"/>
        </w:rPr>
        <w:t>12.</w:t>
      </w:r>
      <w:r w:rsidRPr="00412405">
        <w:rPr>
          <w:sz w:val="28"/>
          <w:szCs w:val="28"/>
        </w:rPr>
        <w:tab/>
        <w:t>Ничипорович С.П. Комментарий к Инструкции по анализу и контролю за финансовым состоянием субъектов предпринимательской деятельности, утвержденный постановлением Министерства финансов Республики Беларусь, Министерства экономики Республики Беларусь, Министерства статистики и анализа Республики Беларусь от 14 мая 2004 г. № 81/128/65 //Планово-экономический отдел – 2004.- №7. – С. 55- 61.</w:t>
      </w:r>
    </w:p>
    <w:p w:rsidR="00E05650" w:rsidRPr="00412405" w:rsidRDefault="00E05650" w:rsidP="00E05650">
      <w:pPr>
        <w:suppressAutoHyphens/>
        <w:spacing w:line="360" w:lineRule="auto"/>
        <w:rPr>
          <w:sz w:val="28"/>
          <w:szCs w:val="28"/>
        </w:rPr>
      </w:pPr>
      <w:r w:rsidRPr="00412405">
        <w:rPr>
          <w:sz w:val="28"/>
          <w:szCs w:val="28"/>
        </w:rPr>
        <w:t>13.</w:t>
      </w:r>
      <w:r w:rsidRPr="00412405">
        <w:rPr>
          <w:sz w:val="28"/>
          <w:szCs w:val="28"/>
        </w:rPr>
        <w:tab/>
        <w:t>Панкевич С. Оценка финансовой устойчивости организации //Планово-экономический отдел – 2004. - №10. – С. 66- 69.</w:t>
      </w:r>
    </w:p>
    <w:p w:rsidR="00E05650" w:rsidRPr="00412405" w:rsidRDefault="00E05650" w:rsidP="00E05650">
      <w:pPr>
        <w:suppressAutoHyphens/>
        <w:spacing w:line="360" w:lineRule="auto"/>
        <w:rPr>
          <w:sz w:val="28"/>
          <w:szCs w:val="28"/>
        </w:rPr>
      </w:pPr>
      <w:r w:rsidRPr="00412405">
        <w:rPr>
          <w:sz w:val="28"/>
          <w:szCs w:val="28"/>
        </w:rPr>
        <w:t>14.</w:t>
      </w:r>
      <w:r w:rsidRPr="00412405">
        <w:rPr>
          <w:sz w:val="28"/>
          <w:szCs w:val="28"/>
        </w:rPr>
        <w:tab/>
        <w:t>Позняков В.В. Оценка платежеспособности предприятия //Вестник БГУ. – 2004. – № 4. – С. 51 – 54.</w:t>
      </w:r>
    </w:p>
    <w:p w:rsidR="00E05650" w:rsidRPr="00412405" w:rsidRDefault="00E05650" w:rsidP="00E05650">
      <w:pPr>
        <w:suppressAutoHyphens/>
        <w:spacing w:line="360" w:lineRule="auto"/>
        <w:rPr>
          <w:sz w:val="28"/>
          <w:szCs w:val="28"/>
        </w:rPr>
      </w:pPr>
      <w:r w:rsidRPr="00412405">
        <w:rPr>
          <w:sz w:val="28"/>
          <w:szCs w:val="28"/>
        </w:rPr>
        <w:t>15.</w:t>
      </w:r>
      <w:r w:rsidRPr="00412405">
        <w:rPr>
          <w:sz w:val="28"/>
          <w:szCs w:val="28"/>
        </w:rPr>
        <w:tab/>
        <w:t>Риполь-Сарагоси Ф.Б. Основы финансового и управленческого анализа. – М.: Изд-во ПРИОР, 1999. – 224 с.</w:t>
      </w:r>
    </w:p>
    <w:p w:rsidR="00E05650" w:rsidRPr="00412405" w:rsidRDefault="00E05650" w:rsidP="00E05650">
      <w:pPr>
        <w:suppressAutoHyphens/>
        <w:spacing w:line="360" w:lineRule="auto"/>
        <w:rPr>
          <w:sz w:val="28"/>
          <w:szCs w:val="28"/>
        </w:rPr>
      </w:pPr>
      <w:r w:rsidRPr="00412405">
        <w:rPr>
          <w:sz w:val="28"/>
          <w:szCs w:val="28"/>
        </w:rPr>
        <w:t>16.</w:t>
      </w:r>
      <w:r w:rsidRPr="00412405">
        <w:rPr>
          <w:sz w:val="28"/>
          <w:szCs w:val="28"/>
        </w:rPr>
        <w:tab/>
        <w:t>Савицкая Г.В. Анализ хозяйственной деятельности предприятия: Учеб. пособие. – Мн.: Новое знание, 2001. – 704 с.</w:t>
      </w:r>
    </w:p>
    <w:p w:rsidR="00E05650" w:rsidRPr="00412405" w:rsidRDefault="00E05650" w:rsidP="00E05650">
      <w:pPr>
        <w:suppressAutoHyphens/>
        <w:spacing w:line="360" w:lineRule="auto"/>
        <w:rPr>
          <w:sz w:val="28"/>
          <w:szCs w:val="28"/>
        </w:rPr>
      </w:pPr>
      <w:r w:rsidRPr="00412405">
        <w:rPr>
          <w:sz w:val="28"/>
          <w:szCs w:val="28"/>
        </w:rPr>
        <w:t>17.</w:t>
      </w:r>
      <w:r w:rsidRPr="00412405">
        <w:rPr>
          <w:sz w:val="28"/>
          <w:szCs w:val="28"/>
        </w:rPr>
        <w:tab/>
        <w:t>Самсонова С.С. Система показателей анализа финансового состояния предприятия//Планово-экономический отдел – 2005. - №8. – С. 32- 36.</w:t>
      </w:r>
    </w:p>
    <w:p w:rsidR="00E05650" w:rsidRPr="00412405" w:rsidRDefault="00E05650" w:rsidP="00E05650">
      <w:pPr>
        <w:suppressAutoHyphens/>
        <w:spacing w:line="360" w:lineRule="auto"/>
        <w:rPr>
          <w:sz w:val="28"/>
          <w:szCs w:val="28"/>
        </w:rPr>
      </w:pPr>
      <w:r w:rsidRPr="00412405">
        <w:rPr>
          <w:sz w:val="28"/>
          <w:szCs w:val="28"/>
        </w:rPr>
        <w:t>18.</w:t>
      </w:r>
      <w:r w:rsidRPr="00412405">
        <w:rPr>
          <w:sz w:val="28"/>
          <w:szCs w:val="28"/>
        </w:rPr>
        <w:tab/>
        <w:t>Сивчик Л.Г. Совершенствование анализа финансового состояния //Вестник БДЭУ – 2005. - №2 – С. 50 – 54.</w:t>
      </w:r>
    </w:p>
    <w:p w:rsidR="00E05650" w:rsidRPr="00412405" w:rsidRDefault="00E05650" w:rsidP="00E05650">
      <w:pPr>
        <w:suppressAutoHyphens/>
        <w:spacing w:line="360" w:lineRule="auto"/>
        <w:rPr>
          <w:sz w:val="28"/>
          <w:szCs w:val="28"/>
        </w:rPr>
      </w:pPr>
      <w:r w:rsidRPr="00412405">
        <w:rPr>
          <w:sz w:val="28"/>
          <w:szCs w:val="28"/>
        </w:rPr>
        <w:t>19.</w:t>
      </w:r>
      <w:r w:rsidRPr="00412405">
        <w:rPr>
          <w:sz w:val="28"/>
          <w:szCs w:val="28"/>
        </w:rPr>
        <w:tab/>
        <w:t>Толкачева Е.Г. Текущий анализ финансовой устойчивости предприятия: методики и перспективы развития //Бухгалтерский учет и анализ. – 2004. –  № 3. – С. 37 – 49.</w:t>
      </w:r>
    </w:p>
    <w:p w:rsidR="00E05650" w:rsidRPr="00412405" w:rsidRDefault="00E05650" w:rsidP="00E05650">
      <w:pPr>
        <w:suppressAutoHyphens/>
        <w:spacing w:line="360" w:lineRule="auto"/>
        <w:rPr>
          <w:sz w:val="28"/>
          <w:szCs w:val="28"/>
        </w:rPr>
      </w:pPr>
      <w:r w:rsidRPr="00412405">
        <w:rPr>
          <w:sz w:val="28"/>
          <w:szCs w:val="28"/>
        </w:rPr>
        <w:t>20.</w:t>
      </w:r>
      <w:r w:rsidRPr="00412405">
        <w:rPr>
          <w:sz w:val="28"/>
          <w:szCs w:val="28"/>
        </w:rPr>
        <w:tab/>
        <w:t>Тютюкина Е.Б. Финансы предприятий: Учеб.-практ. пособие. – М.: Издательско-торговая корпорация «Дашков и К</w:t>
      </w:r>
      <w:r w:rsidRPr="00412405">
        <w:rPr>
          <w:sz w:val="28"/>
          <w:szCs w:val="28"/>
          <w:vertAlign w:val="superscript"/>
        </w:rPr>
        <w:t>о</w:t>
      </w:r>
      <w:r w:rsidRPr="00412405">
        <w:rPr>
          <w:sz w:val="28"/>
          <w:szCs w:val="28"/>
        </w:rPr>
        <w:t>», 2002. – 252 с.</w:t>
      </w:r>
    </w:p>
    <w:p w:rsidR="00E05650" w:rsidRPr="00412405" w:rsidRDefault="00E05650" w:rsidP="00E05650">
      <w:pPr>
        <w:suppressAutoHyphens/>
        <w:spacing w:line="360" w:lineRule="auto"/>
        <w:rPr>
          <w:sz w:val="28"/>
          <w:szCs w:val="28"/>
        </w:rPr>
      </w:pPr>
      <w:r w:rsidRPr="00412405">
        <w:rPr>
          <w:sz w:val="28"/>
          <w:szCs w:val="28"/>
        </w:rPr>
        <w:t>21.</w:t>
      </w:r>
      <w:r w:rsidRPr="00412405">
        <w:rPr>
          <w:sz w:val="28"/>
          <w:szCs w:val="28"/>
        </w:rPr>
        <w:tab/>
        <w:t>Финансы предприятий: Учеб. пособие /Н.Е.Заяц, М.К.Фисенко, Т.И.Василевская и др. – Мн.: Выш. шк., 2005. – 528 с.</w:t>
      </w:r>
    </w:p>
    <w:p w:rsidR="00E05650" w:rsidRPr="00412405" w:rsidRDefault="00E05650" w:rsidP="00E05650">
      <w:pPr>
        <w:suppressAutoHyphens/>
        <w:spacing w:line="360" w:lineRule="auto"/>
        <w:rPr>
          <w:sz w:val="28"/>
          <w:szCs w:val="28"/>
        </w:rPr>
      </w:pPr>
      <w:r w:rsidRPr="00412405">
        <w:rPr>
          <w:sz w:val="28"/>
          <w:szCs w:val="28"/>
        </w:rPr>
        <w:t>22.</w:t>
      </w:r>
      <w:r w:rsidRPr="00412405">
        <w:rPr>
          <w:sz w:val="28"/>
          <w:szCs w:val="28"/>
        </w:rPr>
        <w:tab/>
        <w:t>Финансы предприятий: Учебник /Л.Г. Колпина, Т.Н. Кондратьева, А.А. Лапко и др.; Под общ. ред. Л.Г. Колпиной. – 2-е изд., дораб. и доп. – Мн.: Выш. шк., 2004. – 336 с.</w:t>
      </w:r>
    </w:p>
    <w:p w:rsidR="00E05650" w:rsidRPr="00412405" w:rsidRDefault="00E05650" w:rsidP="00E05650">
      <w:pPr>
        <w:suppressAutoHyphens/>
        <w:spacing w:line="360" w:lineRule="auto"/>
        <w:rPr>
          <w:sz w:val="28"/>
          <w:szCs w:val="28"/>
        </w:rPr>
      </w:pPr>
      <w:r w:rsidRPr="00412405">
        <w:rPr>
          <w:sz w:val="28"/>
          <w:szCs w:val="28"/>
        </w:rPr>
        <w:t>23.</w:t>
      </w:r>
      <w:r w:rsidRPr="00412405">
        <w:rPr>
          <w:sz w:val="28"/>
          <w:szCs w:val="28"/>
        </w:rPr>
        <w:tab/>
        <w:t>Харевич Г.Л. Платежеспособность и финансовая устойчивость предприятия: анализ и управление: Учеб.-метод. пособие – Мн.: Акад. упр. при През. РБ, 2001. – 164 с.</w:t>
      </w:r>
    </w:p>
    <w:p w:rsidR="00E05650" w:rsidRPr="00412405" w:rsidRDefault="00E05650" w:rsidP="00E05650">
      <w:pPr>
        <w:suppressAutoHyphens/>
        <w:spacing w:line="360" w:lineRule="auto"/>
        <w:rPr>
          <w:sz w:val="28"/>
          <w:szCs w:val="28"/>
        </w:rPr>
      </w:pPr>
      <w:r w:rsidRPr="00412405">
        <w:rPr>
          <w:sz w:val="28"/>
          <w:szCs w:val="28"/>
        </w:rPr>
        <w:t>24.</w:t>
      </w:r>
      <w:r w:rsidRPr="00412405">
        <w:rPr>
          <w:sz w:val="28"/>
          <w:szCs w:val="28"/>
        </w:rPr>
        <w:tab/>
        <w:t>Шеремет А.Д., Негашев Е.В. Методика финансового анализа. – М.: ИНФРА-М, 1999. – 208 с.</w:t>
      </w:r>
    </w:p>
    <w:p w:rsidR="00E05650" w:rsidRPr="00412405" w:rsidRDefault="00E05650" w:rsidP="00E05650">
      <w:pPr>
        <w:suppressAutoHyphens/>
        <w:spacing w:line="360" w:lineRule="auto"/>
        <w:rPr>
          <w:sz w:val="28"/>
          <w:szCs w:val="28"/>
        </w:rPr>
      </w:pPr>
      <w:r w:rsidRPr="00412405">
        <w:rPr>
          <w:sz w:val="28"/>
          <w:szCs w:val="28"/>
        </w:rPr>
        <w:t>25.</w:t>
      </w:r>
      <w:r w:rsidRPr="00412405">
        <w:rPr>
          <w:sz w:val="28"/>
          <w:szCs w:val="28"/>
        </w:rPr>
        <w:tab/>
        <w:t>Шишкова Е.Б. Методические подходы к оценке финансового состояния организации: Пособие для студ. эк. спец., слушателей спец. факульт. – Гомель: УО «Бел. торгово-эк. университет потребительской кооперации», 2003. – 52 с.</w:t>
      </w:r>
    </w:p>
    <w:p w:rsidR="00E05650" w:rsidRPr="00412405" w:rsidRDefault="00E05650" w:rsidP="00E05650">
      <w:pPr>
        <w:pageBreakBefore/>
        <w:suppressAutoHyphens/>
        <w:spacing w:line="360" w:lineRule="auto"/>
        <w:ind w:firstLine="709"/>
        <w:jc w:val="both"/>
        <w:rPr>
          <w:b/>
          <w:bCs/>
          <w:kern w:val="28"/>
          <w:sz w:val="28"/>
          <w:szCs w:val="28"/>
        </w:rPr>
      </w:pPr>
      <w:r w:rsidRPr="00412405">
        <w:rPr>
          <w:b/>
          <w:bCs/>
          <w:kern w:val="28"/>
          <w:sz w:val="28"/>
          <w:szCs w:val="28"/>
        </w:rPr>
        <w:t>ПРИЛОЖЕНИЕ 1</w:t>
      </w:r>
    </w:p>
    <w:p w:rsidR="00E05650" w:rsidRPr="00412405" w:rsidRDefault="00E05650" w:rsidP="00E05650">
      <w:pPr>
        <w:suppressAutoHyphens/>
        <w:spacing w:line="360" w:lineRule="auto"/>
        <w:ind w:firstLine="709"/>
        <w:jc w:val="both"/>
        <w:rPr>
          <w:b/>
          <w:bCs/>
          <w:i/>
          <w:iCs/>
          <w:sz w:val="28"/>
          <w:szCs w:val="28"/>
          <w:lang w:val="uk-UA"/>
        </w:rPr>
      </w:pPr>
    </w:p>
    <w:p w:rsidR="00E05650" w:rsidRPr="00412405" w:rsidRDefault="00E05650" w:rsidP="00E05650">
      <w:pPr>
        <w:suppressAutoHyphens/>
        <w:spacing w:line="360" w:lineRule="auto"/>
        <w:ind w:firstLine="709"/>
        <w:jc w:val="both"/>
        <w:rPr>
          <w:b/>
          <w:bCs/>
          <w:i/>
          <w:iCs/>
          <w:sz w:val="28"/>
          <w:szCs w:val="28"/>
        </w:rPr>
      </w:pPr>
      <w:r w:rsidRPr="00412405">
        <w:rPr>
          <w:b/>
          <w:bCs/>
          <w:i/>
          <w:iCs/>
          <w:sz w:val="28"/>
          <w:szCs w:val="28"/>
        </w:rPr>
        <w:t>Баланс Солигорского райпо на 2004 – 2005 гг</w:t>
      </w:r>
      <w:r w:rsidRPr="00412405">
        <w:rPr>
          <w:b/>
          <w:bCs/>
          <w:sz w:val="28"/>
          <w:szCs w:val="28"/>
        </w:rPr>
        <w:t>.</w:t>
      </w:r>
    </w:p>
    <w:p w:rsidR="00E05650" w:rsidRPr="00412405" w:rsidRDefault="00E05650" w:rsidP="00E05650">
      <w:pPr>
        <w:tabs>
          <w:tab w:val="left" w:pos="6300"/>
          <w:tab w:val="left" w:pos="7920"/>
        </w:tabs>
        <w:suppressAutoHyphens/>
        <w:spacing w:line="360" w:lineRule="auto"/>
        <w:ind w:firstLine="709"/>
        <w:jc w:val="both"/>
        <w:rPr>
          <w:sz w:val="28"/>
          <w:szCs w:val="28"/>
        </w:rPr>
      </w:pPr>
      <w:r w:rsidRPr="00412405">
        <w:rPr>
          <w:sz w:val="28"/>
          <w:szCs w:val="28"/>
        </w:rPr>
        <w:t>Млн руб.</w:t>
      </w: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6588"/>
        <w:gridCol w:w="720"/>
        <w:gridCol w:w="1080"/>
        <w:gridCol w:w="1080"/>
      </w:tblGrid>
      <w:tr w:rsidR="00E05650" w:rsidRPr="00412405">
        <w:trPr>
          <w:trHeight w:val="697"/>
        </w:trPr>
        <w:tc>
          <w:tcPr>
            <w:tcW w:w="658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АКТИВ</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Код стр.</w:t>
            </w: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2004</w:t>
            </w:r>
          </w:p>
          <w:p w:rsidR="00E05650" w:rsidRPr="00412405" w:rsidRDefault="00E05650">
            <w:pPr>
              <w:suppressAutoHyphens/>
              <w:spacing w:line="360" w:lineRule="auto"/>
              <w:rPr>
                <w:b/>
                <w:bCs/>
                <w:sz w:val="20"/>
                <w:szCs w:val="20"/>
              </w:rPr>
            </w:pPr>
            <w:r w:rsidRPr="00412405">
              <w:rPr>
                <w:b/>
                <w:bCs/>
                <w:sz w:val="20"/>
                <w:szCs w:val="20"/>
              </w:rPr>
              <w:t>год</w:t>
            </w:r>
          </w:p>
        </w:tc>
        <w:tc>
          <w:tcPr>
            <w:tcW w:w="1080"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2005</w:t>
            </w:r>
          </w:p>
          <w:p w:rsidR="00E05650" w:rsidRPr="00412405" w:rsidRDefault="00E05650">
            <w:pPr>
              <w:suppressAutoHyphens/>
              <w:spacing w:line="360" w:lineRule="auto"/>
              <w:rPr>
                <w:b/>
                <w:bCs/>
                <w:sz w:val="20"/>
                <w:szCs w:val="20"/>
              </w:rPr>
            </w:pPr>
            <w:r w:rsidRPr="00412405">
              <w:rPr>
                <w:b/>
                <w:bCs/>
                <w:sz w:val="20"/>
                <w:szCs w:val="20"/>
              </w:rPr>
              <w:t>год</w:t>
            </w:r>
          </w:p>
        </w:tc>
      </w:tr>
      <w:tr w:rsidR="00E05650" w:rsidRPr="00412405">
        <w:tc>
          <w:tcPr>
            <w:tcW w:w="658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1.Внеоборотные активы</w:t>
            </w:r>
          </w:p>
          <w:p w:rsidR="00E05650" w:rsidRPr="00412405" w:rsidRDefault="00E05650">
            <w:pPr>
              <w:suppressAutoHyphens/>
              <w:spacing w:line="360" w:lineRule="auto"/>
              <w:rPr>
                <w:sz w:val="20"/>
                <w:szCs w:val="20"/>
              </w:rPr>
            </w:pPr>
            <w:r w:rsidRPr="00412405">
              <w:rPr>
                <w:sz w:val="20"/>
                <w:szCs w:val="20"/>
              </w:rPr>
              <w:t>Основные средства (01,02)</w:t>
            </w:r>
          </w:p>
        </w:tc>
        <w:tc>
          <w:tcPr>
            <w:tcW w:w="720" w:type="dxa"/>
            <w:tcBorders>
              <w:top w:val="single" w:sz="4" w:space="0" w:color="auto"/>
              <w:left w:val="single" w:sz="4" w:space="0" w:color="auto"/>
              <w:bottom w:val="single" w:sz="4" w:space="0" w:color="auto"/>
              <w:right w:val="single" w:sz="4" w:space="0" w:color="auto"/>
            </w:tcBorders>
            <w:vAlign w:val="bottom"/>
          </w:tcPr>
          <w:p w:rsidR="00E05650" w:rsidRPr="00412405" w:rsidRDefault="00E05650">
            <w:pPr>
              <w:suppressAutoHyphens/>
              <w:spacing w:line="360" w:lineRule="auto"/>
              <w:rPr>
                <w:sz w:val="20"/>
                <w:szCs w:val="20"/>
              </w:rPr>
            </w:pPr>
            <w:r w:rsidRPr="00412405">
              <w:rPr>
                <w:sz w:val="20"/>
                <w:szCs w:val="20"/>
              </w:rPr>
              <w:t>110</w:t>
            </w:r>
          </w:p>
        </w:tc>
        <w:tc>
          <w:tcPr>
            <w:tcW w:w="1080" w:type="dxa"/>
            <w:tcBorders>
              <w:top w:val="single" w:sz="4" w:space="0" w:color="auto"/>
              <w:left w:val="single" w:sz="4" w:space="0" w:color="auto"/>
              <w:bottom w:val="single" w:sz="4" w:space="0" w:color="auto"/>
              <w:right w:val="single" w:sz="4" w:space="0" w:color="auto"/>
            </w:tcBorders>
            <w:vAlign w:val="bottom"/>
          </w:tcPr>
          <w:p w:rsidR="00E05650" w:rsidRPr="00412405" w:rsidRDefault="00E05650">
            <w:pPr>
              <w:suppressAutoHyphens/>
              <w:spacing w:line="360" w:lineRule="auto"/>
              <w:rPr>
                <w:sz w:val="20"/>
                <w:szCs w:val="20"/>
              </w:rPr>
            </w:pPr>
            <w:r w:rsidRPr="00412405">
              <w:rPr>
                <w:sz w:val="20"/>
                <w:szCs w:val="20"/>
              </w:rPr>
              <w:t>6600</w:t>
            </w:r>
          </w:p>
        </w:tc>
        <w:tc>
          <w:tcPr>
            <w:tcW w:w="1080" w:type="dxa"/>
            <w:tcBorders>
              <w:top w:val="single" w:sz="4" w:space="0" w:color="auto"/>
              <w:left w:val="single" w:sz="4" w:space="0" w:color="auto"/>
              <w:bottom w:val="single" w:sz="4" w:space="0" w:color="auto"/>
            </w:tcBorders>
            <w:vAlign w:val="bottom"/>
          </w:tcPr>
          <w:p w:rsidR="00E05650" w:rsidRPr="00412405" w:rsidRDefault="00E05650">
            <w:pPr>
              <w:suppressAutoHyphens/>
              <w:spacing w:line="360" w:lineRule="auto"/>
              <w:rPr>
                <w:sz w:val="20"/>
                <w:szCs w:val="20"/>
              </w:rPr>
            </w:pPr>
            <w:r w:rsidRPr="00412405">
              <w:rPr>
                <w:sz w:val="20"/>
                <w:szCs w:val="20"/>
              </w:rPr>
              <w:t>8254</w:t>
            </w:r>
          </w:p>
        </w:tc>
      </w:tr>
      <w:tr w:rsidR="00E05650" w:rsidRPr="00412405">
        <w:trPr>
          <w:trHeight w:val="63"/>
        </w:trPr>
        <w:tc>
          <w:tcPr>
            <w:tcW w:w="658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Нематериальные активы (04,05)</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120</w:t>
            </w: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11</w:t>
            </w:r>
          </w:p>
        </w:tc>
        <w:tc>
          <w:tcPr>
            <w:tcW w:w="1080"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5</w:t>
            </w:r>
          </w:p>
        </w:tc>
      </w:tr>
      <w:tr w:rsidR="00E05650" w:rsidRPr="00412405">
        <w:trPr>
          <w:trHeight w:val="170"/>
        </w:trPr>
        <w:tc>
          <w:tcPr>
            <w:tcW w:w="658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Доходные вложения в материальные ценности (02,03)</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130</w:t>
            </w: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p>
        </w:tc>
        <w:tc>
          <w:tcPr>
            <w:tcW w:w="1080"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w:t>
            </w:r>
          </w:p>
        </w:tc>
      </w:tr>
      <w:tr w:rsidR="00E05650" w:rsidRPr="00412405">
        <w:trPr>
          <w:trHeight w:val="99"/>
        </w:trPr>
        <w:tc>
          <w:tcPr>
            <w:tcW w:w="658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Вложения во внеоборотные активы (07,08,16,60)</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140</w:t>
            </w: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704</w:t>
            </w:r>
          </w:p>
        </w:tc>
        <w:tc>
          <w:tcPr>
            <w:tcW w:w="1080"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697</w:t>
            </w:r>
          </w:p>
        </w:tc>
      </w:tr>
      <w:tr w:rsidR="00E05650" w:rsidRPr="00412405">
        <w:trPr>
          <w:trHeight w:val="63"/>
        </w:trPr>
        <w:tc>
          <w:tcPr>
            <w:tcW w:w="658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Прочие внеоборотные активы</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150</w:t>
            </w: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p>
        </w:tc>
        <w:tc>
          <w:tcPr>
            <w:tcW w:w="1080"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w:t>
            </w:r>
          </w:p>
        </w:tc>
      </w:tr>
      <w:tr w:rsidR="00E05650" w:rsidRPr="00412405">
        <w:trPr>
          <w:trHeight w:val="63"/>
        </w:trPr>
        <w:tc>
          <w:tcPr>
            <w:tcW w:w="658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ИТОГО по разделу 1</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190</w:t>
            </w: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7315</w:t>
            </w:r>
          </w:p>
        </w:tc>
        <w:tc>
          <w:tcPr>
            <w:tcW w:w="1080"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8956</w:t>
            </w:r>
          </w:p>
        </w:tc>
      </w:tr>
      <w:tr w:rsidR="00E05650" w:rsidRPr="00412405">
        <w:trPr>
          <w:trHeight w:val="181"/>
        </w:trPr>
        <w:tc>
          <w:tcPr>
            <w:tcW w:w="658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2.Оборотные активы</w:t>
            </w:r>
          </w:p>
          <w:p w:rsidR="00E05650" w:rsidRPr="00412405" w:rsidRDefault="00E05650">
            <w:pPr>
              <w:suppressAutoHyphens/>
              <w:spacing w:line="360" w:lineRule="auto"/>
              <w:rPr>
                <w:b/>
                <w:bCs/>
                <w:sz w:val="20"/>
                <w:szCs w:val="20"/>
              </w:rPr>
            </w:pPr>
            <w:r w:rsidRPr="00412405">
              <w:rPr>
                <w:sz w:val="20"/>
                <w:szCs w:val="20"/>
              </w:rPr>
              <w:t>Запасы и затраты</w:t>
            </w:r>
          </w:p>
        </w:tc>
        <w:tc>
          <w:tcPr>
            <w:tcW w:w="720" w:type="dxa"/>
            <w:tcBorders>
              <w:top w:val="single" w:sz="4" w:space="0" w:color="auto"/>
              <w:left w:val="single" w:sz="4" w:space="0" w:color="auto"/>
              <w:bottom w:val="single" w:sz="4" w:space="0" w:color="auto"/>
              <w:right w:val="single" w:sz="4" w:space="0" w:color="auto"/>
            </w:tcBorders>
            <w:vAlign w:val="bottom"/>
          </w:tcPr>
          <w:p w:rsidR="00E05650" w:rsidRPr="00412405" w:rsidRDefault="00E05650">
            <w:pPr>
              <w:suppressAutoHyphens/>
              <w:spacing w:line="360" w:lineRule="auto"/>
              <w:rPr>
                <w:sz w:val="20"/>
                <w:szCs w:val="20"/>
              </w:rPr>
            </w:pPr>
            <w:r w:rsidRPr="00412405">
              <w:rPr>
                <w:sz w:val="20"/>
                <w:szCs w:val="20"/>
              </w:rPr>
              <w:t>210</w:t>
            </w:r>
          </w:p>
        </w:tc>
        <w:tc>
          <w:tcPr>
            <w:tcW w:w="1080" w:type="dxa"/>
            <w:tcBorders>
              <w:top w:val="single" w:sz="4" w:space="0" w:color="auto"/>
              <w:left w:val="single" w:sz="4" w:space="0" w:color="auto"/>
              <w:bottom w:val="single" w:sz="4" w:space="0" w:color="auto"/>
              <w:right w:val="single" w:sz="4" w:space="0" w:color="auto"/>
            </w:tcBorders>
            <w:vAlign w:val="bottom"/>
          </w:tcPr>
          <w:p w:rsidR="00E05650" w:rsidRPr="00412405" w:rsidRDefault="00E05650">
            <w:pPr>
              <w:suppressAutoHyphens/>
              <w:spacing w:line="360" w:lineRule="auto"/>
              <w:rPr>
                <w:sz w:val="20"/>
                <w:szCs w:val="20"/>
              </w:rPr>
            </w:pPr>
            <w:r w:rsidRPr="00412405">
              <w:rPr>
                <w:sz w:val="20"/>
                <w:szCs w:val="20"/>
              </w:rPr>
              <w:t>827</w:t>
            </w:r>
          </w:p>
        </w:tc>
        <w:tc>
          <w:tcPr>
            <w:tcW w:w="1080" w:type="dxa"/>
            <w:tcBorders>
              <w:top w:val="single" w:sz="4" w:space="0" w:color="auto"/>
              <w:left w:val="single" w:sz="4" w:space="0" w:color="auto"/>
              <w:bottom w:val="single" w:sz="4" w:space="0" w:color="auto"/>
            </w:tcBorders>
            <w:vAlign w:val="bottom"/>
          </w:tcPr>
          <w:p w:rsidR="00E05650" w:rsidRPr="00412405" w:rsidRDefault="00E05650">
            <w:pPr>
              <w:suppressAutoHyphens/>
              <w:spacing w:line="360" w:lineRule="auto"/>
              <w:rPr>
                <w:sz w:val="20"/>
                <w:szCs w:val="20"/>
              </w:rPr>
            </w:pPr>
            <w:r w:rsidRPr="00412405">
              <w:rPr>
                <w:sz w:val="20"/>
                <w:szCs w:val="20"/>
              </w:rPr>
              <w:t>1196</w:t>
            </w:r>
          </w:p>
        </w:tc>
      </w:tr>
      <w:tr w:rsidR="00E05650" w:rsidRPr="00412405">
        <w:trPr>
          <w:trHeight w:val="123"/>
        </w:trPr>
        <w:tc>
          <w:tcPr>
            <w:tcW w:w="658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в том числе:</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p>
        </w:tc>
        <w:tc>
          <w:tcPr>
            <w:tcW w:w="1080"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p>
        </w:tc>
      </w:tr>
      <w:tr w:rsidR="00E05650" w:rsidRPr="00412405">
        <w:trPr>
          <w:trHeight w:val="66"/>
        </w:trPr>
        <w:tc>
          <w:tcPr>
            <w:tcW w:w="658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сырье, материалы и другие аналогичные ценности (10,14,15,16)</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211</w:t>
            </w: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762</w:t>
            </w:r>
          </w:p>
        </w:tc>
        <w:tc>
          <w:tcPr>
            <w:tcW w:w="1080"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1053</w:t>
            </w:r>
          </w:p>
        </w:tc>
      </w:tr>
      <w:tr w:rsidR="00E05650" w:rsidRPr="00412405">
        <w:trPr>
          <w:trHeight w:val="187"/>
        </w:trPr>
        <w:tc>
          <w:tcPr>
            <w:tcW w:w="658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животные на выращивании и откорме (11)</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212</w:t>
            </w: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w:t>
            </w:r>
          </w:p>
        </w:tc>
        <w:tc>
          <w:tcPr>
            <w:tcW w:w="1080"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w:t>
            </w:r>
          </w:p>
        </w:tc>
      </w:tr>
      <w:tr w:rsidR="00E05650" w:rsidRPr="00412405">
        <w:trPr>
          <w:trHeight w:val="115"/>
        </w:trPr>
        <w:tc>
          <w:tcPr>
            <w:tcW w:w="658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незавершенное производство (издержки обращения) (20,21,23,29,44)</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213</w:t>
            </w: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65</w:t>
            </w:r>
          </w:p>
        </w:tc>
        <w:tc>
          <w:tcPr>
            <w:tcW w:w="1080"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143</w:t>
            </w:r>
          </w:p>
        </w:tc>
      </w:tr>
      <w:tr w:rsidR="00E05650" w:rsidRPr="00412405">
        <w:trPr>
          <w:trHeight w:val="63"/>
        </w:trPr>
        <w:tc>
          <w:tcPr>
            <w:tcW w:w="658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прочие запасы и затраты</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214</w:t>
            </w: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p>
        </w:tc>
        <w:tc>
          <w:tcPr>
            <w:tcW w:w="1080"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w:t>
            </w:r>
          </w:p>
        </w:tc>
      </w:tr>
      <w:tr w:rsidR="00E05650" w:rsidRPr="00412405">
        <w:trPr>
          <w:trHeight w:val="179"/>
        </w:trPr>
        <w:tc>
          <w:tcPr>
            <w:tcW w:w="658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Налоги по приобретенным ценностям (18,76)</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220</w:t>
            </w: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629</w:t>
            </w:r>
          </w:p>
        </w:tc>
        <w:tc>
          <w:tcPr>
            <w:tcW w:w="1080"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692</w:t>
            </w:r>
          </w:p>
        </w:tc>
      </w:tr>
      <w:tr w:rsidR="00E05650" w:rsidRPr="00412405">
        <w:trPr>
          <w:trHeight w:val="77"/>
        </w:trPr>
        <w:tc>
          <w:tcPr>
            <w:tcW w:w="658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Готовая продукция и товары (40,41,43)</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230</w:t>
            </w: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1971</w:t>
            </w:r>
          </w:p>
        </w:tc>
        <w:tc>
          <w:tcPr>
            <w:tcW w:w="1080"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2167</w:t>
            </w:r>
          </w:p>
        </w:tc>
      </w:tr>
      <w:tr w:rsidR="00E05650" w:rsidRPr="00412405">
        <w:trPr>
          <w:trHeight w:val="186"/>
        </w:trPr>
        <w:tc>
          <w:tcPr>
            <w:tcW w:w="658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Товары отгруженные, выполненные работы, оказанные услуги (45,46)</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240</w:t>
            </w: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681</w:t>
            </w:r>
          </w:p>
        </w:tc>
        <w:tc>
          <w:tcPr>
            <w:tcW w:w="1080"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1642</w:t>
            </w:r>
          </w:p>
        </w:tc>
      </w:tr>
      <w:tr w:rsidR="00E05650" w:rsidRPr="00412405">
        <w:trPr>
          <w:trHeight w:val="69"/>
        </w:trPr>
        <w:tc>
          <w:tcPr>
            <w:tcW w:w="658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Дебиторская задолженность</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250</w:t>
            </w: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332</w:t>
            </w:r>
          </w:p>
        </w:tc>
        <w:tc>
          <w:tcPr>
            <w:tcW w:w="1080"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548</w:t>
            </w:r>
          </w:p>
        </w:tc>
      </w:tr>
      <w:tr w:rsidR="00E05650" w:rsidRPr="00412405">
        <w:trPr>
          <w:trHeight w:val="63"/>
        </w:trPr>
        <w:tc>
          <w:tcPr>
            <w:tcW w:w="658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в том числе:</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p>
        </w:tc>
        <w:tc>
          <w:tcPr>
            <w:tcW w:w="1080"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p>
        </w:tc>
      </w:tr>
      <w:tr w:rsidR="00E05650" w:rsidRPr="00412405">
        <w:trPr>
          <w:trHeight w:val="133"/>
        </w:trPr>
        <w:tc>
          <w:tcPr>
            <w:tcW w:w="658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расчеты с покупателями и заказчиками (62,63)</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251</w:t>
            </w: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34</w:t>
            </w:r>
          </w:p>
        </w:tc>
        <w:tc>
          <w:tcPr>
            <w:tcW w:w="1080"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48</w:t>
            </w:r>
          </w:p>
        </w:tc>
      </w:tr>
      <w:tr w:rsidR="00E05650" w:rsidRPr="00412405">
        <w:trPr>
          <w:trHeight w:val="255"/>
        </w:trPr>
        <w:tc>
          <w:tcPr>
            <w:tcW w:w="658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расчеты с учредителями по вкладам в уставный фонд (75)</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252</w:t>
            </w: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p>
        </w:tc>
        <w:tc>
          <w:tcPr>
            <w:tcW w:w="1080"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w:t>
            </w:r>
          </w:p>
        </w:tc>
      </w:tr>
      <w:tr w:rsidR="00E05650" w:rsidRPr="00412405">
        <w:trPr>
          <w:trHeight w:val="126"/>
        </w:trPr>
        <w:tc>
          <w:tcPr>
            <w:tcW w:w="658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расчеты с разными дебиторами и кредиторами (76)</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253</w:t>
            </w: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298</w:t>
            </w:r>
          </w:p>
        </w:tc>
        <w:tc>
          <w:tcPr>
            <w:tcW w:w="1080"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394</w:t>
            </w:r>
          </w:p>
        </w:tc>
      </w:tr>
      <w:tr w:rsidR="00E05650" w:rsidRPr="00412405">
        <w:trPr>
          <w:trHeight w:val="247"/>
        </w:trPr>
        <w:tc>
          <w:tcPr>
            <w:tcW w:w="658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прочая дебиторская задолженность</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254</w:t>
            </w: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p>
        </w:tc>
        <w:tc>
          <w:tcPr>
            <w:tcW w:w="1080"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106</w:t>
            </w:r>
          </w:p>
        </w:tc>
      </w:tr>
      <w:tr w:rsidR="00E05650" w:rsidRPr="00412405">
        <w:trPr>
          <w:trHeight w:val="311"/>
        </w:trPr>
        <w:tc>
          <w:tcPr>
            <w:tcW w:w="658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Финансовые вложения (58,59)</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260</w:t>
            </w: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11</w:t>
            </w:r>
          </w:p>
        </w:tc>
        <w:tc>
          <w:tcPr>
            <w:tcW w:w="1080"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16</w:t>
            </w:r>
          </w:p>
        </w:tc>
      </w:tr>
      <w:tr w:rsidR="00E05650" w:rsidRPr="00412405">
        <w:trPr>
          <w:trHeight w:val="63"/>
        </w:trPr>
        <w:tc>
          <w:tcPr>
            <w:tcW w:w="658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Денежные средства (50,51,52,55,57)</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270</w:t>
            </w: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104</w:t>
            </w:r>
          </w:p>
        </w:tc>
        <w:tc>
          <w:tcPr>
            <w:tcW w:w="1080"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217</w:t>
            </w:r>
          </w:p>
        </w:tc>
      </w:tr>
      <w:tr w:rsidR="00E05650" w:rsidRPr="00412405">
        <w:trPr>
          <w:trHeight w:val="137"/>
        </w:trPr>
        <w:tc>
          <w:tcPr>
            <w:tcW w:w="658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Прочие оборотные активы</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280</w:t>
            </w: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p>
        </w:tc>
        <w:tc>
          <w:tcPr>
            <w:tcW w:w="1080"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w:t>
            </w:r>
          </w:p>
        </w:tc>
      </w:tr>
      <w:tr w:rsidR="00E05650" w:rsidRPr="00412405">
        <w:trPr>
          <w:trHeight w:val="79"/>
        </w:trPr>
        <w:tc>
          <w:tcPr>
            <w:tcW w:w="658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ИТОГО по разделу 2</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290</w:t>
            </w: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4555</w:t>
            </w:r>
          </w:p>
        </w:tc>
        <w:tc>
          <w:tcPr>
            <w:tcW w:w="1080"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6478</w:t>
            </w:r>
          </w:p>
        </w:tc>
      </w:tr>
      <w:tr w:rsidR="00E05650" w:rsidRPr="00412405">
        <w:trPr>
          <w:trHeight w:val="63"/>
        </w:trPr>
        <w:tc>
          <w:tcPr>
            <w:tcW w:w="658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БАЛАНС (Сум. стр.190+290)</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390</w:t>
            </w: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11870</w:t>
            </w:r>
          </w:p>
        </w:tc>
        <w:tc>
          <w:tcPr>
            <w:tcW w:w="1080"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15434</w:t>
            </w:r>
          </w:p>
        </w:tc>
      </w:tr>
      <w:tr w:rsidR="00E05650" w:rsidRPr="00412405">
        <w:trPr>
          <w:trHeight w:val="575"/>
        </w:trPr>
        <w:tc>
          <w:tcPr>
            <w:tcW w:w="658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ПАССИВ</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p>
        </w:tc>
        <w:tc>
          <w:tcPr>
            <w:tcW w:w="1080"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p>
        </w:tc>
      </w:tr>
      <w:tr w:rsidR="00E05650" w:rsidRPr="00412405">
        <w:trPr>
          <w:trHeight w:val="276"/>
        </w:trPr>
        <w:tc>
          <w:tcPr>
            <w:tcW w:w="658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3.Источники собственных средств</w:t>
            </w:r>
          </w:p>
          <w:p w:rsidR="00E05650" w:rsidRPr="00412405" w:rsidRDefault="00E05650">
            <w:pPr>
              <w:suppressAutoHyphens/>
              <w:spacing w:line="360" w:lineRule="auto"/>
              <w:rPr>
                <w:sz w:val="20"/>
                <w:szCs w:val="20"/>
              </w:rPr>
            </w:pPr>
            <w:r w:rsidRPr="00412405">
              <w:rPr>
                <w:sz w:val="20"/>
                <w:szCs w:val="20"/>
              </w:rPr>
              <w:t>Уставный фонд (капитал) (80)</w:t>
            </w:r>
          </w:p>
        </w:tc>
        <w:tc>
          <w:tcPr>
            <w:tcW w:w="720" w:type="dxa"/>
            <w:tcBorders>
              <w:top w:val="single" w:sz="4" w:space="0" w:color="auto"/>
              <w:left w:val="single" w:sz="4" w:space="0" w:color="auto"/>
              <w:bottom w:val="single" w:sz="4" w:space="0" w:color="auto"/>
              <w:right w:val="single" w:sz="4" w:space="0" w:color="auto"/>
            </w:tcBorders>
            <w:vAlign w:val="bottom"/>
          </w:tcPr>
          <w:p w:rsidR="00E05650" w:rsidRPr="00412405" w:rsidRDefault="00E05650">
            <w:pPr>
              <w:suppressAutoHyphens/>
              <w:spacing w:line="360" w:lineRule="auto"/>
              <w:rPr>
                <w:sz w:val="20"/>
                <w:szCs w:val="20"/>
              </w:rPr>
            </w:pPr>
            <w:r w:rsidRPr="00412405">
              <w:rPr>
                <w:sz w:val="20"/>
                <w:szCs w:val="20"/>
              </w:rPr>
              <w:t>510</w:t>
            </w:r>
          </w:p>
        </w:tc>
        <w:tc>
          <w:tcPr>
            <w:tcW w:w="1080" w:type="dxa"/>
            <w:tcBorders>
              <w:top w:val="single" w:sz="4" w:space="0" w:color="auto"/>
              <w:left w:val="single" w:sz="4" w:space="0" w:color="auto"/>
              <w:bottom w:val="single" w:sz="4" w:space="0" w:color="auto"/>
              <w:right w:val="single" w:sz="4" w:space="0" w:color="auto"/>
            </w:tcBorders>
            <w:vAlign w:val="bottom"/>
          </w:tcPr>
          <w:p w:rsidR="00E05650" w:rsidRPr="00412405" w:rsidRDefault="00E05650">
            <w:pPr>
              <w:suppressAutoHyphens/>
              <w:spacing w:line="360" w:lineRule="auto"/>
              <w:rPr>
                <w:sz w:val="20"/>
                <w:szCs w:val="20"/>
              </w:rPr>
            </w:pPr>
            <w:r w:rsidRPr="00412405">
              <w:rPr>
                <w:sz w:val="20"/>
                <w:szCs w:val="20"/>
              </w:rPr>
              <w:t>5</w:t>
            </w:r>
          </w:p>
        </w:tc>
        <w:tc>
          <w:tcPr>
            <w:tcW w:w="1080" w:type="dxa"/>
            <w:tcBorders>
              <w:top w:val="single" w:sz="4" w:space="0" w:color="auto"/>
              <w:left w:val="single" w:sz="4" w:space="0" w:color="auto"/>
              <w:bottom w:val="single" w:sz="4" w:space="0" w:color="auto"/>
            </w:tcBorders>
            <w:vAlign w:val="bottom"/>
          </w:tcPr>
          <w:p w:rsidR="00E05650" w:rsidRPr="00412405" w:rsidRDefault="00E05650">
            <w:pPr>
              <w:suppressAutoHyphens/>
              <w:spacing w:line="360" w:lineRule="auto"/>
              <w:rPr>
                <w:sz w:val="20"/>
                <w:szCs w:val="20"/>
              </w:rPr>
            </w:pPr>
            <w:r w:rsidRPr="00412405">
              <w:rPr>
                <w:sz w:val="20"/>
                <w:szCs w:val="20"/>
              </w:rPr>
              <w:t>5</w:t>
            </w:r>
          </w:p>
        </w:tc>
      </w:tr>
      <w:tr w:rsidR="00E05650" w:rsidRPr="00412405">
        <w:trPr>
          <w:trHeight w:val="275"/>
        </w:trPr>
        <w:tc>
          <w:tcPr>
            <w:tcW w:w="658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 xml:space="preserve">Паевой фонд </w:t>
            </w:r>
          </w:p>
        </w:tc>
        <w:tc>
          <w:tcPr>
            <w:tcW w:w="720" w:type="dxa"/>
            <w:tcBorders>
              <w:top w:val="single" w:sz="4" w:space="0" w:color="auto"/>
              <w:left w:val="single" w:sz="4" w:space="0" w:color="auto"/>
              <w:bottom w:val="single" w:sz="4" w:space="0" w:color="auto"/>
              <w:right w:val="single" w:sz="4" w:space="0" w:color="auto"/>
            </w:tcBorders>
            <w:vAlign w:val="bottom"/>
          </w:tcPr>
          <w:p w:rsidR="00E05650" w:rsidRPr="00412405" w:rsidRDefault="00E05650">
            <w:pPr>
              <w:suppressAutoHyphens/>
              <w:spacing w:line="360" w:lineRule="auto"/>
              <w:rPr>
                <w:sz w:val="20"/>
                <w:szCs w:val="20"/>
              </w:rPr>
            </w:pPr>
            <w:r w:rsidRPr="00412405">
              <w:rPr>
                <w:sz w:val="20"/>
                <w:szCs w:val="20"/>
              </w:rPr>
              <w:t>511</w:t>
            </w:r>
          </w:p>
        </w:tc>
        <w:tc>
          <w:tcPr>
            <w:tcW w:w="1080" w:type="dxa"/>
            <w:tcBorders>
              <w:top w:val="single" w:sz="4" w:space="0" w:color="auto"/>
              <w:left w:val="single" w:sz="4" w:space="0" w:color="auto"/>
              <w:bottom w:val="single" w:sz="4" w:space="0" w:color="auto"/>
              <w:right w:val="single" w:sz="4" w:space="0" w:color="auto"/>
            </w:tcBorders>
            <w:vAlign w:val="bottom"/>
          </w:tcPr>
          <w:p w:rsidR="00E05650" w:rsidRPr="00412405" w:rsidRDefault="00E05650">
            <w:pPr>
              <w:suppressAutoHyphens/>
              <w:spacing w:line="360" w:lineRule="auto"/>
              <w:rPr>
                <w:sz w:val="20"/>
                <w:szCs w:val="20"/>
              </w:rPr>
            </w:pPr>
            <w:r w:rsidRPr="00412405">
              <w:rPr>
                <w:sz w:val="20"/>
                <w:szCs w:val="20"/>
              </w:rPr>
              <w:t>8</w:t>
            </w:r>
          </w:p>
        </w:tc>
        <w:tc>
          <w:tcPr>
            <w:tcW w:w="1080" w:type="dxa"/>
            <w:tcBorders>
              <w:top w:val="single" w:sz="4" w:space="0" w:color="auto"/>
              <w:left w:val="single" w:sz="4" w:space="0" w:color="auto"/>
              <w:bottom w:val="single" w:sz="4" w:space="0" w:color="auto"/>
            </w:tcBorders>
            <w:vAlign w:val="bottom"/>
          </w:tcPr>
          <w:p w:rsidR="00E05650" w:rsidRPr="00412405" w:rsidRDefault="00E05650">
            <w:pPr>
              <w:suppressAutoHyphens/>
              <w:spacing w:line="360" w:lineRule="auto"/>
              <w:rPr>
                <w:sz w:val="20"/>
                <w:szCs w:val="20"/>
              </w:rPr>
            </w:pPr>
            <w:r w:rsidRPr="00412405">
              <w:rPr>
                <w:sz w:val="20"/>
                <w:szCs w:val="20"/>
              </w:rPr>
              <w:t>10</w:t>
            </w:r>
          </w:p>
        </w:tc>
      </w:tr>
      <w:tr w:rsidR="00E05650" w:rsidRPr="00412405">
        <w:trPr>
          <w:trHeight w:val="63"/>
        </w:trPr>
        <w:tc>
          <w:tcPr>
            <w:tcW w:w="658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Собственные акции (доли), выкупленные у акционеров (учредителей) (81)</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515</w:t>
            </w: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w:t>
            </w:r>
          </w:p>
        </w:tc>
        <w:tc>
          <w:tcPr>
            <w:tcW w:w="1080"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w:t>
            </w:r>
          </w:p>
        </w:tc>
      </w:tr>
      <w:tr w:rsidR="00E05650" w:rsidRPr="00412405">
        <w:trPr>
          <w:trHeight w:val="63"/>
        </w:trPr>
        <w:tc>
          <w:tcPr>
            <w:tcW w:w="658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Резервный фонд (82)</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520</w:t>
            </w: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p>
        </w:tc>
        <w:tc>
          <w:tcPr>
            <w:tcW w:w="1080"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p>
        </w:tc>
      </w:tr>
      <w:tr w:rsidR="00E05650" w:rsidRPr="00412405">
        <w:trPr>
          <w:trHeight w:val="63"/>
        </w:trPr>
        <w:tc>
          <w:tcPr>
            <w:tcW w:w="658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Добавочный фонд (83)</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530</w:t>
            </w: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7331</w:t>
            </w:r>
          </w:p>
        </w:tc>
        <w:tc>
          <w:tcPr>
            <w:tcW w:w="1080"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8228</w:t>
            </w:r>
          </w:p>
        </w:tc>
      </w:tr>
      <w:tr w:rsidR="00E05650" w:rsidRPr="00412405">
        <w:trPr>
          <w:trHeight w:val="97"/>
        </w:trPr>
        <w:tc>
          <w:tcPr>
            <w:tcW w:w="658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Нераспределенная прибыль (84)</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540</w:t>
            </w: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p>
        </w:tc>
        <w:tc>
          <w:tcPr>
            <w:tcW w:w="1080"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58</w:t>
            </w:r>
          </w:p>
        </w:tc>
      </w:tr>
      <w:tr w:rsidR="00E05650" w:rsidRPr="00412405">
        <w:trPr>
          <w:trHeight w:val="63"/>
        </w:trPr>
        <w:tc>
          <w:tcPr>
            <w:tcW w:w="658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Нераспределенный убыток (84)</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550</w:t>
            </w: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227</w:t>
            </w:r>
          </w:p>
        </w:tc>
        <w:tc>
          <w:tcPr>
            <w:tcW w:w="1080"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w:t>
            </w:r>
          </w:p>
        </w:tc>
      </w:tr>
      <w:tr w:rsidR="00E05650" w:rsidRPr="00412405">
        <w:trPr>
          <w:trHeight w:val="161"/>
        </w:trPr>
        <w:tc>
          <w:tcPr>
            <w:tcW w:w="658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Целевое финансирование (86)</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560</w:t>
            </w: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161</w:t>
            </w:r>
          </w:p>
        </w:tc>
        <w:tc>
          <w:tcPr>
            <w:tcW w:w="1080"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195</w:t>
            </w:r>
          </w:p>
        </w:tc>
      </w:tr>
      <w:tr w:rsidR="00E05650" w:rsidRPr="00412405">
        <w:trPr>
          <w:trHeight w:val="142"/>
        </w:trPr>
        <w:tc>
          <w:tcPr>
            <w:tcW w:w="9468" w:type="dxa"/>
            <w:gridSpan w:val="4"/>
            <w:tcBorders>
              <w:top w:val="nil"/>
              <w:left w:val="nil"/>
              <w:bottom w:val="single" w:sz="4" w:space="0" w:color="auto"/>
              <w:right w:val="nil"/>
            </w:tcBorders>
            <w:vAlign w:val="center"/>
          </w:tcPr>
          <w:p w:rsidR="00E05650" w:rsidRPr="00412405" w:rsidRDefault="00E05650">
            <w:pPr>
              <w:suppressAutoHyphens/>
              <w:spacing w:line="360" w:lineRule="auto"/>
              <w:rPr>
                <w:b/>
                <w:bCs/>
                <w:sz w:val="20"/>
                <w:szCs w:val="20"/>
              </w:rPr>
            </w:pPr>
            <w:r w:rsidRPr="00412405">
              <w:rPr>
                <w:b/>
                <w:bCs/>
                <w:sz w:val="20"/>
                <w:szCs w:val="20"/>
              </w:rPr>
              <w:t>Приложение 1 (продолжение)</w:t>
            </w:r>
          </w:p>
        </w:tc>
      </w:tr>
      <w:tr w:rsidR="00E05650" w:rsidRPr="00412405">
        <w:trPr>
          <w:trHeight w:val="142"/>
        </w:trPr>
        <w:tc>
          <w:tcPr>
            <w:tcW w:w="658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ИТОГО по разделу 3</w:t>
            </w:r>
          </w:p>
        </w:tc>
        <w:tc>
          <w:tcPr>
            <w:tcW w:w="720" w:type="dxa"/>
            <w:tcBorders>
              <w:top w:val="nil"/>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590</w:t>
            </w: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7278</w:t>
            </w:r>
          </w:p>
        </w:tc>
        <w:tc>
          <w:tcPr>
            <w:tcW w:w="1080"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8496</w:t>
            </w:r>
          </w:p>
        </w:tc>
      </w:tr>
      <w:tr w:rsidR="00E05650" w:rsidRPr="00412405">
        <w:trPr>
          <w:trHeight w:val="347"/>
        </w:trPr>
        <w:tc>
          <w:tcPr>
            <w:tcW w:w="658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4.Доходы и расходы</w:t>
            </w:r>
          </w:p>
          <w:p w:rsidR="00E05650" w:rsidRPr="00412405" w:rsidRDefault="00E05650">
            <w:pPr>
              <w:suppressAutoHyphens/>
              <w:spacing w:line="360" w:lineRule="auto"/>
              <w:rPr>
                <w:sz w:val="20"/>
                <w:szCs w:val="20"/>
              </w:rPr>
            </w:pPr>
            <w:r w:rsidRPr="00412405">
              <w:rPr>
                <w:sz w:val="20"/>
                <w:szCs w:val="20"/>
              </w:rPr>
              <w:t>Резервы предстоящих расходов (96)</w:t>
            </w:r>
          </w:p>
        </w:tc>
        <w:tc>
          <w:tcPr>
            <w:tcW w:w="720" w:type="dxa"/>
            <w:tcBorders>
              <w:top w:val="single" w:sz="4" w:space="0" w:color="auto"/>
              <w:left w:val="single" w:sz="4" w:space="0" w:color="auto"/>
              <w:bottom w:val="single" w:sz="4" w:space="0" w:color="auto"/>
              <w:right w:val="single" w:sz="4" w:space="0" w:color="auto"/>
            </w:tcBorders>
            <w:vAlign w:val="bottom"/>
          </w:tcPr>
          <w:p w:rsidR="00E05650" w:rsidRPr="00412405" w:rsidRDefault="00E05650">
            <w:pPr>
              <w:suppressAutoHyphens/>
              <w:spacing w:line="360" w:lineRule="auto"/>
              <w:rPr>
                <w:sz w:val="20"/>
                <w:szCs w:val="20"/>
              </w:rPr>
            </w:pPr>
            <w:r w:rsidRPr="00412405">
              <w:rPr>
                <w:sz w:val="20"/>
                <w:szCs w:val="20"/>
              </w:rPr>
              <w:t>610</w:t>
            </w:r>
          </w:p>
        </w:tc>
        <w:tc>
          <w:tcPr>
            <w:tcW w:w="1080" w:type="dxa"/>
            <w:tcBorders>
              <w:top w:val="single" w:sz="4" w:space="0" w:color="auto"/>
              <w:left w:val="single" w:sz="4" w:space="0" w:color="auto"/>
              <w:bottom w:val="single" w:sz="4" w:space="0" w:color="auto"/>
              <w:right w:val="single" w:sz="4" w:space="0" w:color="auto"/>
            </w:tcBorders>
            <w:vAlign w:val="bottom"/>
          </w:tcPr>
          <w:p w:rsidR="00E05650" w:rsidRPr="00412405" w:rsidRDefault="00E05650">
            <w:pPr>
              <w:suppressAutoHyphens/>
              <w:spacing w:line="360" w:lineRule="auto"/>
              <w:rPr>
                <w:sz w:val="20"/>
                <w:szCs w:val="20"/>
              </w:rPr>
            </w:pPr>
          </w:p>
        </w:tc>
        <w:tc>
          <w:tcPr>
            <w:tcW w:w="1080" w:type="dxa"/>
            <w:tcBorders>
              <w:top w:val="single" w:sz="4" w:space="0" w:color="auto"/>
              <w:left w:val="single" w:sz="4" w:space="0" w:color="auto"/>
              <w:bottom w:val="single" w:sz="4" w:space="0" w:color="auto"/>
            </w:tcBorders>
            <w:vAlign w:val="bottom"/>
          </w:tcPr>
          <w:p w:rsidR="00E05650" w:rsidRPr="00412405" w:rsidRDefault="00E05650">
            <w:pPr>
              <w:suppressAutoHyphens/>
              <w:spacing w:line="360" w:lineRule="auto"/>
              <w:rPr>
                <w:sz w:val="20"/>
                <w:szCs w:val="20"/>
              </w:rPr>
            </w:pPr>
            <w:r w:rsidRPr="00412405">
              <w:rPr>
                <w:sz w:val="20"/>
                <w:szCs w:val="20"/>
              </w:rPr>
              <w:t>-</w:t>
            </w:r>
          </w:p>
        </w:tc>
      </w:tr>
      <w:tr w:rsidR="00E05650" w:rsidRPr="00412405">
        <w:trPr>
          <w:trHeight w:val="63"/>
        </w:trPr>
        <w:tc>
          <w:tcPr>
            <w:tcW w:w="658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Расходы будущих периодов (97)</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620</w:t>
            </w: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-18</w:t>
            </w:r>
          </w:p>
        </w:tc>
        <w:tc>
          <w:tcPr>
            <w:tcW w:w="1080"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w:t>
            </w:r>
          </w:p>
        </w:tc>
      </w:tr>
      <w:tr w:rsidR="00E05650" w:rsidRPr="00412405">
        <w:trPr>
          <w:trHeight w:val="129"/>
        </w:trPr>
        <w:tc>
          <w:tcPr>
            <w:tcW w:w="658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Доходы будущих периодов (98)</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630</w:t>
            </w: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p>
        </w:tc>
        <w:tc>
          <w:tcPr>
            <w:tcW w:w="1080"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626</w:t>
            </w:r>
          </w:p>
        </w:tc>
      </w:tr>
      <w:tr w:rsidR="00E05650" w:rsidRPr="00412405">
        <w:trPr>
          <w:trHeight w:val="71"/>
        </w:trPr>
        <w:tc>
          <w:tcPr>
            <w:tcW w:w="658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Прибыль отчетного года (99)</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640</w:t>
            </w: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p>
        </w:tc>
        <w:tc>
          <w:tcPr>
            <w:tcW w:w="1080"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w:t>
            </w:r>
          </w:p>
        </w:tc>
      </w:tr>
      <w:tr w:rsidR="00E05650" w:rsidRPr="00412405">
        <w:trPr>
          <w:trHeight w:val="63"/>
        </w:trPr>
        <w:tc>
          <w:tcPr>
            <w:tcW w:w="658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Убыток отчетного года (99)</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650</w:t>
            </w: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p>
        </w:tc>
        <w:tc>
          <w:tcPr>
            <w:tcW w:w="1080"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w:t>
            </w:r>
          </w:p>
        </w:tc>
      </w:tr>
      <w:tr w:rsidR="00E05650" w:rsidRPr="00412405">
        <w:trPr>
          <w:trHeight w:val="135"/>
        </w:trPr>
        <w:tc>
          <w:tcPr>
            <w:tcW w:w="658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Прочие доходы и расходы</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660</w:t>
            </w: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p>
        </w:tc>
        <w:tc>
          <w:tcPr>
            <w:tcW w:w="1080"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w:t>
            </w:r>
          </w:p>
        </w:tc>
      </w:tr>
      <w:tr w:rsidR="00E05650" w:rsidRPr="00412405">
        <w:trPr>
          <w:trHeight w:val="243"/>
        </w:trPr>
        <w:tc>
          <w:tcPr>
            <w:tcW w:w="658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ИТОГО по разделу 4</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690</w:t>
            </w: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-18</w:t>
            </w:r>
          </w:p>
        </w:tc>
        <w:tc>
          <w:tcPr>
            <w:tcW w:w="1080"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626</w:t>
            </w:r>
          </w:p>
        </w:tc>
      </w:tr>
      <w:tr w:rsidR="00E05650" w:rsidRPr="00412405">
        <w:trPr>
          <w:trHeight w:val="142"/>
        </w:trPr>
        <w:tc>
          <w:tcPr>
            <w:tcW w:w="658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5.Расчеты</w:t>
            </w:r>
          </w:p>
          <w:p w:rsidR="00E05650" w:rsidRPr="00412405" w:rsidRDefault="00E05650">
            <w:pPr>
              <w:suppressAutoHyphens/>
              <w:spacing w:line="360" w:lineRule="auto"/>
              <w:rPr>
                <w:sz w:val="20"/>
                <w:szCs w:val="20"/>
              </w:rPr>
            </w:pPr>
            <w:r w:rsidRPr="00412405">
              <w:rPr>
                <w:sz w:val="20"/>
                <w:szCs w:val="20"/>
              </w:rPr>
              <w:t>Краткосрочные кредиты и займы (66)</w:t>
            </w:r>
          </w:p>
        </w:tc>
        <w:tc>
          <w:tcPr>
            <w:tcW w:w="720" w:type="dxa"/>
            <w:tcBorders>
              <w:top w:val="single" w:sz="4" w:space="0" w:color="auto"/>
              <w:left w:val="single" w:sz="4" w:space="0" w:color="auto"/>
              <w:bottom w:val="single" w:sz="4" w:space="0" w:color="auto"/>
              <w:right w:val="single" w:sz="4" w:space="0" w:color="auto"/>
            </w:tcBorders>
            <w:vAlign w:val="bottom"/>
          </w:tcPr>
          <w:p w:rsidR="00E05650" w:rsidRPr="00412405" w:rsidRDefault="00E05650">
            <w:pPr>
              <w:suppressAutoHyphens/>
              <w:spacing w:line="360" w:lineRule="auto"/>
              <w:rPr>
                <w:sz w:val="20"/>
                <w:szCs w:val="20"/>
              </w:rPr>
            </w:pPr>
            <w:r w:rsidRPr="00412405">
              <w:rPr>
                <w:sz w:val="20"/>
                <w:szCs w:val="20"/>
              </w:rPr>
              <w:t>710</w:t>
            </w:r>
          </w:p>
        </w:tc>
        <w:tc>
          <w:tcPr>
            <w:tcW w:w="1080" w:type="dxa"/>
            <w:tcBorders>
              <w:top w:val="single" w:sz="4" w:space="0" w:color="auto"/>
              <w:left w:val="single" w:sz="4" w:space="0" w:color="auto"/>
              <w:bottom w:val="single" w:sz="4" w:space="0" w:color="auto"/>
              <w:right w:val="single" w:sz="4" w:space="0" w:color="auto"/>
            </w:tcBorders>
            <w:vAlign w:val="bottom"/>
          </w:tcPr>
          <w:p w:rsidR="00E05650" w:rsidRPr="00412405" w:rsidRDefault="00E05650">
            <w:pPr>
              <w:suppressAutoHyphens/>
              <w:spacing w:line="360" w:lineRule="auto"/>
              <w:rPr>
                <w:sz w:val="20"/>
                <w:szCs w:val="20"/>
              </w:rPr>
            </w:pPr>
            <w:r w:rsidRPr="00412405">
              <w:rPr>
                <w:sz w:val="20"/>
                <w:szCs w:val="20"/>
              </w:rPr>
              <w:t>1469</w:t>
            </w:r>
          </w:p>
        </w:tc>
        <w:tc>
          <w:tcPr>
            <w:tcW w:w="1080" w:type="dxa"/>
            <w:tcBorders>
              <w:top w:val="single" w:sz="4" w:space="0" w:color="auto"/>
              <w:left w:val="single" w:sz="4" w:space="0" w:color="auto"/>
              <w:bottom w:val="single" w:sz="4" w:space="0" w:color="auto"/>
            </w:tcBorders>
            <w:vAlign w:val="bottom"/>
          </w:tcPr>
          <w:p w:rsidR="00E05650" w:rsidRPr="00412405" w:rsidRDefault="00E05650">
            <w:pPr>
              <w:suppressAutoHyphens/>
              <w:spacing w:line="360" w:lineRule="auto"/>
              <w:rPr>
                <w:sz w:val="20"/>
                <w:szCs w:val="20"/>
              </w:rPr>
            </w:pPr>
            <w:r w:rsidRPr="00412405">
              <w:rPr>
                <w:sz w:val="20"/>
                <w:szCs w:val="20"/>
              </w:rPr>
              <w:t>2501</w:t>
            </w:r>
          </w:p>
        </w:tc>
      </w:tr>
      <w:tr w:rsidR="00E05650" w:rsidRPr="00412405">
        <w:trPr>
          <w:trHeight w:val="83"/>
        </w:trPr>
        <w:tc>
          <w:tcPr>
            <w:tcW w:w="658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Долгосрочные кредиты и займы (67)</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720</w:t>
            </w: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60</w:t>
            </w:r>
          </w:p>
        </w:tc>
        <w:tc>
          <w:tcPr>
            <w:tcW w:w="1080"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58</w:t>
            </w:r>
          </w:p>
        </w:tc>
      </w:tr>
      <w:tr w:rsidR="00E05650" w:rsidRPr="00412405">
        <w:trPr>
          <w:trHeight w:val="178"/>
        </w:trPr>
        <w:tc>
          <w:tcPr>
            <w:tcW w:w="658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Кредиторская задолженность</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730</w:t>
            </w: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3081</w:t>
            </w:r>
          </w:p>
        </w:tc>
        <w:tc>
          <w:tcPr>
            <w:tcW w:w="1080"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3753</w:t>
            </w:r>
          </w:p>
        </w:tc>
      </w:tr>
      <w:tr w:rsidR="00E05650" w:rsidRPr="00412405">
        <w:trPr>
          <w:trHeight w:val="120"/>
        </w:trPr>
        <w:tc>
          <w:tcPr>
            <w:tcW w:w="658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в том числе:</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p>
        </w:tc>
        <w:tc>
          <w:tcPr>
            <w:tcW w:w="1080"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p>
        </w:tc>
      </w:tr>
      <w:tr w:rsidR="00E05650" w:rsidRPr="00412405">
        <w:trPr>
          <w:trHeight w:val="63"/>
        </w:trPr>
        <w:tc>
          <w:tcPr>
            <w:tcW w:w="658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расчеты с поставщиками и подрядчиками (60)</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731</w:t>
            </w: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2880</w:t>
            </w:r>
          </w:p>
        </w:tc>
        <w:tc>
          <w:tcPr>
            <w:tcW w:w="1080"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3300</w:t>
            </w:r>
          </w:p>
        </w:tc>
      </w:tr>
      <w:tr w:rsidR="00E05650" w:rsidRPr="00412405">
        <w:trPr>
          <w:trHeight w:val="170"/>
        </w:trPr>
        <w:tc>
          <w:tcPr>
            <w:tcW w:w="658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расчеты по оплате труда (70)</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732</w:t>
            </w: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106</w:t>
            </w:r>
          </w:p>
        </w:tc>
        <w:tc>
          <w:tcPr>
            <w:tcW w:w="1080"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144</w:t>
            </w:r>
          </w:p>
        </w:tc>
      </w:tr>
      <w:tr w:rsidR="00E05650" w:rsidRPr="00412405">
        <w:trPr>
          <w:trHeight w:val="113"/>
        </w:trPr>
        <w:tc>
          <w:tcPr>
            <w:tcW w:w="658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расчеты по прочим операциям с персоналом (71,73)</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733</w:t>
            </w: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p>
        </w:tc>
        <w:tc>
          <w:tcPr>
            <w:tcW w:w="1080"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w:t>
            </w:r>
          </w:p>
        </w:tc>
      </w:tr>
      <w:tr w:rsidR="00E05650" w:rsidRPr="00412405">
        <w:trPr>
          <w:trHeight w:val="63"/>
        </w:trPr>
        <w:tc>
          <w:tcPr>
            <w:tcW w:w="658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расчеты по налогам и сборам (68)</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734</w:t>
            </w: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58</w:t>
            </w:r>
          </w:p>
        </w:tc>
        <w:tc>
          <w:tcPr>
            <w:tcW w:w="1080"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252</w:t>
            </w:r>
          </w:p>
        </w:tc>
      </w:tr>
      <w:tr w:rsidR="00E05650" w:rsidRPr="00412405">
        <w:trPr>
          <w:trHeight w:val="176"/>
        </w:trPr>
        <w:tc>
          <w:tcPr>
            <w:tcW w:w="658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расчеты по социальному страхованию и обеспечению (69)</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735</w:t>
            </w: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37</w:t>
            </w:r>
          </w:p>
        </w:tc>
        <w:tc>
          <w:tcPr>
            <w:tcW w:w="1080"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57</w:t>
            </w:r>
          </w:p>
        </w:tc>
      </w:tr>
      <w:tr w:rsidR="00E05650" w:rsidRPr="00412405">
        <w:trPr>
          <w:trHeight w:val="117"/>
        </w:trPr>
        <w:tc>
          <w:tcPr>
            <w:tcW w:w="658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расчеты с акционерами (учредителями) по выплате доходов (дивидендов) (75)</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736</w:t>
            </w: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p>
        </w:tc>
        <w:tc>
          <w:tcPr>
            <w:tcW w:w="1080"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w:t>
            </w:r>
          </w:p>
        </w:tc>
      </w:tr>
      <w:tr w:rsidR="00E05650" w:rsidRPr="00412405">
        <w:trPr>
          <w:trHeight w:val="63"/>
        </w:trPr>
        <w:tc>
          <w:tcPr>
            <w:tcW w:w="658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расчеты с разными дебиторами и кредиторами (76)</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737</w:t>
            </w: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p>
        </w:tc>
        <w:tc>
          <w:tcPr>
            <w:tcW w:w="1080"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w:t>
            </w:r>
          </w:p>
        </w:tc>
      </w:tr>
      <w:tr w:rsidR="00E05650" w:rsidRPr="00412405">
        <w:trPr>
          <w:trHeight w:val="168"/>
        </w:trPr>
        <w:tc>
          <w:tcPr>
            <w:tcW w:w="658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Прочие виды обязательств</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740</w:t>
            </w: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p>
        </w:tc>
        <w:tc>
          <w:tcPr>
            <w:tcW w:w="1080"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w:t>
            </w:r>
          </w:p>
        </w:tc>
      </w:tr>
      <w:tr w:rsidR="00E05650" w:rsidRPr="00412405">
        <w:trPr>
          <w:trHeight w:val="109"/>
        </w:trPr>
        <w:tc>
          <w:tcPr>
            <w:tcW w:w="658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ИТОГО по разделу 5</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790</w:t>
            </w: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4610</w:t>
            </w:r>
          </w:p>
        </w:tc>
        <w:tc>
          <w:tcPr>
            <w:tcW w:w="1080"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6312</w:t>
            </w:r>
          </w:p>
        </w:tc>
      </w:tr>
      <w:tr w:rsidR="00E05650" w:rsidRPr="00412405">
        <w:tc>
          <w:tcPr>
            <w:tcW w:w="658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БАЛАНС (Сум.стр.590+690+790)</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890</w:t>
            </w: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11870</w:t>
            </w:r>
          </w:p>
        </w:tc>
        <w:tc>
          <w:tcPr>
            <w:tcW w:w="1080"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15434</w:t>
            </w:r>
          </w:p>
        </w:tc>
      </w:tr>
    </w:tbl>
    <w:p w:rsidR="00E05650" w:rsidRPr="00412405" w:rsidRDefault="00E05650" w:rsidP="00E05650">
      <w:pPr>
        <w:pageBreakBefore/>
        <w:suppressAutoHyphens/>
        <w:spacing w:line="360" w:lineRule="auto"/>
        <w:ind w:firstLine="709"/>
        <w:jc w:val="both"/>
        <w:rPr>
          <w:b/>
          <w:bCs/>
          <w:kern w:val="28"/>
          <w:sz w:val="28"/>
          <w:szCs w:val="28"/>
          <w:lang w:val="uk-UA"/>
        </w:rPr>
      </w:pPr>
      <w:r w:rsidRPr="00412405">
        <w:rPr>
          <w:b/>
          <w:bCs/>
          <w:kern w:val="28"/>
          <w:sz w:val="28"/>
          <w:szCs w:val="28"/>
        </w:rPr>
        <w:t>ПРИЛОЖЕНИЕ 2</w:t>
      </w:r>
    </w:p>
    <w:p w:rsidR="00E05650" w:rsidRPr="00412405" w:rsidRDefault="00E05650" w:rsidP="00E05650">
      <w:pPr>
        <w:suppressAutoHyphens/>
        <w:spacing w:line="360" w:lineRule="auto"/>
        <w:ind w:firstLine="709"/>
        <w:jc w:val="both"/>
        <w:rPr>
          <w:b/>
          <w:bCs/>
          <w:i/>
          <w:iCs/>
          <w:kern w:val="28"/>
          <w:sz w:val="28"/>
          <w:szCs w:val="28"/>
          <w:lang w:val="uk-UA"/>
        </w:rPr>
      </w:pPr>
    </w:p>
    <w:p w:rsidR="00E05650" w:rsidRPr="00412405" w:rsidRDefault="00E05650" w:rsidP="00E05650">
      <w:pPr>
        <w:suppressAutoHyphens/>
        <w:spacing w:line="360" w:lineRule="auto"/>
        <w:ind w:firstLine="709"/>
        <w:jc w:val="both"/>
        <w:rPr>
          <w:b/>
          <w:bCs/>
          <w:i/>
          <w:iCs/>
          <w:kern w:val="28"/>
          <w:sz w:val="28"/>
          <w:szCs w:val="28"/>
        </w:rPr>
      </w:pPr>
      <w:r w:rsidRPr="00412405">
        <w:rPr>
          <w:b/>
          <w:bCs/>
          <w:i/>
          <w:iCs/>
          <w:kern w:val="28"/>
          <w:sz w:val="28"/>
          <w:szCs w:val="28"/>
        </w:rPr>
        <w:t>Баланс Солигорского райпо на 2005 – 2006 гг.</w:t>
      </w:r>
      <w:r w:rsidRPr="00412405">
        <w:rPr>
          <w:b/>
          <w:bCs/>
          <w:i/>
          <w:iCs/>
          <w:kern w:val="28"/>
          <w:sz w:val="28"/>
          <w:szCs w:val="28"/>
        </w:rPr>
        <w:tab/>
      </w:r>
    </w:p>
    <w:p w:rsidR="00E05650" w:rsidRPr="00412405" w:rsidRDefault="00E05650" w:rsidP="00E05650">
      <w:pPr>
        <w:tabs>
          <w:tab w:val="left" w:pos="6300"/>
          <w:tab w:val="left" w:pos="7920"/>
        </w:tabs>
        <w:suppressAutoHyphens/>
        <w:spacing w:line="360" w:lineRule="auto"/>
        <w:ind w:firstLine="709"/>
        <w:jc w:val="both"/>
        <w:rPr>
          <w:sz w:val="28"/>
          <w:szCs w:val="28"/>
        </w:rPr>
      </w:pPr>
      <w:r w:rsidRPr="00412405">
        <w:rPr>
          <w:sz w:val="28"/>
          <w:szCs w:val="28"/>
        </w:rPr>
        <w:t>Млн руб.</w:t>
      </w: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6588"/>
        <w:gridCol w:w="720"/>
        <w:gridCol w:w="1080"/>
        <w:gridCol w:w="1080"/>
      </w:tblGrid>
      <w:tr w:rsidR="00E05650" w:rsidRPr="00412405">
        <w:trPr>
          <w:trHeight w:val="697"/>
        </w:trPr>
        <w:tc>
          <w:tcPr>
            <w:tcW w:w="658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АКТИВ</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Код стр.</w:t>
            </w: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2005</w:t>
            </w:r>
          </w:p>
          <w:p w:rsidR="00E05650" w:rsidRPr="00412405" w:rsidRDefault="00E05650">
            <w:pPr>
              <w:suppressAutoHyphens/>
              <w:spacing w:line="360" w:lineRule="auto"/>
              <w:rPr>
                <w:b/>
                <w:bCs/>
                <w:sz w:val="20"/>
                <w:szCs w:val="20"/>
              </w:rPr>
            </w:pPr>
            <w:r w:rsidRPr="00412405">
              <w:rPr>
                <w:b/>
                <w:bCs/>
                <w:sz w:val="20"/>
                <w:szCs w:val="20"/>
              </w:rPr>
              <w:t>год</w:t>
            </w:r>
          </w:p>
        </w:tc>
        <w:tc>
          <w:tcPr>
            <w:tcW w:w="1080"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2006 год</w:t>
            </w:r>
          </w:p>
        </w:tc>
      </w:tr>
      <w:tr w:rsidR="00E05650" w:rsidRPr="00412405">
        <w:tc>
          <w:tcPr>
            <w:tcW w:w="658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1.Внеоборотные активы</w:t>
            </w:r>
          </w:p>
          <w:p w:rsidR="00E05650" w:rsidRPr="00412405" w:rsidRDefault="00E05650">
            <w:pPr>
              <w:suppressAutoHyphens/>
              <w:spacing w:line="360" w:lineRule="auto"/>
              <w:rPr>
                <w:sz w:val="20"/>
                <w:szCs w:val="20"/>
              </w:rPr>
            </w:pPr>
            <w:r w:rsidRPr="00412405">
              <w:rPr>
                <w:sz w:val="20"/>
                <w:szCs w:val="20"/>
              </w:rPr>
              <w:t>Основные средства (01,02)</w:t>
            </w:r>
          </w:p>
        </w:tc>
        <w:tc>
          <w:tcPr>
            <w:tcW w:w="720" w:type="dxa"/>
            <w:tcBorders>
              <w:top w:val="single" w:sz="4" w:space="0" w:color="auto"/>
              <w:left w:val="single" w:sz="4" w:space="0" w:color="auto"/>
              <w:bottom w:val="single" w:sz="4" w:space="0" w:color="auto"/>
              <w:right w:val="single" w:sz="4" w:space="0" w:color="auto"/>
            </w:tcBorders>
            <w:vAlign w:val="bottom"/>
          </w:tcPr>
          <w:p w:rsidR="00E05650" w:rsidRPr="00412405" w:rsidRDefault="00E05650">
            <w:pPr>
              <w:suppressAutoHyphens/>
              <w:spacing w:line="360" w:lineRule="auto"/>
              <w:rPr>
                <w:sz w:val="20"/>
                <w:szCs w:val="20"/>
              </w:rPr>
            </w:pPr>
            <w:r w:rsidRPr="00412405">
              <w:rPr>
                <w:sz w:val="20"/>
                <w:szCs w:val="20"/>
              </w:rPr>
              <w:t>110</w:t>
            </w:r>
          </w:p>
        </w:tc>
        <w:tc>
          <w:tcPr>
            <w:tcW w:w="1080" w:type="dxa"/>
            <w:tcBorders>
              <w:top w:val="single" w:sz="4" w:space="0" w:color="auto"/>
              <w:left w:val="single" w:sz="4" w:space="0" w:color="auto"/>
              <w:bottom w:val="single" w:sz="4" w:space="0" w:color="auto"/>
              <w:right w:val="single" w:sz="4" w:space="0" w:color="auto"/>
            </w:tcBorders>
            <w:vAlign w:val="bottom"/>
          </w:tcPr>
          <w:p w:rsidR="00E05650" w:rsidRPr="00412405" w:rsidRDefault="00E05650">
            <w:pPr>
              <w:suppressAutoHyphens/>
              <w:spacing w:line="360" w:lineRule="auto"/>
              <w:rPr>
                <w:sz w:val="20"/>
                <w:szCs w:val="20"/>
              </w:rPr>
            </w:pPr>
            <w:r w:rsidRPr="00412405">
              <w:rPr>
                <w:sz w:val="20"/>
                <w:szCs w:val="20"/>
              </w:rPr>
              <w:t>8254</w:t>
            </w:r>
          </w:p>
        </w:tc>
        <w:tc>
          <w:tcPr>
            <w:tcW w:w="1080" w:type="dxa"/>
            <w:tcBorders>
              <w:top w:val="single" w:sz="4" w:space="0" w:color="auto"/>
              <w:left w:val="single" w:sz="4" w:space="0" w:color="auto"/>
              <w:bottom w:val="single" w:sz="4" w:space="0" w:color="auto"/>
            </w:tcBorders>
            <w:vAlign w:val="bottom"/>
          </w:tcPr>
          <w:p w:rsidR="00E05650" w:rsidRPr="00412405" w:rsidRDefault="00E05650">
            <w:pPr>
              <w:suppressAutoHyphens/>
              <w:spacing w:line="360" w:lineRule="auto"/>
              <w:rPr>
                <w:sz w:val="20"/>
                <w:szCs w:val="20"/>
              </w:rPr>
            </w:pPr>
            <w:r w:rsidRPr="00412405">
              <w:rPr>
                <w:sz w:val="20"/>
                <w:szCs w:val="20"/>
              </w:rPr>
              <w:t>8312</w:t>
            </w:r>
          </w:p>
        </w:tc>
      </w:tr>
      <w:tr w:rsidR="00E05650" w:rsidRPr="00412405">
        <w:trPr>
          <w:trHeight w:val="63"/>
        </w:trPr>
        <w:tc>
          <w:tcPr>
            <w:tcW w:w="658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Нематериальные активы (04,05)</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120</w:t>
            </w: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5</w:t>
            </w:r>
          </w:p>
        </w:tc>
        <w:tc>
          <w:tcPr>
            <w:tcW w:w="1080"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3</w:t>
            </w:r>
          </w:p>
        </w:tc>
      </w:tr>
      <w:tr w:rsidR="00E05650" w:rsidRPr="00412405">
        <w:trPr>
          <w:trHeight w:val="170"/>
        </w:trPr>
        <w:tc>
          <w:tcPr>
            <w:tcW w:w="658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Доходные вложения в материальные ценности (02,03)</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130</w:t>
            </w: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w:t>
            </w:r>
          </w:p>
        </w:tc>
        <w:tc>
          <w:tcPr>
            <w:tcW w:w="1080"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w:t>
            </w:r>
          </w:p>
        </w:tc>
      </w:tr>
      <w:tr w:rsidR="00E05650" w:rsidRPr="00412405">
        <w:trPr>
          <w:trHeight w:val="99"/>
        </w:trPr>
        <w:tc>
          <w:tcPr>
            <w:tcW w:w="658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Вложения во внеоборотные активы (07,08,16,60)</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140</w:t>
            </w: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697</w:t>
            </w:r>
          </w:p>
        </w:tc>
        <w:tc>
          <w:tcPr>
            <w:tcW w:w="1080"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725</w:t>
            </w:r>
          </w:p>
        </w:tc>
      </w:tr>
      <w:tr w:rsidR="00E05650" w:rsidRPr="00412405">
        <w:trPr>
          <w:trHeight w:val="63"/>
        </w:trPr>
        <w:tc>
          <w:tcPr>
            <w:tcW w:w="658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Прочие внеоборотные активы</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150</w:t>
            </w: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w:t>
            </w:r>
          </w:p>
        </w:tc>
        <w:tc>
          <w:tcPr>
            <w:tcW w:w="1080"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w:t>
            </w:r>
          </w:p>
        </w:tc>
      </w:tr>
      <w:tr w:rsidR="00E05650" w:rsidRPr="00412405">
        <w:trPr>
          <w:trHeight w:val="63"/>
        </w:trPr>
        <w:tc>
          <w:tcPr>
            <w:tcW w:w="658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ИТОГО по разделу 1</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190</w:t>
            </w: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8956</w:t>
            </w:r>
          </w:p>
        </w:tc>
        <w:tc>
          <w:tcPr>
            <w:tcW w:w="1080"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9040</w:t>
            </w:r>
          </w:p>
        </w:tc>
      </w:tr>
      <w:tr w:rsidR="00E05650" w:rsidRPr="00412405">
        <w:trPr>
          <w:trHeight w:val="181"/>
        </w:trPr>
        <w:tc>
          <w:tcPr>
            <w:tcW w:w="658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2.Оборотные активы</w:t>
            </w:r>
          </w:p>
          <w:p w:rsidR="00E05650" w:rsidRPr="00412405" w:rsidRDefault="00E05650">
            <w:pPr>
              <w:suppressAutoHyphens/>
              <w:spacing w:line="360" w:lineRule="auto"/>
              <w:rPr>
                <w:b/>
                <w:bCs/>
                <w:sz w:val="20"/>
                <w:szCs w:val="20"/>
              </w:rPr>
            </w:pPr>
            <w:r w:rsidRPr="00412405">
              <w:rPr>
                <w:sz w:val="20"/>
                <w:szCs w:val="20"/>
              </w:rPr>
              <w:t>Запасы и затраты</w:t>
            </w:r>
          </w:p>
        </w:tc>
        <w:tc>
          <w:tcPr>
            <w:tcW w:w="720" w:type="dxa"/>
            <w:tcBorders>
              <w:top w:val="single" w:sz="4" w:space="0" w:color="auto"/>
              <w:left w:val="single" w:sz="4" w:space="0" w:color="auto"/>
              <w:bottom w:val="single" w:sz="4" w:space="0" w:color="auto"/>
              <w:right w:val="single" w:sz="4" w:space="0" w:color="auto"/>
            </w:tcBorders>
            <w:vAlign w:val="bottom"/>
          </w:tcPr>
          <w:p w:rsidR="00E05650" w:rsidRPr="00412405" w:rsidRDefault="00E05650">
            <w:pPr>
              <w:suppressAutoHyphens/>
              <w:spacing w:line="360" w:lineRule="auto"/>
              <w:rPr>
                <w:sz w:val="20"/>
                <w:szCs w:val="20"/>
              </w:rPr>
            </w:pPr>
            <w:r w:rsidRPr="00412405">
              <w:rPr>
                <w:sz w:val="20"/>
                <w:szCs w:val="20"/>
              </w:rPr>
              <w:t>210</w:t>
            </w:r>
          </w:p>
        </w:tc>
        <w:tc>
          <w:tcPr>
            <w:tcW w:w="1080" w:type="dxa"/>
            <w:tcBorders>
              <w:top w:val="single" w:sz="4" w:space="0" w:color="auto"/>
              <w:left w:val="single" w:sz="4" w:space="0" w:color="auto"/>
              <w:bottom w:val="single" w:sz="4" w:space="0" w:color="auto"/>
              <w:right w:val="single" w:sz="4" w:space="0" w:color="auto"/>
            </w:tcBorders>
            <w:vAlign w:val="bottom"/>
          </w:tcPr>
          <w:p w:rsidR="00E05650" w:rsidRPr="00412405" w:rsidRDefault="00E05650">
            <w:pPr>
              <w:suppressAutoHyphens/>
              <w:spacing w:line="360" w:lineRule="auto"/>
              <w:rPr>
                <w:sz w:val="20"/>
                <w:szCs w:val="20"/>
              </w:rPr>
            </w:pPr>
            <w:r w:rsidRPr="00412405">
              <w:rPr>
                <w:sz w:val="20"/>
                <w:szCs w:val="20"/>
              </w:rPr>
              <w:t>1196</w:t>
            </w:r>
          </w:p>
        </w:tc>
        <w:tc>
          <w:tcPr>
            <w:tcW w:w="1080" w:type="dxa"/>
            <w:tcBorders>
              <w:top w:val="single" w:sz="4" w:space="0" w:color="auto"/>
              <w:left w:val="single" w:sz="4" w:space="0" w:color="auto"/>
              <w:bottom w:val="single" w:sz="4" w:space="0" w:color="auto"/>
            </w:tcBorders>
            <w:vAlign w:val="bottom"/>
          </w:tcPr>
          <w:p w:rsidR="00E05650" w:rsidRPr="00412405" w:rsidRDefault="00E05650">
            <w:pPr>
              <w:suppressAutoHyphens/>
              <w:spacing w:line="360" w:lineRule="auto"/>
              <w:rPr>
                <w:sz w:val="20"/>
                <w:szCs w:val="20"/>
              </w:rPr>
            </w:pPr>
            <w:r w:rsidRPr="00412405">
              <w:rPr>
                <w:sz w:val="20"/>
                <w:szCs w:val="20"/>
              </w:rPr>
              <w:t>1305</w:t>
            </w:r>
          </w:p>
        </w:tc>
      </w:tr>
      <w:tr w:rsidR="00E05650" w:rsidRPr="00412405">
        <w:trPr>
          <w:trHeight w:val="123"/>
        </w:trPr>
        <w:tc>
          <w:tcPr>
            <w:tcW w:w="658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в том числе:</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p>
        </w:tc>
        <w:tc>
          <w:tcPr>
            <w:tcW w:w="1080"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p>
        </w:tc>
      </w:tr>
      <w:tr w:rsidR="00E05650" w:rsidRPr="00412405">
        <w:trPr>
          <w:trHeight w:val="66"/>
        </w:trPr>
        <w:tc>
          <w:tcPr>
            <w:tcW w:w="658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сырье, материалы и другие аналогичные ценности (10,14,15,16)</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211</w:t>
            </w: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1053</w:t>
            </w:r>
          </w:p>
        </w:tc>
        <w:tc>
          <w:tcPr>
            <w:tcW w:w="1080"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1186</w:t>
            </w:r>
          </w:p>
        </w:tc>
      </w:tr>
      <w:tr w:rsidR="00E05650" w:rsidRPr="00412405">
        <w:trPr>
          <w:trHeight w:val="187"/>
        </w:trPr>
        <w:tc>
          <w:tcPr>
            <w:tcW w:w="658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животные на выращивании и откорме (11)</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212</w:t>
            </w: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w:t>
            </w:r>
          </w:p>
        </w:tc>
        <w:tc>
          <w:tcPr>
            <w:tcW w:w="1080"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w:t>
            </w:r>
          </w:p>
        </w:tc>
      </w:tr>
      <w:tr w:rsidR="00E05650" w:rsidRPr="00412405">
        <w:trPr>
          <w:trHeight w:val="115"/>
        </w:trPr>
        <w:tc>
          <w:tcPr>
            <w:tcW w:w="658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незавершенное производство (издержки обращения) (20,21,23,29,44)</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213</w:t>
            </w: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143</w:t>
            </w:r>
          </w:p>
        </w:tc>
        <w:tc>
          <w:tcPr>
            <w:tcW w:w="1080"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119</w:t>
            </w:r>
          </w:p>
        </w:tc>
      </w:tr>
      <w:tr w:rsidR="00E05650" w:rsidRPr="00412405">
        <w:trPr>
          <w:trHeight w:val="63"/>
        </w:trPr>
        <w:tc>
          <w:tcPr>
            <w:tcW w:w="658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прочие запасы и затраты</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214</w:t>
            </w: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w:t>
            </w:r>
          </w:p>
        </w:tc>
        <w:tc>
          <w:tcPr>
            <w:tcW w:w="1080"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w:t>
            </w:r>
          </w:p>
        </w:tc>
      </w:tr>
      <w:tr w:rsidR="00E05650" w:rsidRPr="00412405">
        <w:trPr>
          <w:trHeight w:val="179"/>
        </w:trPr>
        <w:tc>
          <w:tcPr>
            <w:tcW w:w="658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Налоги по приобретенным ценностям (18,76)</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220</w:t>
            </w: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692</w:t>
            </w:r>
          </w:p>
        </w:tc>
        <w:tc>
          <w:tcPr>
            <w:tcW w:w="1080"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693</w:t>
            </w:r>
          </w:p>
        </w:tc>
      </w:tr>
      <w:tr w:rsidR="00E05650" w:rsidRPr="00412405">
        <w:trPr>
          <w:trHeight w:val="77"/>
        </w:trPr>
        <w:tc>
          <w:tcPr>
            <w:tcW w:w="658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Готовая продукция и товары (40,41,43)</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230</w:t>
            </w: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2167</w:t>
            </w:r>
          </w:p>
        </w:tc>
        <w:tc>
          <w:tcPr>
            <w:tcW w:w="1080"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3418</w:t>
            </w:r>
          </w:p>
        </w:tc>
      </w:tr>
      <w:tr w:rsidR="00E05650" w:rsidRPr="00412405">
        <w:trPr>
          <w:trHeight w:val="186"/>
        </w:trPr>
        <w:tc>
          <w:tcPr>
            <w:tcW w:w="658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Товары отгруженные, выполненные работы, оказанные услуги (45,46)</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240</w:t>
            </w: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1642</w:t>
            </w:r>
          </w:p>
        </w:tc>
        <w:tc>
          <w:tcPr>
            <w:tcW w:w="1080"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2021</w:t>
            </w:r>
          </w:p>
        </w:tc>
      </w:tr>
      <w:tr w:rsidR="00E05650" w:rsidRPr="00412405">
        <w:trPr>
          <w:trHeight w:val="69"/>
        </w:trPr>
        <w:tc>
          <w:tcPr>
            <w:tcW w:w="658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Дебиторская задолженность</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250</w:t>
            </w: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548</w:t>
            </w:r>
          </w:p>
        </w:tc>
        <w:tc>
          <w:tcPr>
            <w:tcW w:w="1080"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873</w:t>
            </w:r>
          </w:p>
        </w:tc>
      </w:tr>
      <w:tr w:rsidR="00E05650" w:rsidRPr="00412405">
        <w:trPr>
          <w:trHeight w:val="63"/>
        </w:trPr>
        <w:tc>
          <w:tcPr>
            <w:tcW w:w="658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в том числе:</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p>
        </w:tc>
        <w:tc>
          <w:tcPr>
            <w:tcW w:w="1080"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p>
        </w:tc>
      </w:tr>
      <w:tr w:rsidR="00E05650" w:rsidRPr="00412405">
        <w:trPr>
          <w:trHeight w:val="133"/>
        </w:trPr>
        <w:tc>
          <w:tcPr>
            <w:tcW w:w="658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расчеты с покупателями и заказчиками (62,63)</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251</w:t>
            </w: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48</w:t>
            </w:r>
          </w:p>
        </w:tc>
        <w:tc>
          <w:tcPr>
            <w:tcW w:w="1080"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140</w:t>
            </w:r>
          </w:p>
        </w:tc>
      </w:tr>
      <w:tr w:rsidR="00E05650" w:rsidRPr="00412405">
        <w:trPr>
          <w:trHeight w:val="255"/>
        </w:trPr>
        <w:tc>
          <w:tcPr>
            <w:tcW w:w="658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расчеты с учредителями по вкладам в уставный фонд (75)</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252</w:t>
            </w: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w:t>
            </w:r>
          </w:p>
        </w:tc>
        <w:tc>
          <w:tcPr>
            <w:tcW w:w="1080"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w:t>
            </w:r>
          </w:p>
        </w:tc>
      </w:tr>
      <w:tr w:rsidR="00E05650" w:rsidRPr="00412405">
        <w:trPr>
          <w:trHeight w:val="126"/>
        </w:trPr>
        <w:tc>
          <w:tcPr>
            <w:tcW w:w="658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расчеты с разными дебиторами и кредиторами (76)</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253</w:t>
            </w: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394</w:t>
            </w:r>
          </w:p>
        </w:tc>
        <w:tc>
          <w:tcPr>
            <w:tcW w:w="1080"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613</w:t>
            </w:r>
          </w:p>
        </w:tc>
      </w:tr>
      <w:tr w:rsidR="00E05650" w:rsidRPr="00412405">
        <w:trPr>
          <w:trHeight w:val="247"/>
        </w:trPr>
        <w:tc>
          <w:tcPr>
            <w:tcW w:w="658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прочая дебиторская задолженность</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254</w:t>
            </w: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106</w:t>
            </w:r>
          </w:p>
        </w:tc>
        <w:tc>
          <w:tcPr>
            <w:tcW w:w="1080"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120</w:t>
            </w:r>
          </w:p>
        </w:tc>
      </w:tr>
      <w:tr w:rsidR="00E05650" w:rsidRPr="00412405">
        <w:trPr>
          <w:trHeight w:val="311"/>
        </w:trPr>
        <w:tc>
          <w:tcPr>
            <w:tcW w:w="658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Финансовые вложения (58,59)</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260</w:t>
            </w: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16</w:t>
            </w:r>
          </w:p>
        </w:tc>
        <w:tc>
          <w:tcPr>
            <w:tcW w:w="1080"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19</w:t>
            </w:r>
          </w:p>
        </w:tc>
      </w:tr>
      <w:tr w:rsidR="00E05650" w:rsidRPr="00412405">
        <w:trPr>
          <w:trHeight w:val="63"/>
        </w:trPr>
        <w:tc>
          <w:tcPr>
            <w:tcW w:w="658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Денежные средства (50,51,52,55,57)</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270</w:t>
            </w: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217</w:t>
            </w:r>
          </w:p>
        </w:tc>
        <w:tc>
          <w:tcPr>
            <w:tcW w:w="1080"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332</w:t>
            </w:r>
          </w:p>
        </w:tc>
      </w:tr>
      <w:tr w:rsidR="00E05650" w:rsidRPr="00412405">
        <w:trPr>
          <w:trHeight w:val="137"/>
        </w:trPr>
        <w:tc>
          <w:tcPr>
            <w:tcW w:w="658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Прочие оборотные активы</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280</w:t>
            </w: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w:t>
            </w:r>
          </w:p>
        </w:tc>
        <w:tc>
          <w:tcPr>
            <w:tcW w:w="1080"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w:t>
            </w:r>
          </w:p>
        </w:tc>
      </w:tr>
      <w:tr w:rsidR="00E05650" w:rsidRPr="00412405">
        <w:trPr>
          <w:trHeight w:val="79"/>
        </w:trPr>
        <w:tc>
          <w:tcPr>
            <w:tcW w:w="658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ИТОГО по разделу 2</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290</w:t>
            </w: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6478</w:t>
            </w:r>
          </w:p>
        </w:tc>
        <w:tc>
          <w:tcPr>
            <w:tcW w:w="1080"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8661</w:t>
            </w:r>
          </w:p>
        </w:tc>
      </w:tr>
      <w:tr w:rsidR="00E05650" w:rsidRPr="00412405">
        <w:trPr>
          <w:trHeight w:val="63"/>
        </w:trPr>
        <w:tc>
          <w:tcPr>
            <w:tcW w:w="658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БАЛАНС (Сум.стр.190+290)</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390</w:t>
            </w: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15434</w:t>
            </w:r>
          </w:p>
        </w:tc>
        <w:tc>
          <w:tcPr>
            <w:tcW w:w="1080"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17701</w:t>
            </w:r>
          </w:p>
        </w:tc>
      </w:tr>
      <w:tr w:rsidR="00E05650" w:rsidRPr="00412405">
        <w:trPr>
          <w:trHeight w:val="575"/>
        </w:trPr>
        <w:tc>
          <w:tcPr>
            <w:tcW w:w="658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ПАССИВ</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p>
        </w:tc>
        <w:tc>
          <w:tcPr>
            <w:tcW w:w="1080"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p>
        </w:tc>
      </w:tr>
      <w:tr w:rsidR="00E05650" w:rsidRPr="00412405">
        <w:trPr>
          <w:trHeight w:val="276"/>
        </w:trPr>
        <w:tc>
          <w:tcPr>
            <w:tcW w:w="658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3.Источники собственных средств</w:t>
            </w:r>
          </w:p>
          <w:p w:rsidR="00E05650" w:rsidRPr="00412405" w:rsidRDefault="00E05650">
            <w:pPr>
              <w:suppressAutoHyphens/>
              <w:spacing w:line="360" w:lineRule="auto"/>
              <w:rPr>
                <w:sz w:val="20"/>
                <w:szCs w:val="20"/>
              </w:rPr>
            </w:pPr>
            <w:r w:rsidRPr="00412405">
              <w:rPr>
                <w:sz w:val="20"/>
                <w:szCs w:val="20"/>
              </w:rPr>
              <w:t>Уставный фонд (капитал) (80)</w:t>
            </w:r>
          </w:p>
        </w:tc>
        <w:tc>
          <w:tcPr>
            <w:tcW w:w="720" w:type="dxa"/>
            <w:tcBorders>
              <w:top w:val="single" w:sz="4" w:space="0" w:color="auto"/>
              <w:left w:val="single" w:sz="4" w:space="0" w:color="auto"/>
              <w:bottom w:val="single" w:sz="4" w:space="0" w:color="auto"/>
              <w:right w:val="single" w:sz="4" w:space="0" w:color="auto"/>
            </w:tcBorders>
            <w:vAlign w:val="bottom"/>
          </w:tcPr>
          <w:p w:rsidR="00E05650" w:rsidRPr="00412405" w:rsidRDefault="00E05650">
            <w:pPr>
              <w:suppressAutoHyphens/>
              <w:spacing w:line="360" w:lineRule="auto"/>
              <w:rPr>
                <w:sz w:val="20"/>
                <w:szCs w:val="20"/>
              </w:rPr>
            </w:pPr>
            <w:r w:rsidRPr="00412405">
              <w:rPr>
                <w:sz w:val="20"/>
                <w:szCs w:val="20"/>
              </w:rPr>
              <w:t>510</w:t>
            </w:r>
          </w:p>
        </w:tc>
        <w:tc>
          <w:tcPr>
            <w:tcW w:w="1080" w:type="dxa"/>
            <w:tcBorders>
              <w:top w:val="single" w:sz="4" w:space="0" w:color="auto"/>
              <w:left w:val="single" w:sz="4" w:space="0" w:color="auto"/>
              <w:bottom w:val="single" w:sz="4" w:space="0" w:color="auto"/>
              <w:right w:val="single" w:sz="4" w:space="0" w:color="auto"/>
            </w:tcBorders>
            <w:vAlign w:val="bottom"/>
          </w:tcPr>
          <w:p w:rsidR="00E05650" w:rsidRPr="00412405" w:rsidRDefault="00E05650">
            <w:pPr>
              <w:suppressAutoHyphens/>
              <w:spacing w:line="360" w:lineRule="auto"/>
              <w:rPr>
                <w:sz w:val="20"/>
                <w:szCs w:val="20"/>
              </w:rPr>
            </w:pPr>
            <w:r w:rsidRPr="00412405">
              <w:rPr>
                <w:sz w:val="20"/>
                <w:szCs w:val="20"/>
              </w:rPr>
              <w:t>5</w:t>
            </w:r>
          </w:p>
        </w:tc>
        <w:tc>
          <w:tcPr>
            <w:tcW w:w="1080" w:type="dxa"/>
            <w:tcBorders>
              <w:top w:val="single" w:sz="4" w:space="0" w:color="auto"/>
              <w:left w:val="single" w:sz="4" w:space="0" w:color="auto"/>
              <w:bottom w:val="single" w:sz="4" w:space="0" w:color="auto"/>
            </w:tcBorders>
            <w:vAlign w:val="bottom"/>
          </w:tcPr>
          <w:p w:rsidR="00E05650" w:rsidRPr="00412405" w:rsidRDefault="00E05650">
            <w:pPr>
              <w:suppressAutoHyphens/>
              <w:spacing w:line="360" w:lineRule="auto"/>
              <w:rPr>
                <w:sz w:val="20"/>
                <w:szCs w:val="20"/>
              </w:rPr>
            </w:pPr>
            <w:r w:rsidRPr="00412405">
              <w:rPr>
                <w:sz w:val="20"/>
                <w:szCs w:val="20"/>
              </w:rPr>
              <w:t>5</w:t>
            </w:r>
          </w:p>
        </w:tc>
      </w:tr>
      <w:tr w:rsidR="00E05650" w:rsidRPr="00412405">
        <w:trPr>
          <w:trHeight w:val="275"/>
        </w:trPr>
        <w:tc>
          <w:tcPr>
            <w:tcW w:w="658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 xml:space="preserve">Паевой фонд </w:t>
            </w:r>
          </w:p>
        </w:tc>
        <w:tc>
          <w:tcPr>
            <w:tcW w:w="720" w:type="dxa"/>
            <w:tcBorders>
              <w:top w:val="single" w:sz="4" w:space="0" w:color="auto"/>
              <w:left w:val="single" w:sz="4" w:space="0" w:color="auto"/>
              <w:bottom w:val="single" w:sz="4" w:space="0" w:color="auto"/>
              <w:right w:val="single" w:sz="4" w:space="0" w:color="auto"/>
            </w:tcBorders>
            <w:vAlign w:val="bottom"/>
          </w:tcPr>
          <w:p w:rsidR="00E05650" w:rsidRPr="00412405" w:rsidRDefault="00E05650">
            <w:pPr>
              <w:suppressAutoHyphens/>
              <w:spacing w:line="360" w:lineRule="auto"/>
              <w:rPr>
                <w:sz w:val="20"/>
                <w:szCs w:val="20"/>
              </w:rPr>
            </w:pPr>
            <w:r w:rsidRPr="00412405">
              <w:rPr>
                <w:sz w:val="20"/>
                <w:szCs w:val="20"/>
              </w:rPr>
              <w:t>511</w:t>
            </w:r>
          </w:p>
        </w:tc>
        <w:tc>
          <w:tcPr>
            <w:tcW w:w="1080" w:type="dxa"/>
            <w:tcBorders>
              <w:top w:val="single" w:sz="4" w:space="0" w:color="auto"/>
              <w:left w:val="single" w:sz="4" w:space="0" w:color="auto"/>
              <w:bottom w:val="single" w:sz="4" w:space="0" w:color="auto"/>
              <w:right w:val="single" w:sz="4" w:space="0" w:color="auto"/>
            </w:tcBorders>
            <w:vAlign w:val="bottom"/>
          </w:tcPr>
          <w:p w:rsidR="00E05650" w:rsidRPr="00412405" w:rsidRDefault="00E05650">
            <w:pPr>
              <w:suppressAutoHyphens/>
              <w:spacing w:line="360" w:lineRule="auto"/>
              <w:rPr>
                <w:sz w:val="20"/>
                <w:szCs w:val="20"/>
              </w:rPr>
            </w:pPr>
            <w:r w:rsidRPr="00412405">
              <w:rPr>
                <w:sz w:val="20"/>
                <w:szCs w:val="20"/>
              </w:rPr>
              <w:t>10</w:t>
            </w:r>
          </w:p>
        </w:tc>
        <w:tc>
          <w:tcPr>
            <w:tcW w:w="1080" w:type="dxa"/>
            <w:tcBorders>
              <w:top w:val="single" w:sz="4" w:space="0" w:color="auto"/>
              <w:left w:val="single" w:sz="4" w:space="0" w:color="auto"/>
              <w:bottom w:val="single" w:sz="4" w:space="0" w:color="auto"/>
            </w:tcBorders>
            <w:vAlign w:val="bottom"/>
          </w:tcPr>
          <w:p w:rsidR="00E05650" w:rsidRPr="00412405" w:rsidRDefault="00E05650">
            <w:pPr>
              <w:suppressAutoHyphens/>
              <w:spacing w:line="360" w:lineRule="auto"/>
              <w:rPr>
                <w:sz w:val="20"/>
                <w:szCs w:val="20"/>
              </w:rPr>
            </w:pPr>
            <w:r w:rsidRPr="00412405">
              <w:rPr>
                <w:sz w:val="20"/>
                <w:szCs w:val="20"/>
              </w:rPr>
              <w:t>12</w:t>
            </w:r>
          </w:p>
        </w:tc>
      </w:tr>
      <w:tr w:rsidR="00E05650" w:rsidRPr="00412405">
        <w:trPr>
          <w:trHeight w:val="63"/>
        </w:trPr>
        <w:tc>
          <w:tcPr>
            <w:tcW w:w="658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Собственные акции (доли), выкупленные у акционеров (учредителей) (81)</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515</w:t>
            </w: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w:t>
            </w:r>
          </w:p>
        </w:tc>
        <w:tc>
          <w:tcPr>
            <w:tcW w:w="1080"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w:t>
            </w:r>
          </w:p>
        </w:tc>
      </w:tr>
      <w:tr w:rsidR="00E05650" w:rsidRPr="00412405">
        <w:trPr>
          <w:trHeight w:val="63"/>
        </w:trPr>
        <w:tc>
          <w:tcPr>
            <w:tcW w:w="658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Резервный фонд (82)</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520</w:t>
            </w: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p>
        </w:tc>
        <w:tc>
          <w:tcPr>
            <w:tcW w:w="1080"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p>
        </w:tc>
      </w:tr>
      <w:tr w:rsidR="00E05650" w:rsidRPr="00412405">
        <w:trPr>
          <w:trHeight w:val="63"/>
        </w:trPr>
        <w:tc>
          <w:tcPr>
            <w:tcW w:w="658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Добавочный фонд (83)</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530</w:t>
            </w: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8228</w:t>
            </w:r>
          </w:p>
        </w:tc>
        <w:tc>
          <w:tcPr>
            <w:tcW w:w="1080"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8447</w:t>
            </w:r>
          </w:p>
        </w:tc>
      </w:tr>
      <w:tr w:rsidR="00E05650" w:rsidRPr="00412405">
        <w:trPr>
          <w:trHeight w:val="97"/>
        </w:trPr>
        <w:tc>
          <w:tcPr>
            <w:tcW w:w="658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Нераспределенная прибыль (84)</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540</w:t>
            </w: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58</w:t>
            </w:r>
          </w:p>
        </w:tc>
        <w:tc>
          <w:tcPr>
            <w:tcW w:w="1080"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627</w:t>
            </w:r>
          </w:p>
        </w:tc>
      </w:tr>
      <w:tr w:rsidR="00E05650" w:rsidRPr="00412405">
        <w:trPr>
          <w:trHeight w:val="63"/>
        </w:trPr>
        <w:tc>
          <w:tcPr>
            <w:tcW w:w="658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Нераспределенный убыток (84)</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550</w:t>
            </w: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w:t>
            </w:r>
          </w:p>
        </w:tc>
        <w:tc>
          <w:tcPr>
            <w:tcW w:w="1080"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w:t>
            </w:r>
          </w:p>
        </w:tc>
      </w:tr>
      <w:tr w:rsidR="00E05650" w:rsidRPr="00412405">
        <w:trPr>
          <w:trHeight w:val="161"/>
        </w:trPr>
        <w:tc>
          <w:tcPr>
            <w:tcW w:w="658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Целевое финансирование (86)</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560</w:t>
            </w: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195</w:t>
            </w:r>
          </w:p>
        </w:tc>
        <w:tc>
          <w:tcPr>
            <w:tcW w:w="1080"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167</w:t>
            </w:r>
          </w:p>
        </w:tc>
      </w:tr>
      <w:tr w:rsidR="00E05650" w:rsidRPr="00412405">
        <w:trPr>
          <w:trHeight w:val="142"/>
        </w:trPr>
        <w:tc>
          <w:tcPr>
            <w:tcW w:w="9468" w:type="dxa"/>
            <w:gridSpan w:val="4"/>
            <w:tcBorders>
              <w:top w:val="nil"/>
              <w:left w:val="nil"/>
              <w:bottom w:val="single" w:sz="4" w:space="0" w:color="auto"/>
              <w:right w:val="nil"/>
            </w:tcBorders>
            <w:vAlign w:val="center"/>
          </w:tcPr>
          <w:p w:rsidR="00E05650" w:rsidRPr="00412405" w:rsidRDefault="00E05650">
            <w:pPr>
              <w:suppressAutoHyphens/>
              <w:spacing w:line="360" w:lineRule="auto"/>
              <w:rPr>
                <w:b/>
                <w:bCs/>
                <w:sz w:val="20"/>
                <w:szCs w:val="20"/>
              </w:rPr>
            </w:pPr>
            <w:r w:rsidRPr="00412405">
              <w:rPr>
                <w:b/>
                <w:bCs/>
                <w:sz w:val="20"/>
                <w:szCs w:val="20"/>
              </w:rPr>
              <w:t>Приложение 2 (продолжение)</w:t>
            </w:r>
          </w:p>
        </w:tc>
      </w:tr>
      <w:tr w:rsidR="00E05650" w:rsidRPr="00412405">
        <w:trPr>
          <w:trHeight w:val="142"/>
        </w:trPr>
        <w:tc>
          <w:tcPr>
            <w:tcW w:w="658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ИТОГО по разделу 3</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590</w:t>
            </w: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8496</w:t>
            </w:r>
          </w:p>
        </w:tc>
        <w:tc>
          <w:tcPr>
            <w:tcW w:w="1080"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9258</w:t>
            </w:r>
          </w:p>
        </w:tc>
      </w:tr>
      <w:tr w:rsidR="00E05650" w:rsidRPr="00412405">
        <w:trPr>
          <w:trHeight w:val="347"/>
        </w:trPr>
        <w:tc>
          <w:tcPr>
            <w:tcW w:w="658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4.Доходы и расходы</w:t>
            </w:r>
          </w:p>
          <w:p w:rsidR="00E05650" w:rsidRPr="00412405" w:rsidRDefault="00E05650">
            <w:pPr>
              <w:suppressAutoHyphens/>
              <w:spacing w:line="360" w:lineRule="auto"/>
              <w:rPr>
                <w:sz w:val="20"/>
                <w:szCs w:val="20"/>
              </w:rPr>
            </w:pPr>
            <w:r w:rsidRPr="00412405">
              <w:rPr>
                <w:sz w:val="20"/>
                <w:szCs w:val="20"/>
              </w:rPr>
              <w:t>Резервы предстоящих расходов (96)</w:t>
            </w:r>
          </w:p>
        </w:tc>
        <w:tc>
          <w:tcPr>
            <w:tcW w:w="720" w:type="dxa"/>
            <w:tcBorders>
              <w:top w:val="single" w:sz="4" w:space="0" w:color="auto"/>
              <w:left w:val="single" w:sz="4" w:space="0" w:color="auto"/>
              <w:bottom w:val="single" w:sz="4" w:space="0" w:color="auto"/>
              <w:right w:val="single" w:sz="4" w:space="0" w:color="auto"/>
            </w:tcBorders>
            <w:vAlign w:val="bottom"/>
          </w:tcPr>
          <w:p w:rsidR="00E05650" w:rsidRPr="00412405" w:rsidRDefault="00E05650">
            <w:pPr>
              <w:suppressAutoHyphens/>
              <w:spacing w:line="360" w:lineRule="auto"/>
              <w:rPr>
                <w:sz w:val="20"/>
                <w:szCs w:val="20"/>
              </w:rPr>
            </w:pPr>
            <w:r w:rsidRPr="00412405">
              <w:rPr>
                <w:sz w:val="20"/>
                <w:szCs w:val="20"/>
              </w:rPr>
              <w:t>610</w:t>
            </w:r>
          </w:p>
        </w:tc>
        <w:tc>
          <w:tcPr>
            <w:tcW w:w="1080" w:type="dxa"/>
            <w:tcBorders>
              <w:top w:val="single" w:sz="4" w:space="0" w:color="auto"/>
              <w:left w:val="single" w:sz="4" w:space="0" w:color="auto"/>
              <w:bottom w:val="single" w:sz="4" w:space="0" w:color="auto"/>
              <w:right w:val="single" w:sz="4" w:space="0" w:color="auto"/>
            </w:tcBorders>
            <w:vAlign w:val="bottom"/>
          </w:tcPr>
          <w:p w:rsidR="00E05650" w:rsidRPr="00412405" w:rsidRDefault="00E05650">
            <w:pPr>
              <w:suppressAutoHyphens/>
              <w:spacing w:line="360" w:lineRule="auto"/>
              <w:rPr>
                <w:sz w:val="20"/>
                <w:szCs w:val="20"/>
              </w:rPr>
            </w:pPr>
            <w:r w:rsidRPr="00412405">
              <w:rPr>
                <w:sz w:val="20"/>
                <w:szCs w:val="20"/>
              </w:rPr>
              <w:t>-</w:t>
            </w:r>
          </w:p>
        </w:tc>
        <w:tc>
          <w:tcPr>
            <w:tcW w:w="1080" w:type="dxa"/>
            <w:tcBorders>
              <w:top w:val="single" w:sz="4" w:space="0" w:color="auto"/>
              <w:left w:val="single" w:sz="4" w:space="0" w:color="auto"/>
              <w:bottom w:val="single" w:sz="4" w:space="0" w:color="auto"/>
            </w:tcBorders>
            <w:vAlign w:val="bottom"/>
          </w:tcPr>
          <w:p w:rsidR="00E05650" w:rsidRPr="00412405" w:rsidRDefault="00E05650">
            <w:pPr>
              <w:suppressAutoHyphens/>
              <w:spacing w:line="360" w:lineRule="auto"/>
              <w:rPr>
                <w:sz w:val="20"/>
                <w:szCs w:val="20"/>
              </w:rPr>
            </w:pPr>
            <w:r w:rsidRPr="00412405">
              <w:rPr>
                <w:sz w:val="20"/>
                <w:szCs w:val="20"/>
              </w:rPr>
              <w:t>-</w:t>
            </w:r>
          </w:p>
        </w:tc>
      </w:tr>
      <w:tr w:rsidR="00E05650" w:rsidRPr="00412405">
        <w:trPr>
          <w:trHeight w:val="63"/>
        </w:trPr>
        <w:tc>
          <w:tcPr>
            <w:tcW w:w="658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Расходы будущих периодов (97)</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620</w:t>
            </w: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w:t>
            </w:r>
          </w:p>
        </w:tc>
        <w:tc>
          <w:tcPr>
            <w:tcW w:w="1080"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-7</w:t>
            </w:r>
          </w:p>
        </w:tc>
      </w:tr>
      <w:tr w:rsidR="00E05650" w:rsidRPr="00412405">
        <w:trPr>
          <w:trHeight w:val="129"/>
        </w:trPr>
        <w:tc>
          <w:tcPr>
            <w:tcW w:w="658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Доходы будущих периодов (98)</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630</w:t>
            </w: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626</w:t>
            </w:r>
          </w:p>
        </w:tc>
        <w:tc>
          <w:tcPr>
            <w:tcW w:w="1080"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p>
        </w:tc>
      </w:tr>
      <w:tr w:rsidR="00E05650" w:rsidRPr="00412405">
        <w:trPr>
          <w:trHeight w:val="71"/>
        </w:trPr>
        <w:tc>
          <w:tcPr>
            <w:tcW w:w="658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Прибыль отчетного года (99)</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640</w:t>
            </w: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w:t>
            </w:r>
          </w:p>
        </w:tc>
        <w:tc>
          <w:tcPr>
            <w:tcW w:w="1080"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w:t>
            </w:r>
          </w:p>
        </w:tc>
      </w:tr>
      <w:tr w:rsidR="00E05650" w:rsidRPr="00412405">
        <w:trPr>
          <w:trHeight w:val="63"/>
        </w:trPr>
        <w:tc>
          <w:tcPr>
            <w:tcW w:w="658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Убыток отчетного года (99)</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650</w:t>
            </w: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w:t>
            </w:r>
          </w:p>
        </w:tc>
        <w:tc>
          <w:tcPr>
            <w:tcW w:w="1080"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w:t>
            </w:r>
          </w:p>
        </w:tc>
      </w:tr>
      <w:tr w:rsidR="00E05650" w:rsidRPr="00412405">
        <w:trPr>
          <w:trHeight w:val="135"/>
        </w:trPr>
        <w:tc>
          <w:tcPr>
            <w:tcW w:w="658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Прочие доходы и расходы</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660</w:t>
            </w: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w:t>
            </w:r>
          </w:p>
        </w:tc>
        <w:tc>
          <w:tcPr>
            <w:tcW w:w="1080"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w:t>
            </w:r>
          </w:p>
        </w:tc>
      </w:tr>
      <w:tr w:rsidR="00E05650" w:rsidRPr="00412405">
        <w:trPr>
          <w:trHeight w:val="243"/>
        </w:trPr>
        <w:tc>
          <w:tcPr>
            <w:tcW w:w="658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ИТОГО по разделу 4</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690</w:t>
            </w: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626</w:t>
            </w:r>
          </w:p>
        </w:tc>
        <w:tc>
          <w:tcPr>
            <w:tcW w:w="1080"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-7</w:t>
            </w:r>
          </w:p>
        </w:tc>
      </w:tr>
      <w:tr w:rsidR="00E05650" w:rsidRPr="00412405">
        <w:trPr>
          <w:trHeight w:val="142"/>
        </w:trPr>
        <w:tc>
          <w:tcPr>
            <w:tcW w:w="658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5.Расчеты</w:t>
            </w:r>
          </w:p>
          <w:p w:rsidR="00E05650" w:rsidRPr="00412405" w:rsidRDefault="00E05650">
            <w:pPr>
              <w:suppressAutoHyphens/>
              <w:spacing w:line="360" w:lineRule="auto"/>
              <w:rPr>
                <w:sz w:val="20"/>
                <w:szCs w:val="20"/>
              </w:rPr>
            </w:pPr>
            <w:r w:rsidRPr="00412405">
              <w:rPr>
                <w:sz w:val="20"/>
                <w:szCs w:val="20"/>
              </w:rPr>
              <w:t>Краткосрочные кредиты и займы (66)</w:t>
            </w:r>
          </w:p>
        </w:tc>
        <w:tc>
          <w:tcPr>
            <w:tcW w:w="720" w:type="dxa"/>
            <w:tcBorders>
              <w:top w:val="single" w:sz="4" w:space="0" w:color="auto"/>
              <w:left w:val="single" w:sz="4" w:space="0" w:color="auto"/>
              <w:bottom w:val="single" w:sz="4" w:space="0" w:color="auto"/>
              <w:right w:val="single" w:sz="4" w:space="0" w:color="auto"/>
            </w:tcBorders>
            <w:vAlign w:val="bottom"/>
          </w:tcPr>
          <w:p w:rsidR="00E05650" w:rsidRPr="00412405" w:rsidRDefault="00E05650">
            <w:pPr>
              <w:suppressAutoHyphens/>
              <w:spacing w:line="360" w:lineRule="auto"/>
              <w:rPr>
                <w:sz w:val="20"/>
                <w:szCs w:val="20"/>
              </w:rPr>
            </w:pPr>
            <w:r w:rsidRPr="00412405">
              <w:rPr>
                <w:sz w:val="20"/>
                <w:szCs w:val="20"/>
              </w:rPr>
              <w:t>710</w:t>
            </w:r>
          </w:p>
        </w:tc>
        <w:tc>
          <w:tcPr>
            <w:tcW w:w="1080" w:type="dxa"/>
            <w:tcBorders>
              <w:top w:val="single" w:sz="4" w:space="0" w:color="auto"/>
              <w:left w:val="single" w:sz="4" w:space="0" w:color="auto"/>
              <w:bottom w:val="single" w:sz="4" w:space="0" w:color="auto"/>
              <w:right w:val="single" w:sz="4" w:space="0" w:color="auto"/>
            </w:tcBorders>
            <w:vAlign w:val="bottom"/>
          </w:tcPr>
          <w:p w:rsidR="00E05650" w:rsidRPr="00412405" w:rsidRDefault="00E05650">
            <w:pPr>
              <w:suppressAutoHyphens/>
              <w:spacing w:line="360" w:lineRule="auto"/>
              <w:rPr>
                <w:sz w:val="20"/>
                <w:szCs w:val="20"/>
              </w:rPr>
            </w:pPr>
            <w:r w:rsidRPr="00412405">
              <w:rPr>
                <w:sz w:val="20"/>
                <w:szCs w:val="20"/>
              </w:rPr>
              <w:t>2501</w:t>
            </w:r>
          </w:p>
        </w:tc>
        <w:tc>
          <w:tcPr>
            <w:tcW w:w="1080" w:type="dxa"/>
            <w:tcBorders>
              <w:top w:val="single" w:sz="4" w:space="0" w:color="auto"/>
              <w:left w:val="single" w:sz="4" w:space="0" w:color="auto"/>
              <w:bottom w:val="single" w:sz="4" w:space="0" w:color="auto"/>
            </w:tcBorders>
            <w:vAlign w:val="bottom"/>
          </w:tcPr>
          <w:p w:rsidR="00E05650" w:rsidRPr="00412405" w:rsidRDefault="00E05650">
            <w:pPr>
              <w:suppressAutoHyphens/>
              <w:spacing w:line="360" w:lineRule="auto"/>
              <w:rPr>
                <w:sz w:val="20"/>
                <w:szCs w:val="20"/>
              </w:rPr>
            </w:pPr>
            <w:r w:rsidRPr="00412405">
              <w:rPr>
                <w:sz w:val="20"/>
                <w:szCs w:val="20"/>
              </w:rPr>
              <w:t>2761</w:t>
            </w:r>
          </w:p>
        </w:tc>
      </w:tr>
      <w:tr w:rsidR="00E05650" w:rsidRPr="00412405">
        <w:trPr>
          <w:trHeight w:val="83"/>
        </w:trPr>
        <w:tc>
          <w:tcPr>
            <w:tcW w:w="658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Долгосрочные кредиты и займы (67)</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720</w:t>
            </w: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58</w:t>
            </w:r>
          </w:p>
        </w:tc>
        <w:tc>
          <w:tcPr>
            <w:tcW w:w="1080"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5</w:t>
            </w:r>
          </w:p>
        </w:tc>
      </w:tr>
      <w:tr w:rsidR="00E05650" w:rsidRPr="00412405">
        <w:trPr>
          <w:trHeight w:val="178"/>
        </w:trPr>
        <w:tc>
          <w:tcPr>
            <w:tcW w:w="658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Кредиторская задолженность</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730</w:t>
            </w: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3753</w:t>
            </w:r>
          </w:p>
        </w:tc>
        <w:tc>
          <w:tcPr>
            <w:tcW w:w="1080"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5684</w:t>
            </w:r>
          </w:p>
        </w:tc>
      </w:tr>
      <w:tr w:rsidR="00E05650" w:rsidRPr="00412405">
        <w:trPr>
          <w:trHeight w:val="120"/>
        </w:trPr>
        <w:tc>
          <w:tcPr>
            <w:tcW w:w="658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в том числе:</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p>
        </w:tc>
        <w:tc>
          <w:tcPr>
            <w:tcW w:w="1080"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p>
        </w:tc>
      </w:tr>
      <w:tr w:rsidR="00E05650" w:rsidRPr="00412405">
        <w:trPr>
          <w:trHeight w:val="63"/>
        </w:trPr>
        <w:tc>
          <w:tcPr>
            <w:tcW w:w="658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расчеты с поставщиками и подрядчиками (60)</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731</w:t>
            </w: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3300</w:t>
            </w:r>
          </w:p>
        </w:tc>
        <w:tc>
          <w:tcPr>
            <w:tcW w:w="1080"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5057</w:t>
            </w:r>
          </w:p>
        </w:tc>
      </w:tr>
      <w:tr w:rsidR="00E05650" w:rsidRPr="00412405">
        <w:trPr>
          <w:trHeight w:val="170"/>
        </w:trPr>
        <w:tc>
          <w:tcPr>
            <w:tcW w:w="658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расчеты по оплате труда (70)</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732</w:t>
            </w: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144</w:t>
            </w:r>
          </w:p>
        </w:tc>
        <w:tc>
          <w:tcPr>
            <w:tcW w:w="1080"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202</w:t>
            </w:r>
          </w:p>
        </w:tc>
      </w:tr>
      <w:tr w:rsidR="00E05650" w:rsidRPr="00412405">
        <w:trPr>
          <w:trHeight w:val="113"/>
        </w:trPr>
        <w:tc>
          <w:tcPr>
            <w:tcW w:w="658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расчеты по прочим операциям с персоналом (71,73)</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733</w:t>
            </w: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w:t>
            </w:r>
          </w:p>
        </w:tc>
        <w:tc>
          <w:tcPr>
            <w:tcW w:w="1080"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w:t>
            </w:r>
          </w:p>
        </w:tc>
      </w:tr>
      <w:tr w:rsidR="00E05650" w:rsidRPr="00412405">
        <w:trPr>
          <w:trHeight w:val="63"/>
        </w:trPr>
        <w:tc>
          <w:tcPr>
            <w:tcW w:w="658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расчеты по налогам и сборам (68)</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734</w:t>
            </w: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252</w:t>
            </w:r>
          </w:p>
        </w:tc>
        <w:tc>
          <w:tcPr>
            <w:tcW w:w="1080"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347</w:t>
            </w:r>
          </w:p>
        </w:tc>
      </w:tr>
      <w:tr w:rsidR="00E05650" w:rsidRPr="00412405">
        <w:trPr>
          <w:trHeight w:val="176"/>
        </w:trPr>
        <w:tc>
          <w:tcPr>
            <w:tcW w:w="658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расчеты по социальному страхованию и обеспечению (69)</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735</w:t>
            </w: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57</w:t>
            </w:r>
          </w:p>
        </w:tc>
        <w:tc>
          <w:tcPr>
            <w:tcW w:w="1080"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78</w:t>
            </w:r>
          </w:p>
        </w:tc>
      </w:tr>
      <w:tr w:rsidR="00E05650" w:rsidRPr="00412405">
        <w:trPr>
          <w:trHeight w:val="117"/>
        </w:trPr>
        <w:tc>
          <w:tcPr>
            <w:tcW w:w="658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расчеты с акционерами (учредителями) по выплате доходов (дивидендов) (75)</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736</w:t>
            </w: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w:t>
            </w:r>
          </w:p>
        </w:tc>
        <w:tc>
          <w:tcPr>
            <w:tcW w:w="1080"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w:t>
            </w:r>
          </w:p>
        </w:tc>
      </w:tr>
      <w:tr w:rsidR="00E05650" w:rsidRPr="00412405">
        <w:trPr>
          <w:trHeight w:val="63"/>
        </w:trPr>
        <w:tc>
          <w:tcPr>
            <w:tcW w:w="658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расчеты с разными дебиторами и кредиторами (76)</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737</w:t>
            </w: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w:t>
            </w:r>
          </w:p>
        </w:tc>
        <w:tc>
          <w:tcPr>
            <w:tcW w:w="1080"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w:t>
            </w:r>
          </w:p>
        </w:tc>
      </w:tr>
      <w:tr w:rsidR="00E05650" w:rsidRPr="00412405">
        <w:trPr>
          <w:trHeight w:val="168"/>
        </w:trPr>
        <w:tc>
          <w:tcPr>
            <w:tcW w:w="658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Прочие виды обязательств</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740</w:t>
            </w: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w:t>
            </w:r>
          </w:p>
        </w:tc>
        <w:tc>
          <w:tcPr>
            <w:tcW w:w="1080"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w:t>
            </w:r>
          </w:p>
        </w:tc>
      </w:tr>
      <w:tr w:rsidR="00E05650" w:rsidRPr="00412405">
        <w:trPr>
          <w:trHeight w:val="109"/>
        </w:trPr>
        <w:tc>
          <w:tcPr>
            <w:tcW w:w="658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ИТОГО по разделу 5</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790</w:t>
            </w: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6312</w:t>
            </w:r>
          </w:p>
        </w:tc>
        <w:tc>
          <w:tcPr>
            <w:tcW w:w="1080"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8450</w:t>
            </w:r>
          </w:p>
        </w:tc>
      </w:tr>
      <w:tr w:rsidR="00E05650" w:rsidRPr="00412405">
        <w:tc>
          <w:tcPr>
            <w:tcW w:w="6588"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БАЛАНС (Сум.стр.590+690+790)</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890</w:t>
            </w: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15434</w:t>
            </w:r>
          </w:p>
        </w:tc>
        <w:tc>
          <w:tcPr>
            <w:tcW w:w="1080"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17701</w:t>
            </w:r>
          </w:p>
        </w:tc>
      </w:tr>
    </w:tbl>
    <w:p w:rsidR="00E05650" w:rsidRPr="00412405" w:rsidRDefault="00E05650" w:rsidP="00E05650">
      <w:pPr>
        <w:pageBreakBefore/>
        <w:suppressAutoHyphens/>
        <w:spacing w:line="360" w:lineRule="auto"/>
        <w:ind w:firstLine="709"/>
        <w:jc w:val="both"/>
        <w:rPr>
          <w:b/>
          <w:bCs/>
          <w:kern w:val="28"/>
          <w:sz w:val="28"/>
          <w:szCs w:val="28"/>
        </w:rPr>
      </w:pPr>
      <w:r w:rsidRPr="00412405">
        <w:rPr>
          <w:b/>
          <w:bCs/>
          <w:kern w:val="28"/>
          <w:sz w:val="28"/>
          <w:szCs w:val="28"/>
        </w:rPr>
        <w:t>ПРИЛОЖЕНИЕ 3</w:t>
      </w:r>
    </w:p>
    <w:p w:rsidR="00E05650" w:rsidRPr="00412405" w:rsidRDefault="00E05650" w:rsidP="00E05650">
      <w:pPr>
        <w:suppressAutoHyphens/>
        <w:spacing w:line="360" w:lineRule="auto"/>
        <w:ind w:firstLine="709"/>
        <w:jc w:val="both"/>
        <w:rPr>
          <w:b/>
          <w:bCs/>
          <w:i/>
          <w:iCs/>
          <w:sz w:val="28"/>
          <w:szCs w:val="28"/>
          <w:lang w:val="uk-UA"/>
        </w:rPr>
      </w:pPr>
    </w:p>
    <w:p w:rsidR="00E05650" w:rsidRPr="00412405" w:rsidRDefault="00E05650" w:rsidP="00E05650">
      <w:pPr>
        <w:suppressAutoHyphens/>
        <w:spacing w:line="360" w:lineRule="auto"/>
        <w:ind w:firstLine="709"/>
        <w:jc w:val="both"/>
        <w:rPr>
          <w:b/>
          <w:bCs/>
          <w:kern w:val="28"/>
          <w:sz w:val="28"/>
          <w:szCs w:val="28"/>
        </w:rPr>
      </w:pPr>
      <w:r w:rsidRPr="00412405">
        <w:rPr>
          <w:b/>
          <w:bCs/>
          <w:i/>
          <w:iCs/>
          <w:sz w:val="28"/>
          <w:szCs w:val="28"/>
        </w:rPr>
        <w:t xml:space="preserve">Отчет о движении денежных средств Солигорского райпо на 2005 год </w:t>
      </w:r>
      <w:r w:rsidRPr="00412405">
        <w:rPr>
          <w:b/>
          <w:bCs/>
          <w:kern w:val="28"/>
          <w:sz w:val="28"/>
          <w:szCs w:val="28"/>
        </w:rPr>
        <w:t>Млн руб.</w:t>
      </w:r>
    </w:p>
    <w:tbl>
      <w:tblPr>
        <w:tblW w:w="0" w:type="auto"/>
        <w:tblInd w:w="-432"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3240"/>
        <w:gridCol w:w="720"/>
        <w:gridCol w:w="1080"/>
        <w:gridCol w:w="1440"/>
        <w:gridCol w:w="1573"/>
        <w:gridCol w:w="1559"/>
      </w:tblGrid>
      <w:tr w:rsidR="00E05650" w:rsidRPr="00412405" w:rsidTr="00412405">
        <w:trPr>
          <w:trHeight w:val="36"/>
        </w:trPr>
        <w:tc>
          <w:tcPr>
            <w:tcW w:w="3240" w:type="dxa"/>
            <w:vMerge w:val="restart"/>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Наименование показателя</w:t>
            </w:r>
          </w:p>
        </w:tc>
        <w:tc>
          <w:tcPr>
            <w:tcW w:w="720" w:type="dxa"/>
            <w:vMerge w:val="restart"/>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Код стр.</w:t>
            </w:r>
          </w:p>
        </w:tc>
        <w:tc>
          <w:tcPr>
            <w:tcW w:w="1080" w:type="dxa"/>
            <w:vMerge w:val="restart"/>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Сумма</w:t>
            </w:r>
          </w:p>
        </w:tc>
        <w:tc>
          <w:tcPr>
            <w:tcW w:w="4572" w:type="dxa"/>
            <w:gridSpan w:val="3"/>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Из нее</w:t>
            </w:r>
          </w:p>
        </w:tc>
      </w:tr>
      <w:tr w:rsidR="00E05650" w:rsidRPr="00412405" w:rsidTr="00412405">
        <w:trPr>
          <w:trHeight w:val="35"/>
        </w:trPr>
        <w:tc>
          <w:tcPr>
            <w:tcW w:w="3240" w:type="dxa"/>
            <w:vMerge/>
            <w:tcBorders>
              <w:top w:val="single" w:sz="4" w:space="0" w:color="auto"/>
              <w:bottom w:val="single" w:sz="4" w:space="0" w:color="auto"/>
              <w:right w:val="single" w:sz="4" w:space="0" w:color="auto"/>
            </w:tcBorders>
          </w:tcPr>
          <w:p w:rsidR="00E05650" w:rsidRPr="00412405" w:rsidRDefault="00E05650">
            <w:pPr>
              <w:suppressAutoHyphens/>
              <w:spacing w:line="360" w:lineRule="auto"/>
              <w:rPr>
                <w:sz w:val="20"/>
                <w:szCs w:val="20"/>
              </w:rPr>
            </w:pPr>
          </w:p>
        </w:tc>
        <w:tc>
          <w:tcPr>
            <w:tcW w:w="720" w:type="dxa"/>
            <w:vMerge/>
            <w:tcBorders>
              <w:top w:val="single" w:sz="4" w:space="0" w:color="auto"/>
              <w:left w:val="single" w:sz="4" w:space="0" w:color="auto"/>
              <w:bottom w:val="single" w:sz="4" w:space="0" w:color="auto"/>
              <w:right w:val="single" w:sz="4" w:space="0" w:color="auto"/>
            </w:tcBorders>
          </w:tcPr>
          <w:p w:rsidR="00E05650" w:rsidRPr="00412405" w:rsidRDefault="00E05650">
            <w:pPr>
              <w:suppressAutoHyphens/>
              <w:spacing w:line="360" w:lineRule="auto"/>
              <w:rPr>
                <w:sz w:val="20"/>
                <w:szCs w:val="20"/>
              </w:rPr>
            </w:pPr>
          </w:p>
        </w:tc>
        <w:tc>
          <w:tcPr>
            <w:tcW w:w="1080" w:type="dxa"/>
            <w:vMerge/>
            <w:tcBorders>
              <w:top w:val="single" w:sz="4" w:space="0" w:color="auto"/>
              <w:left w:val="single" w:sz="4" w:space="0" w:color="auto"/>
              <w:bottom w:val="single" w:sz="4" w:space="0" w:color="auto"/>
              <w:right w:val="single" w:sz="4" w:space="0" w:color="auto"/>
            </w:tcBorders>
          </w:tcPr>
          <w:p w:rsidR="00E05650" w:rsidRPr="00412405" w:rsidRDefault="00E05650">
            <w:pPr>
              <w:suppressAutoHyphens/>
              <w:spacing w:line="360" w:lineRule="auto"/>
              <w:rPr>
                <w:sz w:val="20"/>
                <w:szCs w:val="20"/>
              </w:rPr>
            </w:pPr>
          </w:p>
        </w:tc>
        <w:tc>
          <w:tcPr>
            <w:tcW w:w="144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по текущей деятельности</w:t>
            </w:r>
          </w:p>
        </w:tc>
        <w:tc>
          <w:tcPr>
            <w:tcW w:w="1573"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по инвестиционной деятельности</w:t>
            </w:r>
          </w:p>
        </w:tc>
        <w:tc>
          <w:tcPr>
            <w:tcW w:w="1559"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по финансовой деятельности</w:t>
            </w:r>
          </w:p>
        </w:tc>
      </w:tr>
      <w:tr w:rsidR="00E05650" w:rsidRPr="00412405" w:rsidTr="00412405">
        <w:trPr>
          <w:trHeight w:val="35"/>
        </w:trPr>
        <w:tc>
          <w:tcPr>
            <w:tcW w:w="3240"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i/>
                <w:iCs/>
                <w:sz w:val="20"/>
                <w:szCs w:val="20"/>
              </w:rPr>
            </w:pPr>
            <w:r w:rsidRPr="00412405">
              <w:rPr>
                <w:b/>
                <w:bCs/>
                <w:i/>
                <w:iCs/>
                <w:sz w:val="20"/>
                <w:szCs w:val="20"/>
              </w:rPr>
              <w:t>1</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i/>
                <w:iCs/>
                <w:sz w:val="20"/>
                <w:szCs w:val="20"/>
              </w:rPr>
            </w:pPr>
            <w:r w:rsidRPr="00412405">
              <w:rPr>
                <w:b/>
                <w:bCs/>
                <w:i/>
                <w:iCs/>
                <w:sz w:val="20"/>
                <w:szCs w:val="20"/>
              </w:rPr>
              <w:t>2</w:t>
            </w: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i/>
                <w:iCs/>
                <w:sz w:val="20"/>
                <w:szCs w:val="20"/>
              </w:rPr>
            </w:pPr>
            <w:r w:rsidRPr="00412405">
              <w:rPr>
                <w:b/>
                <w:bCs/>
                <w:i/>
                <w:iCs/>
                <w:sz w:val="20"/>
                <w:szCs w:val="20"/>
              </w:rPr>
              <w:t>3</w:t>
            </w:r>
          </w:p>
        </w:tc>
        <w:tc>
          <w:tcPr>
            <w:tcW w:w="144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i/>
                <w:iCs/>
                <w:sz w:val="20"/>
                <w:szCs w:val="20"/>
              </w:rPr>
            </w:pPr>
            <w:r w:rsidRPr="00412405">
              <w:rPr>
                <w:b/>
                <w:bCs/>
                <w:i/>
                <w:iCs/>
                <w:sz w:val="20"/>
                <w:szCs w:val="20"/>
              </w:rPr>
              <w:t>4</w:t>
            </w:r>
          </w:p>
        </w:tc>
        <w:tc>
          <w:tcPr>
            <w:tcW w:w="1573"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i/>
                <w:iCs/>
                <w:sz w:val="20"/>
                <w:szCs w:val="20"/>
              </w:rPr>
            </w:pPr>
            <w:r w:rsidRPr="00412405">
              <w:rPr>
                <w:b/>
                <w:bCs/>
                <w:i/>
                <w:iCs/>
                <w:sz w:val="20"/>
                <w:szCs w:val="20"/>
              </w:rPr>
              <w:t>5</w:t>
            </w:r>
          </w:p>
        </w:tc>
        <w:tc>
          <w:tcPr>
            <w:tcW w:w="1559"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b/>
                <w:bCs/>
                <w:i/>
                <w:iCs/>
                <w:sz w:val="20"/>
                <w:szCs w:val="20"/>
              </w:rPr>
            </w:pPr>
            <w:r w:rsidRPr="00412405">
              <w:rPr>
                <w:b/>
                <w:bCs/>
                <w:i/>
                <w:iCs/>
                <w:sz w:val="20"/>
                <w:szCs w:val="20"/>
              </w:rPr>
              <w:t>6</w:t>
            </w:r>
          </w:p>
        </w:tc>
      </w:tr>
      <w:tr w:rsidR="00E05650" w:rsidRPr="00412405" w:rsidTr="00412405">
        <w:trPr>
          <w:trHeight w:val="35"/>
        </w:trPr>
        <w:tc>
          <w:tcPr>
            <w:tcW w:w="3240"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Остаток денежных средств на начало года</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010</w:t>
            </w: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217</w:t>
            </w:r>
          </w:p>
        </w:tc>
        <w:tc>
          <w:tcPr>
            <w:tcW w:w="144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Х</w:t>
            </w:r>
          </w:p>
        </w:tc>
        <w:tc>
          <w:tcPr>
            <w:tcW w:w="1573"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Х</w:t>
            </w:r>
          </w:p>
        </w:tc>
        <w:tc>
          <w:tcPr>
            <w:tcW w:w="1559"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Х</w:t>
            </w:r>
          </w:p>
        </w:tc>
      </w:tr>
      <w:tr w:rsidR="00E05650" w:rsidRPr="00412405" w:rsidTr="00412405">
        <w:trPr>
          <w:trHeight w:val="35"/>
        </w:trPr>
        <w:tc>
          <w:tcPr>
            <w:tcW w:w="3240"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Поступило денежных средств –всего</w:t>
            </w:r>
          </w:p>
        </w:tc>
        <w:tc>
          <w:tcPr>
            <w:tcW w:w="720" w:type="dxa"/>
            <w:tcBorders>
              <w:top w:val="single" w:sz="4" w:space="0" w:color="auto"/>
              <w:left w:val="single" w:sz="4" w:space="0" w:color="auto"/>
              <w:bottom w:val="single" w:sz="4" w:space="0" w:color="auto"/>
              <w:right w:val="single" w:sz="4" w:space="0" w:color="auto"/>
            </w:tcBorders>
            <w:vAlign w:val="bottom"/>
          </w:tcPr>
          <w:p w:rsidR="00E05650" w:rsidRPr="00412405" w:rsidRDefault="00E05650">
            <w:pPr>
              <w:suppressAutoHyphens/>
              <w:spacing w:line="360" w:lineRule="auto"/>
              <w:rPr>
                <w:sz w:val="20"/>
                <w:szCs w:val="20"/>
              </w:rPr>
            </w:pPr>
            <w:r w:rsidRPr="00412405">
              <w:rPr>
                <w:sz w:val="20"/>
                <w:szCs w:val="20"/>
              </w:rPr>
              <w:t>020</w:t>
            </w:r>
          </w:p>
        </w:tc>
        <w:tc>
          <w:tcPr>
            <w:tcW w:w="1080" w:type="dxa"/>
            <w:tcBorders>
              <w:top w:val="single" w:sz="4" w:space="0" w:color="auto"/>
              <w:left w:val="single" w:sz="4" w:space="0" w:color="auto"/>
              <w:bottom w:val="single" w:sz="4" w:space="0" w:color="auto"/>
              <w:right w:val="single" w:sz="4" w:space="0" w:color="auto"/>
            </w:tcBorders>
            <w:vAlign w:val="bottom"/>
          </w:tcPr>
          <w:p w:rsidR="00E05650" w:rsidRPr="00412405" w:rsidRDefault="00E05650">
            <w:pPr>
              <w:suppressAutoHyphens/>
              <w:spacing w:line="360" w:lineRule="auto"/>
              <w:rPr>
                <w:sz w:val="20"/>
                <w:szCs w:val="20"/>
              </w:rPr>
            </w:pPr>
            <w:r w:rsidRPr="00412405">
              <w:rPr>
                <w:sz w:val="20"/>
                <w:szCs w:val="20"/>
              </w:rPr>
              <w:t>47062</w:t>
            </w:r>
          </w:p>
        </w:tc>
        <w:tc>
          <w:tcPr>
            <w:tcW w:w="1440" w:type="dxa"/>
            <w:tcBorders>
              <w:top w:val="single" w:sz="4" w:space="0" w:color="auto"/>
              <w:left w:val="single" w:sz="4" w:space="0" w:color="auto"/>
              <w:bottom w:val="single" w:sz="4" w:space="0" w:color="auto"/>
              <w:right w:val="single" w:sz="4" w:space="0" w:color="auto"/>
            </w:tcBorders>
            <w:vAlign w:val="bottom"/>
          </w:tcPr>
          <w:p w:rsidR="00E05650" w:rsidRPr="00412405" w:rsidRDefault="00E05650">
            <w:pPr>
              <w:suppressAutoHyphens/>
              <w:spacing w:line="360" w:lineRule="auto"/>
              <w:rPr>
                <w:sz w:val="20"/>
                <w:szCs w:val="20"/>
              </w:rPr>
            </w:pPr>
            <w:r w:rsidRPr="00412405">
              <w:rPr>
                <w:sz w:val="20"/>
                <w:szCs w:val="20"/>
              </w:rPr>
              <w:t>47062</w:t>
            </w:r>
          </w:p>
        </w:tc>
        <w:tc>
          <w:tcPr>
            <w:tcW w:w="1573" w:type="dxa"/>
            <w:tcBorders>
              <w:top w:val="single" w:sz="4" w:space="0" w:color="auto"/>
              <w:left w:val="single" w:sz="4" w:space="0" w:color="auto"/>
              <w:bottom w:val="single" w:sz="4" w:space="0" w:color="auto"/>
              <w:right w:val="single" w:sz="4" w:space="0" w:color="auto"/>
            </w:tcBorders>
            <w:vAlign w:val="bottom"/>
          </w:tcPr>
          <w:p w:rsidR="00E05650" w:rsidRPr="00412405" w:rsidRDefault="00E05650">
            <w:pPr>
              <w:suppressAutoHyphens/>
              <w:spacing w:line="360" w:lineRule="auto"/>
              <w:rPr>
                <w:sz w:val="20"/>
                <w:szCs w:val="20"/>
              </w:rPr>
            </w:pPr>
            <w:r w:rsidRPr="00412405">
              <w:rPr>
                <w:sz w:val="20"/>
                <w:szCs w:val="20"/>
              </w:rPr>
              <w:t>0</w:t>
            </w:r>
          </w:p>
        </w:tc>
        <w:tc>
          <w:tcPr>
            <w:tcW w:w="1559" w:type="dxa"/>
            <w:tcBorders>
              <w:top w:val="single" w:sz="4" w:space="0" w:color="auto"/>
              <w:left w:val="single" w:sz="4" w:space="0" w:color="auto"/>
              <w:bottom w:val="single" w:sz="4" w:space="0" w:color="auto"/>
            </w:tcBorders>
            <w:vAlign w:val="bottom"/>
          </w:tcPr>
          <w:p w:rsidR="00E05650" w:rsidRPr="00412405" w:rsidRDefault="00E05650">
            <w:pPr>
              <w:suppressAutoHyphens/>
              <w:spacing w:line="360" w:lineRule="auto"/>
              <w:rPr>
                <w:sz w:val="20"/>
                <w:szCs w:val="20"/>
              </w:rPr>
            </w:pPr>
            <w:r w:rsidRPr="00412405">
              <w:rPr>
                <w:sz w:val="20"/>
                <w:szCs w:val="20"/>
              </w:rPr>
              <w:t>0</w:t>
            </w:r>
          </w:p>
        </w:tc>
      </w:tr>
      <w:tr w:rsidR="00E05650" w:rsidRPr="00412405" w:rsidTr="00412405">
        <w:trPr>
          <w:trHeight w:val="35"/>
        </w:trPr>
        <w:tc>
          <w:tcPr>
            <w:tcW w:w="3240"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в том числе:</w:t>
            </w:r>
          </w:p>
          <w:p w:rsidR="00E05650" w:rsidRPr="00412405" w:rsidRDefault="00E05650">
            <w:pPr>
              <w:suppressAutoHyphens/>
              <w:spacing w:line="360" w:lineRule="auto"/>
              <w:rPr>
                <w:sz w:val="20"/>
                <w:szCs w:val="20"/>
              </w:rPr>
            </w:pPr>
            <w:r w:rsidRPr="00412405">
              <w:rPr>
                <w:sz w:val="20"/>
                <w:szCs w:val="20"/>
              </w:rPr>
              <w:t>выручка от реализации товаров, продукции, работ, услуг</w:t>
            </w:r>
          </w:p>
        </w:tc>
        <w:tc>
          <w:tcPr>
            <w:tcW w:w="720" w:type="dxa"/>
            <w:tcBorders>
              <w:top w:val="single" w:sz="4" w:space="0" w:color="auto"/>
              <w:left w:val="single" w:sz="4" w:space="0" w:color="auto"/>
              <w:bottom w:val="single" w:sz="4" w:space="0" w:color="auto"/>
              <w:right w:val="single" w:sz="4" w:space="0" w:color="auto"/>
            </w:tcBorders>
            <w:vAlign w:val="bottom"/>
          </w:tcPr>
          <w:p w:rsidR="00E05650" w:rsidRPr="00412405" w:rsidRDefault="00E05650">
            <w:pPr>
              <w:suppressAutoHyphens/>
              <w:spacing w:line="360" w:lineRule="auto"/>
              <w:rPr>
                <w:sz w:val="20"/>
                <w:szCs w:val="20"/>
              </w:rPr>
            </w:pPr>
            <w:r w:rsidRPr="00412405">
              <w:rPr>
                <w:sz w:val="20"/>
                <w:szCs w:val="20"/>
              </w:rPr>
              <w:t>021</w:t>
            </w:r>
          </w:p>
        </w:tc>
        <w:tc>
          <w:tcPr>
            <w:tcW w:w="1080" w:type="dxa"/>
            <w:tcBorders>
              <w:top w:val="single" w:sz="4" w:space="0" w:color="auto"/>
              <w:left w:val="single" w:sz="4" w:space="0" w:color="auto"/>
              <w:bottom w:val="single" w:sz="4" w:space="0" w:color="auto"/>
              <w:right w:val="single" w:sz="4" w:space="0" w:color="auto"/>
            </w:tcBorders>
            <w:vAlign w:val="bottom"/>
          </w:tcPr>
          <w:p w:rsidR="00E05650" w:rsidRPr="00412405" w:rsidRDefault="00E05650">
            <w:pPr>
              <w:suppressAutoHyphens/>
              <w:spacing w:line="360" w:lineRule="auto"/>
              <w:rPr>
                <w:sz w:val="20"/>
                <w:szCs w:val="20"/>
              </w:rPr>
            </w:pPr>
            <w:r w:rsidRPr="00412405">
              <w:rPr>
                <w:sz w:val="20"/>
                <w:szCs w:val="20"/>
              </w:rPr>
              <w:t>43680</w:t>
            </w:r>
          </w:p>
        </w:tc>
        <w:tc>
          <w:tcPr>
            <w:tcW w:w="1440" w:type="dxa"/>
            <w:tcBorders>
              <w:top w:val="single" w:sz="4" w:space="0" w:color="auto"/>
              <w:left w:val="single" w:sz="4" w:space="0" w:color="auto"/>
              <w:bottom w:val="single" w:sz="4" w:space="0" w:color="auto"/>
              <w:right w:val="single" w:sz="4" w:space="0" w:color="auto"/>
            </w:tcBorders>
            <w:vAlign w:val="bottom"/>
          </w:tcPr>
          <w:p w:rsidR="00E05650" w:rsidRPr="00412405" w:rsidRDefault="00E05650">
            <w:pPr>
              <w:suppressAutoHyphens/>
              <w:spacing w:line="360" w:lineRule="auto"/>
              <w:rPr>
                <w:sz w:val="20"/>
                <w:szCs w:val="20"/>
              </w:rPr>
            </w:pPr>
            <w:r w:rsidRPr="00412405">
              <w:rPr>
                <w:sz w:val="20"/>
                <w:szCs w:val="20"/>
              </w:rPr>
              <w:t>43680</w:t>
            </w:r>
          </w:p>
        </w:tc>
        <w:tc>
          <w:tcPr>
            <w:tcW w:w="1573" w:type="dxa"/>
            <w:tcBorders>
              <w:top w:val="single" w:sz="4" w:space="0" w:color="auto"/>
              <w:left w:val="single" w:sz="4" w:space="0" w:color="auto"/>
              <w:bottom w:val="single" w:sz="4" w:space="0" w:color="auto"/>
              <w:right w:val="single" w:sz="4" w:space="0" w:color="auto"/>
            </w:tcBorders>
            <w:vAlign w:val="bottom"/>
          </w:tcPr>
          <w:p w:rsidR="00E05650" w:rsidRPr="00412405" w:rsidRDefault="00E05650">
            <w:pPr>
              <w:suppressAutoHyphens/>
              <w:spacing w:line="360" w:lineRule="auto"/>
              <w:rPr>
                <w:sz w:val="20"/>
                <w:szCs w:val="20"/>
              </w:rPr>
            </w:pPr>
            <w:r w:rsidRPr="00412405">
              <w:rPr>
                <w:sz w:val="20"/>
                <w:szCs w:val="20"/>
              </w:rPr>
              <w:t>Х</w:t>
            </w:r>
          </w:p>
        </w:tc>
        <w:tc>
          <w:tcPr>
            <w:tcW w:w="1559" w:type="dxa"/>
            <w:tcBorders>
              <w:top w:val="single" w:sz="4" w:space="0" w:color="auto"/>
              <w:left w:val="single" w:sz="4" w:space="0" w:color="auto"/>
              <w:bottom w:val="single" w:sz="4" w:space="0" w:color="auto"/>
            </w:tcBorders>
            <w:vAlign w:val="bottom"/>
          </w:tcPr>
          <w:p w:rsidR="00E05650" w:rsidRPr="00412405" w:rsidRDefault="00E05650">
            <w:pPr>
              <w:suppressAutoHyphens/>
              <w:spacing w:line="360" w:lineRule="auto"/>
              <w:rPr>
                <w:sz w:val="20"/>
                <w:szCs w:val="20"/>
              </w:rPr>
            </w:pPr>
            <w:r w:rsidRPr="00412405">
              <w:rPr>
                <w:sz w:val="20"/>
                <w:szCs w:val="20"/>
              </w:rPr>
              <w:t>Х</w:t>
            </w:r>
          </w:p>
        </w:tc>
      </w:tr>
      <w:tr w:rsidR="00E05650" w:rsidRPr="00412405" w:rsidTr="00412405">
        <w:trPr>
          <w:trHeight w:val="35"/>
        </w:trPr>
        <w:tc>
          <w:tcPr>
            <w:tcW w:w="3240"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доход от продажи внеоборотных активов</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022</w:t>
            </w: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0</w:t>
            </w:r>
          </w:p>
        </w:tc>
        <w:tc>
          <w:tcPr>
            <w:tcW w:w="144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p>
        </w:tc>
        <w:tc>
          <w:tcPr>
            <w:tcW w:w="1573"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w:t>
            </w:r>
          </w:p>
        </w:tc>
        <w:tc>
          <w:tcPr>
            <w:tcW w:w="1559"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Х</w:t>
            </w:r>
          </w:p>
        </w:tc>
      </w:tr>
      <w:tr w:rsidR="00E05650" w:rsidRPr="00412405" w:rsidTr="00412405">
        <w:trPr>
          <w:trHeight w:val="35"/>
        </w:trPr>
        <w:tc>
          <w:tcPr>
            <w:tcW w:w="3240"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прочие доходы от операций с активами</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023</w:t>
            </w: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0</w:t>
            </w:r>
          </w:p>
        </w:tc>
        <w:tc>
          <w:tcPr>
            <w:tcW w:w="144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p>
        </w:tc>
        <w:tc>
          <w:tcPr>
            <w:tcW w:w="1573"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w:t>
            </w:r>
          </w:p>
        </w:tc>
        <w:tc>
          <w:tcPr>
            <w:tcW w:w="1559"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w:t>
            </w:r>
          </w:p>
        </w:tc>
      </w:tr>
      <w:tr w:rsidR="00E05650" w:rsidRPr="00412405" w:rsidTr="00412405">
        <w:trPr>
          <w:trHeight w:val="35"/>
        </w:trPr>
        <w:tc>
          <w:tcPr>
            <w:tcW w:w="3240"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авансы, полученные от покупателей (заказчиков</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024</w:t>
            </w: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0</w:t>
            </w:r>
          </w:p>
        </w:tc>
        <w:tc>
          <w:tcPr>
            <w:tcW w:w="144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p>
        </w:tc>
        <w:tc>
          <w:tcPr>
            <w:tcW w:w="1573"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Х</w:t>
            </w:r>
          </w:p>
        </w:tc>
        <w:tc>
          <w:tcPr>
            <w:tcW w:w="1559"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Х</w:t>
            </w:r>
          </w:p>
        </w:tc>
      </w:tr>
      <w:tr w:rsidR="00E05650" w:rsidRPr="00412405" w:rsidTr="00412405">
        <w:trPr>
          <w:trHeight w:val="35"/>
        </w:trPr>
        <w:tc>
          <w:tcPr>
            <w:tcW w:w="3240"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целевое финансирование</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025</w:t>
            </w: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222</w:t>
            </w:r>
          </w:p>
        </w:tc>
        <w:tc>
          <w:tcPr>
            <w:tcW w:w="144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222</w:t>
            </w:r>
          </w:p>
        </w:tc>
        <w:tc>
          <w:tcPr>
            <w:tcW w:w="1573"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p>
        </w:tc>
        <w:tc>
          <w:tcPr>
            <w:tcW w:w="1559"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p>
        </w:tc>
      </w:tr>
      <w:tr w:rsidR="00E05650" w:rsidRPr="00412405" w:rsidTr="00412405">
        <w:trPr>
          <w:trHeight w:val="35"/>
        </w:trPr>
        <w:tc>
          <w:tcPr>
            <w:tcW w:w="3240"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бюджетное ассигнование</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026</w:t>
            </w: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0</w:t>
            </w:r>
          </w:p>
        </w:tc>
        <w:tc>
          <w:tcPr>
            <w:tcW w:w="144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p>
        </w:tc>
        <w:tc>
          <w:tcPr>
            <w:tcW w:w="1573"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p>
        </w:tc>
        <w:tc>
          <w:tcPr>
            <w:tcW w:w="1559"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p>
        </w:tc>
      </w:tr>
      <w:tr w:rsidR="00E05650" w:rsidRPr="00412405" w:rsidTr="00412405">
        <w:tc>
          <w:tcPr>
            <w:tcW w:w="3240"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кредиты и займы</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027</w:t>
            </w: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260</w:t>
            </w:r>
          </w:p>
        </w:tc>
        <w:tc>
          <w:tcPr>
            <w:tcW w:w="144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260</w:t>
            </w:r>
          </w:p>
        </w:tc>
        <w:tc>
          <w:tcPr>
            <w:tcW w:w="1573"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p>
        </w:tc>
        <w:tc>
          <w:tcPr>
            <w:tcW w:w="1559"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p>
        </w:tc>
      </w:tr>
      <w:tr w:rsidR="00E05650" w:rsidRPr="00412405" w:rsidTr="00412405">
        <w:tc>
          <w:tcPr>
            <w:tcW w:w="3240"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дивиденды, проценты по финансовым вложениям</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028</w:t>
            </w: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0</w:t>
            </w:r>
          </w:p>
        </w:tc>
        <w:tc>
          <w:tcPr>
            <w:tcW w:w="144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Х</w:t>
            </w:r>
          </w:p>
        </w:tc>
        <w:tc>
          <w:tcPr>
            <w:tcW w:w="1573"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Х</w:t>
            </w:r>
          </w:p>
        </w:tc>
        <w:tc>
          <w:tcPr>
            <w:tcW w:w="1559"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w:t>
            </w:r>
          </w:p>
        </w:tc>
      </w:tr>
      <w:tr w:rsidR="00E05650" w:rsidRPr="00412405" w:rsidTr="00412405">
        <w:tc>
          <w:tcPr>
            <w:tcW w:w="3240"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прочие поступления</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029</w:t>
            </w: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2900</w:t>
            </w:r>
          </w:p>
        </w:tc>
        <w:tc>
          <w:tcPr>
            <w:tcW w:w="144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2900</w:t>
            </w:r>
          </w:p>
        </w:tc>
        <w:tc>
          <w:tcPr>
            <w:tcW w:w="1573"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w:t>
            </w:r>
          </w:p>
        </w:tc>
        <w:tc>
          <w:tcPr>
            <w:tcW w:w="1559"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w:t>
            </w:r>
          </w:p>
        </w:tc>
      </w:tr>
      <w:tr w:rsidR="00E05650" w:rsidRPr="00412405" w:rsidTr="00412405">
        <w:tc>
          <w:tcPr>
            <w:tcW w:w="3240"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Направлено денежных средств - всего</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030</w:t>
            </w: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46947</w:t>
            </w:r>
          </w:p>
        </w:tc>
        <w:tc>
          <w:tcPr>
            <w:tcW w:w="144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40870</w:t>
            </w:r>
          </w:p>
        </w:tc>
        <w:tc>
          <w:tcPr>
            <w:tcW w:w="1573"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0</w:t>
            </w:r>
          </w:p>
        </w:tc>
        <w:tc>
          <w:tcPr>
            <w:tcW w:w="1559"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267</w:t>
            </w:r>
          </w:p>
        </w:tc>
      </w:tr>
      <w:tr w:rsidR="00E05650" w:rsidRPr="00412405" w:rsidTr="00412405">
        <w:tc>
          <w:tcPr>
            <w:tcW w:w="3240"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в том числе:</w:t>
            </w:r>
          </w:p>
          <w:p w:rsidR="00E05650" w:rsidRPr="00412405" w:rsidRDefault="00E05650">
            <w:pPr>
              <w:suppressAutoHyphens/>
              <w:spacing w:line="360" w:lineRule="auto"/>
              <w:rPr>
                <w:sz w:val="20"/>
                <w:szCs w:val="20"/>
              </w:rPr>
            </w:pPr>
            <w:r w:rsidRPr="00412405">
              <w:rPr>
                <w:sz w:val="20"/>
                <w:szCs w:val="20"/>
              </w:rPr>
              <w:t>на оплату приобретенных активов</w:t>
            </w:r>
          </w:p>
        </w:tc>
        <w:tc>
          <w:tcPr>
            <w:tcW w:w="720" w:type="dxa"/>
            <w:tcBorders>
              <w:top w:val="single" w:sz="4" w:space="0" w:color="auto"/>
              <w:left w:val="single" w:sz="4" w:space="0" w:color="auto"/>
              <w:bottom w:val="single" w:sz="4" w:space="0" w:color="auto"/>
              <w:right w:val="single" w:sz="4" w:space="0" w:color="auto"/>
            </w:tcBorders>
            <w:vAlign w:val="bottom"/>
          </w:tcPr>
          <w:p w:rsidR="00E05650" w:rsidRPr="00412405" w:rsidRDefault="00E05650">
            <w:pPr>
              <w:suppressAutoHyphens/>
              <w:spacing w:line="360" w:lineRule="auto"/>
              <w:rPr>
                <w:sz w:val="20"/>
                <w:szCs w:val="20"/>
              </w:rPr>
            </w:pPr>
            <w:r w:rsidRPr="00412405">
              <w:rPr>
                <w:sz w:val="20"/>
                <w:szCs w:val="20"/>
              </w:rPr>
              <w:t>031</w:t>
            </w:r>
          </w:p>
        </w:tc>
        <w:tc>
          <w:tcPr>
            <w:tcW w:w="1080" w:type="dxa"/>
            <w:tcBorders>
              <w:top w:val="single" w:sz="4" w:space="0" w:color="auto"/>
              <w:left w:val="single" w:sz="4" w:space="0" w:color="auto"/>
              <w:bottom w:val="single" w:sz="4" w:space="0" w:color="auto"/>
              <w:right w:val="single" w:sz="4" w:space="0" w:color="auto"/>
            </w:tcBorders>
            <w:vAlign w:val="bottom"/>
          </w:tcPr>
          <w:p w:rsidR="00E05650" w:rsidRPr="00412405" w:rsidRDefault="00E05650">
            <w:pPr>
              <w:suppressAutoHyphens/>
              <w:spacing w:line="360" w:lineRule="auto"/>
              <w:rPr>
                <w:sz w:val="20"/>
                <w:szCs w:val="20"/>
              </w:rPr>
            </w:pPr>
            <w:r w:rsidRPr="00412405">
              <w:rPr>
                <w:sz w:val="20"/>
                <w:szCs w:val="20"/>
              </w:rPr>
              <w:t>38997</w:t>
            </w:r>
          </w:p>
        </w:tc>
        <w:tc>
          <w:tcPr>
            <w:tcW w:w="1440" w:type="dxa"/>
            <w:tcBorders>
              <w:top w:val="single" w:sz="4" w:space="0" w:color="auto"/>
              <w:left w:val="single" w:sz="4" w:space="0" w:color="auto"/>
              <w:bottom w:val="single" w:sz="4" w:space="0" w:color="auto"/>
              <w:right w:val="single" w:sz="4" w:space="0" w:color="auto"/>
            </w:tcBorders>
            <w:vAlign w:val="bottom"/>
          </w:tcPr>
          <w:p w:rsidR="00E05650" w:rsidRPr="00412405" w:rsidRDefault="00E05650">
            <w:pPr>
              <w:suppressAutoHyphens/>
              <w:spacing w:line="360" w:lineRule="auto"/>
              <w:rPr>
                <w:sz w:val="20"/>
                <w:szCs w:val="20"/>
              </w:rPr>
            </w:pPr>
            <w:r w:rsidRPr="00412405">
              <w:rPr>
                <w:sz w:val="20"/>
                <w:szCs w:val="20"/>
              </w:rPr>
              <w:t>38997</w:t>
            </w:r>
          </w:p>
        </w:tc>
        <w:tc>
          <w:tcPr>
            <w:tcW w:w="1573" w:type="dxa"/>
            <w:tcBorders>
              <w:top w:val="single" w:sz="4" w:space="0" w:color="auto"/>
              <w:left w:val="single" w:sz="4" w:space="0" w:color="auto"/>
              <w:bottom w:val="single" w:sz="4" w:space="0" w:color="auto"/>
              <w:right w:val="single" w:sz="4" w:space="0" w:color="auto"/>
            </w:tcBorders>
            <w:vAlign w:val="bottom"/>
          </w:tcPr>
          <w:p w:rsidR="00E05650" w:rsidRPr="00412405" w:rsidRDefault="00E05650">
            <w:pPr>
              <w:suppressAutoHyphens/>
              <w:spacing w:line="360" w:lineRule="auto"/>
              <w:rPr>
                <w:sz w:val="20"/>
                <w:szCs w:val="20"/>
              </w:rPr>
            </w:pPr>
          </w:p>
        </w:tc>
        <w:tc>
          <w:tcPr>
            <w:tcW w:w="1559" w:type="dxa"/>
            <w:tcBorders>
              <w:top w:val="single" w:sz="4" w:space="0" w:color="auto"/>
              <w:left w:val="single" w:sz="4" w:space="0" w:color="auto"/>
              <w:bottom w:val="single" w:sz="4" w:space="0" w:color="auto"/>
            </w:tcBorders>
            <w:vAlign w:val="bottom"/>
          </w:tcPr>
          <w:p w:rsidR="00E05650" w:rsidRPr="00412405" w:rsidRDefault="00E05650">
            <w:pPr>
              <w:suppressAutoHyphens/>
              <w:spacing w:line="360" w:lineRule="auto"/>
              <w:rPr>
                <w:sz w:val="20"/>
                <w:szCs w:val="20"/>
              </w:rPr>
            </w:pPr>
          </w:p>
        </w:tc>
      </w:tr>
      <w:tr w:rsidR="00E05650" w:rsidRPr="00412405" w:rsidTr="00412405">
        <w:tc>
          <w:tcPr>
            <w:tcW w:w="3240"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на расчеты с персоналом</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032</w:t>
            </w: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3006</w:t>
            </w:r>
          </w:p>
        </w:tc>
        <w:tc>
          <w:tcPr>
            <w:tcW w:w="144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Х</w:t>
            </w:r>
          </w:p>
        </w:tc>
        <w:tc>
          <w:tcPr>
            <w:tcW w:w="1573"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Х</w:t>
            </w:r>
          </w:p>
        </w:tc>
        <w:tc>
          <w:tcPr>
            <w:tcW w:w="1559"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Х</w:t>
            </w:r>
          </w:p>
        </w:tc>
      </w:tr>
      <w:tr w:rsidR="00E05650" w:rsidRPr="00412405" w:rsidTr="00412405">
        <w:tc>
          <w:tcPr>
            <w:tcW w:w="3240"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на уплату налогов и сборов</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033</w:t>
            </w: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2804</w:t>
            </w:r>
          </w:p>
        </w:tc>
        <w:tc>
          <w:tcPr>
            <w:tcW w:w="144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p>
        </w:tc>
        <w:tc>
          <w:tcPr>
            <w:tcW w:w="1573"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p>
        </w:tc>
        <w:tc>
          <w:tcPr>
            <w:tcW w:w="1559"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p>
        </w:tc>
      </w:tr>
      <w:tr w:rsidR="00E05650" w:rsidRPr="00412405" w:rsidTr="00412405">
        <w:tc>
          <w:tcPr>
            <w:tcW w:w="3240"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на выдачу авансов</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034</w:t>
            </w: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0</w:t>
            </w:r>
          </w:p>
        </w:tc>
        <w:tc>
          <w:tcPr>
            <w:tcW w:w="144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p>
        </w:tc>
        <w:tc>
          <w:tcPr>
            <w:tcW w:w="1573"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p>
        </w:tc>
        <w:tc>
          <w:tcPr>
            <w:tcW w:w="1559"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p>
        </w:tc>
      </w:tr>
      <w:tr w:rsidR="00E05650" w:rsidRPr="00412405" w:rsidTr="00412405">
        <w:tc>
          <w:tcPr>
            <w:tcW w:w="3240"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на оплату долевого участия в строительстве</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035</w:t>
            </w: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0</w:t>
            </w:r>
          </w:p>
        </w:tc>
        <w:tc>
          <w:tcPr>
            <w:tcW w:w="144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Х</w:t>
            </w:r>
          </w:p>
        </w:tc>
        <w:tc>
          <w:tcPr>
            <w:tcW w:w="1573"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p>
        </w:tc>
        <w:tc>
          <w:tcPr>
            <w:tcW w:w="1559"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Х</w:t>
            </w:r>
          </w:p>
        </w:tc>
      </w:tr>
      <w:tr w:rsidR="00E05650" w:rsidRPr="00412405" w:rsidTr="00412405">
        <w:tc>
          <w:tcPr>
            <w:tcW w:w="3240"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на финансовые вложения</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036</w:t>
            </w: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267</w:t>
            </w:r>
          </w:p>
        </w:tc>
        <w:tc>
          <w:tcPr>
            <w:tcW w:w="144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Х</w:t>
            </w:r>
          </w:p>
        </w:tc>
        <w:tc>
          <w:tcPr>
            <w:tcW w:w="1573"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Х</w:t>
            </w:r>
          </w:p>
        </w:tc>
        <w:tc>
          <w:tcPr>
            <w:tcW w:w="1559"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267</w:t>
            </w:r>
          </w:p>
        </w:tc>
      </w:tr>
      <w:tr w:rsidR="00E05650" w:rsidRPr="00412405" w:rsidTr="00412405">
        <w:tc>
          <w:tcPr>
            <w:tcW w:w="3240"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на выплату дивидендов, процентов</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037</w:t>
            </w: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0</w:t>
            </w:r>
          </w:p>
        </w:tc>
        <w:tc>
          <w:tcPr>
            <w:tcW w:w="144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Х</w:t>
            </w:r>
          </w:p>
        </w:tc>
        <w:tc>
          <w:tcPr>
            <w:tcW w:w="1573"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Х</w:t>
            </w:r>
          </w:p>
        </w:tc>
        <w:tc>
          <w:tcPr>
            <w:tcW w:w="1559"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p>
        </w:tc>
      </w:tr>
      <w:tr w:rsidR="00E05650" w:rsidRPr="00412405" w:rsidTr="00412405">
        <w:tc>
          <w:tcPr>
            <w:tcW w:w="3240"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на погашение кредитов и займов</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038</w:t>
            </w: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453</w:t>
            </w:r>
          </w:p>
        </w:tc>
        <w:tc>
          <w:tcPr>
            <w:tcW w:w="144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453</w:t>
            </w:r>
          </w:p>
        </w:tc>
        <w:tc>
          <w:tcPr>
            <w:tcW w:w="1573"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p>
        </w:tc>
        <w:tc>
          <w:tcPr>
            <w:tcW w:w="1559"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p>
        </w:tc>
      </w:tr>
      <w:tr w:rsidR="00E05650" w:rsidRPr="00412405" w:rsidTr="00412405">
        <w:tc>
          <w:tcPr>
            <w:tcW w:w="3240"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прочие выплаты</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039</w:t>
            </w: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1420</w:t>
            </w:r>
          </w:p>
        </w:tc>
        <w:tc>
          <w:tcPr>
            <w:tcW w:w="144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1420</w:t>
            </w:r>
          </w:p>
        </w:tc>
        <w:tc>
          <w:tcPr>
            <w:tcW w:w="1573"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p>
        </w:tc>
        <w:tc>
          <w:tcPr>
            <w:tcW w:w="1559"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p>
        </w:tc>
      </w:tr>
      <w:tr w:rsidR="00E05650" w:rsidRPr="00412405" w:rsidTr="00412405">
        <w:tc>
          <w:tcPr>
            <w:tcW w:w="3240"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Остаток денежных средств на конец отчетного периода</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040</w:t>
            </w: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332</w:t>
            </w:r>
          </w:p>
        </w:tc>
        <w:tc>
          <w:tcPr>
            <w:tcW w:w="144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Х</w:t>
            </w:r>
          </w:p>
        </w:tc>
        <w:tc>
          <w:tcPr>
            <w:tcW w:w="1573"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Х</w:t>
            </w:r>
          </w:p>
        </w:tc>
        <w:tc>
          <w:tcPr>
            <w:tcW w:w="1559"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Х</w:t>
            </w:r>
          </w:p>
        </w:tc>
      </w:tr>
      <w:tr w:rsidR="00E05650" w:rsidRPr="00412405" w:rsidTr="00412405">
        <w:tc>
          <w:tcPr>
            <w:tcW w:w="3240"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СПРАВОЧНО</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p>
        </w:tc>
        <w:tc>
          <w:tcPr>
            <w:tcW w:w="4572" w:type="dxa"/>
            <w:gridSpan w:val="3"/>
            <w:vMerge w:val="restart"/>
            <w:tcBorders>
              <w:top w:val="single" w:sz="4" w:space="0" w:color="auto"/>
              <w:left w:val="single" w:sz="4" w:space="0" w:color="auto"/>
              <w:bottom w:val="single" w:sz="4" w:space="0" w:color="auto"/>
              <w:right w:val="nil"/>
            </w:tcBorders>
            <w:vAlign w:val="center"/>
          </w:tcPr>
          <w:p w:rsidR="00E05650" w:rsidRPr="00412405" w:rsidRDefault="00E05650">
            <w:pPr>
              <w:suppressAutoHyphens/>
              <w:spacing w:line="360" w:lineRule="auto"/>
              <w:rPr>
                <w:sz w:val="20"/>
                <w:szCs w:val="20"/>
              </w:rPr>
            </w:pPr>
          </w:p>
        </w:tc>
      </w:tr>
      <w:tr w:rsidR="00E05650" w:rsidRPr="00412405" w:rsidTr="00412405">
        <w:tc>
          <w:tcPr>
            <w:tcW w:w="3240"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Денежных документов</w:t>
            </w:r>
          </w:p>
        </w:tc>
        <w:tc>
          <w:tcPr>
            <w:tcW w:w="720" w:type="dxa"/>
            <w:tcBorders>
              <w:top w:val="single" w:sz="4" w:space="0" w:color="auto"/>
              <w:left w:val="single" w:sz="4" w:space="0" w:color="auto"/>
              <w:bottom w:val="single" w:sz="4" w:space="0" w:color="auto"/>
              <w:right w:val="single" w:sz="4" w:space="0" w:color="auto"/>
            </w:tcBorders>
            <w:vAlign w:val="bottom"/>
          </w:tcPr>
          <w:p w:rsidR="00E05650" w:rsidRPr="00412405" w:rsidRDefault="00E05650">
            <w:pPr>
              <w:suppressAutoHyphens/>
              <w:spacing w:line="360" w:lineRule="auto"/>
              <w:rPr>
                <w:sz w:val="20"/>
                <w:szCs w:val="20"/>
              </w:rPr>
            </w:pPr>
            <w:r w:rsidRPr="00412405">
              <w:rPr>
                <w:sz w:val="20"/>
                <w:szCs w:val="20"/>
              </w:rPr>
              <w:t>050</w:t>
            </w:r>
          </w:p>
        </w:tc>
        <w:tc>
          <w:tcPr>
            <w:tcW w:w="1080" w:type="dxa"/>
            <w:tcBorders>
              <w:top w:val="single" w:sz="4" w:space="0" w:color="auto"/>
              <w:left w:val="single" w:sz="4" w:space="0" w:color="auto"/>
              <w:bottom w:val="single" w:sz="4" w:space="0" w:color="auto"/>
              <w:right w:val="single" w:sz="4" w:space="0" w:color="auto"/>
            </w:tcBorders>
            <w:vAlign w:val="bottom"/>
          </w:tcPr>
          <w:p w:rsidR="00E05650" w:rsidRPr="00412405" w:rsidRDefault="00E05650">
            <w:pPr>
              <w:suppressAutoHyphens/>
              <w:spacing w:line="360" w:lineRule="auto"/>
              <w:rPr>
                <w:sz w:val="20"/>
                <w:szCs w:val="20"/>
              </w:rPr>
            </w:pPr>
          </w:p>
        </w:tc>
        <w:tc>
          <w:tcPr>
            <w:tcW w:w="4572" w:type="dxa"/>
            <w:gridSpan w:val="3"/>
            <w:vMerge/>
            <w:tcBorders>
              <w:top w:val="single" w:sz="4" w:space="0" w:color="auto"/>
              <w:left w:val="single" w:sz="4" w:space="0" w:color="auto"/>
              <w:bottom w:val="single" w:sz="4" w:space="0" w:color="auto"/>
              <w:right w:val="nil"/>
            </w:tcBorders>
            <w:vAlign w:val="bottom"/>
          </w:tcPr>
          <w:p w:rsidR="00E05650" w:rsidRPr="00412405" w:rsidRDefault="00E05650">
            <w:pPr>
              <w:suppressAutoHyphens/>
              <w:spacing w:line="360" w:lineRule="auto"/>
              <w:rPr>
                <w:sz w:val="20"/>
                <w:szCs w:val="20"/>
              </w:rPr>
            </w:pPr>
          </w:p>
        </w:tc>
      </w:tr>
      <w:tr w:rsidR="00E05650" w:rsidRPr="00412405" w:rsidTr="00412405">
        <w:tc>
          <w:tcPr>
            <w:tcW w:w="3240"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из них:</w:t>
            </w:r>
          </w:p>
          <w:p w:rsidR="00E05650" w:rsidRPr="00412405" w:rsidRDefault="00E05650">
            <w:pPr>
              <w:suppressAutoHyphens/>
              <w:spacing w:line="360" w:lineRule="auto"/>
              <w:rPr>
                <w:sz w:val="20"/>
                <w:szCs w:val="20"/>
              </w:rPr>
            </w:pPr>
            <w:r w:rsidRPr="00412405">
              <w:rPr>
                <w:sz w:val="20"/>
                <w:szCs w:val="20"/>
              </w:rPr>
              <w:t>бланков строгой отчетности</w:t>
            </w:r>
          </w:p>
        </w:tc>
        <w:tc>
          <w:tcPr>
            <w:tcW w:w="720" w:type="dxa"/>
            <w:tcBorders>
              <w:top w:val="single" w:sz="4" w:space="0" w:color="auto"/>
              <w:left w:val="single" w:sz="4" w:space="0" w:color="auto"/>
              <w:bottom w:val="single" w:sz="4" w:space="0" w:color="auto"/>
              <w:right w:val="single" w:sz="4" w:space="0" w:color="auto"/>
            </w:tcBorders>
            <w:vAlign w:val="bottom"/>
          </w:tcPr>
          <w:p w:rsidR="00E05650" w:rsidRPr="00412405" w:rsidRDefault="00E05650">
            <w:pPr>
              <w:suppressAutoHyphens/>
              <w:spacing w:line="360" w:lineRule="auto"/>
              <w:rPr>
                <w:sz w:val="20"/>
                <w:szCs w:val="20"/>
              </w:rPr>
            </w:pPr>
            <w:r w:rsidRPr="00412405">
              <w:rPr>
                <w:sz w:val="20"/>
                <w:szCs w:val="20"/>
              </w:rPr>
              <w:t>051</w:t>
            </w:r>
          </w:p>
        </w:tc>
        <w:tc>
          <w:tcPr>
            <w:tcW w:w="1080" w:type="dxa"/>
            <w:tcBorders>
              <w:top w:val="single" w:sz="4" w:space="0" w:color="auto"/>
              <w:left w:val="single" w:sz="4" w:space="0" w:color="auto"/>
              <w:bottom w:val="single" w:sz="4" w:space="0" w:color="auto"/>
              <w:right w:val="single" w:sz="4" w:space="0" w:color="auto"/>
            </w:tcBorders>
            <w:vAlign w:val="bottom"/>
          </w:tcPr>
          <w:p w:rsidR="00E05650" w:rsidRPr="00412405" w:rsidRDefault="00E05650">
            <w:pPr>
              <w:suppressAutoHyphens/>
              <w:spacing w:line="360" w:lineRule="auto"/>
              <w:rPr>
                <w:sz w:val="20"/>
                <w:szCs w:val="20"/>
              </w:rPr>
            </w:pPr>
          </w:p>
        </w:tc>
        <w:tc>
          <w:tcPr>
            <w:tcW w:w="4572" w:type="dxa"/>
            <w:gridSpan w:val="3"/>
            <w:vMerge/>
            <w:tcBorders>
              <w:top w:val="single" w:sz="4" w:space="0" w:color="auto"/>
              <w:left w:val="single" w:sz="4" w:space="0" w:color="auto"/>
              <w:bottom w:val="single" w:sz="4" w:space="0" w:color="auto"/>
              <w:right w:val="nil"/>
            </w:tcBorders>
            <w:vAlign w:val="bottom"/>
          </w:tcPr>
          <w:p w:rsidR="00E05650" w:rsidRPr="00412405" w:rsidRDefault="00E05650">
            <w:pPr>
              <w:suppressAutoHyphens/>
              <w:spacing w:line="360" w:lineRule="auto"/>
              <w:rPr>
                <w:sz w:val="20"/>
                <w:szCs w:val="20"/>
              </w:rPr>
            </w:pPr>
          </w:p>
        </w:tc>
      </w:tr>
      <w:tr w:rsidR="00E05650" w:rsidRPr="00412405" w:rsidTr="00412405">
        <w:tc>
          <w:tcPr>
            <w:tcW w:w="3240"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Поступило из банка в кассу</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060</w:t>
            </w: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139</w:t>
            </w:r>
          </w:p>
        </w:tc>
        <w:tc>
          <w:tcPr>
            <w:tcW w:w="4572" w:type="dxa"/>
            <w:gridSpan w:val="3"/>
            <w:vMerge/>
            <w:tcBorders>
              <w:top w:val="single" w:sz="4" w:space="0" w:color="auto"/>
              <w:left w:val="single" w:sz="4" w:space="0" w:color="auto"/>
              <w:bottom w:val="single" w:sz="4" w:space="0" w:color="auto"/>
              <w:right w:val="nil"/>
            </w:tcBorders>
            <w:vAlign w:val="center"/>
          </w:tcPr>
          <w:p w:rsidR="00E05650" w:rsidRPr="00412405" w:rsidRDefault="00E05650">
            <w:pPr>
              <w:suppressAutoHyphens/>
              <w:spacing w:line="360" w:lineRule="auto"/>
              <w:rPr>
                <w:sz w:val="20"/>
                <w:szCs w:val="20"/>
              </w:rPr>
            </w:pPr>
          </w:p>
        </w:tc>
      </w:tr>
      <w:tr w:rsidR="00E05650" w:rsidRPr="00412405" w:rsidTr="00412405">
        <w:tc>
          <w:tcPr>
            <w:tcW w:w="3240" w:type="dxa"/>
            <w:tcBorders>
              <w:top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Сдано в банк из кассы</w:t>
            </w:r>
          </w:p>
        </w:tc>
        <w:tc>
          <w:tcPr>
            <w:tcW w:w="72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070</w:t>
            </w:r>
          </w:p>
        </w:tc>
        <w:tc>
          <w:tcPr>
            <w:tcW w:w="108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1884</w:t>
            </w:r>
          </w:p>
        </w:tc>
        <w:tc>
          <w:tcPr>
            <w:tcW w:w="4572" w:type="dxa"/>
            <w:gridSpan w:val="3"/>
            <w:vMerge/>
            <w:tcBorders>
              <w:top w:val="single" w:sz="4" w:space="0" w:color="auto"/>
              <w:left w:val="single" w:sz="4" w:space="0" w:color="auto"/>
              <w:bottom w:val="nil"/>
              <w:right w:val="nil"/>
            </w:tcBorders>
            <w:vAlign w:val="center"/>
          </w:tcPr>
          <w:p w:rsidR="00E05650" w:rsidRPr="00412405" w:rsidRDefault="00E05650">
            <w:pPr>
              <w:suppressAutoHyphens/>
              <w:spacing w:line="360" w:lineRule="auto"/>
              <w:rPr>
                <w:sz w:val="20"/>
                <w:szCs w:val="20"/>
              </w:rPr>
            </w:pPr>
          </w:p>
        </w:tc>
      </w:tr>
    </w:tbl>
    <w:p w:rsidR="00E05650" w:rsidRPr="00412405" w:rsidRDefault="00E05650" w:rsidP="00E05650">
      <w:pPr>
        <w:pageBreakBefore/>
        <w:suppressAutoHyphens/>
        <w:spacing w:line="360" w:lineRule="auto"/>
        <w:ind w:firstLine="709"/>
        <w:jc w:val="both"/>
        <w:rPr>
          <w:b/>
          <w:bCs/>
          <w:kern w:val="28"/>
          <w:sz w:val="28"/>
          <w:szCs w:val="28"/>
        </w:rPr>
      </w:pPr>
      <w:r w:rsidRPr="00412405">
        <w:rPr>
          <w:b/>
          <w:bCs/>
          <w:kern w:val="28"/>
          <w:sz w:val="28"/>
          <w:szCs w:val="28"/>
        </w:rPr>
        <w:t>ПРИЛОЖЕНИЕ 4</w:t>
      </w:r>
    </w:p>
    <w:p w:rsidR="00E05650" w:rsidRPr="00412405" w:rsidRDefault="00E05650" w:rsidP="00E05650">
      <w:pPr>
        <w:suppressAutoHyphens/>
        <w:spacing w:line="360" w:lineRule="auto"/>
        <w:ind w:firstLine="709"/>
        <w:jc w:val="both"/>
        <w:rPr>
          <w:b/>
          <w:bCs/>
          <w:i/>
          <w:iCs/>
          <w:kern w:val="28"/>
          <w:sz w:val="28"/>
          <w:szCs w:val="28"/>
          <w:lang w:val="uk-UA"/>
        </w:rPr>
      </w:pPr>
    </w:p>
    <w:p w:rsidR="00E05650" w:rsidRPr="00412405" w:rsidRDefault="00E05650" w:rsidP="00E05650">
      <w:pPr>
        <w:suppressAutoHyphens/>
        <w:spacing w:line="360" w:lineRule="auto"/>
        <w:ind w:firstLine="709"/>
        <w:jc w:val="both"/>
        <w:rPr>
          <w:b/>
          <w:bCs/>
          <w:i/>
          <w:iCs/>
          <w:kern w:val="28"/>
          <w:sz w:val="28"/>
          <w:szCs w:val="28"/>
        </w:rPr>
      </w:pPr>
      <w:r w:rsidRPr="00412405">
        <w:rPr>
          <w:b/>
          <w:bCs/>
          <w:i/>
          <w:iCs/>
          <w:kern w:val="28"/>
          <w:sz w:val="28"/>
          <w:szCs w:val="28"/>
        </w:rPr>
        <w:t>Определение ликвидности баланса</w:t>
      </w:r>
    </w:p>
    <w:tbl>
      <w:tblPr>
        <w:tblW w:w="10146" w:type="dxa"/>
        <w:jc w:val="center"/>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440"/>
        <w:gridCol w:w="1149"/>
        <w:gridCol w:w="540"/>
        <w:gridCol w:w="540"/>
        <w:gridCol w:w="540"/>
        <w:gridCol w:w="540"/>
        <w:gridCol w:w="540"/>
        <w:gridCol w:w="540"/>
        <w:gridCol w:w="996"/>
        <w:gridCol w:w="952"/>
        <w:gridCol w:w="567"/>
        <w:gridCol w:w="567"/>
        <w:gridCol w:w="567"/>
        <w:gridCol w:w="567"/>
        <w:gridCol w:w="567"/>
        <w:gridCol w:w="534"/>
      </w:tblGrid>
      <w:tr w:rsidR="00E05650" w:rsidRPr="00412405" w:rsidTr="00412405">
        <w:trPr>
          <w:trHeight w:val="1064"/>
          <w:jc w:val="center"/>
        </w:trPr>
        <w:tc>
          <w:tcPr>
            <w:tcW w:w="440" w:type="dxa"/>
            <w:vMerge w:val="restart"/>
            <w:tcBorders>
              <w:top w:val="nil"/>
              <w:left w:val="nil"/>
              <w:bottom w:val="nil"/>
              <w:right w:val="single" w:sz="4" w:space="0" w:color="auto"/>
            </w:tcBorders>
            <w:vAlign w:val="center"/>
          </w:tcPr>
          <w:p w:rsidR="00E05650" w:rsidRPr="00412405" w:rsidRDefault="00E05650">
            <w:pPr>
              <w:suppressAutoHyphens/>
              <w:spacing w:line="360" w:lineRule="auto"/>
              <w:rPr>
                <w:b/>
                <w:bCs/>
                <w:sz w:val="20"/>
                <w:szCs w:val="20"/>
              </w:rPr>
            </w:pPr>
          </w:p>
        </w:tc>
        <w:tc>
          <w:tcPr>
            <w:tcW w:w="1149" w:type="dxa"/>
            <w:vMerge w:val="restart"/>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Ликвид</w:t>
            </w:r>
            <w:r w:rsidR="00412405" w:rsidRPr="00412405">
              <w:rPr>
                <w:b/>
                <w:bCs/>
                <w:sz w:val="20"/>
                <w:szCs w:val="20"/>
              </w:rPr>
              <w:t>-</w:t>
            </w:r>
            <w:r w:rsidRPr="00412405">
              <w:rPr>
                <w:b/>
                <w:bCs/>
                <w:sz w:val="20"/>
                <w:szCs w:val="20"/>
              </w:rPr>
              <w:t>ность баланса</w:t>
            </w:r>
          </w:p>
        </w:tc>
        <w:tc>
          <w:tcPr>
            <w:tcW w:w="54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2005 год</w:t>
            </w:r>
          </w:p>
        </w:tc>
        <w:tc>
          <w:tcPr>
            <w:tcW w:w="54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-470</w:t>
            </w:r>
          </w:p>
        </w:tc>
        <w:tc>
          <w:tcPr>
            <w:tcW w:w="54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+1242</w:t>
            </w:r>
          </w:p>
        </w:tc>
        <w:tc>
          <w:tcPr>
            <w:tcW w:w="54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-551</w:t>
            </w:r>
          </w:p>
        </w:tc>
        <w:tc>
          <w:tcPr>
            <w:tcW w:w="54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-221</w:t>
            </w:r>
          </w:p>
        </w:tc>
        <w:tc>
          <w:tcPr>
            <w:tcW w:w="54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_</w:t>
            </w:r>
          </w:p>
        </w:tc>
        <w:tc>
          <w:tcPr>
            <w:tcW w:w="996" w:type="dxa"/>
            <w:vMerge w:val="restart"/>
            <w:tcBorders>
              <w:top w:val="nil"/>
              <w:left w:val="single" w:sz="4" w:space="0" w:color="auto"/>
              <w:bottom w:val="single" w:sz="4" w:space="0" w:color="auto"/>
              <w:right w:val="single" w:sz="4" w:space="0" w:color="auto"/>
            </w:tcBorders>
            <w:shd w:val="clear" w:color="auto" w:fill="FFFFFF"/>
            <w:vAlign w:val="bottom"/>
          </w:tcPr>
          <w:p w:rsidR="00E05650" w:rsidRPr="00412405" w:rsidRDefault="00E05650">
            <w:pPr>
              <w:suppressAutoHyphens/>
              <w:spacing w:line="360" w:lineRule="auto"/>
              <w:rPr>
                <w:sz w:val="28"/>
                <w:szCs w:val="28"/>
              </w:rPr>
            </w:pPr>
            <w:r w:rsidRPr="00412405">
              <w:rPr>
                <w:sz w:val="28"/>
                <w:szCs w:val="28"/>
              </w:rPr>
              <w:t>Таблица П. 4.2</w:t>
            </w:r>
          </w:p>
        </w:tc>
        <w:tc>
          <w:tcPr>
            <w:tcW w:w="952" w:type="dxa"/>
            <w:vMerge w:val="restart"/>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Ликвидность баланса</w:t>
            </w:r>
          </w:p>
        </w:tc>
        <w:tc>
          <w:tcPr>
            <w:tcW w:w="567"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2006 год</w:t>
            </w:r>
          </w:p>
        </w:tc>
        <w:tc>
          <w:tcPr>
            <w:tcW w:w="567"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-552</w:t>
            </w:r>
          </w:p>
        </w:tc>
        <w:tc>
          <w:tcPr>
            <w:tcW w:w="567"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+1593</w:t>
            </w:r>
          </w:p>
        </w:tc>
        <w:tc>
          <w:tcPr>
            <w:tcW w:w="567"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-825</w:t>
            </w:r>
          </w:p>
        </w:tc>
        <w:tc>
          <w:tcPr>
            <w:tcW w:w="567"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-216</w:t>
            </w:r>
          </w:p>
        </w:tc>
        <w:tc>
          <w:tcPr>
            <w:tcW w:w="534"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_</w:t>
            </w:r>
          </w:p>
        </w:tc>
      </w:tr>
      <w:tr w:rsidR="00E05650" w:rsidRPr="00412405" w:rsidTr="00412405">
        <w:trPr>
          <w:trHeight w:val="1052"/>
          <w:jc w:val="center"/>
        </w:trPr>
        <w:tc>
          <w:tcPr>
            <w:tcW w:w="440" w:type="dxa"/>
            <w:vMerge/>
            <w:tcBorders>
              <w:top w:val="nil"/>
              <w:left w:val="nil"/>
              <w:bottom w:val="nil"/>
              <w:right w:val="single" w:sz="4" w:space="0" w:color="auto"/>
            </w:tcBorders>
            <w:vAlign w:val="center"/>
          </w:tcPr>
          <w:p w:rsidR="00E05650" w:rsidRPr="00412405" w:rsidRDefault="00E05650">
            <w:pPr>
              <w:suppressAutoHyphens/>
              <w:spacing w:line="360" w:lineRule="auto"/>
              <w:rPr>
                <w:b/>
                <w:bCs/>
                <w:sz w:val="20"/>
                <w:szCs w:val="20"/>
              </w:rPr>
            </w:pPr>
          </w:p>
        </w:tc>
        <w:tc>
          <w:tcPr>
            <w:tcW w:w="1149" w:type="dxa"/>
            <w:vMerge/>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p>
        </w:tc>
        <w:tc>
          <w:tcPr>
            <w:tcW w:w="54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2004 год</w:t>
            </w:r>
          </w:p>
        </w:tc>
        <w:tc>
          <w:tcPr>
            <w:tcW w:w="54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-233</w:t>
            </w:r>
          </w:p>
        </w:tc>
        <w:tc>
          <w:tcPr>
            <w:tcW w:w="54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+618</w:t>
            </w:r>
          </w:p>
        </w:tc>
        <w:tc>
          <w:tcPr>
            <w:tcW w:w="54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-384</w:t>
            </w:r>
          </w:p>
        </w:tc>
        <w:tc>
          <w:tcPr>
            <w:tcW w:w="54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-2</w:t>
            </w:r>
          </w:p>
        </w:tc>
        <w:tc>
          <w:tcPr>
            <w:tcW w:w="54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_</w:t>
            </w:r>
          </w:p>
        </w:tc>
        <w:tc>
          <w:tcPr>
            <w:tcW w:w="996" w:type="dxa"/>
            <w:vMerge/>
            <w:tcBorders>
              <w:top w:val="single" w:sz="4" w:space="0" w:color="auto"/>
              <w:left w:val="single" w:sz="4" w:space="0" w:color="auto"/>
              <w:bottom w:val="single" w:sz="4" w:space="0" w:color="auto"/>
              <w:right w:val="single" w:sz="4" w:space="0" w:color="auto"/>
            </w:tcBorders>
          </w:tcPr>
          <w:p w:rsidR="00E05650" w:rsidRPr="00412405" w:rsidRDefault="00E05650">
            <w:pPr>
              <w:suppressAutoHyphens/>
              <w:spacing w:line="360" w:lineRule="auto"/>
              <w:rPr>
                <w:sz w:val="20"/>
                <w:szCs w:val="20"/>
              </w:rPr>
            </w:pPr>
          </w:p>
        </w:tc>
        <w:tc>
          <w:tcPr>
            <w:tcW w:w="952" w:type="dxa"/>
            <w:vMerge/>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p>
        </w:tc>
        <w:tc>
          <w:tcPr>
            <w:tcW w:w="567"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2005 год</w:t>
            </w:r>
          </w:p>
        </w:tc>
        <w:tc>
          <w:tcPr>
            <w:tcW w:w="567"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-470</w:t>
            </w:r>
          </w:p>
        </w:tc>
        <w:tc>
          <w:tcPr>
            <w:tcW w:w="567"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+1242</w:t>
            </w:r>
          </w:p>
        </w:tc>
        <w:tc>
          <w:tcPr>
            <w:tcW w:w="567"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-551</w:t>
            </w:r>
          </w:p>
        </w:tc>
        <w:tc>
          <w:tcPr>
            <w:tcW w:w="567"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-221</w:t>
            </w:r>
          </w:p>
        </w:tc>
        <w:tc>
          <w:tcPr>
            <w:tcW w:w="534"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_</w:t>
            </w:r>
          </w:p>
        </w:tc>
      </w:tr>
      <w:tr w:rsidR="00E05650" w:rsidRPr="00412405" w:rsidTr="00412405">
        <w:trPr>
          <w:trHeight w:val="537"/>
          <w:jc w:val="center"/>
        </w:trPr>
        <w:tc>
          <w:tcPr>
            <w:tcW w:w="440" w:type="dxa"/>
            <w:vMerge/>
            <w:tcBorders>
              <w:top w:val="nil"/>
              <w:left w:val="nil"/>
              <w:bottom w:val="nil"/>
              <w:right w:val="single" w:sz="4" w:space="0" w:color="auto"/>
            </w:tcBorders>
            <w:vAlign w:val="center"/>
          </w:tcPr>
          <w:p w:rsidR="00E05650" w:rsidRPr="00412405" w:rsidRDefault="00E05650">
            <w:pPr>
              <w:suppressAutoHyphens/>
              <w:spacing w:line="360" w:lineRule="auto"/>
              <w:rPr>
                <w:b/>
                <w:bCs/>
                <w:sz w:val="20"/>
                <w:szCs w:val="20"/>
              </w:rPr>
            </w:pPr>
          </w:p>
        </w:tc>
        <w:tc>
          <w:tcPr>
            <w:tcW w:w="1149" w:type="dxa"/>
            <w:vMerge w:val="restart"/>
            <w:tcBorders>
              <w:top w:val="single" w:sz="4" w:space="0" w:color="auto"/>
              <w:left w:val="single" w:sz="4" w:space="0" w:color="auto"/>
              <w:bottom w:val="single" w:sz="4" w:space="0" w:color="auto"/>
              <w:right w:val="single" w:sz="4" w:space="0" w:color="auto"/>
            </w:tcBorders>
            <w:vAlign w:val="center"/>
          </w:tcPr>
          <w:p w:rsidR="00E05650" w:rsidRPr="00412405" w:rsidRDefault="00412405">
            <w:pPr>
              <w:suppressAutoHyphens/>
              <w:spacing w:line="360" w:lineRule="auto"/>
              <w:rPr>
                <w:b/>
                <w:bCs/>
                <w:sz w:val="20"/>
                <w:szCs w:val="20"/>
              </w:rPr>
            </w:pPr>
            <w:r w:rsidRPr="00412405">
              <w:rPr>
                <w:b/>
                <w:bCs/>
                <w:sz w:val="20"/>
                <w:szCs w:val="20"/>
              </w:rPr>
              <w:t>О</w:t>
            </w:r>
            <w:r w:rsidR="00E05650" w:rsidRPr="00412405">
              <w:rPr>
                <w:b/>
                <w:bCs/>
                <w:sz w:val="20"/>
                <w:szCs w:val="20"/>
              </w:rPr>
              <w:t>тклоне</w:t>
            </w:r>
            <w:r w:rsidRPr="00412405">
              <w:rPr>
                <w:b/>
                <w:bCs/>
                <w:sz w:val="20"/>
                <w:szCs w:val="20"/>
              </w:rPr>
              <w:t>-</w:t>
            </w:r>
            <w:r w:rsidR="00E05650" w:rsidRPr="00412405">
              <w:rPr>
                <w:b/>
                <w:bCs/>
                <w:sz w:val="20"/>
                <w:szCs w:val="20"/>
              </w:rPr>
              <w:t>ние</w:t>
            </w:r>
          </w:p>
        </w:tc>
        <w:tc>
          <w:tcPr>
            <w:tcW w:w="54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w:t>
            </w:r>
          </w:p>
        </w:tc>
        <w:tc>
          <w:tcPr>
            <w:tcW w:w="54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+1,7</w:t>
            </w:r>
          </w:p>
        </w:tc>
        <w:tc>
          <w:tcPr>
            <w:tcW w:w="54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-0,8</w:t>
            </w:r>
          </w:p>
        </w:tc>
        <w:tc>
          <w:tcPr>
            <w:tcW w:w="54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+1,3</w:t>
            </w:r>
          </w:p>
        </w:tc>
        <w:tc>
          <w:tcPr>
            <w:tcW w:w="54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-2,2</w:t>
            </w:r>
          </w:p>
        </w:tc>
        <w:tc>
          <w:tcPr>
            <w:tcW w:w="54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_</w:t>
            </w:r>
          </w:p>
        </w:tc>
        <w:tc>
          <w:tcPr>
            <w:tcW w:w="996" w:type="dxa"/>
            <w:vMerge/>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p>
        </w:tc>
        <w:tc>
          <w:tcPr>
            <w:tcW w:w="952" w:type="dxa"/>
            <w:vMerge w:val="restart"/>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отклонение</w:t>
            </w:r>
          </w:p>
        </w:tc>
        <w:tc>
          <w:tcPr>
            <w:tcW w:w="567"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w:t>
            </w:r>
          </w:p>
        </w:tc>
        <w:tc>
          <w:tcPr>
            <w:tcW w:w="567"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+0,5</w:t>
            </w:r>
          </w:p>
        </w:tc>
        <w:tc>
          <w:tcPr>
            <w:tcW w:w="567"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+5,5</w:t>
            </w:r>
          </w:p>
        </w:tc>
        <w:tc>
          <w:tcPr>
            <w:tcW w:w="567"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+1,1</w:t>
            </w:r>
          </w:p>
        </w:tc>
        <w:tc>
          <w:tcPr>
            <w:tcW w:w="567"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-7,1</w:t>
            </w:r>
          </w:p>
        </w:tc>
        <w:tc>
          <w:tcPr>
            <w:tcW w:w="534"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_</w:t>
            </w:r>
          </w:p>
        </w:tc>
      </w:tr>
      <w:tr w:rsidR="00E05650" w:rsidRPr="00412405" w:rsidTr="00412405">
        <w:trPr>
          <w:trHeight w:val="897"/>
          <w:jc w:val="center"/>
        </w:trPr>
        <w:tc>
          <w:tcPr>
            <w:tcW w:w="440" w:type="dxa"/>
            <w:vMerge/>
            <w:tcBorders>
              <w:top w:val="nil"/>
              <w:left w:val="nil"/>
              <w:bottom w:val="nil"/>
              <w:right w:val="single" w:sz="4" w:space="0" w:color="auto"/>
            </w:tcBorders>
            <w:vAlign w:val="center"/>
          </w:tcPr>
          <w:p w:rsidR="00E05650" w:rsidRPr="00412405" w:rsidRDefault="00E05650">
            <w:pPr>
              <w:suppressAutoHyphens/>
              <w:spacing w:line="360" w:lineRule="auto"/>
              <w:rPr>
                <w:b/>
                <w:bCs/>
                <w:sz w:val="20"/>
                <w:szCs w:val="20"/>
              </w:rPr>
            </w:pPr>
          </w:p>
        </w:tc>
        <w:tc>
          <w:tcPr>
            <w:tcW w:w="1149" w:type="dxa"/>
            <w:vMerge/>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p>
        </w:tc>
        <w:tc>
          <w:tcPr>
            <w:tcW w:w="54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млн р.</w:t>
            </w:r>
          </w:p>
        </w:tc>
        <w:tc>
          <w:tcPr>
            <w:tcW w:w="54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+355</w:t>
            </w:r>
          </w:p>
        </w:tc>
        <w:tc>
          <w:tcPr>
            <w:tcW w:w="54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+748</w:t>
            </w:r>
          </w:p>
        </w:tc>
        <w:tc>
          <w:tcPr>
            <w:tcW w:w="54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+600</w:t>
            </w:r>
          </w:p>
        </w:tc>
        <w:tc>
          <w:tcPr>
            <w:tcW w:w="54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+1860</w:t>
            </w:r>
          </w:p>
        </w:tc>
        <w:tc>
          <w:tcPr>
            <w:tcW w:w="54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+3564</w:t>
            </w:r>
          </w:p>
        </w:tc>
        <w:tc>
          <w:tcPr>
            <w:tcW w:w="996" w:type="dxa"/>
            <w:vMerge/>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p>
        </w:tc>
        <w:tc>
          <w:tcPr>
            <w:tcW w:w="952" w:type="dxa"/>
            <w:vMerge/>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p>
        </w:tc>
        <w:tc>
          <w:tcPr>
            <w:tcW w:w="567"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млн р.</w:t>
            </w:r>
          </w:p>
        </w:tc>
        <w:tc>
          <w:tcPr>
            <w:tcW w:w="567"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+200</w:t>
            </w:r>
          </w:p>
        </w:tc>
        <w:tc>
          <w:tcPr>
            <w:tcW w:w="567"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+1507</w:t>
            </w:r>
          </w:p>
        </w:tc>
        <w:tc>
          <w:tcPr>
            <w:tcW w:w="567"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+481</w:t>
            </w:r>
          </w:p>
        </w:tc>
        <w:tc>
          <w:tcPr>
            <w:tcW w:w="567"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+79</w:t>
            </w:r>
          </w:p>
        </w:tc>
        <w:tc>
          <w:tcPr>
            <w:tcW w:w="534"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+2267</w:t>
            </w:r>
          </w:p>
        </w:tc>
      </w:tr>
      <w:tr w:rsidR="00E05650" w:rsidRPr="00412405" w:rsidTr="00412405">
        <w:trPr>
          <w:trHeight w:val="509"/>
          <w:jc w:val="center"/>
        </w:trPr>
        <w:tc>
          <w:tcPr>
            <w:tcW w:w="440" w:type="dxa"/>
            <w:vMerge/>
            <w:tcBorders>
              <w:top w:val="nil"/>
              <w:left w:val="nil"/>
              <w:bottom w:val="nil"/>
              <w:right w:val="single" w:sz="4" w:space="0" w:color="auto"/>
            </w:tcBorders>
            <w:vAlign w:val="center"/>
          </w:tcPr>
          <w:p w:rsidR="00E05650" w:rsidRPr="00412405" w:rsidRDefault="00E05650">
            <w:pPr>
              <w:suppressAutoHyphens/>
              <w:spacing w:line="360" w:lineRule="auto"/>
              <w:rPr>
                <w:b/>
                <w:bCs/>
                <w:sz w:val="20"/>
                <w:szCs w:val="20"/>
              </w:rPr>
            </w:pPr>
          </w:p>
        </w:tc>
        <w:tc>
          <w:tcPr>
            <w:tcW w:w="1149" w:type="dxa"/>
            <w:vMerge w:val="restart"/>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2004  год</w:t>
            </w:r>
          </w:p>
        </w:tc>
        <w:tc>
          <w:tcPr>
            <w:tcW w:w="54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w:t>
            </w:r>
          </w:p>
        </w:tc>
        <w:tc>
          <w:tcPr>
            <w:tcW w:w="54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4,6</w:t>
            </w:r>
          </w:p>
        </w:tc>
        <w:tc>
          <w:tcPr>
            <w:tcW w:w="54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23,6</w:t>
            </w:r>
          </w:p>
        </w:tc>
        <w:tc>
          <w:tcPr>
            <w:tcW w:w="54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12,4</w:t>
            </w:r>
          </w:p>
        </w:tc>
        <w:tc>
          <w:tcPr>
            <w:tcW w:w="54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59,4</w:t>
            </w:r>
          </w:p>
        </w:tc>
        <w:tc>
          <w:tcPr>
            <w:tcW w:w="54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100</w:t>
            </w:r>
          </w:p>
        </w:tc>
        <w:tc>
          <w:tcPr>
            <w:tcW w:w="996" w:type="dxa"/>
            <w:vMerge/>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p>
        </w:tc>
        <w:tc>
          <w:tcPr>
            <w:tcW w:w="952" w:type="dxa"/>
            <w:vMerge w:val="restart"/>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2005 год</w:t>
            </w:r>
          </w:p>
        </w:tc>
        <w:tc>
          <w:tcPr>
            <w:tcW w:w="567"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w:t>
            </w:r>
          </w:p>
        </w:tc>
        <w:tc>
          <w:tcPr>
            <w:tcW w:w="567"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5,1</w:t>
            </w:r>
          </w:p>
        </w:tc>
        <w:tc>
          <w:tcPr>
            <w:tcW w:w="567"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29,1</w:t>
            </w:r>
          </w:p>
        </w:tc>
        <w:tc>
          <w:tcPr>
            <w:tcW w:w="567"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13,5</w:t>
            </w:r>
          </w:p>
        </w:tc>
        <w:tc>
          <w:tcPr>
            <w:tcW w:w="567"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52,3</w:t>
            </w:r>
          </w:p>
        </w:tc>
        <w:tc>
          <w:tcPr>
            <w:tcW w:w="534"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100</w:t>
            </w:r>
          </w:p>
        </w:tc>
      </w:tr>
      <w:tr w:rsidR="00E05650" w:rsidRPr="00412405" w:rsidTr="00412405">
        <w:trPr>
          <w:trHeight w:val="908"/>
          <w:jc w:val="center"/>
        </w:trPr>
        <w:tc>
          <w:tcPr>
            <w:tcW w:w="440" w:type="dxa"/>
            <w:vMerge/>
            <w:tcBorders>
              <w:top w:val="nil"/>
              <w:left w:val="nil"/>
              <w:bottom w:val="nil"/>
              <w:right w:val="single" w:sz="4" w:space="0" w:color="auto"/>
            </w:tcBorders>
            <w:vAlign w:val="center"/>
          </w:tcPr>
          <w:p w:rsidR="00E05650" w:rsidRPr="00412405" w:rsidRDefault="00E05650">
            <w:pPr>
              <w:suppressAutoHyphens/>
              <w:spacing w:line="360" w:lineRule="auto"/>
              <w:rPr>
                <w:b/>
                <w:bCs/>
                <w:sz w:val="20"/>
                <w:szCs w:val="20"/>
              </w:rPr>
            </w:pPr>
          </w:p>
        </w:tc>
        <w:tc>
          <w:tcPr>
            <w:tcW w:w="1149" w:type="dxa"/>
            <w:vMerge/>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p>
        </w:tc>
        <w:tc>
          <w:tcPr>
            <w:tcW w:w="54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млн р.</w:t>
            </w:r>
          </w:p>
        </w:tc>
        <w:tc>
          <w:tcPr>
            <w:tcW w:w="54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703</w:t>
            </w:r>
          </w:p>
        </w:tc>
        <w:tc>
          <w:tcPr>
            <w:tcW w:w="54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3643</w:t>
            </w:r>
          </w:p>
        </w:tc>
        <w:tc>
          <w:tcPr>
            <w:tcW w:w="54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1911</w:t>
            </w:r>
          </w:p>
        </w:tc>
        <w:tc>
          <w:tcPr>
            <w:tcW w:w="54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9177</w:t>
            </w:r>
          </w:p>
        </w:tc>
        <w:tc>
          <w:tcPr>
            <w:tcW w:w="54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15434</w:t>
            </w:r>
          </w:p>
        </w:tc>
        <w:tc>
          <w:tcPr>
            <w:tcW w:w="996" w:type="dxa"/>
            <w:vMerge/>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p>
        </w:tc>
        <w:tc>
          <w:tcPr>
            <w:tcW w:w="952" w:type="dxa"/>
            <w:vMerge/>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p>
        </w:tc>
        <w:tc>
          <w:tcPr>
            <w:tcW w:w="567"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млн р.</w:t>
            </w:r>
          </w:p>
        </w:tc>
        <w:tc>
          <w:tcPr>
            <w:tcW w:w="567"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903</w:t>
            </w:r>
          </w:p>
        </w:tc>
        <w:tc>
          <w:tcPr>
            <w:tcW w:w="567"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5150</w:t>
            </w:r>
          </w:p>
        </w:tc>
        <w:tc>
          <w:tcPr>
            <w:tcW w:w="567"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2392</w:t>
            </w:r>
          </w:p>
        </w:tc>
        <w:tc>
          <w:tcPr>
            <w:tcW w:w="567"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9256</w:t>
            </w:r>
          </w:p>
        </w:tc>
        <w:tc>
          <w:tcPr>
            <w:tcW w:w="534"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17701</w:t>
            </w:r>
          </w:p>
        </w:tc>
      </w:tr>
      <w:tr w:rsidR="00E05650" w:rsidRPr="00412405" w:rsidTr="00412405">
        <w:trPr>
          <w:trHeight w:val="533"/>
          <w:jc w:val="center"/>
        </w:trPr>
        <w:tc>
          <w:tcPr>
            <w:tcW w:w="440" w:type="dxa"/>
            <w:vMerge/>
            <w:tcBorders>
              <w:top w:val="nil"/>
              <w:left w:val="nil"/>
              <w:bottom w:val="nil"/>
              <w:right w:val="single" w:sz="4" w:space="0" w:color="auto"/>
            </w:tcBorders>
            <w:vAlign w:val="center"/>
          </w:tcPr>
          <w:p w:rsidR="00E05650" w:rsidRPr="00412405" w:rsidRDefault="00E05650">
            <w:pPr>
              <w:suppressAutoHyphens/>
              <w:spacing w:line="360" w:lineRule="auto"/>
              <w:rPr>
                <w:b/>
                <w:bCs/>
                <w:sz w:val="20"/>
                <w:szCs w:val="20"/>
              </w:rPr>
            </w:pPr>
          </w:p>
        </w:tc>
        <w:tc>
          <w:tcPr>
            <w:tcW w:w="1149" w:type="dxa"/>
            <w:vMerge w:val="restart"/>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2003  год</w:t>
            </w:r>
          </w:p>
        </w:tc>
        <w:tc>
          <w:tcPr>
            <w:tcW w:w="54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w:t>
            </w:r>
          </w:p>
        </w:tc>
        <w:tc>
          <w:tcPr>
            <w:tcW w:w="54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2,9</w:t>
            </w:r>
          </w:p>
        </w:tc>
        <w:tc>
          <w:tcPr>
            <w:tcW w:w="54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24,4</w:t>
            </w:r>
          </w:p>
        </w:tc>
        <w:tc>
          <w:tcPr>
            <w:tcW w:w="54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11,1</w:t>
            </w:r>
          </w:p>
        </w:tc>
        <w:tc>
          <w:tcPr>
            <w:tcW w:w="54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61,6</w:t>
            </w:r>
          </w:p>
        </w:tc>
        <w:tc>
          <w:tcPr>
            <w:tcW w:w="54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100</w:t>
            </w:r>
          </w:p>
        </w:tc>
        <w:tc>
          <w:tcPr>
            <w:tcW w:w="996" w:type="dxa"/>
            <w:vMerge/>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p>
        </w:tc>
        <w:tc>
          <w:tcPr>
            <w:tcW w:w="952" w:type="dxa"/>
            <w:vMerge w:val="restart"/>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2004 год</w:t>
            </w:r>
          </w:p>
        </w:tc>
        <w:tc>
          <w:tcPr>
            <w:tcW w:w="567"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w:t>
            </w:r>
          </w:p>
        </w:tc>
        <w:tc>
          <w:tcPr>
            <w:tcW w:w="567"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4,6</w:t>
            </w:r>
          </w:p>
        </w:tc>
        <w:tc>
          <w:tcPr>
            <w:tcW w:w="567"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23,6</w:t>
            </w:r>
          </w:p>
        </w:tc>
        <w:tc>
          <w:tcPr>
            <w:tcW w:w="567"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12,4</w:t>
            </w:r>
          </w:p>
        </w:tc>
        <w:tc>
          <w:tcPr>
            <w:tcW w:w="567"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59,4</w:t>
            </w:r>
          </w:p>
        </w:tc>
        <w:tc>
          <w:tcPr>
            <w:tcW w:w="534"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100</w:t>
            </w:r>
          </w:p>
        </w:tc>
      </w:tr>
      <w:tr w:rsidR="00E05650" w:rsidRPr="00412405" w:rsidTr="00412405">
        <w:trPr>
          <w:trHeight w:val="879"/>
          <w:jc w:val="center"/>
        </w:trPr>
        <w:tc>
          <w:tcPr>
            <w:tcW w:w="440" w:type="dxa"/>
            <w:vMerge/>
            <w:tcBorders>
              <w:top w:val="nil"/>
              <w:left w:val="nil"/>
              <w:bottom w:val="nil"/>
              <w:right w:val="single" w:sz="4" w:space="0" w:color="auto"/>
            </w:tcBorders>
            <w:vAlign w:val="center"/>
          </w:tcPr>
          <w:p w:rsidR="00E05650" w:rsidRPr="00412405" w:rsidRDefault="00E05650">
            <w:pPr>
              <w:suppressAutoHyphens/>
              <w:spacing w:line="360" w:lineRule="auto"/>
              <w:rPr>
                <w:b/>
                <w:bCs/>
                <w:sz w:val="20"/>
                <w:szCs w:val="20"/>
              </w:rPr>
            </w:pPr>
          </w:p>
        </w:tc>
        <w:tc>
          <w:tcPr>
            <w:tcW w:w="1149" w:type="dxa"/>
            <w:vMerge/>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p>
        </w:tc>
        <w:tc>
          <w:tcPr>
            <w:tcW w:w="54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млн р.</w:t>
            </w:r>
          </w:p>
        </w:tc>
        <w:tc>
          <w:tcPr>
            <w:tcW w:w="54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348</w:t>
            </w:r>
          </w:p>
        </w:tc>
        <w:tc>
          <w:tcPr>
            <w:tcW w:w="54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2895</w:t>
            </w:r>
          </w:p>
        </w:tc>
        <w:tc>
          <w:tcPr>
            <w:tcW w:w="54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1311</w:t>
            </w:r>
          </w:p>
        </w:tc>
        <w:tc>
          <w:tcPr>
            <w:tcW w:w="54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7317</w:t>
            </w:r>
          </w:p>
        </w:tc>
        <w:tc>
          <w:tcPr>
            <w:tcW w:w="54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11870</w:t>
            </w:r>
          </w:p>
        </w:tc>
        <w:tc>
          <w:tcPr>
            <w:tcW w:w="996" w:type="dxa"/>
            <w:vMerge/>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p>
        </w:tc>
        <w:tc>
          <w:tcPr>
            <w:tcW w:w="952" w:type="dxa"/>
            <w:vMerge/>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p>
        </w:tc>
        <w:tc>
          <w:tcPr>
            <w:tcW w:w="567"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млн р.</w:t>
            </w:r>
          </w:p>
        </w:tc>
        <w:tc>
          <w:tcPr>
            <w:tcW w:w="567"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703</w:t>
            </w:r>
          </w:p>
        </w:tc>
        <w:tc>
          <w:tcPr>
            <w:tcW w:w="567"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3643</w:t>
            </w:r>
          </w:p>
        </w:tc>
        <w:tc>
          <w:tcPr>
            <w:tcW w:w="567"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1911</w:t>
            </w:r>
          </w:p>
        </w:tc>
        <w:tc>
          <w:tcPr>
            <w:tcW w:w="567"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9177</w:t>
            </w:r>
          </w:p>
        </w:tc>
        <w:tc>
          <w:tcPr>
            <w:tcW w:w="534"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15434</w:t>
            </w:r>
          </w:p>
        </w:tc>
      </w:tr>
      <w:tr w:rsidR="00E05650" w:rsidRPr="00412405" w:rsidTr="00412405">
        <w:trPr>
          <w:trHeight w:val="1062"/>
          <w:jc w:val="center"/>
        </w:trPr>
        <w:tc>
          <w:tcPr>
            <w:tcW w:w="440" w:type="dxa"/>
            <w:vMerge w:val="restart"/>
            <w:tcBorders>
              <w:top w:val="nil"/>
              <w:left w:val="nil"/>
              <w:bottom w:val="nil"/>
              <w:right w:val="single" w:sz="4" w:space="0" w:color="auto"/>
            </w:tcBorders>
            <w:vAlign w:val="center"/>
          </w:tcPr>
          <w:p w:rsidR="00E05650" w:rsidRPr="00412405" w:rsidRDefault="00E05650">
            <w:pPr>
              <w:suppressAutoHyphens/>
              <w:spacing w:line="360" w:lineRule="auto"/>
              <w:rPr>
                <w:sz w:val="28"/>
                <w:szCs w:val="28"/>
              </w:rPr>
            </w:pPr>
            <w:r w:rsidRPr="00412405">
              <w:rPr>
                <w:sz w:val="28"/>
                <w:szCs w:val="28"/>
              </w:rPr>
              <w:t>Таблица П. 4.1</w:t>
            </w:r>
          </w:p>
        </w:tc>
        <w:tc>
          <w:tcPr>
            <w:tcW w:w="1689" w:type="dxa"/>
            <w:gridSpan w:val="2"/>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Пассивы</w:t>
            </w:r>
          </w:p>
        </w:tc>
        <w:tc>
          <w:tcPr>
            <w:tcW w:w="54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pageBreakBefore/>
              <w:suppressAutoHyphens/>
              <w:spacing w:line="360" w:lineRule="auto"/>
              <w:rPr>
                <w:sz w:val="20"/>
                <w:szCs w:val="20"/>
              </w:rPr>
            </w:pPr>
            <w:r w:rsidRPr="00412405">
              <w:rPr>
                <w:sz w:val="20"/>
                <w:szCs w:val="20"/>
              </w:rPr>
              <w:t>П1</w:t>
            </w:r>
          </w:p>
        </w:tc>
        <w:tc>
          <w:tcPr>
            <w:tcW w:w="54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pageBreakBefore/>
              <w:suppressAutoHyphens/>
              <w:spacing w:line="360" w:lineRule="auto"/>
              <w:rPr>
                <w:sz w:val="20"/>
                <w:szCs w:val="20"/>
              </w:rPr>
            </w:pPr>
            <w:r w:rsidRPr="00412405">
              <w:rPr>
                <w:sz w:val="20"/>
                <w:szCs w:val="20"/>
              </w:rPr>
              <w:t>П2</w:t>
            </w:r>
          </w:p>
        </w:tc>
        <w:tc>
          <w:tcPr>
            <w:tcW w:w="54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pageBreakBefore/>
              <w:suppressAutoHyphens/>
              <w:spacing w:line="360" w:lineRule="auto"/>
              <w:rPr>
                <w:sz w:val="20"/>
                <w:szCs w:val="20"/>
              </w:rPr>
            </w:pPr>
            <w:r w:rsidRPr="00412405">
              <w:rPr>
                <w:sz w:val="20"/>
                <w:szCs w:val="20"/>
              </w:rPr>
              <w:t>П3</w:t>
            </w:r>
          </w:p>
        </w:tc>
        <w:tc>
          <w:tcPr>
            <w:tcW w:w="54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pageBreakBefore/>
              <w:suppressAutoHyphens/>
              <w:spacing w:line="360" w:lineRule="auto"/>
              <w:rPr>
                <w:sz w:val="20"/>
                <w:szCs w:val="20"/>
              </w:rPr>
            </w:pPr>
            <w:r w:rsidRPr="00412405">
              <w:rPr>
                <w:sz w:val="20"/>
                <w:szCs w:val="20"/>
              </w:rPr>
              <w:t>П4</w:t>
            </w:r>
          </w:p>
        </w:tc>
        <w:tc>
          <w:tcPr>
            <w:tcW w:w="54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pageBreakBefore/>
              <w:suppressAutoHyphens/>
              <w:spacing w:line="360" w:lineRule="auto"/>
              <w:rPr>
                <w:sz w:val="20"/>
                <w:szCs w:val="20"/>
              </w:rPr>
            </w:pPr>
            <w:r w:rsidRPr="00412405">
              <w:rPr>
                <w:sz w:val="20"/>
                <w:szCs w:val="20"/>
              </w:rPr>
              <w:t>Итого</w:t>
            </w:r>
          </w:p>
        </w:tc>
        <w:tc>
          <w:tcPr>
            <w:tcW w:w="996" w:type="dxa"/>
            <w:vMerge/>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p>
        </w:tc>
        <w:tc>
          <w:tcPr>
            <w:tcW w:w="1519" w:type="dxa"/>
            <w:gridSpan w:val="2"/>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Пассивы</w:t>
            </w:r>
          </w:p>
        </w:tc>
        <w:tc>
          <w:tcPr>
            <w:tcW w:w="567"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pageBreakBefore/>
              <w:suppressAutoHyphens/>
              <w:spacing w:line="360" w:lineRule="auto"/>
              <w:rPr>
                <w:sz w:val="20"/>
                <w:szCs w:val="20"/>
              </w:rPr>
            </w:pPr>
            <w:r w:rsidRPr="00412405">
              <w:rPr>
                <w:sz w:val="20"/>
                <w:szCs w:val="20"/>
              </w:rPr>
              <w:t>П1</w:t>
            </w:r>
          </w:p>
        </w:tc>
        <w:tc>
          <w:tcPr>
            <w:tcW w:w="567"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pageBreakBefore/>
              <w:suppressAutoHyphens/>
              <w:spacing w:line="360" w:lineRule="auto"/>
              <w:rPr>
                <w:sz w:val="20"/>
                <w:szCs w:val="20"/>
              </w:rPr>
            </w:pPr>
            <w:r w:rsidRPr="00412405">
              <w:rPr>
                <w:sz w:val="20"/>
                <w:szCs w:val="20"/>
              </w:rPr>
              <w:t>П2</w:t>
            </w:r>
          </w:p>
        </w:tc>
        <w:tc>
          <w:tcPr>
            <w:tcW w:w="567"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pageBreakBefore/>
              <w:suppressAutoHyphens/>
              <w:spacing w:line="360" w:lineRule="auto"/>
              <w:rPr>
                <w:sz w:val="20"/>
                <w:szCs w:val="20"/>
              </w:rPr>
            </w:pPr>
            <w:r w:rsidRPr="00412405">
              <w:rPr>
                <w:sz w:val="20"/>
                <w:szCs w:val="20"/>
              </w:rPr>
              <w:t>П3</w:t>
            </w:r>
          </w:p>
        </w:tc>
        <w:tc>
          <w:tcPr>
            <w:tcW w:w="567"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pageBreakBefore/>
              <w:suppressAutoHyphens/>
              <w:spacing w:line="360" w:lineRule="auto"/>
              <w:rPr>
                <w:sz w:val="20"/>
                <w:szCs w:val="20"/>
              </w:rPr>
            </w:pPr>
            <w:r w:rsidRPr="00412405">
              <w:rPr>
                <w:sz w:val="20"/>
                <w:szCs w:val="20"/>
              </w:rPr>
              <w:t>П4</w:t>
            </w:r>
          </w:p>
        </w:tc>
        <w:tc>
          <w:tcPr>
            <w:tcW w:w="534" w:type="dxa"/>
            <w:tcBorders>
              <w:top w:val="single" w:sz="4" w:space="0" w:color="auto"/>
              <w:left w:val="single" w:sz="4" w:space="0" w:color="auto"/>
              <w:bottom w:val="single" w:sz="4" w:space="0" w:color="auto"/>
            </w:tcBorders>
            <w:vAlign w:val="center"/>
          </w:tcPr>
          <w:p w:rsidR="00E05650" w:rsidRPr="00412405" w:rsidRDefault="00E05650">
            <w:pPr>
              <w:pageBreakBefore/>
              <w:suppressAutoHyphens/>
              <w:spacing w:line="360" w:lineRule="auto"/>
              <w:rPr>
                <w:sz w:val="20"/>
                <w:szCs w:val="20"/>
              </w:rPr>
            </w:pPr>
            <w:r w:rsidRPr="00412405">
              <w:rPr>
                <w:sz w:val="20"/>
                <w:szCs w:val="20"/>
              </w:rPr>
              <w:t>Итого</w:t>
            </w:r>
          </w:p>
        </w:tc>
      </w:tr>
      <w:tr w:rsidR="00E05650" w:rsidRPr="00412405" w:rsidTr="00412405">
        <w:trPr>
          <w:trHeight w:val="522"/>
          <w:jc w:val="center"/>
        </w:trPr>
        <w:tc>
          <w:tcPr>
            <w:tcW w:w="440" w:type="dxa"/>
            <w:vMerge/>
            <w:tcBorders>
              <w:top w:val="nil"/>
              <w:left w:val="nil"/>
              <w:bottom w:val="nil"/>
              <w:right w:val="single" w:sz="4" w:space="0" w:color="auto"/>
            </w:tcBorders>
            <w:vAlign w:val="center"/>
          </w:tcPr>
          <w:p w:rsidR="00E05650" w:rsidRPr="00412405" w:rsidRDefault="00E05650">
            <w:pPr>
              <w:suppressAutoHyphens/>
              <w:spacing w:line="360" w:lineRule="auto"/>
              <w:rPr>
                <w:b/>
                <w:bCs/>
                <w:sz w:val="20"/>
                <w:szCs w:val="20"/>
              </w:rPr>
            </w:pPr>
          </w:p>
        </w:tc>
        <w:tc>
          <w:tcPr>
            <w:tcW w:w="1149" w:type="dxa"/>
            <w:vMerge w:val="restart"/>
            <w:tcBorders>
              <w:top w:val="single" w:sz="4" w:space="0" w:color="auto"/>
              <w:left w:val="single" w:sz="4" w:space="0" w:color="auto"/>
              <w:bottom w:val="single" w:sz="4" w:space="0" w:color="auto"/>
              <w:right w:val="single" w:sz="4" w:space="0" w:color="auto"/>
            </w:tcBorders>
            <w:vAlign w:val="center"/>
          </w:tcPr>
          <w:p w:rsidR="00E05650" w:rsidRPr="00412405" w:rsidRDefault="00412405">
            <w:pPr>
              <w:suppressAutoHyphens/>
              <w:spacing w:line="360" w:lineRule="auto"/>
              <w:rPr>
                <w:b/>
                <w:bCs/>
                <w:sz w:val="20"/>
                <w:szCs w:val="20"/>
              </w:rPr>
            </w:pPr>
            <w:r w:rsidRPr="00412405">
              <w:rPr>
                <w:b/>
                <w:bCs/>
                <w:sz w:val="20"/>
                <w:szCs w:val="20"/>
              </w:rPr>
              <w:t>О</w:t>
            </w:r>
            <w:r w:rsidR="00E05650" w:rsidRPr="00412405">
              <w:rPr>
                <w:b/>
                <w:bCs/>
                <w:sz w:val="20"/>
                <w:szCs w:val="20"/>
              </w:rPr>
              <w:t>тклоне</w:t>
            </w:r>
            <w:r w:rsidRPr="00412405">
              <w:rPr>
                <w:b/>
                <w:bCs/>
                <w:sz w:val="20"/>
                <w:szCs w:val="20"/>
              </w:rPr>
              <w:t>-</w:t>
            </w:r>
            <w:r w:rsidR="00E05650" w:rsidRPr="00412405">
              <w:rPr>
                <w:b/>
                <w:bCs/>
                <w:sz w:val="20"/>
                <w:szCs w:val="20"/>
              </w:rPr>
              <w:t>ние</w:t>
            </w:r>
          </w:p>
        </w:tc>
        <w:tc>
          <w:tcPr>
            <w:tcW w:w="54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w:t>
            </w:r>
          </w:p>
        </w:tc>
        <w:tc>
          <w:tcPr>
            <w:tcW w:w="54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+0,5</w:t>
            </w:r>
          </w:p>
        </w:tc>
        <w:tc>
          <w:tcPr>
            <w:tcW w:w="54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+2,1</w:t>
            </w:r>
          </w:p>
        </w:tc>
        <w:tc>
          <w:tcPr>
            <w:tcW w:w="54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w:t>
            </w:r>
          </w:p>
        </w:tc>
        <w:tc>
          <w:tcPr>
            <w:tcW w:w="54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-3,6</w:t>
            </w:r>
          </w:p>
        </w:tc>
        <w:tc>
          <w:tcPr>
            <w:tcW w:w="54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_</w:t>
            </w:r>
          </w:p>
        </w:tc>
        <w:tc>
          <w:tcPr>
            <w:tcW w:w="996" w:type="dxa"/>
            <w:vMerge/>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p>
        </w:tc>
        <w:tc>
          <w:tcPr>
            <w:tcW w:w="952" w:type="dxa"/>
            <w:vMerge w:val="restart"/>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отклонение</w:t>
            </w:r>
          </w:p>
        </w:tc>
        <w:tc>
          <w:tcPr>
            <w:tcW w:w="567"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w:t>
            </w:r>
          </w:p>
        </w:tc>
        <w:tc>
          <w:tcPr>
            <w:tcW w:w="567"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+0,4</w:t>
            </w:r>
          </w:p>
        </w:tc>
        <w:tc>
          <w:tcPr>
            <w:tcW w:w="567"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+6,4</w:t>
            </w:r>
          </w:p>
        </w:tc>
        <w:tc>
          <w:tcPr>
            <w:tcW w:w="567"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+0,1</w:t>
            </w:r>
          </w:p>
        </w:tc>
        <w:tc>
          <w:tcPr>
            <w:tcW w:w="567"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-6,9</w:t>
            </w:r>
          </w:p>
        </w:tc>
        <w:tc>
          <w:tcPr>
            <w:tcW w:w="534"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_</w:t>
            </w:r>
          </w:p>
        </w:tc>
      </w:tr>
      <w:tr w:rsidR="00E05650" w:rsidRPr="00412405" w:rsidTr="00412405">
        <w:trPr>
          <w:trHeight w:val="892"/>
          <w:jc w:val="center"/>
        </w:trPr>
        <w:tc>
          <w:tcPr>
            <w:tcW w:w="440" w:type="dxa"/>
            <w:vMerge/>
            <w:tcBorders>
              <w:top w:val="nil"/>
              <w:left w:val="nil"/>
              <w:bottom w:val="nil"/>
              <w:right w:val="single" w:sz="4" w:space="0" w:color="auto"/>
            </w:tcBorders>
            <w:vAlign w:val="center"/>
          </w:tcPr>
          <w:p w:rsidR="00E05650" w:rsidRPr="00412405" w:rsidRDefault="00E05650">
            <w:pPr>
              <w:suppressAutoHyphens/>
              <w:spacing w:line="360" w:lineRule="auto"/>
              <w:rPr>
                <w:b/>
                <w:bCs/>
                <w:sz w:val="20"/>
                <w:szCs w:val="20"/>
              </w:rPr>
            </w:pPr>
          </w:p>
        </w:tc>
        <w:tc>
          <w:tcPr>
            <w:tcW w:w="1149" w:type="dxa"/>
            <w:vMerge/>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p>
        </w:tc>
        <w:tc>
          <w:tcPr>
            <w:tcW w:w="54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млн р.</w:t>
            </w:r>
          </w:p>
        </w:tc>
        <w:tc>
          <w:tcPr>
            <w:tcW w:w="54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+118</w:t>
            </w:r>
          </w:p>
        </w:tc>
        <w:tc>
          <w:tcPr>
            <w:tcW w:w="54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+1372</w:t>
            </w:r>
          </w:p>
        </w:tc>
        <w:tc>
          <w:tcPr>
            <w:tcW w:w="54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+433</w:t>
            </w:r>
          </w:p>
        </w:tc>
        <w:tc>
          <w:tcPr>
            <w:tcW w:w="54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+1641</w:t>
            </w:r>
          </w:p>
        </w:tc>
        <w:tc>
          <w:tcPr>
            <w:tcW w:w="54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+3564</w:t>
            </w:r>
          </w:p>
        </w:tc>
        <w:tc>
          <w:tcPr>
            <w:tcW w:w="996" w:type="dxa"/>
            <w:vMerge/>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p>
        </w:tc>
        <w:tc>
          <w:tcPr>
            <w:tcW w:w="952" w:type="dxa"/>
            <w:vMerge/>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p>
        </w:tc>
        <w:tc>
          <w:tcPr>
            <w:tcW w:w="567"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млн р.</w:t>
            </w:r>
          </w:p>
        </w:tc>
        <w:tc>
          <w:tcPr>
            <w:tcW w:w="567"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+118</w:t>
            </w:r>
          </w:p>
        </w:tc>
        <w:tc>
          <w:tcPr>
            <w:tcW w:w="567"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+1858</w:t>
            </w:r>
          </w:p>
        </w:tc>
        <w:tc>
          <w:tcPr>
            <w:tcW w:w="567"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+207</w:t>
            </w:r>
          </w:p>
        </w:tc>
        <w:tc>
          <w:tcPr>
            <w:tcW w:w="567"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+8,4</w:t>
            </w:r>
          </w:p>
        </w:tc>
        <w:tc>
          <w:tcPr>
            <w:tcW w:w="534"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+2267</w:t>
            </w:r>
          </w:p>
        </w:tc>
      </w:tr>
      <w:tr w:rsidR="00E05650" w:rsidRPr="00412405" w:rsidTr="00412405">
        <w:trPr>
          <w:trHeight w:val="537"/>
          <w:jc w:val="center"/>
        </w:trPr>
        <w:tc>
          <w:tcPr>
            <w:tcW w:w="440" w:type="dxa"/>
            <w:vMerge/>
            <w:tcBorders>
              <w:top w:val="nil"/>
              <w:left w:val="nil"/>
              <w:bottom w:val="nil"/>
              <w:right w:val="single" w:sz="4" w:space="0" w:color="auto"/>
            </w:tcBorders>
            <w:vAlign w:val="center"/>
          </w:tcPr>
          <w:p w:rsidR="00E05650" w:rsidRPr="00412405" w:rsidRDefault="00E05650">
            <w:pPr>
              <w:suppressAutoHyphens/>
              <w:spacing w:line="360" w:lineRule="auto"/>
              <w:rPr>
                <w:b/>
                <w:bCs/>
                <w:sz w:val="20"/>
                <w:szCs w:val="20"/>
              </w:rPr>
            </w:pPr>
          </w:p>
        </w:tc>
        <w:tc>
          <w:tcPr>
            <w:tcW w:w="1149" w:type="dxa"/>
            <w:vMerge w:val="restart"/>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2004 год</w:t>
            </w:r>
          </w:p>
        </w:tc>
        <w:tc>
          <w:tcPr>
            <w:tcW w:w="54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w:t>
            </w:r>
          </w:p>
        </w:tc>
        <w:tc>
          <w:tcPr>
            <w:tcW w:w="54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1,5</w:t>
            </w:r>
          </w:p>
        </w:tc>
        <w:tc>
          <w:tcPr>
            <w:tcW w:w="54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31,7</w:t>
            </w:r>
          </w:p>
        </w:tc>
        <w:tc>
          <w:tcPr>
            <w:tcW w:w="54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8,8</w:t>
            </w:r>
          </w:p>
        </w:tc>
        <w:tc>
          <w:tcPr>
            <w:tcW w:w="54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58,0</w:t>
            </w:r>
          </w:p>
        </w:tc>
        <w:tc>
          <w:tcPr>
            <w:tcW w:w="54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100</w:t>
            </w:r>
          </w:p>
        </w:tc>
        <w:tc>
          <w:tcPr>
            <w:tcW w:w="996" w:type="dxa"/>
            <w:vMerge/>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p>
        </w:tc>
        <w:tc>
          <w:tcPr>
            <w:tcW w:w="952" w:type="dxa"/>
            <w:vMerge w:val="restart"/>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2005 год</w:t>
            </w:r>
          </w:p>
        </w:tc>
        <w:tc>
          <w:tcPr>
            <w:tcW w:w="567"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w:t>
            </w:r>
          </w:p>
        </w:tc>
        <w:tc>
          <w:tcPr>
            <w:tcW w:w="567"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1,9</w:t>
            </w:r>
          </w:p>
        </w:tc>
        <w:tc>
          <w:tcPr>
            <w:tcW w:w="567"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38,1</w:t>
            </w:r>
          </w:p>
        </w:tc>
        <w:tc>
          <w:tcPr>
            <w:tcW w:w="567"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8,9</w:t>
            </w:r>
          </w:p>
        </w:tc>
        <w:tc>
          <w:tcPr>
            <w:tcW w:w="567"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51,1</w:t>
            </w:r>
          </w:p>
        </w:tc>
        <w:tc>
          <w:tcPr>
            <w:tcW w:w="534"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100</w:t>
            </w:r>
          </w:p>
        </w:tc>
      </w:tr>
      <w:tr w:rsidR="00E05650" w:rsidRPr="00412405" w:rsidTr="00412405">
        <w:trPr>
          <w:trHeight w:val="891"/>
          <w:jc w:val="center"/>
        </w:trPr>
        <w:tc>
          <w:tcPr>
            <w:tcW w:w="440" w:type="dxa"/>
            <w:vMerge/>
            <w:tcBorders>
              <w:top w:val="nil"/>
              <w:left w:val="nil"/>
              <w:bottom w:val="nil"/>
              <w:right w:val="single" w:sz="4" w:space="0" w:color="auto"/>
            </w:tcBorders>
            <w:vAlign w:val="center"/>
          </w:tcPr>
          <w:p w:rsidR="00E05650" w:rsidRPr="00412405" w:rsidRDefault="00E05650">
            <w:pPr>
              <w:suppressAutoHyphens/>
              <w:spacing w:line="360" w:lineRule="auto"/>
              <w:rPr>
                <w:b/>
                <w:bCs/>
                <w:sz w:val="20"/>
                <w:szCs w:val="20"/>
              </w:rPr>
            </w:pPr>
          </w:p>
        </w:tc>
        <w:tc>
          <w:tcPr>
            <w:tcW w:w="1149" w:type="dxa"/>
            <w:vMerge/>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p>
        </w:tc>
        <w:tc>
          <w:tcPr>
            <w:tcW w:w="54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млн р.</w:t>
            </w:r>
          </w:p>
        </w:tc>
        <w:tc>
          <w:tcPr>
            <w:tcW w:w="54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233</w:t>
            </w:r>
          </w:p>
        </w:tc>
        <w:tc>
          <w:tcPr>
            <w:tcW w:w="54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4885</w:t>
            </w:r>
          </w:p>
        </w:tc>
        <w:tc>
          <w:tcPr>
            <w:tcW w:w="54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1360</w:t>
            </w:r>
          </w:p>
        </w:tc>
        <w:tc>
          <w:tcPr>
            <w:tcW w:w="54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8956</w:t>
            </w:r>
          </w:p>
        </w:tc>
        <w:tc>
          <w:tcPr>
            <w:tcW w:w="54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15434</w:t>
            </w:r>
          </w:p>
        </w:tc>
        <w:tc>
          <w:tcPr>
            <w:tcW w:w="996" w:type="dxa"/>
            <w:vMerge/>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p>
        </w:tc>
        <w:tc>
          <w:tcPr>
            <w:tcW w:w="952" w:type="dxa"/>
            <w:vMerge/>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p>
        </w:tc>
        <w:tc>
          <w:tcPr>
            <w:tcW w:w="567"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млн р.</w:t>
            </w:r>
          </w:p>
        </w:tc>
        <w:tc>
          <w:tcPr>
            <w:tcW w:w="567"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351</w:t>
            </w:r>
          </w:p>
        </w:tc>
        <w:tc>
          <w:tcPr>
            <w:tcW w:w="567"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6743</w:t>
            </w:r>
          </w:p>
        </w:tc>
        <w:tc>
          <w:tcPr>
            <w:tcW w:w="567"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1567</w:t>
            </w:r>
          </w:p>
        </w:tc>
        <w:tc>
          <w:tcPr>
            <w:tcW w:w="567"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9040</w:t>
            </w:r>
          </w:p>
        </w:tc>
        <w:tc>
          <w:tcPr>
            <w:tcW w:w="534"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17701</w:t>
            </w:r>
          </w:p>
        </w:tc>
      </w:tr>
      <w:tr w:rsidR="00E05650" w:rsidRPr="00412405" w:rsidTr="00412405">
        <w:trPr>
          <w:trHeight w:val="537"/>
          <w:jc w:val="center"/>
        </w:trPr>
        <w:tc>
          <w:tcPr>
            <w:tcW w:w="440" w:type="dxa"/>
            <w:vMerge/>
            <w:tcBorders>
              <w:top w:val="nil"/>
              <w:left w:val="nil"/>
              <w:bottom w:val="nil"/>
              <w:right w:val="single" w:sz="4" w:space="0" w:color="auto"/>
            </w:tcBorders>
            <w:vAlign w:val="center"/>
          </w:tcPr>
          <w:p w:rsidR="00E05650" w:rsidRPr="00412405" w:rsidRDefault="00E05650">
            <w:pPr>
              <w:suppressAutoHyphens/>
              <w:spacing w:line="360" w:lineRule="auto"/>
              <w:rPr>
                <w:b/>
                <w:bCs/>
                <w:sz w:val="20"/>
                <w:szCs w:val="20"/>
              </w:rPr>
            </w:pPr>
          </w:p>
        </w:tc>
        <w:tc>
          <w:tcPr>
            <w:tcW w:w="1149" w:type="dxa"/>
            <w:vMerge w:val="restart"/>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2003 год</w:t>
            </w:r>
          </w:p>
        </w:tc>
        <w:tc>
          <w:tcPr>
            <w:tcW w:w="54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w:t>
            </w:r>
          </w:p>
        </w:tc>
        <w:tc>
          <w:tcPr>
            <w:tcW w:w="54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1,0</w:t>
            </w:r>
          </w:p>
        </w:tc>
        <w:tc>
          <w:tcPr>
            <w:tcW w:w="54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29,6</w:t>
            </w:r>
          </w:p>
        </w:tc>
        <w:tc>
          <w:tcPr>
            <w:tcW w:w="54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7,8</w:t>
            </w:r>
          </w:p>
        </w:tc>
        <w:tc>
          <w:tcPr>
            <w:tcW w:w="54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61,6</w:t>
            </w:r>
          </w:p>
        </w:tc>
        <w:tc>
          <w:tcPr>
            <w:tcW w:w="54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100</w:t>
            </w:r>
          </w:p>
        </w:tc>
        <w:tc>
          <w:tcPr>
            <w:tcW w:w="996" w:type="dxa"/>
            <w:vMerge/>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p>
        </w:tc>
        <w:tc>
          <w:tcPr>
            <w:tcW w:w="952" w:type="dxa"/>
            <w:vMerge w:val="restart"/>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2004 год</w:t>
            </w:r>
          </w:p>
        </w:tc>
        <w:tc>
          <w:tcPr>
            <w:tcW w:w="567"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w:t>
            </w:r>
          </w:p>
        </w:tc>
        <w:tc>
          <w:tcPr>
            <w:tcW w:w="567"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1,5</w:t>
            </w:r>
          </w:p>
        </w:tc>
        <w:tc>
          <w:tcPr>
            <w:tcW w:w="567"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31,7</w:t>
            </w:r>
          </w:p>
        </w:tc>
        <w:tc>
          <w:tcPr>
            <w:tcW w:w="567"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8,8</w:t>
            </w:r>
          </w:p>
        </w:tc>
        <w:tc>
          <w:tcPr>
            <w:tcW w:w="567"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58,0</w:t>
            </w:r>
          </w:p>
        </w:tc>
        <w:tc>
          <w:tcPr>
            <w:tcW w:w="534"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100</w:t>
            </w:r>
          </w:p>
        </w:tc>
      </w:tr>
      <w:tr w:rsidR="00E05650" w:rsidRPr="00412405" w:rsidTr="00412405">
        <w:trPr>
          <w:trHeight w:val="874"/>
          <w:jc w:val="center"/>
        </w:trPr>
        <w:tc>
          <w:tcPr>
            <w:tcW w:w="440" w:type="dxa"/>
            <w:vMerge/>
            <w:tcBorders>
              <w:top w:val="nil"/>
              <w:left w:val="nil"/>
              <w:bottom w:val="nil"/>
              <w:right w:val="single" w:sz="4" w:space="0" w:color="auto"/>
            </w:tcBorders>
            <w:vAlign w:val="center"/>
          </w:tcPr>
          <w:p w:rsidR="00E05650" w:rsidRPr="00412405" w:rsidRDefault="00E05650">
            <w:pPr>
              <w:suppressAutoHyphens/>
              <w:spacing w:line="360" w:lineRule="auto"/>
              <w:rPr>
                <w:b/>
                <w:bCs/>
                <w:sz w:val="20"/>
                <w:szCs w:val="20"/>
              </w:rPr>
            </w:pPr>
          </w:p>
        </w:tc>
        <w:tc>
          <w:tcPr>
            <w:tcW w:w="1149" w:type="dxa"/>
            <w:vMerge/>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p>
        </w:tc>
        <w:tc>
          <w:tcPr>
            <w:tcW w:w="54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млн р.</w:t>
            </w:r>
          </w:p>
        </w:tc>
        <w:tc>
          <w:tcPr>
            <w:tcW w:w="54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115</w:t>
            </w:r>
          </w:p>
        </w:tc>
        <w:tc>
          <w:tcPr>
            <w:tcW w:w="54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3513</w:t>
            </w:r>
          </w:p>
        </w:tc>
        <w:tc>
          <w:tcPr>
            <w:tcW w:w="54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927</w:t>
            </w:r>
          </w:p>
        </w:tc>
        <w:tc>
          <w:tcPr>
            <w:tcW w:w="54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7315</w:t>
            </w:r>
          </w:p>
        </w:tc>
        <w:tc>
          <w:tcPr>
            <w:tcW w:w="54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11870</w:t>
            </w:r>
          </w:p>
        </w:tc>
        <w:tc>
          <w:tcPr>
            <w:tcW w:w="996" w:type="dxa"/>
            <w:vMerge/>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p>
        </w:tc>
        <w:tc>
          <w:tcPr>
            <w:tcW w:w="952" w:type="dxa"/>
            <w:vMerge/>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p>
        </w:tc>
        <w:tc>
          <w:tcPr>
            <w:tcW w:w="567"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млн р.</w:t>
            </w:r>
          </w:p>
        </w:tc>
        <w:tc>
          <w:tcPr>
            <w:tcW w:w="567"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233</w:t>
            </w:r>
          </w:p>
        </w:tc>
        <w:tc>
          <w:tcPr>
            <w:tcW w:w="567"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4885</w:t>
            </w:r>
          </w:p>
        </w:tc>
        <w:tc>
          <w:tcPr>
            <w:tcW w:w="567"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1360</w:t>
            </w:r>
          </w:p>
        </w:tc>
        <w:tc>
          <w:tcPr>
            <w:tcW w:w="567"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8956</w:t>
            </w:r>
          </w:p>
        </w:tc>
        <w:tc>
          <w:tcPr>
            <w:tcW w:w="534" w:type="dxa"/>
            <w:tcBorders>
              <w:top w:val="single" w:sz="4" w:space="0" w:color="auto"/>
              <w:left w:val="single" w:sz="4" w:space="0" w:color="auto"/>
              <w:bottom w:val="single" w:sz="4" w:space="0" w:color="auto"/>
            </w:tcBorders>
            <w:vAlign w:val="center"/>
          </w:tcPr>
          <w:p w:rsidR="00E05650" w:rsidRPr="00412405" w:rsidRDefault="00E05650">
            <w:pPr>
              <w:suppressAutoHyphens/>
              <w:spacing w:line="360" w:lineRule="auto"/>
              <w:rPr>
                <w:sz w:val="20"/>
                <w:szCs w:val="20"/>
              </w:rPr>
            </w:pPr>
            <w:r w:rsidRPr="00412405">
              <w:rPr>
                <w:sz w:val="20"/>
                <w:szCs w:val="20"/>
              </w:rPr>
              <w:t>15434</w:t>
            </w:r>
          </w:p>
        </w:tc>
      </w:tr>
      <w:tr w:rsidR="00E05650" w:rsidRPr="00412405" w:rsidTr="00412405">
        <w:trPr>
          <w:trHeight w:val="1072"/>
          <w:jc w:val="center"/>
        </w:trPr>
        <w:tc>
          <w:tcPr>
            <w:tcW w:w="440" w:type="dxa"/>
            <w:vMerge/>
            <w:tcBorders>
              <w:top w:val="nil"/>
              <w:left w:val="nil"/>
              <w:bottom w:val="nil"/>
              <w:right w:val="single" w:sz="4" w:space="0" w:color="auto"/>
            </w:tcBorders>
            <w:vAlign w:val="center"/>
          </w:tcPr>
          <w:p w:rsidR="00E05650" w:rsidRPr="00412405" w:rsidRDefault="00E05650">
            <w:pPr>
              <w:suppressAutoHyphens/>
              <w:spacing w:line="360" w:lineRule="auto"/>
              <w:rPr>
                <w:b/>
                <w:bCs/>
                <w:sz w:val="20"/>
                <w:szCs w:val="20"/>
              </w:rPr>
            </w:pPr>
          </w:p>
        </w:tc>
        <w:tc>
          <w:tcPr>
            <w:tcW w:w="1689" w:type="dxa"/>
            <w:gridSpan w:val="2"/>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Активы</w:t>
            </w:r>
          </w:p>
        </w:tc>
        <w:tc>
          <w:tcPr>
            <w:tcW w:w="54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pageBreakBefore/>
              <w:suppressAutoHyphens/>
              <w:spacing w:line="360" w:lineRule="auto"/>
              <w:rPr>
                <w:sz w:val="20"/>
                <w:szCs w:val="20"/>
              </w:rPr>
            </w:pPr>
            <w:r w:rsidRPr="00412405">
              <w:rPr>
                <w:sz w:val="20"/>
                <w:szCs w:val="20"/>
              </w:rPr>
              <w:t>А1</w:t>
            </w:r>
          </w:p>
        </w:tc>
        <w:tc>
          <w:tcPr>
            <w:tcW w:w="54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pageBreakBefore/>
              <w:suppressAutoHyphens/>
              <w:spacing w:line="360" w:lineRule="auto"/>
              <w:rPr>
                <w:sz w:val="20"/>
                <w:szCs w:val="20"/>
              </w:rPr>
            </w:pPr>
            <w:r w:rsidRPr="00412405">
              <w:rPr>
                <w:sz w:val="20"/>
                <w:szCs w:val="20"/>
              </w:rPr>
              <w:t>А2</w:t>
            </w:r>
          </w:p>
        </w:tc>
        <w:tc>
          <w:tcPr>
            <w:tcW w:w="54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pageBreakBefore/>
              <w:suppressAutoHyphens/>
              <w:spacing w:line="360" w:lineRule="auto"/>
              <w:rPr>
                <w:sz w:val="20"/>
                <w:szCs w:val="20"/>
              </w:rPr>
            </w:pPr>
            <w:r w:rsidRPr="00412405">
              <w:rPr>
                <w:sz w:val="20"/>
                <w:szCs w:val="20"/>
              </w:rPr>
              <w:t>А3</w:t>
            </w:r>
          </w:p>
        </w:tc>
        <w:tc>
          <w:tcPr>
            <w:tcW w:w="54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pageBreakBefore/>
              <w:suppressAutoHyphens/>
              <w:spacing w:line="360" w:lineRule="auto"/>
              <w:rPr>
                <w:sz w:val="20"/>
                <w:szCs w:val="20"/>
              </w:rPr>
            </w:pPr>
            <w:r w:rsidRPr="00412405">
              <w:rPr>
                <w:sz w:val="20"/>
                <w:szCs w:val="20"/>
              </w:rPr>
              <w:t>А4</w:t>
            </w:r>
          </w:p>
        </w:tc>
        <w:tc>
          <w:tcPr>
            <w:tcW w:w="540"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pageBreakBefore/>
              <w:suppressAutoHyphens/>
              <w:spacing w:line="360" w:lineRule="auto"/>
              <w:rPr>
                <w:sz w:val="20"/>
                <w:szCs w:val="20"/>
              </w:rPr>
            </w:pPr>
            <w:r w:rsidRPr="00412405">
              <w:rPr>
                <w:sz w:val="20"/>
                <w:szCs w:val="20"/>
              </w:rPr>
              <w:t>Итого</w:t>
            </w:r>
          </w:p>
        </w:tc>
        <w:tc>
          <w:tcPr>
            <w:tcW w:w="996" w:type="dxa"/>
            <w:vMerge/>
            <w:tcBorders>
              <w:top w:val="single" w:sz="4" w:space="0" w:color="auto"/>
              <w:left w:val="single" w:sz="4" w:space="0" w:color="auto"/>
              <w:bottom w:val="nil"/>
              <w:right w:val="single" w:sz="4" w:space="0" w:color="auto"/>
            </w:tcBorders>
            <w:vAlign w:val="center"/>
          </w:tcPr>
          <w:p w:rsidR="00E05650" w:rsidRPr="00412405" w:rsidRDefault="00E05650">
            <w:pPr>
              <w:suppressAutoHyphens/>
              <w:spacing w:line="360" w:lineRule="auto"/>
              <w:rPr>
                <w:sz w:val="20"/>
                <w:szCs w:val="20"/>
              </w:rPr>
            </w:pPr>
          </w:p>
        </w:tc>
        <w:tc>
          <w:tcPr>
            <w:tcW w:w="1519" w:type="dxa"/>
            <w:gridSpan w:val="2"/>
            <w:tcBorders>
              <w:top w:val="single" w:sz="4" w:space="0" w:color="auto"/>
              <w:left w:val="single" w:sz="4" w:space="0" w:color="auto"/>
              <w:bottom w:val="single" w:sz="4" w:space="0" w:color="auto"/>
              <w:right w:val="single" w:sz="4" w:space="0" w:color="auto"/>
            </w:tcBorders>
            <w:vAlign w:val="center"/>
          </w:tcPr>
          <w:p w:rsidR="00E05650" w:rsidRPr="00412405" w:rsidRDefault="00E05650">
            <w:pPr>
              <w:suppressAutoHyphens/>
              <w:spacing w:line="360" w:lineRule="auto"/>
              <w:rPr>
                <w:b/>
                <w:bCs/>
                <w:sz w:val="20"/>
                <w:szCs w:val="20"/>
              </w:rPr>
            </w:pPr>
            <w:r w:rsidRPr="00412405">
              <w:rPr>
                <w:b/>
                <w:bCs/>
                <w:sz w:val="20"/>
                <w:szCs w:val="20"/>
              </w:rPr>
              <w:t>Активы</w:t>
            </w:r>
          </w:p>
        </w:tc>
        <w:tc>
          <w:tcPr>
            <w:tcW w:w="567"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pageBreakBefore/>
              <w:suppressAutoHyphens/>
              <w:spacing w:line="360" w:lineRule="auto"/>
              <w:rPr>
                <w:sz w:val="20"/>
                <w:szCs w:val="20"/>
              </w:rPr>
            </w:pPr>
            <w:r w:rsidRPr="00412405">
              <w:rPr>
                <w:sz w:val="20"/>
                <w:szCs w:val="20"/>
              </w:rPr>
              <w:t>А1</w:t>
            </w:r>
          </w:p>
        </w:tc>
        <w:tc>
          <w:tcPr>
            <w:tcW w:w="567"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pageBreakBefore/>
              <w:suppressAutoHyphens/>
              <w:spacing w:line="360" w:lineRule="auto"/>
              <w:rPr>
                <w:sz w:val="20"/>
                <w:szCs w:val="20"/>
              </w:rPr>
            </w:pPr>
            <w:r w:rsidRPr="00412405">
              <w:rPr>
                <w:sz w:val="20"/>
                <w:szCs w:val="20"/>
              </w:rPr>
              <w:t>А2</w:t>
            </w:r>
          </w:p>
        </w:tc>
        <w:tc>
          <w:tcPr>
            <w:tcW w:w="567"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pageBreakBefore/>
              <w:suppressAutoHyphens/>
              <w:spacing w:line="360" w:lineRule="auto"/>
              <w:rPr>
                <w:sz w:val="20"/>
                <w:szCs w:val="20"/>
              </w:rPr>
            </w:pPr>
            <w:r w:rsidRPr="00412405">
              <w:rPr>
                <w:sz w:val="20"/>
                <w:szCs w:val="20"/>
              </w:rPr>
              <w:t>А3</w:t>
            </w:r>
          </w:p>
        </w:tc>
        <w:tc>
          <w:tcPr>
            <w:tcW w:w="567" w:type="dxa"/>
            <w:tcBorders>
              <w:top w:val="single" w:sz="4" w:space="0" w:color="auto"/>
              <w:left w:val="single" w:sz="4" w:space="0" w:color="auto"/>
              <w:bottom w:val="single" w:sz="4" w:space="0" w:color="auto"/>
              <w:right w:val="single" w:sz="4" w:space="0" w:color="auto"/>
            </w:tcBorders>
            <w:vAlign w:val="center"/>
          </w:tcPr>
          <w:p w:rsidR="00E05650" w:rsidRPr="00412405" w:rsidRDefault="00E05650">
            <w:pPr>
              <w:pageBreakBefore/>
              <w:suppressAutoHyphens/>
              <w:spacing w:line="360" w:lineRule="auto"/>
              <w:rPr>
                <w:sz w:val="20"/>
                <w:szCs w:val="20"/>
              </w:rPr>
            </w:pPr>
            <w:r w:rsidRPr="00412405">
              <w:rPr>
                <w:sz w:val="20"/>
                <w:szCs w:val="20"/>
              </w:rPr>
              <w:t>А4</w:t>
            </w:r>
          </w:p>
        </w:tc>
        <w:tc>
          <w:tcPr>
            <w:tcW w:w="534" w:type="dxa"/>
            <w:tcBorders>
              <w:top w:val="single" w:sz="4" w:space="0" w:color="auto"/>
              <w:left w:val="single" w:sz="4" w:space="0" w:color="auto"/>
              <w:bottom w:val="single" w:sz="4" w:space="0" w:color="auto"/>
            </w:tcBorders>
            <w:vAlign w:val="center"/>
          </w:tcPr>
          <w:p w:rsidR="00E05650" w:rsidRPr="00412405" w:rsidRDefault="00E05650">
            <w:pPr>
              <w:pageBreakBefore/>
              <w:suppressAutoHyphens/>
              <w:spacing w:line="360" w:lineRule="auto"/>
              <w:rPr>
                <w:sz w:val="20"/>
                <w:szCs w:val="20"/>
              </w:rPr>
            </w:pPr>
            <w:r w:rsidRPr="00412405">
              <w:rPr>
                <w:sz w:val="20"/>
                <w:szCs w:val="20"/>
              </w:rPr>
              <w:t>Итого</w:t>
            </w:r>
          </w:p>
        </w:tc>
      </w:tr>
    </w:tbl>
    <w:p w:rsidR="00E05650" w:rsidRPr="00412405" w:rsidRDefault="00E05650" w:rsidP="00E05650">
      <w:pPr>
        <w:pageBreakBefore/>
        <w:suppressAutoHyphens/>
        <w:spacing w:line="360" w:lineRule="auto"/>
        <w:ind w:firstLine="709"/>
        <w:jc w:val="both"/>
        <w:rPr>
          <w:b/>
          <w:bCs/>
          <w:kern w:val="28"/>
          <w:sz w:val="28"/>
          <w:szCs w:val="28"/>
        </w:rPr>
      </w:pPr>
      <w:r w:rsidRPr="00412405">
        <w:rPr>
          <w:b/>
          <w:bCs/>
          <w:kern w:val="28"/>
          <w:sz w:val="28"/>
          <w:szCs w:val="28"/>
        </w:rPr>
        <w:t>ПРИЛОЖЕНИЕ 5</w:t>
      </w:r>
    </w:p>
    <w:p w:rsidR="00412405" w:rsidRPr="00412405" w:rsidRDefault="00412405" w:rsidP="00E05650">
      <w:pPr>
        <w:suppressAutoHyphens/>
        <w:spacing w:line="360" w:lineRule="auto"/>
        <w:ind w:firstLine="709"/>
        <w:jc w:val="both"/>
        <w:rPr>
          <w:b/>
          <w:bCs/>
          <w:i/>
          <w:iCs/>
          <w:kern w:val="28"/>
          <w:sz w:val="28"/>
          <w:szCs w:val="28"/>
        </w:rPr>
      </w:pPr>
    </w:p>
    <w:p w:rsidR="00E05650" w:rsidRPr="00412405" w:rsidRDefault="00E05650" w:rsidP="00E05650">
      <w:pPr>
        <w:suppressAutoHyphens/>
        <w:spacing w:line="360" w:lineRule="auto"/>
        <w:ind w:firstLine="709"/>
        <w:jc w:val="both"/>
        <w:rPr>
          <w:b/>
          <w:bCs/>
          <w:i/>
          <w:iCs/>
          <w:kern w:val="28"/>
          <w:sz w:val="28"/>
          <w:szCs w:val="28"/>
        </w:rPr>
      </w:pPr>
      <w:r w:rsidRPr="00412405">
        <w:rPr>
          <w:b/>
          <w:bCs/>
          <w:i/>
          <w:iCs/>
          <w:kern w:val="28"/>
          <w:sz w:val="28"/>
          <w:szCs w:val="28"/>
        </w:rPr>
        <w:t>Коэффициенты ликвидности</w:t>
      </w:r>
    </w:p>
    <w:p w:rsidR="00412405" w:rsidRPr="00412405" w:rsidRDefault="00412405" w:rsidP="00E05650">
      <w:pPr>
        <w:suppressAutoHyphens/>
        <w:spacing w:line="360" w:lineRule="auto"/>
        <w:ind w:firstLine="709"/>
        <w:jc w:val="both"/>
        <w:rPr>
          <w:b/>
          <w:bCs/>
          <w:i/>
          <w:iCs/>
          <w:kern w:val="28"/>
          <w:sz w:val="28"/>
          <w:szCs w:val="28"/>
        </w:rPr>
      </w:pPr>
    </w:p>
    <w:p w:rsidR="00E05650" w:rsidRPr="00412405" w:rsidRDefault="00A323B0" w:rsidP="00E05650">
      <w:pPr>
        <w:suppressAutoHyphens/>
        <w:spacing w:line="360" w:lineRule="auto"/>
        <w:ind w:firstLine="709"/>
        <w:jc w:val="both"/>
      </w:pPr>
      <w:r>
        <w:rPr>
          <w:rFonts w:ascii="Arial CYR" w:hAnsi="Arial CYR" w:cs="Arial CYR"/>
          <w:noProof/>
          <w:sz w:val="20"/>
          <w:szCs w:val="20"/>
          <w:lang w:eastAsia="ru-RU"/>
        </w:rPr>
        <w:pict>
          <v:shape id="Рисунок 53" o:spid="_x0000_i1074" type="#_x0000_t75" style="width:318pt;height:171.75pt;visibility:visible">
            <v:imagedata r:id="rId55" o:title=""/>
          </v:shape>
        </w:pict>
      </w:r>
    </w:p>
    <w:p w:rsidR="00E05650" w:rsidRPr="00412405" w:rsidRDefault="00E05650" w:rsidP="00E05650">
      <w:pPr>
        <w:suppressAutoHyphens/>
        <w:spacing w:line="360" w:lineRule="auto"/>
        <w:ind w:firstLine="709"/>
        <w:jc w:val="both"/>
        <w:rPr>
          <w:sz w:val="28"/>
          <w:szCs w:val="28"/>
        </w:rPr>
      </w:pPr>
      <w:r w:rsidRPr="00412405">
        <w:rPr>
          <w:sz w:val="28"/>
          <w:szCs w:val="28"/>
        </w:rPr>
        <w:t>Рис. П. 5.1 Коэффициент текущей ликвидности</w:t>
      </w:r>
    </w:p>
    <w:p w:rsidR="00E05650" w:rsidRPr="00412405" w:rsidRDefault="00E05650" w:rsidP="00E05650">
      <w:pPr>
        <w:suppressAutoHyphens/>
        <w:spacing w:line="360" w:lineRule="auto"/>
        <w:ind w:firstLine="709"/>
        <w:jc w:val="both"/>
        <w:rPr>
          <w:sz w:val="28"/>
          <w:szCs w:val="28"/>
        </w:rPr>
      </w:pPr>
    </w:p>
    <w:p w:rsidR="00E05650" w:rsidRPr="00412405" w:rsidRDefault="00A323B0" w:rsidP="00E05650">
      <w:pPr>
        <w:suppressAutoHyphens/>
        <w:spacing w:line="360" w:lineRule="auto"/>
        <w:ind w:firstLine="709"/>
        <w:jc w:val="both"/>
      </w:pPr>
      <w:r>
        <w:rPr>
          <w:rFonts w:ascii="Arial CYR" w:hAnsi="Arial CYR" w:cs="Arial CYR"/>
          <w:noProof/>
          <w:sz w:val="20"/>
          <w:szCs w:val="20"/>
          <w:lang w:eastAsia="ru-RU"/>
        </w:rPr>
        <w:pict>
          <v:shape id="Рисунок 54" o:spid="_x0000_i1075" type="#_x0000_t75" style="width:298.5pt;height:147.75pt;visibility:visible">
            <v:imagedata r:id="rId56" o:title=""/>
          </v:shape>
        </w:pict>
      </w:r>
    </w:p>
    <w:p w:rsidR="00E05650" w:rsidRPr="00412405" w:rsidRDefault="00E05650" w:rsidP="00E05650">
      <w:pPr>
        <w:suppressAutoHyphens/>
        <w:spacing w:line="360" w:lineRule="auto"/>
        <w:ind w:firstLine="709"/>
        <w:jc w:val="both"/>
        <w:rPr>
          <w:sz w:val="28"/>
          <w:szCs w:val="28"/>
        </w:rPr>
      </w:pPr>
      <w:r w:rsidRPr="00412405">
        <w:rPr>
          <w:sz w:val="28"/>
          <w:szCs w:val="28"/>
        </w:rPr>
        <w:t>Рис. П. 5.2 Коэффициент быстрой ликвидности</w:t>
      </w:r>
    </w:p>
    <w:p w:rsidR="00E05650" w:rsidRPr="00412405" w:rsidRDefault="00E05650" w:rsidP="00E05650">
      <w:pPr>
        <w:suppressAutoHyphens/>
        <w:spacing w:line="360" w:lineRule="auto"/>
        <w:ind w:firstLine="709"/>
        <w:jc w:val="both"/>
        <w:rPr>
          <w:sz w:val="28"/>
          <w:szCs w:val="28"/>
        </w:rPr>
      </w:pPr>
    </w:p>
    <w:p w:rsidR="00E05650" w:rsidRPr="00412405" w:rsidRDefault="00A323B0" w:rsidP="00E05650">
      <w:pPr>
        <w:suppressAutoHyphens/>
        <w:spacing w:line="360" w:lineRule="auto"/>
        <w:ind w:firstLine="709"/>
        <w:jc w:val="both"/>
      </w:pPr>
      <w:r>
        <w:rPr>
          <w:rFonts w:ascii="Arial CYR" w:hAnsi="Arial CYR" w:cs="Arial CYR"/>
          <w:noProof/>
          <w:sz w:val="20"/>
          <w:szCs w:val="20"/>
          <w:lang w:eastAsia="ru-RU"/>
        </w:rPr>
        <w:pict>
          <v:shape id="Рисунок 55" o:spid="_x0000_i1076" type="#_x0000_t75" style="width:285.75pt;height:165.75pt;visibility:visible">
            <v:imagedata r:id="rId57" o:title=""/>
          </v:shape>
        </w:pict>
      </w:r>
    </w:p>
    <w:p w:rsidR="00E05650" w:rsidRPr="00412405" w:rsidRDefault="00E05650" w:rsidP="00E05650">
      <w:pPr>
        <w:suppressAutoHyphens/>
        <w:spacing w:line="360" w:lineRule="auto"/>
        <w:ind w:firstLine="709"/>
        <w:jc w:val="both"/>
        <w:rPr>
          <w:sz w:val="28"/>
          <w:szCs w:val="28"/>
        </w:rPr>
      </w:pPr>
      <w:r w:rsidRPr="00412405">
        <w:rPr>
          <w:sz w:val="28"/>
          <w:szCs w:val="28"/>
        </w:rPr>
        <w:t>Рис. П. 5.3 Коэффициент абсолютной ликвидности</w:t>
      </w:r>
    </w:p>
    <w:p w:rsidR="00E05650" w:rsidRPr="00412405" w:rsidRDefault="00E05650" w:rsidP="00E05650">
      <w:pPr>
        <w:pageBreakBefore/>
        <w:suppressAutoHyphens/>
        <w:spacing w:line="360" w:lineRule="auto"/>
        <w:ind w:firstLine="709"/>
        <w:jc w:val="both"/>
        <w:rPr>
          <w:b/>
          <w:bCs/>
          <w:kern w:val="28"/>
          <w:sz w:val="28"/>
          <w:szCs w:val="28"/>
        </w:rPr>
      </w:pPr>
      <w:r w:rsidRPr="00412405">
        <w:rPr>
          <w:b/>
          <w:bCs/>
          <w:kern w:val="28"/>
          <w:sz w:val="28"/>
          <w:szCs w:val="28"/>
        </w:rPr>
        <w:t>ПРИЛОЖЕНИЕ 6</w:t>
      </w:r>
    </w:p>
    <w:p w:rsidR="00412405" w:rsidRPr="00412405" w:rsidRDefault="00412405" w:rsidP="00E05650">
      <w:pPr>
        <w:keepNext/>
        <w:suppressAutoHyphens/>
        <w:spacing w:line="360" w:lineRule="auto"/>
        <w:ind w:firstLine="709"/>
        <w:jc w:val="both"/>
        <w:rPr>
          <w:b/>
          <w:bCs/>
          <w:i/>
          <w:iCs/>
          <w:sz w:val="28"/>
          <w:szCs w:val="28"/>
        </w:rPr>
      </w:pPr>
    </w:p>
    <w:p w:rsidR="00E05650" w:rsidRPr="00412405" w:rsidRDefault="00E05650" w:rsidP="00E05650">
      <w:pPr>
        <w:keepNext/>
        <w:suppressAutoHyphens/>
        <w:spacing w:line="360" w:lineRule="auto"/>
        <w:ind w:firstLine="709"/>
        <w:jc w:val="both"/>
        <w:rPr>
          <w:b/>
          <w:bCs/>
          <w:i/>
          <w:iCs/>
          <w:sz w:val="28"/>
          <w:szCs w:val="28"/>
        </w:rPr>
      </w:pPr>
      <w:r w:rsidRPr="00412405">
        <w:rPr>
          <w:b/>
          <w:bCs/>
          <w:i/>
          <w:iCs/>
          <w:sz w:val="28"/>
          <w:szCs w:val="28"/>
        </w:rPr>
        <w:t>Оборотные активы</w:t>
      </w:r>
    </w:p>
    <w:p w:rsidR="00412405" w:rsidRPr="00412405" w:rsidRDefault="00412405" w:rsidP="00E05650">
      <w:pPr>
        <w:keepNext/>
        <w:suppressAutoHyphens/>
        <w:spacing w:line="360" w:lineRule="auto"/>
        <w:ind w:firstLine="709"/>
        <w:jc w:val="both"/>
        <w:rPr>
          <w:b/>
          <w:bCs/>
          <w:i/>
          <w:iCs/>
          <w:sz w:val="28"/>
          <w:szCs w:val="28"/>
        </w:rPr>
      </w:pPr>
    </w:p>
    <w:p w:rsidR="00E05650" w:rsidRPr="00412405" w:rsidRDefault="00A323B0" w:rsidP="00E05650">
      <w:pPr>
        <w:suppressAutoHyphens/>
        <w:spacing w:line="360" w:lineRule="auto"/>
        <w:ind w:firstLine="709"/>
        <w:jc w:val="both"/>
        <w:rPr>
          <w:color w:val="FF0000"/>
        </w:rPr>
      </w:pPr>
      <w:r>
        <w:rPr>
          <w:rFonts w:ascii="Arial CYR" w:hAnsi="Arial CYR" w:cs="Arial CYR"/>
          <w:noProof/>
          <w:sz w:val="20"/>
          <w:szCs w:val="20"/>
          <w:lang w:eastAsia="ru-RU"/>
        </w:rPr>
        <w:pict>
          <v:shape id="Рисунок 56" o:spid="_x0000_i1077" type="#_x0000_t75" style="width:318.75pt;height:171pt;visibility:visible">
            <v:imagedata r:id="rId58" o:title=""/>
          </v:shape>
        </w:pict>
      </w:r>
    </w:p>
    <w:p w:rsidR="00E05650" w:rsidRPr="00412405" w:rsidRDefault="00E05650" w:rsidP="00E05650">
      <w:pPr>
        <w:suppressAutoHyphens/>
        <w:spacing w:line="360" w:lineRule="auto"/>
        <w:ind w:firstLine="709"/>
        <w:jc w:val="both"/>
        <w:rPr>
          <w:sz w:val="28"/>
          <w:szCs w:val="28"/>
        </w:rPr>
      </w:pPr>
      <w:r w:rsidRPr="00412405">
        <w:rPr>
          <w:sz w:val="28"/>
          <w:szCs w:val="28"/>
        </w:rPr>
        <w:t>Рис. П. 6.1 Оборотные активы в 2003 году</w:t>
      </w:r>
    </w:p>
    <w:p w:rsidR="00E05650" w:rsidRPr="00412405" w:rsidRDefault="00E05650" w:rsidP="00E05650">
      <w:pPr>
        <w:suppressAutoHyphens/>
        <w:spacing w:line="360" w:lineRule="auto"/>
        <w:ind w:firstLine="709"/>
        <w:jc w:val="both"/>
        <w:rPr>
          <w:sz w:val="28"/>
          <w:szCs w:val="28"/>
        </w:rPr>
      </w:pPr>
    </w:p>
    <w:p w:rsidR="00E05650" w:rsidRPr="00412405" w:rsidRDefault="00A323B0" w:rsidP="00E05650">
      <w:pPr>
        <w:suppressAutoHyphens/>
        <w:spacing w:line="360" w:lineRule="auto"/>
        <w:ind w:firstLine="709"/>
        <w:jc w:val="both"/>
      </w:pPr>
      <w:r>
        <w:rPr>
          <w:rFonts w:ascii="Arial CYR" w:hAnsi="Arial CYR" w:cs="Arial CYR"/>
          <w:noProof/>
          <w:sz w:val="20"/>
          <w:szCs w:val="20"/>
          <w:lang w:eastAsia="ru-RU"/>
        </w:rPr>
        <w:pict>
          <v:shape id="Рисунок 57" o:spid="_x0000_i1078" type="#_x0000_t75" style="width:322.5pt;height:163.5pt;visibility:visible">
            <v:imagedata r:id="rId59" o:title=""/>
          </v:shape>
        </w:pict>
      </w:r>
    </w:p>
    <w:p w:rsidR="00E05650" w:rsidRPr="00412405" w:rsidRDefault="00E05650" w:rsidP="00E05650">
      <w:pPr>
        <w:suppressAutoHyphens/>
        <w:spacing w:line="360" w:lineRule="auto"/>
        <w:ind w:firstLine="709"/>
        <w:jc w:val="both"/>
        <w:rPr>
          <w:sz w:val="28"/>
          <w:szCs w:val="28"/>
        </w:rPr>
      </w:pPr>
      <w:r w:rsidRPr="00412405">
        <w:rPr>
          <w:sz w:val="28"/>
          <w:szCs w:val="28"/>
        </w:rPr>
        <w:t>Рис. П. 6.2 Оборотные активы в 2004 году</w:t>
      </w:r>
    </w:p>
    <w:p w:rsidR="00E05650" w:rsidRPr="00412405" w:rsidRDefault="00E05650" w:rsidP="00E05650">
      <w:pPr>
        <w:suppressAutoHyphens/>
        <w:spacing w:line="360" w:lineRule="auto"/>
        <w:ind w:firstLine="709"/>
        <w:jc w:val="both"/>
        <w:rPr>
          <w:sz w:val="28"/>
          <w:szCs w:val="28"/>
        </w:rPr>
      </w:pPr>
    </w:p>
    <w:p w:rsidR="00E05650" w:rsidRPr="00412405" w:rsidRDefault="00A323B0" w:rsidP="00E05650">
      <w:pPr>
        <w:suppressAutoHyphens/>
        <w:spacing w:line="360" w:lineRule="auto"/>
        <w:ind w:firstLine="709"/>
        <w:jc w:val="both"/>
      </w:pPr>
      <w:r>
        <w:rPr>
          <w:rFonts w:ascii="Arial CYR" w:hAnsi="Arial CYR" w:cs="Arial CYR"/>
          <w:noProof/>
          <w:sz w:val="20"/>
          <w:szCs w:val="20"/>
          <w:lang w:eastAsia="ru-RU"/>
        </w:rPr>
        <w:pict>
          <v:shape id="Рисунок 58" o:spid="_x0000_i1079" type="#_x0000_t75" style="width:339.75pt;height:156pt;visibility:visible">
            <v:imagedata r:id="rId60" o:title=""/>
          </v:shape>
        </w:pict>
      </w:r>
    </w:p>
    <w:p w:rsidR="00E05650" w:rsidRPr="00412405" w:rsidRDefault="00E05650" w:rsidP="00E05650">
      <w:pPr>
        <w:suppressAutoHyphens/>
        <w:spacing w:line="360" w:lineRule="auto"/>
        <w:ind w:firstLine="709"/>
        <w:jc w:val="both"/>
        <w:rPr>
          <w:sz w:val="28"/>
          <w:szCs w:val="28"/>
        </w:rPr>
      </w:pPr>
      <w:r w:rsidRPr="00412405">
        <w:rPr>
          <w:sz w:val="28"/>
          <w:szCs w:val="28"/>
        </w:rPr>
        <w:t>Рис. П. 6.3Оборотные активы в 2005 году</w:t>
      </w:r>
    </w:p>
    <w:sectPr w:rsidR="00E05650" w:rsidRPr="00412405" w:rsidSect="00E05650">
      <w:pgSz w:w="11907" w:h="16840" w:code="9"/>
      <w:pgMar w:top="1134" w:right="851" w:bottom="1134" w:left="1701"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Times New Roman CYR">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CYR">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0A1142B"/>
    <w:multiLevelType w:val="hybridMultilevel"/>
    <w:tmpl w:val="DDE2C904"/>
    <w:lvl w:ilvl="0" w:tplc="91C6F392">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05650"/>
    <w:rsid w:val="00004B51"/>
    <w:rsid w:val="00064A3E"/>
    <w:rsid w:val="00206221"/>
    <w:rsid w:val="00412405"/>
    <w:rsid w:val="00481F68"/>
    <w:rsid w:val="00600A29"/>
    <w:rsid w:val="00670CF1"/>
    <w:rsid w:val="00731FFB"/>
    <w:rsid w:val="00A262AE"/>
    <w:rsid w:val="00A323B0"/>
    <w:rsid w:val="00C65E39"/>
    <w:rsid w:val="00D47243"/>
    <w:rsid w:val="00E05650"/>
    <w:rsid w:val="00EF363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81"/>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05650"/>
    <w:pPr>
      <w:autoSpaceDE w:val="0"/>
      <w:autoSpaceDN w:val="0"/>
      <w:adjustRightInd w:val="0"/>
    </w:pPr>
    <w:rPr>
      <w:rFonts w:ascii="Times New Roman CYR" w:hAnsi="Times New Roman CYR" w:cs="Times New Roman CYR"/>
      <w:sz w:val="24"/>
      <w:szCs w:val="24"/>
      <w:lang w:eastAsia="en-US"/>
    </w:rPr>
  </w:style>
  <w:style w:type="paragraph" w:styleId="1">
    <w:name w:val="heading 1"/>
    <w:basedOn w:val="a"/>
    <w:next w:val="a"/>
    <w:link w:val="10"/>
    <w:uiPriority w:val="99"/>
    <w:qFormat/>
    <w:rsid w:val="00E05650"/>
    <w:pPr>
      <w:outlineLvl w:val="0"/>
    </w:pPr>
  </w:style>
  <w:style w:type="paragraph" w:styleId="2">
    <w:name w:val="heading 2"/>
    <w:basedOn w:val="a"/>
    <w:next w:val="a"/>
    <w:link w:val="20"/>
    <w:uiPriority w:val="99"/>
    <w:qFormat/>
    <w:rsid w:val="00E05650"/>
    <w:pPr>
      <w:outlineLvl w:val="1"/>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9"/>
    <w:locked/>
    <w:rsid w:val="00E05650"/>
    <w:rPr>
      <w:rFonts w:ascii="Times New Roman CYR" w:hAnsi="Times New Roman CYR" w:cs="Times New Roman CYR"/>
      <w:sz w:val="24"/>
      <w:szCs w:val="24"/>
    </w:rPr>
  </w:style>
  <w:style w:type="character" w:customStyle="1" w:styleId="20">
    <w:name w:val="Заголовок 2 Знак"/>
    <w:link w:val="2"/>
    <w:uiPriority w:val="99"/>
    <w:locked/>
    <w:rsid w:val="00E05650"/>
    <w:rPr>
      <w:rFonts w:ascii="Times New Roman CYR" w:hAnsi="Times New Roman CYR" w:cs="Times New Roman CYR"/>
      <w:sz w:val="24"/>
      <w:szCs w:val="24"/>
    </w:rPr>
  </w:style>
  <w:style w:type="paragraph" w:styleId="a3">
    <w:name w:val="Balloon Text"/>
    <w:basedOn w:val="a"/>
    <w:link w:val="a4"/>
    <w:uiPriority w:val="99"/>
    <w:semiHidden/>
    <w:unhideWhenUsed/>
    <w:rsid w:val="00E05650"/>
    <w:rPr>
      <w:rFonts w:ascii="Tahoma" w:hAnsi="Tahoma" w:cs="Tahoma"/>
      <w:sz w:val="16"/>
      <w:szCs w:val="16"/>
    </w:rPr>
  </w:style>
  <w:style w:type="character" w:customStyle="1" w:styleId="a4">
    <w:name w:val="Текст выноски Знак"/>
    <w:link w:val="a3"/>
    <w:uiPriority w:val="99"/>
    <w:semiHidden/>
    <w:locked/>
    <w:rsid w:val="00E05650"/>
    <w:rPr>
      <w:rFonts w:ascii="Tahoma" w:hAnsi="Tahoma" w:cs="Tahoma"/>
      <w:sz w:val="16"/>
      <w:szCs w:val="16"/>
    </w:rPr>
  </w:style>
  <w:style w:type="paragraph" w:styleId="a5">
    <w:name w:val="List Paragraph"/>
    <w:basedOn w:val="a"/>
    <w:uiPriority w:val="34"/>
    <w:qFormat/>
    <w:rsid w:val="00E05650"/>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8.wmf"/><Relationship Id="rId18" Type="http://schemas.openxmlformats.org/officeDocument/2006/relationships/image" Target="media/image13.wmf"/><Relationship Id="rId26" Type="http://schemas.openxmlformats.org/officeDocument/2006/relationships/image" Target="media/image21.wmf"/><Relationship Id="rId39" Type="http://schemas.openxmlformats.org/officeDocument/2006/relationships/image" Target="media/image34.wmf"/><Relationship Id="rId21" Type="http://schemas.openxmlformats.org/officeDocument/2006/relationships/image" Target="media/image16.wmf"/><Relationship Id="rId34" Type="http://schemas.openxmlformats.org/officeDocument/2006/relationships/image" Target="media/image29.wmf"/><Relationship Id="rId42" Type="http://schemas.openxmlformats.org/officeDocument/2006/relationships/image" Target="media/image37.wmf"/><Relationship Id="rId47" Type="http://schemas.openxmlformats.org/officeDocument/2006/relationships/image" Target="media/image42.wmf"/><Relationship Id="rId50" Type="http://schemas.openxmlformats.org/officeDocument/2006/relationships/image" Target="media/image45.wmf"/><Relationship Id="rId55" Type="http://schemas.openxmlformats.org/officeDocument/2006/relationships/image" Target="media/image50.wmf"/><Relationship Id="rId7" Type="http://schemas.openxmlformats.org/officeDocument/2006/relationships/image" Target="media/image2.wmf"/><Relationship Id="rId2" Type="http://schemas.openxmlformats.org/officeDocument/2006/relationships/styles" Target="styles.xml"/><Relationship Id="rId16" Type="http://schemas.openxmlformats.org/officeDocument/2006/relationships/image" Target="media/image11.wmf"/><Relationship Id="rId20" Type="http://schemas.openxmlformats.org/officeDocument/2006/relationships/image" Target="media/image15.wmf"/><Relationship Id="rId29" Type="http://schemas.openxmlformats.org/officeDocument/2006/relationships/image" Target="media/image24.wmf"/><Relationship Id="rId41" Type="http://schemas.openxmlformats.org/officeDocument/2006/relationships/image" Target="media/image36.wmf"/><Relationship Id="rId54" Type="http://schemas.openxmlformats.org/officeDocument/2006/relationships/image" Target="media/image49.wmf"/><Relationship Id="rId62"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image" Target="media/image1.wmf"/><Relationship Id="rId11" Type="http://schemas.openxmlformats.org/officeDocument/2006/relationships/image" Target="media/image6.wmf"/><Relationship Id="rId24" Type="http://schemas.openxmlformats.org/officeDocument/2006/relationships/image" Target="media/image19.wmf"/><Relationship Id="rId32" Type="http://schemas.openxmlformats.org/officeDocument/2006/relationships/image" Target="media/image27.wmf"/><Relationship Id="rId37" Type="http://schemas.openxmlformats.org/officeDocument/2006/relationships/image" Target="media/image32.wmf"/><Relationship Id="rId40" Type="http://schemas.openxmlformats.org/officeDocument/2006/relationships/image" Target="media/image35.wmf"/><Relationship Id="rId45" Type="http://schemas.openxmlformats.org/officeDocument/2006/relationships/image" Target="media/image40.wmf"/><Relationship Id="rId53" Type="http://schemas.openxmlformats.org/officeDocument/2006/relationships/image" Target="media/image48.wmf"/><Relationship Id="rId58" Type="http://schemas.openxmlformats.org/officeDocument/2006/relationships/image" Target="media/image53.wmf"/><Relationship Id="rId5" Type="http://schemas.openxmlformats.org/officeDocument/2006/relationships/webSettings" Target="webSettings.xml"/><Relationship Id="rId15" Type="http://schemas.openxmlformats.org/officeDocument/2006/relationships/image" Target="media/image10.wmf"/><Relationship Id="rId23" Type="http://schemas.openxmlformats.org/officeDocument/2006/relationships/image" Target="media/image18.wmf"/><Relationship Id="rId28" Type="http://schemas.openxmlformats.org/officeDocument/2006/relationships/image" Target="media/image23.wmf"/><Relationship Id="rId36" Type="http://schemas.openxmlformats.org/officeDocument/2006/relationships/image" Target="media/image31.wmf"/><Relationship Id="rId49" Type="http://schemas.openxmlformats.org/officeDocument/2006/relationships/image" Target="media/image44.wmf"/><Relationship Id="rId57" Type="http://schemas.openxmlformats.org/officeDocument/2006/relationships/image" Target="media/image52.wmf"/><Relationship Id="rId61" Type="http://schemas.openxmlformats.org/officeDocument/2006/relationships/fontTable" Target="fontTable.xml"/><Relationship Id="rId10" Type="http://schemas.openxmlformats.org/officeDocument/2006/relationships/image" Target="media/image5.wmf"/><Relationship Id="rId19" Type="http://schemas.openxmlformats.org/officeDocument/2006/relationships/image" Target="media/image14.wmf"/><Relationship Id="rId31" Type="http://schemas.openxmlformats.org/officeDocument/2006/relationships/image" Target="media/image26.wmf"/><Relationship Id="rId44" Type="http://schemas.openxmlformats.org/officeDocument/2006/relationships/image" Target="media/image39.wmf"/><Relationship Id="rId52" Type="http://schemas.openxmlformats.org/officeDocument/2006/relationships/image" Target="media/image47.wmf"/><Relationship Id="rId60" Type="http://schemas.openxmlformats.org/officeDocument/2006/relationships/image" Target="media/image55.wmf"/><Relationship Id="rId4" Type="http://schemas.openxmlformats.org/officeDocument/2006/relationships/settings" Target="settings.xml"/><Relationship Id="rId9" Type="http://schemas.openxmlformats.org/officeDocument/2006/relationships/image" Target="media/image4.wmf"/><Relationship Id="rId14" Type="http://schemas.openxmlformats.org/officeDocument/2006/relationships/image" Target="media/image9.wmf"/><Relationship Id="rId22" Type="http://schemas.openxmlformats.org/officeDocument/2006/relationships/image" Target="media/image17.wmf"/><Relationship Id="rId27" Type="http://schemas.openxmlformats.org/officeDocument/2006/relationships/image" Target="media/image22.wmf"/><Relationship Id="rId30" Type="http://schemas.openxmlformats.org/officeDocument/2006/relationships/image" Target="media/image25.wmf"/><Relationship Id="rId35" Type="http://schemas.openxmlformats.org/officeDocument/2006/relationships/image" Target="media/image30.wmf"/><Relationship Id="rId43" Type="http://schemas.openxmlformats.org/officeDocument/2006/relationships/image" Target="media/image38.wmf"/><Relationship Id="rId48" Type="http://schemas.openxmlformats.org/officeDocument/2006/relationships/image" Target="media/image43.wmf"/><Relationship Id="rId56" Type="http://schemas.openxmlformats.org/officeDocument/2006/relationships/image" Target="media/image51.wmf"/><Relationship Id="rId8" Type="http://schemas.openxmlformats.org/officeDocument/2006/relationships/image" Target="media/image3.wmf"/><Relationship Id="rId51" Type="http://schemas.openxmlformats.org/officeDocument/2006/relationships/image" Target="media/image46.wmf"/><Relationship Id="rId3" Type="http://schemas.microsoft.com/office/2007/relationships/stylesWithEffects" Target="stylesWithEffects.xml"/><Relationship Id="rId12" Type="http://schemas.openxmlformats.org/officeDocument/2006/relationships/image" Target="media/image7.wmf"/><Relationship Id="rId17" Type="http://schemas.openxmlformats.org/officeDocument/2006/relationships/image" Target="media/image12.wmf"/><Relationship Id="rId25" Type="http://schemas.openxmlformats.org/officeDocument/2006/relationships/image" Target="media/image20.wmf"/><Relationship Id="rId33" Type="http://schemas.openxmlformats.org/officeDocument/2006/relationships/image" Target="media/image28.wmf"/><Relationship Id="rId38" Type="http://schemas.openxmlformats.org/officeDocument/2006/relationships/image" Target="media/image33.wmf"/><Relationship Id="rId46" Type="http://schemas.openxmlformats.org/officeDocument/2006/relationships/image" Target="media/image41.wmf"/><Relationship Id="rId59" Type="http://schemas.openxmlformats.org/officeDocument/2006/relationships/image" Target="media/image54.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13162</Words>
  <Characters>92213</Characters>
  <Application>Microsoft Office Word</Application>
  <DocSecurity>0</DocSecurity>
  <Lines>3653</Lines>
  <Paragraphs>1961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103767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dcterms:created xsi:type="dcterms:W3CDTF">2016-12-12T14:40:00Z</dcterms:created>
  <dcterms:modified xsi:type="dcterms:W3CDTF">2016-12-12T14:40:00Z</dcterms:modified>
</cp:coreProperties>
</file>