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Государственное регулирование занятости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Реферат по макроэкономике выполнила студентка гр.4277 Фролова Е.Б.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Московский Государственный Индустриальный Университет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Факультет Экономики, Менеджмента и Информационных Технологий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Москва 2001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Введение.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Достижение высокого уровня занятости - одна из основных целей макроэкономической политики государства. Экономическая система, создающая дополнительное количество рабочих мест, ставит задачу увеличить количество общественного продукта и тем самым в большей степени удовлетворить материальные потребности населения. При неполном использовании имеющихся ресурсов рабочей силы система работает не достигая границы своих производственных возможностей. Немалый урон безработица наносит и жизненным интересам людей, не давая им приложить свое умение в том роде деятельности, в каком человек может наибольшим образом проявить себя, или же лишая их таковой возможности, из-за чего люди переносят серьезный психологический стресс. Из вышесказанного можно сделать вывод, что показатель безработицы является одним из ключевых показателей для определения общего состояния экономики, для оценки ее эффективности. Сложность и неоднозначность ситуации с безработицей в России и повлияли на выбор мной данной темы для курсовой работы. 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1" w:name="_Toc397693861"/>
      <w:bookmarkStart w:id="2" w:name="_Toc397694478"/>
      <w:r>
        <w:rPr>
          <w:rFonts w:ascii="Times New Roman" w:hAnsi="Times New Roman" w:cs="Times New Roman"/>
          <w:b/>
          <w:bCs/>
          <w:color w:val="000000"/>
        </w:rPr>
        <w:t>Прогнозы политики в области занятости.</w:t>
      </w:r>
      <w:bookmarkEnd w:id="1"/>
      <w:bookmarkEnd w:id="2"/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Суть в том, что действенная политика занятости должна в нынешних условиях иметь предупреждающий характер и включать целый комплекс мер государственного регулирования, предотвращающих рост безработицы и ее переход в застойную форму. Немаловажно при этом опираться на мировой опыт регулирования безработицы.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Вот наиболее важные меры такого рода: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Перераспределение имеющегося спроса на труд путем стимулирования перехода предприятий на неполный рабочий день, неполную рабочую неделю и т.п. Такие предприятия должны получить налоговые льготы, чтобы компенсировать затраты на прием новых работников.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Бюджетное субсидирование дополнительной (по отношению к фактическому уровню) рабочей силы на действующих предприятиях. Оно может иметь вид кредитования государством зарплаты дополнительно нанятых рабочих. Предприятия, расширяющие занятость по отношению к ее уровню в прошлом году, могут получить льготный кредит, соразмерный зарплате, которая уплачена дополнительно занятым на производстве.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Снижение фактического предложения рабочей силы за счет снижения установленного законом пенсионного возраста. Такой же эффект может обусловить развитие служб переподготовки кадров и повышения квалификации.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Предоставление рабочих мест, не ориентированных на получение прибыли, а связанных с работой в интересах общества, например: работа в области охраны окружающей среды и т.д.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Переход к созданию системы социального партнерства, в том числе создание механизма выработки трехсторонних соглашений (работодатели - профсоюзы - государство) с целью ограничить рост заработной платы. С работодателей следует взимать налог на средства, дополнительно потраченные на заработную плату, и направлять его на субсидирование занятости.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Расширение занятости в будущем зависит и от иностранных инвестиций. В целом инвестиции в реконструкцию и технологическое переоборудование предприятий будут иметь трудосберегающий эффект. Но увеличение капитальных вложений означает создание новых рабочих мест.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Решение проблемы "очаговой" безработицы в регионах, где в городе находится 1-2 предприятия, будет осуществляться через стимулирование инвестиций и малого бизнеса на уровне регионов и реализацию региональных программ содействия занятости.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Значительно сократить количество незанятых можно за счет структурных изменений в оборонной промышленности. Процесс конверсии обладает большим потенциалом для увеличения занятости, ходя даже ее стабилизация сегодня будет большим плюсом в регулировании рынка труда.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Государственная политика занятости.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Система регулирования занятости посредством  корректировки  механизмов государственного воздействия и саморегулирования призвана обеспечить условия для воспроизводства рабочей силы  и  рабочих  мест,  их первичного  соединения и повторного воссоединения.  Формирование такой системы в период перехода к рыночной экономике осложняется в  связи  с различиями  воспроизводственного процесса у рабочей силы (цикл воспроизводства,  который исходит из демографической базы,  то есть связан с циклом воспроизводства населения) и у рабочих мест (цикл воспроизводства,  который зависит от  экономических  и  организационно-технических факторов).  Этим  определяются различия в условиях и факторах движения рабочей силы и рабочих мест.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>
        <w:rPr>
          <w:rFonts w:ascii="Times New Roman" w:hAnsi="Times New Roman" w:cs="Times New Roman"/>
          <w:snapToGrid w:val="0"/>
          <w:color w:val="000000"/>
          <w:sz w:val="24"/>
          <w:szCs w:val="24"/>
        </w:rPr>
        <w:t>Регулирование занятости заключается в мерах по поддержанию нормального соотношения между спросом и предложением рабочей силы. Соотношение это должно удовлетворять потребность экономики в квалифицированных работниках, не должно приводить к необоснованному росту заработной платы и резкому снижению занятости Все меры в области регулирования занятости должны быть направлены на поддержание естественного уровня безработицы.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Регулирующая функция государства состоит в том, чтобы максимально сблизить спрос на наемную рабочую силу (со  стороны  работодателей)  и предложения трудоспособного населения.  Причем сближение и сбалансированность необходимо обеспечить не только по количеству и  качественной структуре, но и во времени и пространстве, на макроуровне и на микроуровне.  В силу регулирования занятости объектом  микроуровня  является предприятие,  как  первичное  звено  экономики,  и  город  (населенный пункт), как первичное звено территории, жители которого характеризуются  общностью  интересов в реализации права каждого из них на трудовую деятельность.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Исходным пунктом  правительственной  стратегии  занятости  должен стать принцип предотвращения безработицы, а не принцип борьбы с безработицей.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Концепция государственной политики занятости должна  базироваться на  критериях экономической эффективности и социальной справедливости, ориентация на который призвана решать задачи  содействия  занятости  и защиты трудоспособных граждан от хронической и массовой безработицы. В свою очередь, воздействуя на решение задач в области занятости и социальной  политики  в  целом,  государство  системой взаимосвязанных мер участвует в создании и  поддержании  необходимого  для  экономического возрождения социально-политического климата.  Таким образом, речь идет о формировании регулирующей функции государства  в  области  занятости населения,  которое не должно ограничиваться организацией содействия в трудоустройстве населения,  им следует охватить и сферу "занятого" наемного  труда  (внутрифирменный рынок труда).  Невнимание к этой сфере может сказаться на уровне занятости и безработицы,  постоянно сводя на нет меры по трудоустройству незанятого населения, состав которых будет пополняться из среды занятого наемного  труда.  Общая  закономерность, действие  которой  в условиях перехода российской экономики к рыночным отношениям не вызывает сомнения,  состоит в зависимости уровня и динамики инвестиций. И основная проблема при этом заключается не в необходимости резкого снижения гипертрофированно раздутого объема  капитальных  вложений, а в изменении источников финансирования, главным из которых был государственный бюджет, в сторону повышения роли негосударственного  (акционерного,  частного)  капитала. 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Функция регулирования занятости, будучи частью формирующейся системы регулирования  социально-экономическими  процессами  в  обществе, объективно  требует  комплексного  подхода при разработке и реализации мер по созданию условий, обеспечивающих согласованное движение рабочей силы  и рабочих мест как на уровне основного звена экономики и первичного звена территорий,  так и на  общероссийском  уровне.  Комплексный подход  может быть обеспечен на основе взаимодействия органов исполнительной власти, в той или иной степени (непосредственно либо опосредовано)  участвующих  в  выработке и реализации государственной политики занятости.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Для решения проблем занятости государство должно прогнозировать ситуацию на рынке труда, находить и поддерживать, либо формировать «точки роста» в экономике, проводить соответствующую структурную, региональную и инвестиционную политику, регулировать внешнеэкономические связи, способствовать адаптации работников к  требованиям рынка труда. Следует также учитывать, что возможности государства в области создания новых рабочих мест меньше возможностей частного капитала. Это, однако, не снижает роли государства как гаранта занятости, оно должно стимулировать активность предпринимателей. В то же время государству необходимо ограничивать определенными рамками их поведение на рынке труда, обеспечивая защиту социально уязвимых групп населения и регулируя в сложных ситуациях высвобождение рабочей силы.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Для обеспечения экономического роста, сопровождаемого увеличением занятости требуется: появление рыночно ориентированного, защищенного государством и социально ответственного собственника производственных и финансовых ресурсов, поощрение его предпринимательской активности; привлечение внутренних и иностранных инвестиций; обеспечение условий для материальной заинтересованности работников, развития их потребностей, расширения инфраструктуры для их удовлетворения, а также соответствия профессионального уровня трудящихся уровню материально-технической базы.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Реализация этих требований возможна лишь на основе использования развитого рыночного хозяйственного механизма в сочетании с государственным регулированием.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Для обеспечения занятости населения велико значение сферы услуг. Однако до сих пор развивается преимущественно одно посредничество, а не производственные услуги. Происходит это из-за отсутствия действенной системы поддержки малого бизнеса, падения платежеспособного спроса населения, отсутствия необходимых навыков, ограниченности возможностей получения соответствующих профессий.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Политика государства по созданию и сохранению рабочих мест.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Правительственная программа содействия занятости населения должна опираться на государственную политику занятости. Согласно российскому закону о занятости, ее главная цель заключается в содействии полной, продуктивной и свободно избранной  занятости путем обеспечения профессиональной подготовки, повышения квалификации и переподготовки высвобождаемых граждан,  сдерживания массовой долгосрочной (хронической) безработицы, повышения эффективности государственной службы занятости  и реализации других мер, направленных на обеспечение социальной  защиты граждан на рынке труда.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Формой реализации государственной политики занятости на всех уровнях управления являются федеральная, территориальные и местные (городские, районные) программы.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современных условиях исходным постулатом стратегии занятости  в российском обществе должен стать принцип достижения и поддержания эффективной занятости, допускающий безработицу в социально приемлемых пределах. Реализации этого принципа может способствовать оптимальное сочетание экономической эффективности  и социальных результатов, которое будет различным в российских  регионах, отличающихся своим экономическим потенциалом, структурой хозяйства, ресурсообеспеченностью и т.д.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Стабилизация и последующий рост производства должны стать отправным пунктом реализации стратегии занятости для достижения и поддержания эффективной занятости при социально допустимом уровне безработицы. Его надо определять по двум критериям: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финансовому, в соответствии с которым средства внебюджетного  государственного фонда занятости вместе с целевыми ассигнованиями из бюджетной системы (федерального и региональных уровней) обеспечивают финансирование программ содействия занятости;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социальному, в соответствии с которым общество устанавливает  порог естественного уровня безработицы (складывающегося за счет ее структурной и фрикционной форм), непревышение которого должно  стать целью государственной политики занятости, реализуемой федеральными и региональными органами управления.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Главным направлением государственной политики в социально-трудовой сфере является формирование эффективной системы создания и сохранения рабочих мест, сохранения кадрового потенциала в сочетании с опережающими мерами по предотвращению роста безработицы.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Реализуемая политика занятости становится активной тогда, когда средства Государственного фонда занятости населения (ГФЗН) используются  в полной мере, а в структуре расходов преобладают финансирование затрат на сохранение  рабочих мест и создание дополнительных, предоставление субсидий для организации собственного дела, покрытие затрат на профессиональное  обучение, переподготовку и профориентацию и др. 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Заключение.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последнее время безработица приобрела вид крупного макроэкономического явления, превратившись в самостоятельный фактор развития экономики. Тем не менее в России до сих пор не выработано такой политики в области занятости, которая способствовала бы успешности реформ. Сегодня ясно, что роль безработицы как неизбежного последствия финансовой стабилизации была недооценена.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Биржи труда.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Особое место в системе регулирования рынка труда занимают биржи труда, являющиеся одной из важных структур рыночного хозяйственного механизма. Они представляют собой специализированные учреждения, осуществляющие посреднические функции на рынке рабочей силы. В большинстве стран биржи труда являются государственными учреждениями и осуществляют свою деятельность под руководством министерства труда.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Основными направлениями деятельности бирж труда являются: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регистрация безработных;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регистрация вакантных мест;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трудоустройство безработных;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изучение конъюнктуры рынка и предостав-ление информации о ней;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тестирование лиц, желающих получить работу;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6. профессиональная переподготовка безработных;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7. выплата пособий.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современных условиях в развитых странах большинство граждан трудоустраиваются не через биржи труда, а обращаясь непосредственно в кадровые службы предприятий и организаций или с помощью частных посреднических агентств. 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Целевая функция регулирования рынка труда состоит в содействии расширению спроса на рабочую силу и поддержке эффективного предложения  рабочей силы, с тем чтобы: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развить трудовые ресурсы и приспособить их к структурным изменениям для улучшения возможности экономического роста;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содействовать социальному равенству путём улучшения как способности к занятости, так и возможностей для занятости в первую очередь для групп населения, находящихся в неблагоприятных условиях;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стабилизировать занятость в период экономического спада и создать условия для преодоления недостаточного предложения рабочей силы в период экономического подъёма.</w:t>
      </w:r>
    </w:p>
    <w:p w:rsidR="00404C9A" w:rsidRDefault="00404C9A">
      <w:pPr>
        <w:widowControl w:val="0"/>
        <w:spacing w:before="12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Список литературы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Экономика под ред. А.С.Булатова М.:Бек, 1997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Экономика труда и социально-трудовые отношения под ред. Г.Г.Меликьяна М.:Издательство Московского Университета, 1996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3.«Курс экономической теории». Под ред. Чепурина М.Н., Киров, 1994г., стр.233-248;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Четвернина Т. «Положение безработных и государственная политика на рынке труда.» «Вопросы экономики», №2, 1997г.</w:t>
      </w:r>
    </w:p>
    <w:p w:rsidR="00404C9A" w:rsidRDefault="00404C9A">
      <w:pPr>
        <w:widowControl w:val="0"/>
        <w:spacing w:before="12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Микульский К. «Формирование новой модели занятости.» «Экономист», №3, 1997.</w:t>
      </w:r>
    </w:p>
    <w:sectPr w:rsidR="00404C9A">
      <w:pgSz w:w="11906" w:h="16838"/>
      <w:pgMar w:top="1134" w:right="1134" w:bottom="1134" w:left="1134" w:header="1440" w:footer="1440" w:gutter="0"/>
      <w:cols w:space="720"/>
      <w:noEndnote/>
      <w:docGrid w:linePitch="1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%1."/>
      <w:legacy w:legacy="1" w:legacySpace="144" w:legacyIndent="0"/>
      <w:lvlJc w:val="left"/>
    </w:lvl>
    <w:lvl w:ilvl="1">
      <w:start w:val="1"/>
      <w:numFmt w:val="decimal"/>
      <w:pStyle w:val="2"/>
      <w:lvlText w:val="%1.%2"/>
      <w:legacy w:legacy="1" w:legacySpace="144" w:legacyIndent="0"/>
      <w:lvlJc w:val="left"/>
    </w:lvl>
    <w:lvl w:ilvl="2">
      <w:start w:val="1"/>
      <w:numFmt w:val="decimal"/>
      <w:pStyle w:val="3"/>
      <w:lvlText w:val="%1.%2.%3"/>
      <w:legacy w:legacy="1" w:legacySpace="144" w:legacyIndent="0"/>
      <w:lvlJc w:val="left"/>
    </w:lvl>
    <w:lvl w:ilvl="3">
      <w:start w:val="1"/>
      <w:numFmt w:val="decimal"/>
      <w:pStyle w:val="4"/>
      <w:lvlText w:val="%1.%2.%3.%4"/>
      <w:legacy w:legacy="1" w:legacySpace="144" w:legacyIndent="0"/>
      <w:lvlJc w:val="left"/>
    </w:lvl>
    <w:lvl w:ilvl="4">
      <w:start w:val="1"/>
      <w:numFmt w:val="decimal"/>
      <w:pStyle w:val="5"/>
      <w:lvlText w:val="%1.%2.%3.%4.%5"/>
      <w:legacy w:legacy="1" w:legacySpace="144" w:legacyIndent="0"/>
      <w:lvlJc w:val="left"/>
    </w:lvl>
    <w:lvl w:ilvl="5">
      <w:start w:val="1"/>
      <w:numFmt w:val="decimal"/>
      <w:pStyle w:val="6"/>
      <w:lvlText w:val="%1.%2.%3.%4.%5.%6"/>
      <w:legacy w:legacy="1" w:legacySpace="144" w:legacyIndent="0"/>
      <w:lvlJc w:val="left"/>
    </w:lvl>
    <w:lvl w:ilvl="6">
      <w:start w:val="1"/>
      <w:numFmt w:val="decimal"/>
      <w:pStyle w:val="7"/>
      <w:lvlText w:val="%1.%2.%3.%4.%5.%6.%7"/>
      <w:legacy w:legacy="1" w:legacySpace="144" w:legacyIndent="0"/>
      <w:lvlJc w:val="left"/>
    </w:lvl>
    <w:lvl w:ilvl="7">
      <w:start w:val="1"/>
      <w:numFmt w:val="decimal"/>
      <w:pStyle w:val="8"/>
      <w:lvlText w:val="%1.%2.%3.%4.%5.%6.%7.%8"/>
      <w:legacy w:legacy="1" w:legacySpace="144" w:legacyIndent="0"/>
      <w:lvlJc w:val="left"/>
    </w:lvl>
    <w:lvl w:ilvl="8">
      <w:start w:val="1"/>
      <w:numFmt w:val="decimal"/>
      <w:pStyle w:val="9"/>
      <w:lvlText w:val="%1.%2.%3.%4.%5.%6.%7.%8.%9"/>
      <w:legacy w:legacy="1" w:legacySpace="144" w:legacyIndent="0"/>
      <w:lvlJc w:val="left"/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9D84D6F"/>
    <w:multiLevelType w:val="singleLevel"/>
    <w:tmpl w:val="EE548C66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327F658F"/>
    <w:multiLevelType w:val="singleLevel"/>
    <w:tmpl w:val="D108B89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4">
    <w:nsid w:val="64960E4F"/>
    <w:multiLevelType w:val="singleLevel"/>
    <w:tmpl w:val="551EBABA"/>
    <w:lvl w:ilvl="0">
      <w:start w:val="1"/>
      <w:numFmt w:val="upperRoman"/>
      <w:lvlText w:val="%1."/>
      <w:legacy w:legacy="1" w:legacySpace="0" w:legacyIndent="283"/>
      <w:lvlJc w:val="left"/>
      <w:pPr>
        <w:ind w:left="1134" w:hanging="283"/>
      </w:pPr>
    </w:lvl>
  </w:abstractNum>
  <w:num w:numId="1">
    <w:abstractNumId w:val="0"/>
  </w:num>
  <w:num w:numId="2">
    <w:abstractNumId w:val="4"/>
  </w:num>
  <w:num w:numId="3">
    <w:abstractNumId w:val="1"/>
    <w:lvlOverride w:ilvl="0">
      <w:lvl w:ilvl="0">
        <w:start w:val="1"/>
        <w:numFmt w:val="bullet"/>
        <w:lvlText w:val=""/>
        <w:legacy w:legacy="1" w:legacySpace="0" w:legacyIndent="397"/>
        <w:lvlJc w:val="left"/>
        <w:pPr>
          <w:ind w:left="823" w:hanging="397"/>
        </w:pPr>
        <w:rPr>
          <w:rFonts w:ascii="Wingdings" w:hAnsi="Wingdings" w:cs="Wingdings" w:hint="default"/>
          <w:b w:val="0"/>
          <w:bCs w:val="0"/>
          <w:i w:val="0"/>
          <w:iCs w:val="0"/>
          <w:u w:val="none"/>
        </w:rPr>
      </w:lvl>
    </w:lvlOverride>
  </w:num>
  <w:num w:numId="4">
    <w:abstractNumId w:val="1"/>
  </w:num>
  <w:num w:numId="5">
    <w:abstractNumId w:val="1"/>
  </w:num>
  <w:num w:numId="6">
    <w:abstractNumId w:val="2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83"/>
  <w:drawingGridVerticalSpacing w:val="56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0802"/>
    <w:rsid w:val="00404C9A"/>
    <w:rsid w:val="00435479"/>
    <w:rsid w:val="008201FC"/>
    <w:rsid w:val="00AC0802"/>
    <w:rsid w:val="00F3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ourier New" w:hAnsi="Courier New" w:cs="Courier New"/>
      <w:sz w:val="28"/>
      <w:szCs w:val="28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numPr>
        <w:ilvl w:val="4"/>
        <w:numId w:val="1"/>
      </w:numPr>
      <w:spacing w:before="240" w:after="60"/>
      <w:outlineLvl w:val="4"/>
    </w:pPr>
    <w:rPr>
      <w:rFonts w:ascii="Arial" w:hAnsi="Arial" w:cs="Arial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pPr>
      <w:numPr>
        <w:ilvl w:val="5"/>
        <w:numId w:val="1"/>
      </w:numPr>
      <w:spacing w:before="240" w:after="60"/>
      <w:outlineLvl w:val="5"/>
    </w:pPr>
    <w:rPr>
      <w:rFonts w:ascii="Times New Roman" w:hAnsi="Times New Roman" w:cs="Times New Roman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character" w:customStyle="1" w:styleId="70">
    <w:name w:val="Заголовок 7 Знак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3">
    <w:name w:val="Plain Text"/>
    <w:basedOn w:val="a"/>
    <w:link w:val="a4"/>
    <w:uiPriority w:val="99"/>
    <w:rPr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  <w:style w:type="paragraph" w:styleId="21">
    <w:name w:val="Body Text 2"/>
    <w:basedOn w:val="a"/>
    <w:link w:val="22"/>
    <w:uiPriority w:val="99"/>
    <w:pPr>
      <w:keepLines/>
      <w:spacing w:line="312" w:lineRule="auto"/>
      <w:ind w:left="217"/>
      <w:jc w:val="center"/>
    </w:pPr>
    <w:rPr>
      <w:b/>
      <w:bCs/>
      <w:caps/>
      <w:sz w:val="32"/>
      <w:szCs w:val="32"/>
    </w:rPr>
  </w:style>
  <w:style w:type="character" w:customStyle="1" w:styleId="22">
    <w:name w:val="Основной текст 2 Знак"/>
    <w:link w:val="21"/>
    <w:uiPriority w:val="99"/>
    <w:semiHidden/>
    <w:rPr>
      <w:rFonts w:ascii="Courier New" w:hAnsi="Courier New" w:cs="Courier New"/>
      <w:sz w:val="28"/>
      <w:szCs w:val="28"/>
    </w:rPr>
  </w:style>
  <w:style w:type="paragraph" w:styleId="a5">
    <w:name w:val="Body Text"/>
    <w:basedOn w:val="a"/>
    <w:link w:val="a6"/>
    <w:uiPriority w:val="99"/>
    <w:pPr>
      <w:spacing w:line="312" w:lineRule="auto"/>
      <w:jc w:val="both"/>
    </w:pPr>
  </w:style>
  <w:style w:type="character" w:customStyle="1" w:styleId="a6">
    <w:name w:val="Основной текст Знак"/>
    <w:link w:val="a5"/>
    <w:uiPriority w:val="99"/>
    <w:semiHidden/>
    <w:rPr>
      <w:rFonts w:ascii="Courier New" w:hAnsi="Courier New" w:cs="Courier New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1756</Words>
  <Characters>13123</Characters>
  <Application>Microsoft Office Word</Application>
  <DocSecurity>0</DocSecurity>
  <Lines>210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14938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cp:lastPrinted>2001-05-23T16:49:00Z</cp:lastPrinted>
  <dcterms:created xsi:type="dcterms:W3CDTF">2016-12-13T13:04:00Z</dcterms:created>
  <dcterms:modified xsi:type="dcterms:W3CDTF">2016-12-13T13:04:00Z</dcterms:modified>
</cp:coreProperties>
</file>