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7BBA" w:rsidRDefault="00334E42">
      <w:pPr>
        <w:pStyle w:val="1"/>
        <w:jc w:val="center"/>
      </w:pPr>
      <w:bookmarkStart w:id="0" w:name="_GoBack"/>
      <w:bookmarkEnd w:id="0"/>
      <w:r>
        <w:t>Социология Вебера</w:t>
      </w:r>
    </w:p>
    <w:p w:rsidR="00A57BBA" w:rsidRPr="00334E42" w:rsidRDefault="00334E42">
      <w:pPr>
        <w:pStyle w:val="a3"/>
      </w:pPr>
      <w:r>
        <w:t>Макс Вебер (Карл Эмиль Максимилиан) (1864-1920) - немецкий социолог, философ и историк конца 19 - начала 20 в. Приват-доцент, экстраординарный профессор в Берлине (с 1892), профессор национальной экономии во Фрейбурге (с 1894) и Гейдельберге (с 1896). Почетный профессор Гейдельбергского университета (1903). Издатель (совместно с Э. Яффе и В.Зомбартом) "Архива социальных наук и социальной политики" (с 1904). Основатель (1909) Немецкого социологического общества. Профессор национальной экономии в Вене (с 1918) и Мюнхене (с 1919). Основные сочинения: "К истории торговых обществ в средние века" (1889), "Римская аграрная история и ее значение для государственного и частного права" (1891), "Национальное государство и народно-хозяйственная политика" (1895), "Объективность социально-научного и социально-политического познания" (1904), "Рошер и Книс и логические проблемы исторической политэкономии. Серия статей" (1903-1905), "Протестантская этика и дух капитализма" (1904-1905), "Критические исследования в области логики наук о культуре" (1906), "К положению буржуазной демократии в России" (1906), "О категориях понимающей социологии" (1913), "Хозяйственная этика мировых религий" (1916-1919), "Политика как профессия" (1919), "Наука как профессия" (1920), "Хозяйство и общество" (1921) и др.</w:t>
      </w:r>
    </w:p>
    <w:p w:rsidR="00A57BBA" w:rsidRDefault="00334E42">
      <w:pPr>
        <w:pStyle w:val="a3"/>
      </w:pPr>
      <w:r>
        <w:t>Первые работы Макса Вебера - "К истории торговых обществ в средние века" (1889), "Римская аграрная история и ее значение для государственного и частного права" (1891; рус. пер.: "Аграрная история древнего мира" - 1923), - сразу поставившие его в ряд наиболее крупных ученых, свидетельствуют о том, что он усвоил требования исторической школы и умело пользовался историческим анализом, вскрывая связь экономических отношений с государственно-правовыми образованиями. Уже в "Римской аграрной истории..." были намечены контуры его "эмпирической социологии" (выражение В.), теснейшим образом связанной с историей. Макс Вебер рассматривал эволюцию античного землевладения в связи с социальной и политической эволюцией, обращаясь также к анализу форм семейного уклада, быта, нравов, религиозных культов и т. д.</w:t>
      </w:r>
    </w:p>
    <w:p w:rsidR="00A57BBA" w:rsidRDefault="00334E42">
      <w:pPr>
        <w:pStyle w:val="a3"/>
      </w:pPr>
      <w:r>
        <w:t>Интерес Вебера к аграрному вопросу имел вполне реальную политическую подоплеку: в 1890-х он выступал с рядом статей и докладов, посвященных аграрному вопросу в Германии, где критиковал позицию консервативного юнкерства и защищал индустриальный путь развития Германии.</w:t>
      </w:r>
    </w:p>
    <w:p w:rsidR="00A57BBA" w:rsidRDefault="00334E42">
      <w:pPr>
        <w:pStyle w:val="a3"/>
      </w:pPr>
      <w:r>
        <w:t>В то же время Макс Вебер пытался разработать новую политическую платформу буржуазного либерализма в условиях уже наметившегося в Германии перехода к государственно-монополистическому капитализму.</w:t>
      </w:r>
    </w:p>
    <w:p w:rsidR="00A57BBA" w:rsidRDefault="00334E42">
      <w:pPr>
        <w:pStyle w:val="a3"/>
      </w:pPr>
      <w:r>
        <w:t>Таким образом, политические и теоретико-научные интересы были тесно переплетены уже в раннем творчестве Макса Вебера</w:t>
      </w:r>
    </w:p>
    <w:p w:rsidR="00A57BBA" w:rsidRDefault="00334E42">
      <w:pPr>
        <w:pStyle w:val="a3"/>
      </w:pPr>
      <w:r>
        <w:t>С 1904 В. (вместе с В.Зомбартом) становится редактором немецкого социологического журнала "Архив социальной науки и социальной политики", в котором выходят наиболее важные его произведения, в том числе ставшее всемирно известным исследование "Протестантская этика и дух капитализма". Этим исследованием начинается серия публикаций В. по социологии религии, которой он занимался вплоть до своей смерти. Свои работы по социологии В. рассматривал как полемически направленные против марксизма; не случайно он назвал лекции по социологии религии, прочитанные им в 1918 в Венском университете, "позитивной критикой материалистического понимания истории". Одновременно Вебер размышлял над проблемами логики и методологии социальных наук: с 1903 по 1905 вышла серия его статей под общим названием "Рошер и Книс и логические проблемы исторической политэкономии", в 1904 - статья "Объективность социально-научного и социально-политического познания", в 1906 - "Критические исследования в области логики наук о культуре".</w:t>
      </w:r>
    </w:p>
    <w:p w:rsidR="00A57BBA" w:rsidRDefault="00334E42">
      <w:pPr>
        <w:pStyle w:val="a3"/>
      </w:pPr>
      <w:r>
        <w:t>Круг интересов Макса Вебера в этот период был необычайно широк: он занимался античной, средневековой и новоевропейской историей хозяйства, права, религии и искусства, размышлял над природой современного капитализма, его историей и его дальнейшей судьбой, изучал проблему капиталистической урбанизации и в этой связи историю античного и средневекового города, исследовал специфику современной ему науки в ее отличии от других исторических форм знания, живо интересовался политической ситуацией не только в Германии, но и за ее пределами, в том числе в Америке и в России (в 1906 опубликовал статьи "К положению буржуазной демократии в России" и "Переход России к мнимому конституционализму").</w:t>
      </w:r>
    </w:p>
    <w:p w:rsidR="00A57BBA" w:rsidRDefault="00334E42">
      <w:pPr>
        <w:pStyle w:val="a3"/>
      </w:pPr>
      <w:r>
        <w:t>С 1916 по 1919 Макс Вебер издавал одну из основных своих работ - "Хозяйственная этика мировых религий" - исследование, над которым он работал до конца своей жизни. Из наиболее важных последних выступлений В. следует отметить его работы "Политика как профессия" (1919) и "Наука как профессия" (1920). В них нашли отражение умонастроения В. после Первой мировой войны, его недовольство политикой Германии в Веймарский период, а также весьма мрачный взгляд на будущее буржуазно-индустриальной цивилизации.</w:t>
      </w:r>
    </w:p>
    <w:p w:rsidR="00A57BBA" w:rsidRDefault="00334E42">
      <w:pPr>
        <w:pStyle w:val="a3"/>
      </w:pPr>
      <w:r>
        <w:t>Умер Макс Вебер, не успев осуществить всего, что задумал. Уже посмертно были изданы его фундаментальная работа "Хозяйство и общество" (1921), где подводились итоги его социологических исследований, а также сборники статей по методологии и логике культурно-исторического и социологического исследования, по социологии религии, политики, социологии музыки и др.</w:t>
      </w:r>
    </w:p>
    <w:p w:rsidR="00A57BBA" w:rsidRDefault="00334E42">
      <w:pPr>
        <w:pStyle w:val="a3"/>
      </w:pPr>
      <w:r>
        <w:t>Методологические принципы веберовской социологии тесно связаны с теоретической ситуацией обществознания конца 19 в. Особенно важно правильно понять отношение Макса Вебера к идеям Дильтея и неокантианцев.</w:t>
      </w:r>
    </w:p>
    <w:p w:rsidR="00A57BBA" w:rsidRDefault="00334E42">
      <w:pPr>
        <w:pStyle w:val="a3"/>
      </w:pPr>
      <w:r>
        <w:t>Проблема общезначимости наук о культуре стала центральной в исследованиях Вебера. В одном вопросе он был согласен с Дильтеем: он разделял его антинатурализм и был убежден, что, изучая человеческую деятельность, нельзя исходить из тех же методологических принципов, из которых исходит астроном, изучающий движение небесных тел. Но руководствоваться при изучении социальной жизни методом непосредственного вживания, интуиции В. решительно отказывался, поскольку результат подобного способа исследования не является общезначимым. Согласно Максу Веберу, основная ошибка Дильтея и его последователей - психологизм.</w:t>
      </w:r>
    </w:p>
    <w:p w:rsidR="00A57BBA" w:rsidRDefault="00334E42">
      <w:pPr>
        <w:pStyle w:val="a3"/>
      </w:pPr>
      <w:r>
        <w:t>В своих методологических исследованиях Макс Вебер в сущности присоединился к неокантианскому варианту антинатуралистического обоснования исторической науки.</w:t>
      </w:r>
    </w:p>
    <w:p w:rsidR="00A57BBA" w:rsidRDefault="00334E42">
      <w:pPr>
        <w:pStyle w:val="a3"/>
      </w:pPr>
      <w:r>
        <w:t>Макс Вебер разграничивает два акта - отнесение к ценности и оценку; если первый превращает наше индивидуальное впечатление в объективное и общезначимое суждение, то второй не выходит за пределы субъективности. Наука о культуре, обществе и истории, заявляет Макс Вебер, должна быть так же свободна от оценочных суждений, как и наука естественная.</w:t>
      </w:r>
    </w:p>
    <w:p w:rsidR="00A57BBA" w:rsidRDefault="00334E42">
      <w:pPr>
        <w:pStyle w:val="a3"/>
      </w:pPr>
      <w:r>
        <w:t>Такое требование вовсе не означает, что ученый должен вообще отказаться от собственных оценок и вкусов, - просто они не должны вторгаться в пределы его научных суждений. За этими пределами он вправе их высказывать сколько угодно, но уже не как ученый, а как частное лицо.</w:t>
      </w:r>
    </w:p>
    <w:p w:rsidR="00A57BBA" w:rsidRDefault="00334E42">
      <w:pPr>
        <w:pStyle w:val="a3"/>
      </w:pPr>
      <w:r>
        <w:t>Макс Вебер был склонен трактовать ценность как установку той или иной исторической эпохи, как свойственное эпохе направление интереса. Тем самым ценности из области надысто-рического переносятся в историю, а неокантианское учение о ценностях сближается с позитивизмом. По Веберу, выражение "отнесение к ценности" подразумевает только философское истолкование того специфически научного "интереса", который руководит выбором и обработкой объекта эмпирического исследования.</w:t>
      </w:r>
    </w:p>
    <w:p w:rsidR="00A57BBA" w:rsidRDefault="00334E42">
      <w:pPr>
        <w:pStyle w:val="a3"/>
      </w:pPr>
      <w:r>
        <w:t>Интерес эпохи - это нечто более устойчивое и объективное, чем просто частный интерес того или иного исследователя, но в то же время нечто гораздо более субъективное, чем надысторический интерес, получивший у неокантианцев название "ценностей".</w:t>
      </w:r>
    </w:p>
    <w:p w:rsidR="00A57BBA" w:rsidRDefault="00334E42">
      <w:pPr>
        <w:pStyle w:val="a3"/>
      </w:pPr>
      <w:r>
        <w:t>Поскольку, согласно Максу Веберу, ценности - лишь выражения общих установок своего времени, постольку у каждого времени есть и свои "абсолюты". Абсолют, таким образом, оказывается историческим, а стало быть, относительным.</w:t>
      </w:r>
    </w:p>
    <w:p w:rsidR="00A57BBA" w:rsidRDefault="00334E42">
      <w:pPr>
        <w:pStyle w:val="a3"/>
      </w:pPr>
      <w:r>
        <w:t>Учение о понятиях как средствах преодоления интенсивного и экстенсивного многообразия эмпирической действительности своеобразно преломилось у В. в категории идеального типа. Идеальный тип - это "интерес эпохи", выраженный в виде теоретической конструкции. Таким образом, идеальный тип не извлекается из эмпирической реальности, а конструируется как теоретическая схема. В этом смысле Макс Вебер называет идеальный тип "утопией". Чем резче и однозначнее сконструированы идеальные типы, чем они, следовательно, в этом смысле более чужды миру, тем лучше они выполняют свое назначение - как в терминологическом и классификационном, так и в эвристическом отношении.</w:t>
      </w:r>
    </w:p>
    <w:p w:rsidR="00A57BBA" w:rsidRDefault="00334E42">
      <w:pPr>
        <w:pStyle w:val="a3"/>
      </w:pPr>
      <w:r>
        <w:t>Таким образом, веберовский идеальный тип близок к идеальной модели, которой пользуется естествознание. Макс Вебер называет идеальный тип продуктом нашей фантазии, "созданным нами самими чисто мыслительным образованием", подчеркивая тем самым его внеэмпирическое происхождение.</w:t>
      </w:r>
    </w:p>
    <w:p w:rsidR="00A57BBA" w:rsidRDefault="00334E42">
      <w:pPr>
        <w:pStyle w:val="a3"/>
      </w:pPr>
      <w:r>
        <w:t>Такие понятия, как "экономический обмен", "экономический человек", "ремесло", "капитализм", "церковь", "секта", "христианство", "средневековое городское хозяйство", суть, согласно Максу Веберу, идеально-типические конструкции, употребляемые в качестве средств для изображения индивидуальных исторических образований. Одним из наиболее распространенных заблуждений Вебер считает "реалистическое" (в средневековом значении этого термина) истолкование идеальных типов, т.е. отождествление этих умственных конструкций с самой историко-культурной реальностью, их "субстанциализацию".</w:t>
      </w:r>
    </w:p>
    <w:p w:rsidR="00A57BBA" w:rsidRDefault="00334E42">
      <w:pPr>
        <w:pStyle w:val="a3"/>
      </w:pPr>
      <w:r>
        <w:t>Однако тут у Макса Вебера возникают затруднения, связанные с вопросом о том, как же все-таки конструируется идеальный тип. Вот одно из его разъяснений: "Содержательно эта конструкция /идеальный тип. - Ионин/ имеет характер некой утопии, возникшей при мыслительном усилении, выделении определенных элементов действительности". Здесь мы легко обнаруживаем противоречия в трактовке идеального типа. В самом деле, с одной стороны, Макс Вебер делает акцент на том, что идеальные типы представляют собой "утопию", "фантазию", с другой - выясняется, что они берутся из самой действительности, правда, путем некоторой ее "деформации": усиления, выделения, заострения тех элементов, которые исследователю представляются типическими.</w:t>
      </w:r>
    </w:p>
    <w:p w:rsidR="00A57BBA" w:rsidRDefault="00334E42">
      <w:pPr>
        <w:pStyle w:val="a3"/>
      </w:pPr>
      <w:r>
        <w:t>Итак, идеальный тип - что же это: априорная конструкция или эмпирическое обобщение? Видимо, выделение некоторых элементов действительности с целью образования такого, например, понятия, как "городское ремесленное хозяйство", предполагает выделение из индивидуальных явлений чего-то, если не общего для всех их, то, по крайней мере, характерного для многих.</w:t>
      </w:r>
    </w:p>
    <w:p w:rsidR="00A57BBA" w:rsidRDefault="00334E42">
      <w:pPr>
        <w:pStyle w:val="a3"/>
      </w:pPr>
      <w:r>
        <w:t>Чтобы разрешить это противоречие, Макс Вебер разграничивает исторический и социологический идеальные типы. Своеобразие веберовской концепции идеального типа и целый ряд трудностей, связанных с ней, определяется тем, что идеальный тип у Вебера служит методологическим принципом как социологического, так и исторического познания.</w:t>
      </w:r>
    </w:p>
    <w:p w:rsidR="00A57BBA" w:rsidRDefault="00334E42">
      <w:pPr>
        <w:pStyle w:val="a3"/>
      </w:pPr>
      <w:r>
        <w:t>В первый раз вводя понятие идеального типа в своих методологических работах 1904, В. рассматривает его главным образом как средство исторического познания, как исторический идеальный тип. Именно поэтому он подчеркивает, что идеальный тип есть лишь средство, а не цель познания.</w:t>
      </w:r>
    </w:p>
    <w:p w:rsidR="00A57BBA" w:rsidRDefault="00334E42">
      <w:pPr>
        <w:pStyle w:val="a3"/>
      </w:pPr>
      <w:r>
        <w:t>Задача истории, таким образом, состоит, по Веберу, в установлении каузальных связей между индивидуальными историческими образованиями. Здесь идеальный тип служит средством раскрытия генетической связи исторических явлений, потому мы будем называть его генетическим идеальным типом. Примеры генетических идеальных типов у Вебера таковы: "средневековый город", "кальвинизм", "методизм", "культура капитализма" и т.д. Все они образованы, как объясняет В., подчеркиванием одной из сторон эмпирически данных фактов. Различие между ними и общими родовыми понятиями состоит, однако, в том, что родовые понятия, как полагает Макс Вебер, получаются путем выделения одного из признаков всех данных явлений, в то время как генетический идеальный тип вовсе не предполагает такой формальной всеобщности.</w:t>
      </w:r>
    </w:p>
    <w:p w:rsidR="00A57BBA" w:rsidRDefault="00334E42">
      <w:pPr>
        <w:pStyle w:val="a3"/>
      </w:pPr>
      <w:r>
        <w:t>Что же представляет собой социологический идеальный тип? Если история, согласно Максу Веберу, должна стремиться к каузальному анализу индивидуальных явлений, т.е. явлений, локализованных во времени и в пространстве, то задача социологии - устанавливать общие правила событий безотносительно к пространственно-временному определению этих событий. В этом смысле идеальные типы как инструменты социологического исследования, по-видимому, должны быть более общими и в отличие от генетических идеальных типов могут быть названы "чистыми идеальными типами". Так социолог конструирует чистые идеальные модели господства (харизматического, рационального и патриархального), встречающиеся во все исторические эпохи в любой точке земного шара. "Чистые типы" пригодны в исследовании тем больше, чем они "чище", т.е. чем дальше от действительных, эмпирически существующих явлений.</w:t>
      </w:r>
    </w:p>
    <w:p w:rsidR="00A57BBA" w:rsidRDefault="00334E42">
      <w:pPr>
        <w:pStyle w:val="a3"/>
      </w:pPr>
      <w:r>
        <w:t>"Чистые типы" социологии Макс Вебер сравнивает с идеально-типическими конструкциями политической экономии в том отношении, что, во-первых, в обоих случаях имеет место конструирование такого человеческого действия, как если бы оно происходило в идеальных условиях, и, во-вторых, обе дисциплины рассматривают эту идеальную форму протекания действия независимо от локальных условий места и времени. Предполагается, что если будут выполнены идеальные условия, то в любую эпоху, в любой стране действие будет совершаться именно таким образом. Различие условий и их влияние на ход действия фиксируется, согласно Максу Веберу, по тому отклонению от идеального типа, которое встречается всегда, но заметить и общезначимым образом выразить это отклонение в понятиях позволяет лишь идеально-типическая конструкция.</w:t>
      </w:r>
    </w:p>
    <w:p w:rsidR="00A57BBA" w:rsidRDefault="00334E42">
      <w:pPr>
        <w:pStyle w:val="a3"/>
      </w:pPr>
      <w:r>
        <w:t>Итак, следует отметить, что те противоречия, которые возникли в связи с образованием у Вебера идеально-типических понятий, в значительной мере связаны с различными функциями и различным происхождением идеальных типов в истории и социологии. Если по отношению к историческому идеальному типу можно сказать, что он является средством познания, а не его целью, то по отношению к социологическому идеальному типу это не всегда так. Более того, если в историческую науку идеальный тип вносит элемент общего, то в социологии он, скорее, выполняет функцию замены закономерных связей типическими. Тем самым с помощью идеального типа В. значительно сужает пропасть между историей и социологией, которая разделяла эти две науки в теории баденской школы.</w:t>
      </w:r>
    </w:p>
    <w:p w:rsidR="00A57BBA" w:rsidRDefault="00334E42">
      <w:pPr>
        <w:pStyle w:val="a3"/>
      </w:pPr>
      <w:r>
        <w:t>Чтобы показать, как применяется понятие идеального типа у Макса Вебера, необходимо проанализировать это понятие и с содержательной точки зрения. Для этого осмыслим еще одну категорию социологии Вебера - категорию "понимание".</w:t>
      </w:r>
    </w:p>
    <w:p w:rsidR="00A57BBA" w:rsidRDefault="00334E42">
      <w:pPr>
        <w:pStyle w:val="a3"/>
      </w:pPr>
      <w:r>
        <w:t>Необходимость понимания предмета своего исследования, согласно Максу Веберу, отличает социологию от естественных наук. То обстоятельство, что человеческое поведение поддается осмысленному толкованию, предполагает специфическое отличие науки о человеческом поведении (социологии) от естественных наук. Именно здесь усматривал различие между науками о духе и науками о природе Дильтей.</w:t>
      </w:r>
    </w:p>
    <w:p w:rsidR="00A57BBA" w:rsidRDefault="00334E42">
      <w:pPr>
        <w:pStyle w:val="a3"/>
      </w:pPr>
      <w:r>
        <w:t>Однако Макс Вебер сразу спешит отмежеваться от Дильтея: он не противопоставляет "понимание" причинному "объяснению", а, напротив, тесно их связывает: "Социология (в подразумеваемом здесь смысле этого многозначного слова) означает науку, которая хочет истолковывающим образом понять социальное действие и благодаря этому причинно объяснить его в его протекании и его последствиях". Отличие веберовской категории понимания от соответствующей категории Дильтея состоит не только в том, что В. предпосылает понимание объяснению, в то время как Дильтей их противопоставляет, - понимание, кроме того, согласно В., не есть категория психологическая, как это полагал Дильтей, а понимающая социология в соответствии с этим не есть часть психологии.</w:t>
      </w:r>
    </w:p>
    <w:p w:rsidR="00A57BBA" w:rsidRDefault="00334E42">
      <w:pPr>
        <w:pStyle w:val="a3"/>
      </w:pPr>
      <w:r>
        <w:t>Рассмотрим аргументацию В. (Сокращение "В" - Вебер) Социология, по В., так же, как и история, должна брать в качестве исходного пункта своих исследований поведение индивида или группы индивидов. Отдельный индивид и его поведение являются как бы "клеточкой" социологии и истории, их "атомом", тем "простейшим единством", которое само уже не подлежит дальнейшему разложению и расщеплению. Поведение индивида изучает, однако, и психология. В чем же отличие психологического и социологического подходов к изучению индивидуального поведения?</w:t>
      </w:r>
    </w:p>
    <w:p w:rsidR="00A57BBA" w:rsidRDefault="00334E42">
      <w:pPr>
        <w:pStyle w:val="a3"/>
      </w:pPr>
      <w:r>
        <w:t>Социология, отмечает В., рассматривает поведение личности лишь постольку, поскольку личность вкладывает в свои действия определенный смысл. Только такое поведение может интересовать социолога; что же касается психологии, то для нее этот момент не является определяющим. Таким образом, социологическое понятие действия вводится В. через понятие смысла. "Действием, - пишет он, - называется... человеческое поведение... в том случае и постольку, если и поскольку действующий индивид или действующие индивиды связывают с ним субъективный смысл".</w:t>
      </w:r>
    </w:p>
    <w:p w:rsidR="00A57BBA" w:rsidRDefault="00334E42">
      <w:pPr>
        <w:pStyle w:val="a3"/>
      </w:pPr>
      <w:r>
        <w:t>Важно отметить, что В. имеет в виду тот смысл, который вкладывает в действие сам индивид; он многократно подчеркивает, что речь идет не о "метафизическом" смысле, который рассматривался бы как некий "высший", "истинный" смысл (социология, по В., не имеет дела с метафизическими реальностями и не является наукой нормативной), и не о том "объективном" смысле, который могут в конечном счете получать действия индивида уже независимо от его собственных намерений. Разумеется, этим В. не отрицает как возможности существования нормативных дисциплин, так и возможности "расхождения" между субъективно подразумеваемым смыслом индивидуального действия и некоторым его объективным смыслом. Однако в последнем случае он предпочитает не употреблять термин "смысл", поскольку "смысл" предполагает субъект, для которого он существует. В. лишь утверждает, что предметом социологического исследования является действие, связанное с субъективно подразумеваемым смыслом. Социология, по В., должна быть "понимающей" постольку, поскольку действие индивида осмысленно. Но это понимание не является "психологическим", поскольку смысл не принадлежит к сфере психологического и не является предметом психологии.</w:t>
      </w:r>
    </w:p>
    <w:p w:rsidR="00A57BBA" w:rsidRDefault="00334E42">
      <w:pPr>
        <w:pStyle w:val="a3"/>
      </w:pPr>
      <w:r>
        <w:t>С принципом "понимания" связана одна из центральных методологических категорий веберовской социологии - категория "социальное действие". Насколько важна для В. эта категория, можно судить по тому, что он определяет социологию как науку, изучающую социальное действие.</w:t>
      </w:r>
    </w:p>
    <w:p w:rsidR="00A57BBA" w:rsidRDefault="00334E42">
      <w:pPr>
        <w:pStyle w:val="a3"/>
      </w:pPr>
      <w:r>
        <w:t>Как же определяет В. само социальное действие? По В., "действием" следует... называть человеческое поведение (безразлично, внешнее или внутреннее деяние, недеяние или претерпевание), если и поскольку действующий или действующие связывают с ним некоторый субъективный смысл. Но "социальным действием" следует называть такое, которое по своему смыслу, подразумеваемому действующим или действующими, отнесено к поведению других и этим ориентировано в своем протекании".</w:t>
      </w:r>
    </w:p>
    <w:p w:rsidR="00A57BBA" w:rsidRDefault="00334E42">
      <w:pPr>
        <w:pStyle w:val="a3"/>
      </w:pPr>
      <w:r>
        <w:t>Таким образом, социальное действие, по В., предполагает два момента: субъективную мотивацию индивида или группы, без которой вообще нельзя говорить о действии, и ориентацию на другого (других), которую В. называет еще и "ожиданием" и без которой действие не может рассматриваться как социальное.</w:t>
      </w:r>
    </w:p>
    <w:p w:rsidR="00A57BBA" w:rsidRDefault="00334E42">
      <w:pPr>
        <w:pStyle w:val="a3"/>
      </w:pPr>
      <w:r>
        <w:t>Категория социального действия, требующая исходить из понимания мотивов отдельного индивида, есть тот решающий пункт, в котором социологический подход В. отличается от социологии Э. Дюркгейма. Вводя понятие социального действия, В. по существу дает свою трактовку социального факта, полемически направленную против той, которая была предложена Дюркгеймом. В противоположность Дюркгейму В. считает, что ни общество в целом, ни те или иные формы коллективности не должны, если подходить к вопросу строго научно, рассматриваться в качестве субъектов действия: таковыми могут быть только отдельные индивиды. Коллективы, согласно В., социология может рассматривать как производные от составляющих их индивидов; они представляют собой не самостоятельные реальности, как у Дюркгейма, а, скорее, способы организации действий отдельных индивидов. Нельзя не отметить, что в своем "методологическом индивидуализме" В. трудно быть последовательным; у него возникает ряд затруднений, когда он пытается применить категорию социального действия, особенно при анализе традиционного общества.</w:t>
      </w:r>
    </w:p>
    <w:p w:rsidR="00A57BBA" w:rsidRDefault="00334E42">
      <w:pPr>
        <w:pStyle w:val="a3"/>
      </w:pPr>
      <w:r>
        <w:t>Итак, понимание мотивации, "субъективно подразумеваемого смысла" - необходимый момент социологического исследования. Что же, однако, представляет собой "понимание", коль скоро В. не отождествляет его с той трактовкой понимания, какую предлагает психология?</w:t>
      </w:r>
    </w:p>
    <w:p w:rsidR="00A57BBA" w:rsidRDefault="00334E42">
      <w:pPr>
        <w:pStyle w:val="a3"/>
      </w:pPr>
      <w:r>
        <w:t>Психологическое понимание чужих душевных состояний является, по В., лишь подсобным, а не главным средством для историка и социолога. К нему можно прибегать лишь в том случае, если действие, подлежащее объяснению, не может быть понято по его смыслу. "При объяснении иррациональных моментов действия понимающая психология, действительно, может оказать несомненно важную услугу. Но это, - подчеркивает В., - ничего не меняет в методологических принципах".</w:t>
      </w:r>
    </w:p>
    <w:p w:rsidR="00A57BBA" w:rsidRDefault="00334E42">
      <w:pPr>
        <w:pStyle w:val="a3"/>
      </w:pPr>
      <w:r>
        <w:t>Каковы же эти методологические принципы? "Непосредственно наиболее понятным по своей смысловой структуре является действие, ориентированное субъективно строго рационально в соответствии со средствами, которые считаются (субъективно) однозначно адекватными для достижения (субъективно) однозначных и ясно сознаваемых целей". Итак, по В., социология должна ориентироваться на действие индивида или группы индивидов. При этом наиболее "понятным" является действие осмысленное, т.е. направленное к достижению ясно сознаваемой самим действующим индивидом целей и использующее для достижения этих целей средства, признаваемые за адекватные самим действующим индивидом. Сознание действующего индивида оказывается, таким образом, необходимым для того, чтобы изучаемое действие выступало в качестве социальной реальности. Описанный тип действия В. называет целерациональным. Для понимания целерационального действия, согласно В., нет надобности прибегать к психологии.</w:t>
      </w:r>
    </w:p>
    <w:p w:rsidR="00A57BBA" w:rsidRDefault="00334E42">
      <w:pPr>
        <w:pStyle w:val="a3"/>
      </w:pPr>
      <w:r>
        <w:t>Осмысленное целерациональное действие не является предметом психологии именно потому, что цель, которую ставит перед собой индивид, не может быть понята, если исходить только из анализа его душевной жизни. Рассмотрение этой цели выводит нас за пределы психологизма. Правда, связь между целью и выбираемыми для ее реализации средствами опосредована психологией индивида; однако, согласно В., чем ближе действие к целерациональному, тем меньше коэффициент психологического преломления, "чище", рациональнее связь между целью и средствами.</w:t>
      </w:r>
    </w:p>
    <w:p w:rsidR="00A57BBA" w:rsidRDefault="00334E42">
      <w:pPr>
        <w:pStyle w:val="a3"/>
      </w:pPr>
      <w:r>
        <w:t>Это, разумеется, не значит, что В. рассматривает целерациональное действие как некий всеобщий тип действия; напротив, он не только не считает его всеобщим, но не считает даже и преобладающим в эмпирической реальности. Целерациональное действие - это идеальный тип, а не эмпирически общее, тем более не всеобщее. Как идеальный тип оно в чистом виде редко встречается в реальности. Именно целерациональное действие есть наиболее важный тип социального действия, оно служит образцом социального действия, с которым соотносятся все остальные виды действия.</w:t>
      </w:r>
    </w:p>
    <w:p w:rsidR="00A57BBA" w:rsidRDefault="00334E42">
      <w:pPr>
        <w:pStyle w:val="a3"/>
      </w:pPr>
      <w:r>
        <w:t>Итак, по В., понимание в чистом виде имеет место там, где перед нами - целерациональное действие. Сам В. считает, что в этом случае уже нельзя говорить о психологическом понимании, поскольку смысл действия, его цель лежат за пределами психологии. Но поставим вопрос по-другому: что именно мы понимаем в случае целерационального действия: смысл действия или самого действующего? Допустим, мы видим человека, который рубит в лесу дрова. Мы можем сделать вывод, что он делает это либо для заработка, либо для того, чтобы заготовить себе на зиму топливо, и т.д. и т.п. Рассуждая таким образом, мы пытаемся понять смысл действия, а не самого действующего. Однако та же операция может послужить для нас и средством анализа самого действующего индивида. Трудность, которая возникает здесь, весьма существенна. Ведь если социология стремится понять самого действующего индивида, то всякое действие выступает для нее как знак чего-то, в действительности совсем другого, того, о чем сам индивид или не догадывается, или, если догадывается, то пытается скрыть (от других или даже от себя). Таков подход к пониманию действия индивида, например в психоанализе Фрейда.</w:t>
      </w:r>
    </w:p>
    <w:p w:rsidR="00A57BBA" w:rsidRDefault="00334E42">
      <w:pPr>
        <w:pStyle w:val="a3"/>
      </w:pPr>
      <w:r>
        <w:t>Возможность такого подхода В. принципиально не исключал, но считал его проблематичным, а поэтому и необходимо ограничивать этот подход, применяя его лишь спорадически как подсобное средство. Проблематичность его В. усматривает в том, что в таких случаях субъективно, хотя и незаметно целерациональное и объективно правильно-рациональное оказываются в неясном отношении друг к другу. В. имеет в виду следующее весьма серьезное затруднение, возникающее при "психологическом" подходе. Если индивид сам ясно осознает поставленную им цель и только стремится скрыть от других, то это нетрудно понять; такую ситуацию вполне можно подвести под схему целерационального поведения. Но если речь идет о таком действии, когда индивид не отдает себе отчета в собственных целях (а именно эти действия исследует психоанализ), то возникает вопрос: имеет ли исследователь достаточные основания утверждать, что он понимает действующего индивида лучше, чем тот понимает сам себя? В самом деле: ведь нельзя забывать о том, что метод психоанализа возник из практики лечения душевнобольных, по отношению к которым врач считает себя лучше понимающим их состояние, чем они сами его понимают. Ведь он - здоровый человек, а они - больные. Но на каком основании он может применять этот метод к другим здоровым людям? Для этого может быть только одно основание: убеждение о том, что они тоже "больны". Но тогда понятие болезни оказывается перенесенным из сферы медицины в общесоциальную сферу, а лечение в этом случае оказывается социальной терапией, в конечном счете - лечением общества в целом.</w:t>
      </w:r>
    </w:p>
    <w:p w:rsidR="00A57BBA" w:rsidRDefault="00334E42">
      <w:pPr>
        <w:pStyle w:val="a3"/>
      </w:pPr>
      <w:r>
        <w:t>Очевидно, именно эти соображения заставили Макса Вебера ограничить сферу применения такого рода подходов в социальном и историческом исследованиях. Но тогда как же все-таки он сам решает вопрос о понимании? Что именно мы понимаем в случае целерационального действия: смысл действия или самого действующего? В. потому выбрал в качестве идеально-типической модели целерациональное действие, что в нем оба эти момента совпадают: понять смысл действия - это и значит в данном случае понять действующего, а понять действующего - значит понять смысл его поступка. Такое совпадение В. считает тем идеальным случаем, от которого должна отправляться социология. Реально чаще всего эти оба момента не совпадают, но наука не может, согласно В., отправляться от эмпирического факта: она должна создать себе идеализованное пространство. Таким "пространством" является для социологии целерациональное действие.</w:t>
      </w:r>
    </w:p>
    <w:p w:rsidR="00A57BBA" w:rsidRDefault="00334E42">
      <w:pPr>
        <w:pStyle w:val="a3"/>
      </w:pPr>
      <w:r>
        <w:t>Поскольку, однако, В. рассматривает целерациональное действие как идеальный тип, постольку он вправе заявить, что "рационалистический" характер его метода вовсе не предполагает рационалистической трактовки самой социальной реальности. Целерациональность - это, по В., лишь методологическая, а не "онтологическая" установка социолога, это средство анализа действительности, а не характеристика самой этой действительности.</w:t>
      </w:r>
    </w:p>
    <w:p w:rsidR="00A57BBA" w:rsidRDefault="00334E42">
      <w:pPr>
        <w:pStyle w:val="a3"/>
      </w:pPr>
      <w:r>
        <w:t>Хотя В. заботится о том, чтобы отделить целерациональное действие как конструируемый идеальный тип от самой эмпирической реальности, однако проблема соотношения идеально-типической конструкции и эмпирической реальности далеко не так проста, как можно было бы думать, и однозначного решения этой проблемы у самого В. нет. Как бы ни хотелось В. раз и навсегда четко разделить эти две сферы, но при первой же попытке реально работать с идеально-типической конструкцией эта четкость разделения исчезает.</w:t>
      </w:r>
    </w:p>
    <w:p w:rsidR="00A57BBA" w:rsidRDefault="00334E42">
      <w:pPr>
        <w:pStyle w:val="a3"/>
      </w:pPr>
      <w:r>
        <w:t>Какие предпосылки, важные для социологической теории, содержит в себе целерациональное действие? Выбирая целерациональное действие в качестве методологической основы для социологии, В. тем самым отмежевывается от тех социологических теорий, которые в качестве исходной реальности берут социальные "тотальности", например: "народ", "общество", "государство", "экономика".</w:t>
      </w:r>
    </w:p>
    <w:p w:rsidR="00A57BBA" w:rsidRDefault="00334E42">
      <w:pPr>
        <w:pStyle w:val="a3"/>
      </w:pPr>
      <w:r>
        <w:t>Принцип "понимания" оказывается, таким образом, критерием, с помощью которого отделяется сфера, релевантная для социолога, от той, которая не может быть предметом социологического исследования. Поведение индивида мы понимаем, а поведение клетки - нет. Не "понимаем" мы также - в веберовском значении слова - и "действия" народа или народного хозяйства, хотя вполне можем понять действия составляющих народ (или участвующих в народном хозяйстве) индивидов. Такой подход обязателен, по В., для социолога, но не является обязательным для всех вообще наук о человеке. Так, юриспруденция при известных обстоятельствах может рассматривать в качестве "правового лица" также и государство или тот или иной коллектив; социология же не вправе этого делать. Ее подход предполагает рассмотрение даже таких социальных образований, как право, лишь в той форме, как оно преломляется через целерациональное действие (а стало быть, через сознание) отдельного индивида.</w:t>
      </w:r>
    </w:p>
    <w:p w:rsidR="00A57BBA" w:rsidRDefault="00334E42">
      <w:pPr>
        <w:pStyle w:val="a3"/>
      </w:pPr>
      <w:r>
        <w:t>Поскольку, таким образом, согласно В., общественные институты (право, государство, религия и др.) должны изучаться социологией в той форме, в какой они становятся значимыми для отдельных индивидов, в какой последние реально ориентированы на них в своих действиях, постольку снимается тот привкус "метафизики", который всегда присутствует в социальных учениях, принимающих за исходное именно эти институты (как и вообще "целостности"). Этот привкус неизбежно ощущается в социальных теориях, создаваемых на основе методологических предпосылок реализма в средневековом значении этого понятия. Такой точке зрения В. противопоставляет требование исходить в социологии из действий отдельных индивидов. Его позицию можно было бы охарактеризовать как номиналистическую. Однако это не вполне адекватная характеристика, и вот почему. Требование исходить из индивидуального действия выставляется В. как принцип познания, а в силу неокантианской установки В. характеристика принципов познания отнюдь не есть в то же время и характеристика самой социальной реальности. Реальность пластична в том смысле, что ее можно изучать также и по-другому, результатом чего может быть наука, отличная от социологии, например юриспруденция или политическая экономия. Стало быть, говоря об индивидуальном целерациональном действии, В. не утверждает, что оно есть характеристика самой реальности социальной жизни, а принимает его в качестве идеального типа, который в чистом виде редко встречается в действительности. Поэтому целесообразно было бы говорить о методологическом номинализме, или, точнее, о методологическом индивидуализме В.</w:t>
      </w:r>
    </w:p>
    <w:p w:rsidR="00A57BBA" w:rsidRDefault="00334E42">
      <w:pPr>
        <w:pStyle w:val="a3"/>
      </w:pPr>
      <w:r>
        <w:t>Основной методологический исходный пункт В. можно было бы сформулировать так: человек сам знает, чего он хочет. Разумеется, в действительности человек далеко не всегда знает, чего он хочет, ведь целерациональное действие - это идеальный случай. Но социолог должен исходить именно из этого идеального случая, как из теоретико-методологической предпосылки.</w:t>
      </w:r>
    </w:p>
    <w:p w:rsidR="00A57BBA" w:rsidRDefault="00334E42">
      <w:pPr>
        <w:pStyle w:val="a3"/>
      </w:pPr>
      <w:r>
        <w:t>Вторым обязательным моментом социального действия В. считает ориентацию действующего лица на другого индивида (или других индивидов). Разъясняя, о какой именно ориентации здесь идет речь, В. пишет, что социальное действие может быть ориентировано на прошлое, настоящее или ожидаемое в будущем поведение других индивидов (месть за нападение в прошлом, оборона при нападении в настоящем, меры защиты против будущего нападения). В качестве "других" могут выступать известный индивид или неопределенно многие и совсем неизвестные (например, "деньги" означают средство обмена, которое действующий индивид принимает при обмене, так как ориентирует свое действие на ожидание того, что в будущем при обмене их, в свою очередь, примут неизвестные ему и неопределенно многие другие).</w:t>
      </w:r>
    </w:p>
    <w:p w:rsidR="00A57BBA" w:rsidRDefault="00334E42">
      <w:pPr>
        <w:pStyle w:val="a3"/>
      </w:pPr>
      <w:r>
        <w:t>Введение в социологию принципа "ориентации на другого" представляет собой попытку внутри методологического индивидуализма и средствами последнего найти нечто всеобщее, принять во внимание ту, если так можно выразиться, субстанцию социального, без которой целерациональное действие остается классической моделью робинзонады.</w:t>
      </w:r>
    </w:p>
    <w:p w:rsidR="00A57BBA" w:rsidRDefault="00334E42">
      <w:pPr>
        <w:pStyle w:val="a3"/>
      </w:pPr>
      <w:r>
        <w:t>Однако здесь может возникнуть вопрос: почему В. понадобился столь "окольный" путь, чтобы прийти к признанию существования "всеобщего"? Дело в том, что таким путем В. только и может показать, в какой форме выступает "всеобщее" для социологической науки: наука не должна рассматривать "социальность" вне и помимо индивидов, она не должна допускать и тени субстанциализации социального; лишь в той мере и настолько, в какой и насколько "всеобщее" признается отдельными индивидами и ориентирует их реальное поведение, оно существует. В. поясняет, что существование таких общностей, как "государство", "союз", с точки зрения социологии означает не что иное, как большую или меньшую возможность того, что индивиды в своих действиях принимают во внимание эти образования. Когда эта возможность уменьшается, существование данного института становится более проблематичным, сведение этой возможности к нулю означает конец данного института (государственного, правового и т.д.).</w:t>
      </w:r>
    </w:p>
    <w:p w:rsidR="00A57BBA" w:rsidRDefault="00334E42">
      <w:pPr>
        <w:pStyle w:val="a3"/>
      </w:pPr>
      <w:r>
        <w:t>Веберовская категория "ориентации на другого", несомненно, ведет свое происхождение из области права и представляет собой социологическую интерпретацию одного из ключевых понятий правоведения и философии права - "признания".</w:t>
      </w:r>
    </w:p>
    <w:p w:rsidR="00A57BBA" w:rsidRDefault="00334E42">
      <w:pPr>
        <w:pStyle w:val="a3"/>
      </w:pPr>
      <w:r>
        <w:t>Таким образом, социология права - это не только один из частных разделов социологии В.: "признание", составляющее важнейший принцип правосознания, объясняется В. конститутивным моментом всякого социального действия вообще.</w:t>
      </w:r>
    </w:p>
    <w:p w:rsidR="00A57BBA" w:rsidRDefault="00334E42">
      <w:pPr>
        <w:pStyle w:val="a3"/>
      </w:pPr>
      <w:r>
        <w:t>Особенно важное значение приобретает данная проблема в учении В. о формах господства; здесь она выступает в виде вопроса о "легитимной власти" и вообще о природе "легитимности". Однако необходимо отметить, что проблема "легитимности", а соответственно и "признания", не получила у В. однозначного и последовательного решения. Как в юриспруденции, так и в социальной философии эта проблема была всегда тесно связана с идеей "естественного права". Что же касается В., то он считает "естественное право" ценностным постулатом, которому не место в социологии, поскольку последняя хочет быть эмпирической наукой, а должна быть свободной от ценностей. Поэтому задача теоретического фундирования таких категорий, как "ожидание", "признание", "легитимность", остается в сущности до конца не решенной.</w:t>
      </w:r>
    </w:p>
    <w:p w:rsidR="00A57BBA" w:rsidRDefault="00334E42">
      <w:pPr>
        <w:pStyle w:val="a3"/>
      </w:pPr>
      <w:r>
        <w:t>Итак, наличие субъективного смысла и ориентация на других - два необходимых признака социального действия. В соответствии с этим определением не всякое действие, как подчеркивает В., может быть названо социальным. Так, если действие индивида ориентировано на ожидание определенного "поведения" не со стороны других индивидов, а со стороны вещественных предметов (машин, явлений природы и т.д.), то оно не может быть названо социальным действием в принятом В. смысле слова. Точно так же не является социальным действием религиозная акция индивида, предающегося созерцанию, одинокой молитве и т.д. Хозяйственная деятельность индивида только тогда становится социальным действием, если при распоряжении определенными экономическими благами во внимание принимается другой (или другие) индивид(ы) и действие протекает с ориентацией на этих других. Нельзя, например, считать социальным действие многих индивидов, если оно определяется по характеру и содержанию ориентацией на какое-либо природное явление. "Если на улице, - пишет В., - множество людей одновременно раскрывают зонты, когда начинается дождь, то при этом (как правило) действие одного не ориентировано на действие другого, а действие всех в равной мере вызвано потребностью предохраняться от дождя".</w:t>
      </w:r>
    </w:p>
    <w:p w:rsidR="00A57BBA" w:rsidRDefault="00334E42">
      <w:pPr>
        <w:pStyle w:val="a3"/>
      </w:pPr>
      <w:r>
        <w:t>В. не считает социальным и чисто подражательное действие, совершаемое индивидом как атомом массы, толпы, такое действие, описанное, в частности, Г.Лебоном (см.), В. считает предметом исследования "психологии масс", а не социологии. Хотя и социология, по В., может рассматривать действие многих, а не только одного индивида, но она рассматривает такое коллективное действие по модели индивидуального, раскрывая субъективно подразумеваемый смысл действий составляющих коллектив индивидов и их взаимную установку друг на друга и на "третьего".</w:t>
      </w:r>
    </w:p>
    <w:p w:rsidR="00A57BBA" w:rsidRDefault="00334E42">
      <w:pPr>
        <w:pStyle w:val="a3"/>
      </w:pPr>
      <w:r>
        <w:t>Как историк и социолог В., разумеется, понимает, что массовые действия - один из важных предметов исследования социолога, но специфический угол зрения социолога, по В., предполагает учет "смыслового отношения между поведением индивида и фактом его омассовления", т.е. социолог должен понять, какой субъективно подразумеваемый смысл связывает индивида с другими, на каком основании люди объединяются в массу. "Действие, которое в своем протекании имеет причиной или одной из причин воздействие простого факта массы чисто как такового и определяется этим фактом лишь реактивно, а не отнесено к нему осмысленно, не является "социальным действием" в установленном здесь смысле слова".</w:t>
      </w:r>
    </w:p>
    <w:p w:rsidR="00A57BBA" w:rsidRDefault="00334E42">
      <w:pPr>
        <w:pStyle w:val="a3"/>
      </w:pPr>
      <w:r>
        <w:t>Характерен оборот В. "смысловое отношение к факту своей принадлежности к массе". Достаточно, стало быть, индивиду, составляющему "атом" массы, осмысленно отнестись к своей "омассовленности", как уже появляется дистанция между ним и его "массовостью", и это обстоятельство будет определяющим также и для структуры самой массы. В этом пункте веберовский социологический подход к массовым движениям существенно отличается от социально-психологического, предложенного, в частности, Лебоном. Лебон подошел к феномену массы как психолог: он стремился зафиксировать то общее, что имеет место в любой толпе, будь то революционная масса на улицах Парижа или "толпа" римских солдат, толпа зрителей в театре или толпа крестоносцев. Но в поле зрения социальной психологии при этом не попадет то, что отличает один тип толпы от другого и что должна изучать, согласно В., уже не психология, а социология толпы. Предметом социологии в этом пункте должно быть не столько непосредственное поведение массы, сколько его смысловой результат. Характер массового движения, в значительной мере определяемый смысловыми установками, которыми руководствуются составляющие массу индивиды, сказывается - с большими или меньшими отклонениями - на характере тех религиозных, политических, экономических и других институтов, которые складываются в ходе и в результате этих движений. В социологии религии, права и политики В. как раз и пытается осуществить свой метод анализа массовых движений.</w:t>
      </w:r>
    </w:p>
    <w:p w:rsidR="00A57BBA" w:rsidRDefault="00334E42">
      <w:pPr>
        <w:pStyle w:val="a3"/>
      </w:pPr>
      <w:r>
        <w:t>При рассмотрении веберовского разделения видов действия мы сможем понять: как применяется "идеальная модель" целерационального действия. В. указывает четыре вида действия: целерациональное, ценностно-рациональное, аффективное и традиционное. "Социальное действие, подобно всякому действию, может быть определено: 1) целерационально, т.е. через ожидание определенного поведения предметов внешнего мира и других людей и при использовании этого ожидания как "условия" или как "средства" для рационально направленных и регулируемых целей (критерием рациональности является успех); 2) ценностно-рационально, т.е. через сознательную веру в этическую, эстетическую, религиозную или как-либо иначе понимаемую безусловную собственную ценность (самоценность) определенного поведения, взятого просто как таковое и независимо от успеха; 3) аффективно, особенно эмоционально - через актуальные аффекты и чувства; 4) традиционно, т.е. через привычку".</w:t>
      </w:r>
    </w:p>
    <w:p w:rsidR="00A57BBA" w:rsidRDefault="00334E42">
      <w:pPr>
        <w:pStyle w:val="a3"/>
      </w:pPr>
      <w:r>
        <w:t>Нельзя сразу же не обратить внимания на то, что два последних вида действия - аффективное и традиционное - не являются социальными действиями в собственном смысле слова, поскольку здесь мы не имеем дела с осознанным смыслом.</w:t>
      </w:r>
    </w:p>
    <w:p w:rsidR="00A57BBA" w:rsidRDefault="00334E42">
      <w:pPr>
        <w:pStyle w:val="a3"/>
      </w:pPr>
      <w:r>
        <w:t>Только ценностно-рациональное и целерациональное действия суть социальные действия в веберовском значении этого слова. Согласно В., "чисто ценностно-рационально действует тот, кто, не считаясь с предвидимыми последствиями, действует в соответствии со своими убеждениями и выполняет то, чего, как ему кажется, требуют от него долг, достоинство, красота, религиозное предписание, пиетет или важность какого-либо... "дела". Ценностно-рациональное действие ...всегда есть действие в соответствии с "заповедями" или "требованиями", которые действующий считает предъявленными к себе. Лишь поскольку человеческое действие ...ориентируется на такие требования ...мы будем говорить о ценностной рациональности". В случае ценностно-рационального и аффективного действия целью действия является оно само, а не нечто другое (результат, успех и т.д.); побочные следствия как в первом, так и во втором случае в расчет не принимаются.</w:t>
      </w:r>
    </w:p>
    <w:p w:rsidR="00A57BBA" w:rsidRDefault="00334E42">
      <w:pPr>
        <w:pStyle w:val="a3"/>
      </w:pPr>
      <w:r>
        <w:t>В отличие от ценностно-рационального действия последний, четвертый, тип - целерациональное действие - во всех отношениях поддается расчленению. "Целерационально, - пишет В., - действует тот, кто ориентирует свое действие в соответствии с целью, средством и побочными последствиями и при этом рационально взвешивает как средства по отношению к цели, как цели по отношению к побочным следствиям, так, наконец, и различные возможные цели по отношению друг к другу".</w:t>
      </w:r>
    </w:p>
    <w:p w:rsidR="00A57BBA" w:rsidRDefault="00334E42">
      <w:pPr>
        <w:pStyle w:val="a3"/>
      </w:pPr>
      <w:r>
        <w:t>Как видим, четыре указанных типа действия располагаются В. в порядке возрастающей рациональности: если традиционное и аффективное действия можно назвать субъективно-иррациональными (объективно оба могут оказаться рациональными), то ценностно-рациональное действие уже содержит в себе субъективно-рациональный момент, поскольку действующий сознательно соотносит свои поступки с определенной ценностью как целью; однако этот тип действия только относительно рационален, поскольку сама ценность принимается без дальнейшего опосредования и обоснования и в результате не принимаются во внимание побочные следствия поступка. Абсолютно рациональным в установленном В. смысле слова является только целерациональное действие, если оно протекает в чистом виде.</w:t>
      </w:r>
    </w:p>
    <w:p w:rsidR="00A57BBA" w:rsidRDefault="00334E42">
      <w:pPr>
        <w:pStyle w:val="a3"/>
      </w:pPr>
      <w:r>
        <w:t>Реально протекающее поведение индивида, отмечает В., ориентировано, как правило, в соответствии с двумя и более видами действия: в нем имеют место и целерациональные, и ценностно-рациональные, и аффективные, и традиционные моменты. В разных типах обществ те или иные виды действия могут быть преобладающими: в традиционных обществах преобладают традиционный и аффективный типы ориентации действия, в индустриальном - целе- и ценностно-рациональный с тенденцией вытеснения второго первым.</w:t>
      </w:r>
    </w:p>
    <w:p w:rsidR="00A57BBA" w:rsidRDefault="00334E42">
      <w:pPr>
        <w:pStyle w:val="a3"/>
      </w:pPr>
      <w:r>
        <w:t>Вводя категорию социального действия, В., однако, не смог разрешить тех трудностей, которые возникли в связи с применением этой категории. Сюда относится, во-первых, трудность определения субъективно подразумеваемого смысла действия. Стремясь уточнить, о каком "смысле" здесь должна идти речь, В. много лет бился над разработкой категории социологического "понимания", так и не сумев до конца освободиться от психологизма.</w:t>
      </w:r>
    </w:p>
    <w:p w:rsidR="00A57BBA" w:rsidRDefault="00334E42">
      <w:pPr>
        <w:pStyle w:val="a3"/>
      </w:pPr>
      <w:r>
        <w:t>Во-вторых, категория социального действия в качестве исходной "клеточки" социальной жизни не дает возможности понять результаты общественного процесса, которые сплошь и рядом не совпадают с направленностью индивидуальных действий.</w:t>
      </w:r>
    </w:p>
    <w:p w:rsidR="00A57BBA" w:rsidRDefault="00334E42">
      <w:pPr>
        <w:pStyle w:val="a3"/>
      </w:pPr>
      <w:r>
        <w:t>В. не случайно расположил четыре описанных им типа социального действия в порядке возрастания рациональности, такой порядок - не просто методологический прием, удобный для объяснения: В. убежден, что рационализация социального действия - это тенденция самого исторического процесса.</w:t>
      </w:r>
    </w:p>
    <w:p w:rsidR="00A57BBA" w:rsidRDefault="00334E42">
      <w:pPr>
        <w:pStyle w:val="a3"/>
      </w:pPr>
      <w:r>
        <w:t>Проблема рационализации как судьбы западной цивилизации и в конечном счете судьбы всего современного человечества уже предполагает переход от рассмотрения методологии В. к рассмотрению содержательной стороны его социологии, которая, как видим, находится с методологическими принципами В. в самой тесной связи.</w:t>
      </w:r>
    </w:p>
    <w:p w:rsidR="00A57BBA" w:rsidRDefault="00334E42">
      <w:pPr>
        <w:pStyle w:val="a3"/>
      </w:pPr>
      <w:r>
        <w:t>Что же означает возрастание роли целерационального действия с точки зрения структуры общества в целом? Рационализируется способ ведения хозяйства, рационализируется управление - как в области экономики, так и в области политики, науки, культуры - во всех сферах социальной жизни, рационализируется образ мышления людей, так же как и способ их чувствования и образ жизни в целом. Все это сопровождается возрастанием социальной роли науки, представляющей собой, по В., наиболее чистое воплощение принципа рациональности. Наука проникает прежде всего в производство, а затем и в управление, наконец также и в быт - в этом В. видит одно из свидетельств универсальной рационализации современного общества.</w:t>
      </w:r>
    </w:p>
    <w:p w:rsidR="00A57BBA" w:rsidRDefault="00334E42">
      <w:pPr>
        <w:pStyle w:val="a3"/>
      </w:pPr>
      <w:r>
        <w:t>Рационализация представляет собой, по В., результат соединения целого ряда исторических факторов, предопределивших направление развития Европы за последние 300-400 лет.</w:t>
      </w:r>
    </w:p>
    <w:p w:rsidR="00A57BBA" w:rsidRDefault="00334E42">
      <w:pPr>
        <w:pStyle w:val="a3"/>
      </w:pPr>
      <w:r>
        <w:t>Констелляция этих факторов не рассматривается В. как нечто заранее предопределенное - скорее, это своего рода историческая случайность, а поэтому рационализация, с его точки зрения, есть не столько не обходимость исторического развития, сколько его судьба. Случилось так, что в определенный временной период и в определенном районе мира встретились несколько феноменов, несших в себе рациональное начало: античная наука, особенно математика, дополненная в эпоху Возрождения экспериментом и приобретшая - со времени Галилея - характер новой, экспериментальной науки, внутренне связанной с техникой; рациональное римское право, какого не знали прежние типы общества и которое получило на европейской почве свое дальнейшее развитие в средние века; рациональный способ ведения хозяйства, возникший благодаря отделению рабочей силы от средств производства и, стало быть, на почве того, что К. Маркс назвал в свое время "абстрактным трудом" - трудом, доступным количественному измерению. Фактором, позволившим как бы синтезировать все эти элементы, оказался, согласно В., протестантизм, создавший мировоззренческие предпосылки для осуществления рационального способа ведения хозяйства (прежде всего для внедрения в экономику достижений науки и превращения последней в непосредственную производительную силу), поскольку экономический успех был возведен протестантской этикой в религиозное призвание.</w:t>
      </w:r>
    </w:p>
    <w:p w:rsidR="00A57BBA" w:rsidRDefault="00334E42">
      <w:pPr>
        <w:pStyle w:val="a3"/>
      </w:pPr>
      <w:r>
        <w:t>В результате в Европе впервые возник новый, прежде никогда не существовавший и потому не имеющий аналогий в истории тип общества, который современные социологи называют индустриальным. Все прежде существовавшие типы обществ в отличие от современного В. называет традиционными. Важнейший признак традиционных обществ - это отсутствие в них господства формально-рационального начала. Что же представляет собой это последнее?</w:t>
      </w:r>
    </w:p>
    <w:p w:rsidR="00A57BBA" w:rsidRDefault="00334E42">
      <w:pPr>
        <w:pStyle w:val="a3"/>
      </w:pPr>
      <w:r>
        <w:t>Формальная рациональность, по В., - это прежде всего калькулируемость, формально-рациональное - это то, что поддается количественному учету, что без остатка исчерпывается количественной характеристикой. Формальная рациональность хозяйства, по мысли В., определяется мерой технически для него возможного и действительно применяемого им расчета. Напротив, материальная рациональность характеризуется степенью, в какой снабжение определенной группы людей жизненными благами осуществляется путем экономически ориентированного социального действия с точки зрения определенных ценностных постулатов. Иными словами, экономика, руководствующаяся определенными критериями, лежащими за пределами того, что можно рационально подсчитать и что В. называет "ценностными постулатами", т.е. экономика, служащая целям, не ею самой определяемым, характеризуется как "материально (т.е. содержательно) определяемая". "Материальная" рациональность - это рациональность для чего-то; формальная рациональность - это рациональность "ни для чего", рациональность сама по себе, взятая как самоцель. Не следует, однако, забывать, что понятие формальной рациональности - это идеальный тип, и в эмпирической реальности она в чистом виде встречается крайне редко. Однако движение в направлении формальной рационализации - это, как показывает В. во многих своих работах, движение самого исторического процесса. В прежних типах обществ преобладала "материальная рациональность", в современном - формальная рациональность, что соответствует преобладанию целерационального типа действия над всеми остальными.</w:t>
      </w:r>
    </w:p>
    <w:p w:rsidR="00A57BBA" w:rsidRDefault="00334E42">
      <w:pPr>
        <w:pStyle w:val="a3"/>
      </w:pPr>
      <w:r>
        <w:t>Учение о формальной рациональности - это по существу веберовская теория капитализма. Необходимо отметить тесную связь между веберовской методологией, в частности теорией социального действия и выделением типов действия, с одной стороны, и его теорией генезиса капитализма - с другой. В самом деле, В. подчеркивал, что при создании идеально-типической конструкции исследователь руководствуется в конечном счете "интересом эпохи", которая и задает ему "направленность взгляда". Эпоха поставила перед В. в качестве центрального вопрос о том, что такое современное капиталистическое общество, каково его происхождение и пути развития, какова судьба индивида в этом обществе и как оно реализовало или реализует в будущем те идеалы, которые в 17 и 18 вв. были провозглашены его идеологами как "идеалы разума". Характер вопроса предопределил методологический инструментарий В. Был создан тип "социального действия", в частности целерационального действия, который послужил точкой отсчета для конструирования других типов действия. Сам В. считал наиболее чистым эмпирическим образцом целерационального действия поведение индивида в сфере экономической. Не случайно примеры целерационального действия В. приводит, как правило, из этой сферы: это или обмен товаров, или конкурентная борьба на рынке, или биржевая игра и т.д. Соответственно, когда речь заходит о традиционных обществах, В. отмечает, что целерациональный тип действия там встречается преимущественно в сфере хозяйственной.</w:t>
      </w:r>
    </w:p>
    <w:p w:rsidR="00A57BBA" w:rsidRDefault="00334E42">
      <w:pPr>
        <w:pStyle w:val="a3"/>
      </w:pPr>
      <w:r>
        <w:t>Веберовская теория "рационализации" самым тесным образом связана с его пониманием социального действия. Не менее тесно с категорией социального действия увязана и веберовская социология власти. Неотъемлемым моментом социального действия В. считает "ориентацию на другого", которая является не чем иным, как традиционной для правоведения категорией "признания": если категорию "признания" освободить от того нормативного значения, которое она имеет в юриспруденции, и от того "метафизического" значения, которое она имела в учениях о "естественном праве", то мы получим именно понятие "ожидания", которое В. считает необходимым для социологического исследования общества. Очень важна роль этого понятия в учении В. о типах легитимного господства, т.е. такого господства, которое признано управляемыми индивидами. Характерно веберовское определение господства: господство означает шанс встретить повиновение определенному приказу. Господство предполагает, таким образом, взаимное ожидание: того, кто приказывает, - что его приказу будут повиноваться; тех, кто повинуются, - что приказ будет иметь тот характер, какой ими, повинующимися, ожидается, т.е. признается. В полном соответствии со своей методологией В. начинает анализ легитимных типов господства с рассмотрения возможных (типических) "мотивов повиновения". Таких мотивов В. находит три и в соответствии с ними различает три чистых типа господства.</w:t>
      </w:r>
    </w:p>
    <w:p w:rsidR="00A57BBA" w:rsidRDefault="00334E42">
      <w:pPr>
        <w:pStyle w:val="a3"/>
      </w:pPr>
      <w:r>
        <w:t>Господство может быть обусловлено интересами, т.е. целерациональными соображениями повинующихся относительно преимуществ или невыгод; оно может обусловливаться, далее, просто "нравами", привычкой к определенному поведению; наконец, оно может основываться на простой личной склонности подданных, т.е. иметь аффективную базу.</w:t>
      </w:r>
    </w:p>
    <w:p w:rsidR="00A57BBA" w:rsidRDefault="00334E42">
      <w:pPr>
        <w:pStyle w:val="a3"/>
      </w:pPr>
      <w:r>
        <w:t>Первый тип господства (его В. называет "легальным") в качестве "мотива уступчивости" имеет соображения интереса; в его основе лежит целерациональное действие. К такому типу относятся В. современные буржуазные государства: Англия, Франция, Соединенные Штаты Америки и др. В таком государстве подчиняются, подчеркивает В., не личности, а установленным законам: им подчиняются не только управляемые, но и управляющие (чиновники). Аппарат управления состоит из специально обученных чиновников, к ним предъявляется требование действовать "невзирая на лица", т.е. по строго формальным и рациональным правилам. Формально-правовое начало - принцип, лежащий в основе "легального господства"; именно этот принцип оказался, согласно В., одной из необходимых предпосылок развития современного капитализма как системы формальной рациональности.</w:t>
      </w:r>
    </w:p>
    <w:p w:rsidR="00A57BBA" w:rsidRDefault="00334E42">
      <w:pPr>
        <w:pStyle w:val="a3"/>
      </w:pPr>
      <w:r>
        <w:t>Бюрократия, говорит В., технически является самым чистым типом легального господства. Однако никакое господство не может быть только бюрократическим: на вершине лестницы стоят либо наследные монархи, либо избранные народом президенты, либо лидеры, избранные парламентской аристократией. Но повседневная, непрерывная работа ведется при этом силами специалистов-чиновников, т.е. машиной управления, деятельность которой не может быть приостановлена без того, чтобы не вызвать серьезного нарушения в функционировании социального механизма.</w:t>
      </w:r>
    </w:p>
    <w:p w:rsidR="00A57BBA" w:rsidRDefault="00334E42">
      <w:pPr>
        <w:pStyle w:val="a3"/>
      </w:pPr>
      <w:r>
        <w:t>Описанный В. идеальный тип формально-рационального управления, безусловно, представляет собой идеализацию реального положения вещей, он не имел и не имеет эмпирического осуществления ни в одном из современных буржуазных государств. В. здесь в сущности имеет в виду машину управления, машину в самом буквальном значении этого слова - у последней в самом деле не может быть никаких интересов, кроме "интересов дела", и она не подвержена коррупции. В. считает, что такая "человеческая машина" точнее и дешевле механического устройства.</w:t>
      </w:r>
    </w:p>
    <w:p w:rsidR="00A57BBA" w:rsidRDefault="00334E42">
      <w:pPr>
        <w:pStyle w:val="a3"/>
      </w:pPr>
      <w:r>
        <w:t>Однако машина управления, подобно всякой машине, нуждается в программе. Программу может ей задать только политический лидер (или лидеры), ставящий перед собой определенные цели, т.е., другими словами, ставящий формальный механизм управления на службу определенным политическим ценностям. Характерное для веберовской методологии разведение "науки" и "ценности" в его социологии господства находит еще одно применение.</w:t>
      </w:r>
    </w:p>
    <w:p w:rsidR="00A57BBA" w:rsidRDefault="00334E42">
      <w:pPr>
        <w:pStyle w:val="a3"/>
      </w:pPr>
      <w:r>
        <w:t>Другой тип легитимного господства, обусловленный "нравами, привычкой к определенному поведению", В. называет традиционным. Традиционное господство основано на вере не только в законность, но даже в священность издревле существующих порядков и властей; в его основе лежит, следовательно, традиционное действие. Чистейшим типом такого господства является, по В., патриархальное господство. Союз господствующих представляет собой общность, тип начальника - "господин", штаб управления - "слуги", подчиненные - "подданные", которые послушны господину в силу пиетета. В. подчеркивает, что патриархальный тип господства по своей структуре во многом сходен со структурой семьи (именно это обстоятельство делает особенно прочным и устойчивым тот тип легитимности, который характерен для этого типа господства). В. неоднократно отмечал неустойчивость и слабость легитимности в современном правовом государстве, легальный тип господства представлялся ему хотя и наиболее подходящим для современного индустриального общества, но нуждающимся в некотором "подкреплении", именно поэтому В. считал полезным сохранение наследного монарха в качестве главы государства, как это было в некоторых европейских странах.</w:t>
      </w:r>
    </w:p>
    <w:p w:rsidR="00A57BBA" w:rsidRDefault="00334E42">
      <w:pPr>
        <w:pStyle w:val="a3"/>
      </w:pPr>
      <w:r>
        <w:t>По В., аппарат управления здесь состоит из лично зависимых от господина домашних служащих, родственников, личных друзей или лично верных ему вассалов. Во всех случаях не служебная дисциплина и не деловая компетентность, как в уже рассмотренном типе господства, а именно личная верность служит основанием для назначения на должность и для продвижения по иерархической лестнице. Поскольку ничто не ставит предела произволу господина, то иерархическое членение часто нарушается привилегиями.</w:t>
      </w:r>
    </w:p>
    <w:p w:rsidR="00A57BBA" w:rsidRDefault="00334E42">
      <w:pPr>
        <w:pStyle w:val="a3"/>
      </w:pPr>
      <w:r>
        <w:t>Для обычных видов традиционного господства характерно отсутствие формального права и, соответственно, требования действовать "невзирая на лица"; характер отношений в любой сфере - сугубо личный; правда, некоторой свободой от этого чисто личного начала во всех типах традиционных обществ, как подчеркивает В., пользуется сфера торговли, но эта свобода относительна: наряду со свободной торговлей всегда существует традиционная ее форма.</w:t>
      </w:r>
    </w:p>
    <w:p w:rsidR="00A57BBA" w:rsidRDefault="00334E42">
      <w:pPr>
        <w:pStyle w:val="a3"/>
      </w:pPr>
      <w:r>
        <w:t>Третьим чистым типом господства является, по В., так называемое харизматическое господство. Понятие харизмы играет в социологии В. важную роль; харизма, по крайней мере в соответствии с этимологическим значением этого слова, есть некая экстраординарная способность, выделяющая индивида среди остальных и, самое главное, не столько приобретенная им, сколько дарованная ему - природой, Богом, судьбой. К харизматическим качествам В. относит магические способности, пророческий дар, выдающуюся силу духа и слова; харизмой, по В., обладают герои, великие полководцы, маги, пророки и провидцы, гениальные художники, выдающиеся политики, основатели мировых религий - Будда, Иисус, Магомет, основатели государств - Солон и Ликург, великие завоеватели - Александр Македонский, Цезарь, Наполеон.</w:t>
      </w:r>
    </w:p>
    <w:p w:rsidR="00A57BBA" w:rsidRDefault="00334E42">
      <w:pPr>
        <w:pStyle w:val="a3"/>
      </w:pPr>
      <w:r>
        <w:t>Харизматический тип легитимного господства представляет собой прямую противоположность традиционному: если традиционный тип господства держится привычкой, привязанностью к обычному, раз навсегда заведенному, то харизматический, напротив, опирается на нечто необычайное, никогда ранее не признававшееся; не случайно для пророка, по В., характерен такой оборот: "Сказано... а я говорю вам..." Аффективный тип социального действия является основной базой харизматического господства. В. рассматривает харизму как "великую революционную силу", существовавшую в традиционном типе общества и способную внести изменения в лишенную динамизма структуру этих обществ.</w:t>
      </w:r>
    </w:p>
    <w:p w:rsidR="00A57BBA" w:rsidRDefault="00334E42">
      <w:pPr>
        <w:pStyle w:val="a3"/>
      </w:pPr>
      <w:r>
        <w:t>Однако при всем различии и даже противоположности традиционного и харизматического типов господства между ними есть и нечто общее, а именно: и тот, и другой опираются на личные отношения между господином и подчиненными. В этом отношении оба эти типа противостоят формально-рациональному типу господства как безличному. Источником личной преданности харизматическому государю являются не традиция и не признание его формального права, а эмоционально окрашенная преданность ему и вера в его харизму. Именно поэтому, подчеркивает В., харизматический вождь должен постоянно доказывать ее присутствие. Союз господствующих, как и в предыдущем случае, представляет собой общину, в которой объединены - в зависимости от характера харизмы - учитель и его ученики, вождь и его последователи и приверженцы и т.д. Аппарат управления составляется на основании присутствия (у управляющего) харизмы и личной преданности вождю; рациональное понятие "компетентности", так же как и сословно-традиционное понятие "привилегии", здесь полностью отсутствует. Как от формально-рационального, так и от традиционного типа господства харизматическое отличается тем, что здесь нет установленных (рационально или по традиции) правил: решения по всем вопросам выносятся иррационально, на основании откровения или творчества, деяния и личного примера, от случая к случаю.</w:t>
      </w:r>
    </w:p>
    <w:p w:rsidR="00A57BBA" w:rsidRDefault="00334E42">
      <w:pPr>
        <w:pStyle w:val="a3"/>
      </w:pPr>
      <w:r>
        <w:t>Харизматический принцип легитимности в отличие от формально-рационального авторитарен. По существу авторитет носителя харизмы базируется на его силе - только не на грубой, физической (что, впрочем, отнюдь не исключено), а на силе его дара.</w:t>
      </w:r>
    </w:p>
    <w:p w:rsidR="00A57BBA" w:rsidRDefault="00334E42">
      <w:pPr>
        <w:pStyle w:val="a3"/>
      </w:pPr>
      <w:r>
        <w:t>Нельзя не обратить внимания на то, что В. рассматривает харизму совершенно безотносительно к содержанию того, что возвещает, за что выступает, что несет с собой харизматический лидер; верный своему принципу, согласно которому социология как наука должна быть свободна от ценностей, В. подчеркнуто безразличен к ценностям, вносимым в мир харизматической личностью: Перикл, Клеон, Наполеон, Иисус или Чингисхан, с точки зрения В. как социолога власти, - одинаково харизматические деятели; создаваемые ими государственные или религиозные сообщества представляют собой разновидности харизматического типа господства.</w:t>
      </w:r>
    </w:p>
    <w:p w:rsidR="00A57BBA" w:rsidRDefault="00334E42">
      <w:pPr>
        <w:pStyle w:val="a3"/>
      </w:pPr>
      <w:r>
        <w:t>Методологические принципы В. исключают возможность отличия того типа политика, каким был, например, Перикл, от политического демагога типа Гитлера, опиравшегося на суггестивно-эмоциональные формы воздействия на массы и потому вполне подходившего под веберовское определение харизмы. Поскольку социолога, по В., должно интересовать не субъективное различие (скажем, подлинной религиозности от псевдорелигиозности), а объективный результат действий того или иного исторического лица, то веберовская социология с необходимостью несет в себе некоторую двусмысленность. Эта двусмысленность независимо от политических установок самого В. сыграла отрицательную роль в сложной социально-политической ситуации, которая сложилась в Германии после Первой мировой войны в период Веймарской республики.</w:t>
      </w:r>
    </w:p>
    <w:p w:rsidR="00A57BBA" w:rsidRDefault="00334E42">
      <w:pPr>
        <w:pStyle w:val="a3"/>
      </w:pPr>
      <w:r>
        <w:t>Наиболее отчетливо двойственность веберовского отношения к любому из идеальных типов - рациональности, харизме, традиции - сказалась в его социологии религии.</w:t>
      </w:r>
    </w:p>
    <w:p w:rsidR="00A57BBA" w:rsidRDefault="00334E42">
      <w:pPr>
        <w:pStyle w:val="a3"/>
      </w:pPr>
      <w:r>
        <w:t>Исследования В. в области социологии религии, начатые с изучения протестантизма, завершились большими историко-социологическими экскурсами, посвященными анализу индуизма, буддизма, конфуцианства, даосизма, иудаизма и др. В работе В. над проблемами религии можно выделить два этапа, различающиеся не только по предмету, но отчасти и по направленности исследовательского интереса. На первом этапе, в период работы над "Протестантской этикой", веберовский интерес к религии ограничивается главным образом вопросом о том, какую роль сыграло изменение религиозной этики, обусловленное возникновением и развитием протестантизма, в становлении современного капитализма, и шире - в проведении в жизнь принципа рациональности. Предметом исследования у В. становится поэтому связь между религиозно-этическими принципами и формами экономической деятельности.</w:t>
      </w:r>
    </w:p>
    <w:sectPr w:rsidR="00A57BB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4E42"/>
    <w:rsid w:val="002108BD"/>
    <w:rsid w:val="00334E42"/>
    <w:rsid w:val="00464B0B"/>
    <w:rsid w:val="00A57B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7767</Words>
  <Characters>52397</Characters>
  <Application>Microsoft Office Word</Application>
  <DocSecurity>0</DocSecurity>
  <Lines>769</Lines>
  <Paragraphs>96</Paragraphs>
  <ScaleCrop>false</ScaleCrop>
  <Company/>
  <LinksUpToDate>false</LinksUpToDate>
  <CharactersWithSpaces>60068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Вебера</dc:title>
  <dc:subject/>
  <dc:creator/>
  <cp:keywords/>
  <dc:description/>
  <cp:lastModifiedBy>Alex</cp:lastModifiedBy>
  <cp:revision>2</cp:revision>
  <dcterms:created xsi:type="dcterms:W3CDTF">2016-12-18T02:25:00Z</dcterms:created>
  <dcterms:modified xsi:type="dcterms:W3CDTF">2016-12-18T02:25:00Z</dcterms:modified>
</cp:coreProperties>
</file>