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54B5" w:rsidRDefault="00B254B5">
      <w:pPr>
        <w:pStyle w:val="H1"/>
        <w:jc w:val="center"/>
      </w:pPr>
      <w:bookmarkStart w:id="0" w:name="_GoBack"/>
      <w:bookmarkEnd w:id="0"/>
      <w:r>
        <w:t>Приспособленность организмов к окружающей среде</w:t>
      </w:r>
    </w:p>
    <w:p w:rsidR="00B254B5" w:rsidRDefault="00B254B5">
      <w:pPr>
        <w:pStyle w:val="H4"/>
      </w:pPr>
      <w:r>
        <w:t>Содержание:</w:t>
      </w:r>
    </w:p>
    <w:p w:rsidR="00B254B5" w:rsidRDefault="00B254B5">
      <w:pPr>
        <w:pStyle w:val="a3"/>
        <w:numPr>
          <w:ilvl w:val="0"/>
          <w:numId w:val="1"/>
        </w:numPr>
        <w:tabs>
          <w:tab w:val="num" w:pos="720"/>
        </w:tabs>
        <w:ind w:left="1080"/>
        <w:outlineLvl w:val="0"/>
        <w:rPr>
          <w:sz w:val="28"/>
        </w:rPr>
      </w:pPr>
      <w:r>
        <w:rPr>
          <w:sz w:val="28"/>
        </w:rPr>
        <w:t xml:space="preserve">Введение:филетическая эволюция. </w:t>
      </w:r>
    </w:p>
    <w:p w:rsidR="00B254B5" w:rsidRDefault="00B254B5">
      <w:pPr>
        <w:pStyle w:val="a3"/>
        <w:numPr>
          <w:ilvl w:val="0"/>
          <w:numId w:val="1"/>
        </w:numPr>
        <w:tabs>
          <w:tab w:val="num" w:pos="720"/>
        </w:tabs>
        <w:ind w:left="1080"/>
        <w:outlineLvl w:val="0"/>
        <w:rPr>
          <w:sz w:val="28"/>
        </w:rPr>
      </w:pPr>
      <w:r w:rsidRPr="00C13DBD">
        <w:rPr>
          <w:sz w:val="28"/>
        </w:rPr>
        <w:t>Происхождение приспос</w:t>
      </w:r>
      <w:bookmarkStart w:id="1" w:name="_Hlt515365717"/>
      <w:r w:rsidRPr="00C13DBD">
        <w:rPr>
          <w:sz w:val="28"/>
        </w:rPr>
        <w:t>о</w:t>
      </w:r>
      <w:bookmarkEnd w:id="1"/>
      <w:r w:rsidRPr="00C13DBD">
        <w:rPr>
          <w:sz w:val="28"/>
        </w:rPr>
        <w:t>бленности у организмов.</w:t>
      </w:r>
      <w:r>
        <w:rPr>
          <w:sz w:val="28"/>
        </w:rPr>
        <w:t xml:space="preserve"> </w:t>
      </w:r>
    </w:p>
    <w:p w:rsidR="00B254B5" w:rsidRDefault="00B254B5">
      <w:pPr>
        <w:pStyle w:val="a3"/>
        <w:numPr>
          <w:ilvl w:val="0"/>
          <w:numId w:val="1"/>
        </w:numPr>
        <w:tabs>
          <w:tab w:val="num" w:pos="720"/>
        </w:tabs>
        <w:ind w:left="1080"/>
        <w:outlineLvl w:val="0"/>
        <w:rPr>
          <w:sz w:val="28"/>
        </w:rPr>
      </w:pPr>
      <w:r w:rsidRPr="00C13DBD">
        <w:rPr>
          <w:sz w:val="28"/>
        </w:rPr>
        <w:t>Примеры адап</w:t>
      </w:r>
      <w:bookmarkStart w:id="2" w:name="_Hlt515365719"/>
      <w:r w:rsidRPr="00C13DBD">
        <w:rPr>
          <w:sz w:val="28"/>
        </w:rPr>
        <w:t>т</w:t>
      </w:r>
      <w:bookmarkEnd w:id="2"/>
      <w:r w:rsidRPr="00C13DBD">
        <w:rPr>
          <w:sz w:val="28"/>
        </w:rPr>
        <w:t>аций.</w:t>
      </w:r>
      <w:r>
        <w:rPr>
          <w:sz w:val="28"/>
        </w:rPr>
        <w:t xml:space="preserve"> </w:t>
      </w:r>
    </w:p>
    <w:p w:rsidR="00B254B5" w:rsidRDefault="00B254B5">
      <w:pPr>
        <w:pStyle w:val="a3"/>
        <w:numPr>
          <w:ilvl w:val="0"/>
          <w:numId w:val="1"/>
        </w:numPr>
        <w:tabs>
          <w:tab w:val="num" w:pos="720"/>
        </w:tabs>
        <w:ind w:left="1080"/>
        <w:outlineLvl w:val="0"/>
        <w:rPr>
          <w:sz w:val="28"/>
        </w:rPr>
      </w:pPr>
      <w:r w:rsidRPr="00C13DBD">
        <w:rPr>
          <w:sz w:val="28"/>
        </w:rPr>
        <w:t>Относительно</w:t>
      </w:r>
      <w:bookmarkStart w:id="3" w:name="_Hlt515365720"/>
      <w:r w:rsidRPr="00C13DBD">
        <w:rPr>
          <w:sz w:val="28"/>
        </w:rPr>
        <w:t>с</w:t>
      </w:r>
      <w:bookmarkEnd w:id="3"/>
      <w:r w:rsidRPr="00C13DBD">
        <w:rPr>
          <w:sz w:val="28"/>
        </w:rPr>
        <w:t>ть приспособленности.</w:t>
      </w:r>
      <w:r>
        <w:rPr>
          <w:sz w:val="28"/>
        </w:rPr>
        <w:t xml:space="preserve"> </w:t>
      </w:r>
    </w:p>
    <w:p w:rsidR="00B254B5" w:rsidRDefault="00B254B5">
      <w:pPr>
        <w:pStyle w:val="a3"/>
        <w:numPr>
          <w:ilvl w:val="0"/>
          <w:numId w:val="1"/>
        </w:numPr>
        <w:tabs>
          <w:tab w:val="num" w:pos="720"/>
        </w:tabs>
        <w:ind w:left="1080"/>
        <w:outlineLvl w:val="0"/>
        <w:rPr>
          <w:sz w:val="28"/>
        </w:rPr>
      </w:pPr>
      <w:r w:rsidRPr="00C13DBD">
        <w:rPr>
          <w:sz w:val="28"/>
        </w:rPr>
        <w:t>Список лит</w:t>
      </w:r>
      <w:bookmarkStart w:id="4" w:name="_Hlt515365721"/>
      <w:r w:rsidRPr="00C13DBD">
        <w:rPr>
          <w:sz w:val="28"/>
        </w:rPr>
        <w:t>е</w:t>
      </w:r>
      <w:bookmarkEnd w:id="4"/>
      <w:r w:rsidRPr="00C13DBD">
        <w:rPr>
          <w:sz w:val="28"/>
        </w:rPr>
        <w:t>ратуры.</w:t>
      </w:r>
      <w:r>
        <w:rPr>
          <w:sz w:val="28"/>
        </w:rPr>
        <w:t xml:space="preserve"> </w:t>
      </w:r>
    </w:p>
    <w:p w:rsidR="00B254B5" w:rsidRDefault="00B254B5">
      <w:pPr>
        <w:pStyle w:val="H2"/>
        <w:tabs>
          <w:tab w:val="num" w:pos="720"/>
        </w:tabs>
        <w:ind w:hanging="360"/>
        <w:jc w:val="center"/>
      </w:pPr>
      <w:r>
        <w:t>Введение: филетическая эволюция.</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В ходе экологической дифференциации отщепившаяся от вида популяция может со временем стать новым видом. Заметим, что при этом может продолжать жить и исходный (материнский) вид. Иная судьба складывается у вида, когда среда его обитания медленно, но неуклонно ухудшается. Обычно такое ухудшение касается какого-то одного жизненно важного параметра. Само собой разумеется, что любой вид существует лишь в пределах вполне конкретного диапазона изменения такого параметра и вымирает при выходе среды за эти пределы. Следовательно, выживание при постепенном ухудшении среды должно быть связано с особой формой видообразования, при которой материнский вид прекращает свое существование. Такое видообразование получило название </w:t>
      </w:r>
      <w:r>
        <w:rPr>
          <w:rFonts w:ascii="Times New Roman" w:hAnsi="Times New Roman"/>
          <w:b/>
          <w:i w:val="0"/>
          <w:sz w:val="28"/>
          <w:lang w:val="ru-RU"/>
        </w:rPr>
        <w:t>филетического.</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На земле в настоящее время существуют миллионы видов животных и растений, значит, существует столько же непрерывающихся </w:t>
      </w:r>
      <w:r>
        <w:rPr>
          <w:rFonts w:ascii="Times New Roman" w:hAnsi="Times New Roman"/>
          <w:b/>
          <w:i w:val="0"/>
          <w:sz w:val="28"/>
          <w:lang w:val="ru-RU"/>
        </w:rPr>
        <w:t>филетических линий</w:t>
      </w:r>
      <w:r>
        <w:rPr>
          <w:rFonts w:ascii="Times New Roman" w:hAnsi="Times New Roman"/>
          <w:sz w:val="28"/>
          <w:lang w:val="ru-RU"/>
        </w:rPr>
        <w:t>(цепей видов-предков). Это ли не свидетельство силы жизни! К сожалению лишь малая часть линий смогла дожить до наших дней. Если бы нам представилась фантастическая возможность подняться из прошлого к настоящему, то в большинстве случаев достичь современности нам бы не удалось. Сплошь да рядом мы натыкались бы на конечные звенья, то есть на виды, которые вымерли. Кроме того, поднимаясь по филетическим цепям, мы бы очень часто встречались с их ветвлением, где перед нами вставала бы проблема выбора маршрута. Такие развилки проще всего трактовать как завершение экологической дифференциаций изолированных популяций.</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Вновь возникшие ветви могут опять ветвится, преобразуя филетическую линию в филетический пучок. Судьба филетических линий такого пучка нередко складывается однотипно – на каком-то весьма кратком, с геологической точки зрения, отрезке времени все они могут вымереть. И наоборот, отдельная линия пучка может испытать бурное ветвление, что приведет к возникновению нового пучка – дочернего по отношению к исходному. Процесс расщепления филетических пучков может продолжаться и далее. В итоге, возникает иерархия пучков разного калибра, образовавшихся из одной филетической линии. Такое монофилетическое собрание пучков называется </w:t>
      </w:r>
      <w:r>
        <w:rPr>
          <w:rFonts w:ascii="Times New Roman" w:hAnsi="Times New Roman"/>
          <w:b/>
          <w:i w:val="0"/>
          <w:sz w:val="28"/>
          <w:lang w:val="ru-RU"/>
        </w:rPr>
        <w:t>филетической группой.</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Говоря о макроэволюции, мы пользуемся широко принятой аналогией между филетической группой и деревом. Развивая ее дальше, можно сравнить филетическое видообразование с ростом ветвей. Правда, в отличие от обычного дерева за этим филогенетическим древом следит «садовник», который время от времени подстригает побеги, лишая ветви способности к дальнейшему росту. Этот «садовник» в своей работе придерживается некоторых правил: во-первых, он подстригает только ветви, расположенные на максимальной высоте, и, во-вторых, этой операции нередко подвергаются все побеги одной крупной ветви, включающей в себя множество более мелких ветвей и веточек.</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Ясно, что в качестве «садовника» выступают изменения среды, адаптироваться к которым некоторые филетические линии не смогли, в то время как прирост ветвей и образование боковых побегов – это всегда успешно завершенный процесс адаптации к новым (обычно не благоприятным) условиям среды. Странно пристрастие «садовника» к некоторым крупным ветвям наводит на мысль, что все виды монофилетического таксона наследуют от своего общего предка нечто, определяющее их способность к филетическому выживанию в изменяющейся среде.</w:t>
      </w:r>
    </w:p>
    <w:p w:rsidR="00B254B5" w:rsidRDefault="00B254B5">
      <w:pPr>
        <w:pStyle w:val="a5"/>
        <w:spacing w:line="360" w:lineRule="auto"/>
        <w:rPr>
          <w:sz w:val="28"/>
          <w:lang w:val="ru-RU"/>
        </w:rPr>
      </w:pPr>
      <w:r>
        <w:rPr>
          <w:sz w:val="28"/>
          <w:lang w:val="ru-RU"/>
        </w:rPr>
        <w:t>Массовые вымирания давно волнуют биологов. Шутка ли, когда в считанные миллионы лет гибнут пучки, представленные тысячами филетических линий. Достаточно вспомнить о гибели наиболее продвинутых по пути прогресса рептилий в конце мелового периода, при чем таких разных, как динозавры на суше, птерозавры в воздухе и ихтиозавры в воде. В конце концов гибель всегда можно как-то объяснить (взрыв сверхновой, падение астероида, массовые извержения вулканов и прочее); не понятно только, почему одни гибнут, а другие, вроде бы не лучше и не хуже, продолжают процветать. Если расцвет млекопитающих и птиц можно объяснить их теплокровностью, то почему вместе с динозаврами не погибли ящерицы и змеи? Почему печальная участь аммоноидей не постигла головоногих моллюсков с внутренней раковиной?</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Итак, чем же определяется эволюционная судьба филетических групп? </w:t>
      </w:r>
    </w:p>
    <w:p w:rsidR="00B254B5" w:rsidRDefault="00B254B5">
      <w:pPr>
        <w:pStyle w:val="H2"/>
        <w:tabs>
          <w:tab w:val="num" w:pos="720"/>
        </w:tabs>
        <w:jc w:val="center"/>
      </w:pPr>
      <w:r>
        <w:t>Происхождение приспособленности у организмов.</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Согласно учению </w:t>
      </w:r>
      <w:r>
        <w:rPr>
          <w:rFonts w:ascii="Times New Roman" w:hAnsi="Times New Roman"/>
          <w:b/>
          <w:i w:val="0"/>
          <w:sz w:val="28"/>
          <w:lang w:val="ru-RU"/>
        </w:rPr>
        <w:t>Чарльза Дарвина</w:t>
      </w:r>
      <w:r>
        <w:rPr>
          <w:rFonts w:ascii="Times New Roman" w:hAnsi="Times New Roman"/>
          <w:sz w:val="28"/>
          <w:lang w:val="ru-RU"/>
        </w:rPr>
        <w:t xml:space="preserve"> в условиях естественного отбора выживает самый приспособленный. Следовательно, именно отбор – основная причина возникновения разнообразных приспособлений живых организмов к среде обитания. Покажем это на примере формирования приспособлений у тетеревиных птиц к жизни в нижнем ярусе леса. Для этого вспомним некоторые особенности внешнего строения и образа жизни этих птиц: короткий клюв, позволяющий склевывать ягоды и семена с лесной подстилки, а зимой с поверхности снега; роговые бахромки на пальцах обеспечивающие хождение по снегу, способность спасаться от холода, зарываясь на ночь в снег; короткие широкие крылья, дающие возможность быстро и почти отвесно взлетать с земли.</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Допустим, что у предков тетеревиных птиц описанные выше приспособления не были развиты. Однако при изменении среды обитания (в связи с похолоданием или в силу каких-то других обстоятельств) они были вынуждены зимовать в лесу, гнездится и кормится на лесной подстилке.</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Непрерывный процесс возникновения новых мутаций, их комбинация при скрещивании, волны численности обеспечивали генетическую гетерогенность популяции. Поэтому птицы отличались друг от друга рядом наследственных признаков: отсутствием или наличием бахромок на пальцах, размерами крыльев, длиной клюва и т.п.</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Внутривидовая борьба за существование способствовала выживанию особей, у которых признаки внешнего строения больше соответствовали условиям обитания. В процессе естественного отбора именно эти птицы оставляли плодовитое потомство и численность их в популяции возрастала.</w:t>
      </w:r>
    </w:p>
    <w:p w:rsidR="00B254B5" w:rsidRDefault="00B254B5">
      <w:pPr>
        <w:pStyle w:val="2"/>
      </w:pPr>
      <w:r>
        <w:t>Птицы нового поколения вновь несли разнообразные мутации. Среди мутаций могли быть и такие, которые усиливали проявление отобранных ранее признаков. Обладатели этих признаков вновь имели больше шансов выжить и оставит потомство. И так из поколения в поколение на основе усиления, накапливания полезных наследственных изменений совершенствовались черты приспособленности тетеревиных птиц к жизни в нижнем ярусе леса.</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Объяснение возникновения приспособленности, данное Чарльзом Дарвином, в корне отличается от понимания этого процесса </w:t>
      </w:r>
      <w:r>
        <w:rPr>
          <w:rFonts w:ascii="Times New Roman" w:hAnsi="Times New Roman"/>
          <w:b/>
          <w:i w:val="0"/>
          <w:sz w:val="28"/>
          <w:lang w:val="ru-RU"/>
        </w:rPr>
        <w:t>Жаном Батистом Ламарком</w:t>
      </w:r>
      <w:r>
        <w:rPr>
          <w:rFonts w:ascii="Times New Roman" w:hAnsi="Times New Roman"/>
          <w:sz w:val="28"/>
          <w:lang w:val="ru-RU"/>
        </w:rPr>
        <w:t>, который выдвинул идею о врожденной способности организмов изменятся под влиянием среды только в полезную для них сторону. У всех известных ежей острые колючки надежно защищают их от большинства хищников. Трудно представить, что образование таких колючек вызвано прямым влиянием среды. Только действием естественного отбора можно объяснить возникновение такого приспособления: далеким предкам ежа могло бы помочь выжить даже незначительное огрубление волос. Постепенно, в течение миллионов поколений, оставались в живых только те особи, которые случайно оказывались обладателями все более и более развитых колючек. Именно им удалось оставить потомство и передать ему свои наследственные особенности. По этому же пути возникновения иголок вместо волос пошли мадагаскарские «щетинистые ежи» - тенреки и некоторые колючешерстные виды мышей и хомяков.</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Рассматривая другие примеры адаптации в живой природе (появление колючек у растений, различных зацепок, крючков, летучек у семян растений в связи с распространением их животными), мы можем предположить, что механизм их возникновения общий: во всех случаях приспособления возникают не сразу в готовом виде как нечто данное, а длительно формируются в процессе эволюции посредством отбора особей, имеющих признак в наиболее выраженной форме.</w:t>
      </w:r>
    </w:p>
    <w:p w:rsidR="00B254B5" w:rsidRDefault="00B254B5">
      <w:pPr>
        <w:pStyle w:val="H2"/>
        <w:tabs>
          <w:tab w:val="num" w:pos="720"/>
        </w:tabs>
        <w:jc w:val="center"/>
      </w:pPr>
      <w:r>
        <w:t>Примеры адаптаций.</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Соответствие строения органов выполняемым функциям (например, совершенство летательного аппарата птиц, летучих мышей, насекомых) всегда обращало на себя внимание человека и побуждало исследователей использовать принципы организации живых существ при создании многих машин и приборов. Не меньше поражают воображение гармоничные взаимоотношения растений и животных со средой обитания.</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Факты, свидетельствующие о приспособленности живых существ к условиям жизни, столь многочисленны, что не представляется возможным дать сколько нибудь полное их описание. Приведем лишь некоторые яркие примеры приспособительной окраски?</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Для защиты яиц, личинок, птенцов особенно важна </w:t>
      </w:r>
      <w:r>
        <w:rPr>
          <w:rFonts w:ascii="Times New Roman" w:hAnsi="Times New Roman"/>
          <w:b/>
          <w:i w:val="0"/>
          <w:sz w:val="28"/>
          <w:lang w:val="ru-RU"/>
        </w:rPr>
        <w:t>покровительственная окраска</w:t>
      </w:r>
      <w:r>
        <w:rPr>
          <w:rFonts w:ascii="Times New Roman" w:hAnsi="Times New Roman"/>
          <w:sz w:val="28"/>
          <w:lang w:val="ru-RU"/>
        </w:rPr>
        <w:t>. У открыто гнездящихся птиц (глухарь, гага, тетерев) самка, сидящая на гнезде почти неотличима от окружающего фона. Соответствует фону и пигментированная скорлупа яиц. Интересно, что у птиц, гнездящихся в дупле, самки нередко имеют яркую окраску (синицы, дятлы, попугаи).</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Удивительное сходство с веточками наблюдается у палочников. Гусеницы некоторых бабочек напоминают сучки, а тело некоторых бабочек – лист. Здесь покровительственная окраска сочетается с покровительственной формой тела. Когда палочник замирает, то даже с близкого расстояния трудно обнаружить его присутствие – настолько сливается он с окружающей растительностью. Всякий раз, попадая в лес, на луга, в поле, мы даже не замечаем, как много насекомых скрывается на коре, листьях, в траве. </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У зебры и тигра темные и светлые полосы на теле совпадают с чередованием тени и света окружающей местности. В этом случае животные малозаметны даже на открытом пространстве с расстояния 50-70 м. Некоторые животные (камбала, хамелеон) способны даже к быстрому изменению покровительственной окраски благодаря перераспределению пигментов в хроматофорах кожи. Эффект покровительственной окраски повышается при ее сочетании с соответствующим поведением: в момент опасности многие насекомые, рыбы, птицы замирают, принимая позу покоя.</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Очень яркая предостерегающая окраска (обычно белая, желтая, красная, черная) характерна для хорошо защищенных ядовитых жалящих форм. Несколько раз попытавшись отведать клопа-«солдатика», божью коровку, осу птицы в конце концов отказываются от нападения на жертву с яркой окраской.</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 xml:space="preserve">Интересные примеры адаптации связанны с </w:t>
      </w:r>
      <w:r>
        <w:rPr>
          <w:rFonts w:ascii="Times New Roman" w:hAnsi="Times New Roman"/>
          <w:b/>
          <w:i w:val="0"/>
          <w:sz w:val="28"/>
          <w:lang w:val="ru-RU"/>
        </w:rPr>
        <w:t xml:space="preserve">мимикрией </w:t>
      </w:r>
      <w:r>
        <w:rPr>
          <w:rFonts w:ascii="Times New Roman" w:hAnsi="Times New Roman"/>
          <w:sz w:val="28"/>
          <w:lang w:val="ru-RU"/>
        </w:rPr>
        <w:t xml:space="preserve">(от греческого мимос – актер). Некоторые беззащитные и съедобные животные подражают видам, которые хорошо защищены от нападения хищников. Например, некоторые пауки напоминают муравьев, а осовидные мухи внешне схожи с осами. </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Эти и многие другие примеры говорят о приспособительном характере эволюции.</w:t>
      </w:r>
    </w:p>
    <w:p w:rsidR="00B254B5" w:rsidRDefault="00B254B5">
      <w:pPr>
        <w:pStyle w:val="H2"/>
        <w:tabs>
          <w:tab w:val="num" w:pos="720"/>
        </w:tabs>
        <w:spacing w:line="360" w:lineRule="auto"/>
        <w:jc w:val="center"/>
        <w:rPr>
          <w:sz w:val="40"/>
        </w:rPr>
      </w:pPr>
      <w:r>
        <w:rPr>
          <w:sz w:val="40"/>
        </w:rPr>
        <w:t xml:space="preserve">Относительность приспособленности. </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В додарвиновский период развития биологии приспособленность живых существ служила доказательством бытия божия: без всемогущего творца сама природа не смогла бы так разумно устроить живые существа и так мудро приспособить их к среде. Господствовало мнение, что каждое отдельное приспособление абсолютно, так как соответствует определенной цели, заложенной творцом: ротовые части бабочки вытянуты в хоботок, чтобы она смогла ими достать нектар, спрятанный в глубине венчика; толстый стебель кактусу необходим для запасания воды и др.</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Приспособленность организмов к среде выработана в процессе длительного исторического развития под действием естественных причин и не абсолютна, а относительна, так как условия среды обитания часто изменяются быстрее, чем формируются приспособления. Соответствуя конкретной среде обитания, приспособления теряют свое значение при ее изменении. Доказательством относительного характера приспособленности могут быть следующие факты:</w:t>
      </w:r>
    </w:p>
    <w:p w:rsidR="00B254B5" w:rsidRDefault="00B254B5">
      <w:pPr>
        <w:numPr>
          <w:ilvl w:val="0"/>
          <w:numId w:val="2"/>
        </w:numPr>
        <w:spacing w:line="360" w:lineRule="auto"/>
        <w:rPr>
          <w:rFonts w:ascii="Times New Roman" w:hAnsi="Times New Roman"/>
          <w:sz w:val="28"/>
          <w:lang w:val="ru-RU"/>
        </w:rPr>
      </w:pPr>
      <w:r>
        <w:rPr>
          <w:rFonts w:ascii="Times New Roman" w:hAnsi="Times New Roman"/>
          <w:sz w:val="28"/>
          <w:lang w:val="ru-RU"/>
        </w:rPr>
        <w:t xml:space="preserve">защитные приспособления от одних врагов оказываются не эффективными от других (например, ядовитых змей, опасных для многих животных, поедают мангусты, ежи, свиньи); </w:t>
      </w:r>
    </w:p>
    <w:p w:rsidR="00B254B5" w:rsidRDefault="00B254B5">
      <w:pPr>
        <w:numPr>
          <w:ilvl w:val="0"/>
          <w:numId w:val="2"/>
        </w:numPr>
        <w:spacing w:line="360" w:lineRule="auto"/>
        <w:rPr>
          <w:rFonts w:ascii="Times New Roman" w:hAnsi="Times New Roman"/>
          <w:sz w:val="28"/>
          <w:lang w:val="ru-RU"/>
        </w:rPr>
      </w:pPr>
      <w:r>
        <w:rPr>
          <w:rFonts w:ascii="Times New Roman" w:hAnsi="Times New Roman"/>
          <w:sz w:val="28"/>
          <w:lang w:val="ru-RU"/>
        </w:rPr>
        <w:t xml:space="preserve">проявление инстинктов у животных может оказаться нецелесообразным (ночные бабочки собирают нектар со светлых цветков, хорошо заметных ночью, но так же летят и на огонь, хотя и гибнут при этом); </w:t>
      </w:r>
    </w:p>
    <w:p w:rsidR="00B254B5" w:rsidRDefault="00B254B5">
      <w:pPr>
        <w:numPr>
          <w:ilvl w:val="0"/>
          <w:numId w:val="2"/>
        </w:numPr>
        <w:spacing w:line="360" w:lineRule="auto"/>
        <w:rPr>
          <w:rFonts w:ascii="Times New Roman" w:hAnsi="Times New Roman"/>
          <w:sz w:val="28"/>
          <w:lang w:val="ru-RU"/>
        </w:rPr>
      </w:pPr>
      <w:r>
        <w:rPr>
          <w:rFonts w:ascii="Times New Roman" w:hAnsi="Times New Roman"/>
          <w:sz w:val="28"/>
          <w:lang w:val="ru-RU"/>
        </w:rPr>
        <w:t xml:space="preserve">полезный в одних условиях орган становится бесполезным и даже относительно вредным в другой среде (перепонки между пальцами у горных гусей, которые никогда не опускаются на воду); </w:t>
      </w:r>
    </w:p>
    <w:p w:rsidR="00B254B5" w:rsidRDefault="00B254B5">
      <w:pPr>
        <w:numPr>
          <w:ilvl w:val="0"/>
          <w:numId w:val="2"/>
        </w:numPr>
        <w:spacing w:line="360" w:lineRule="auto"/>
        <w:rPr>
          <w:rFonts w:ascii="Times New Roman" w:hAnsi="Times New Roman"/>
          <w:sz w:val="28"/>
          <w:lang w:val="ru-RU"/>
        </w:rPr>
      </w:pPr>
      <w:r>
        <w:rPr>
          <w:rFonts w:ascii="Times New Roman" w:hAnsi="Times New Roman"/>
          <w:sz w:val="28"/>
          <w:lang w:val="ru-RU"/>
        </w:rPr>
        <w:t xml:space="preserve">возможны и более совершенные приспособления к данной среде обитания. Некоторые виды животных и растений быстро размножались и широко распространялись в совершенно новых для них районах земного шара, куда были случайно или намеренно завезены человеком. </w:t>
      </w:r>
    </w:p>
    <w:p w:rsidR="00B254B5" w:rsidRDefault="00B254B5">
      <w:pPr>
        <w:tabs>
          <w:tab w:val="num" w:pos="720"/>
        </w:tabs>
        <w:spacing w:line="360" w:lineRule="auto"/>
        <w:jc w:val="both"/>
        <w:rPr>
          <w:rFonts w:ascii="Times New Roman" w:hAnsi="Times New Roman"/>
          <w:sz w:val="28"/>
          <w:lang w:val="ru-RU"/>
        </w:rPr>
      </w:pPr>
      <w:r>
        <w:rPr>
          <w:rFonts w:ascii="Times New Roman" w:hAnsi="Times New Roman"/>
          <w:sz w:val="28"/>
          <w:lang w:val="ru-RU"/>
        </w:rPr>
        <w:t>Таким образом, относительный характер приспособленности противоречит утверждению об абсолютной целесообразности в живой природе.</w:t>
      </w:r>
    </w:p>
    <w:p w:rsidR="00B254B5" w:rsidRDefault="00B254B5">
      <w:pPr>
        <w:pStyle w:val="H2"/>
        <w:tabs>
          <w:tab w:val="num" w:pos="720"/>
        </w:tabs>
        <w:jc w:val="center"/>
      </w:pPr>
      <w:r>
        <w:t>Список литературы.</w:t>
      </w:r>
    </w:p>
    <w:p w:rsidR="00B254B5" w:rsidRDefault="00B254B5">
      <w:pPr>
        <w:numPr>
          <w:ilvl w:val="0"/>
          <w:numId w:val="2"/>
        </w:numPr>
        <w:spacing w:line="360" w:lineRule="auto"/>
        <w:ind w:left="714" w:hanging="357"/>
        <w:rPr>
          <w:rFonts w:ascii="Times New Roman" w:hAnsi="Times New Roman"/>
          <w:sz w:val="28"/>
          <w:lang w:val="ru-RU"/>
        </w:rPr>
      </w:pPr>
      <w:r>
        <w:rPr>
          <w:rFonts w:ascii="Times New Roman" w:hAnsi="Times New Roman"/>
          <w:sz w:val="28"/>
          <w:lang w:val="ru-RU"/>
        </w:rPr>
        <w:t xml:space="preserve">«Эволюция органического мира» Н.Н. Воронцов, Л.Н. Сухорукова; </w:t>
      </w:r>
    </w:p>
    <w:p w:rsidR="00B254B5" w:rsidRDefault="00B254B5">
      <w:pPr>
        <w:numPr>
          <w:ilvl w:val="0"/>
          <w:numId w:val="2"/>
        </w:numPr>
        <w:spacing w:line="360" w:lineRule="auto"/>
        <w:ind w:left="714" w:hanging="357"/>
        <w:rPr>
          <w:rFonts w:ascii="Times New Roman" w:hAnsi="Times New Roman"/>
          <w:sz w:val="28"/>
          <w:lang w:val="ru-RU"/>
        </w:rPr>
      </w:pPr>
      <w:r>
        <w:rPr>
          <w:rFonts w:ascii="Times New Roman" w:hAnsi="Times New Roman"/>
          <w:sz w:val="28"/>
          <w:lang w:val="ru-RU"/>
        </w:rPr>
        <w:t xml:space="preserve">«Эволюция и прогресс» В.А. Бердников; </w:t>
      </w:r>
    </w:p>
    <w:p w:rsidR="00B254B5" w:rsidRDefault="00B254B5">
      <w:pPr>
        <w:numPr>
          <w:ilvl w:val="0"/>
          <w:numId w:val="2"/>
        </w:numPr>
        <w:spacing w:line="360" w:lineRule="auto"/>
        <w:ind w:left="714" w:hanging="357"/>
        <w:rPr>
          <w:rFonts w:ascii="Times New Roman" w:hAnsi="Times New Roman"/>
          <w:sz w:val="28"/>
          <w:lang w:val="ru-RU"/>
        </w:rPr>
      </w:pPr>
      <w:r>
        <w:rPr>
          <w:rFonts w:ascii="Times New Roman" w:hAnsi="Times New Roman"/>
          <w:sz w:val="28"/>
          <w:lang w:val="ru-RU"/>
        </w:rPr>
        <w:t xml:space="preserve">«Игра жизни» М. Эйген, Р. Винклер; </w:t>
      </w:r>
    </w:p>
    <w:p w:rsidR="00B254B5" w:rsidRDefault="00B254B5">
      <w:pPr>
        <w:numPr>
          <w:ilvl w:val="0"/>
          <w:numId w:val="2"/>
        </w:numPr>
        <w:spacing w:line="360" w:lineRule="auto"/>
        <w:ind w:left="714" w:hanging="357"/>
        <w:rPr>
          <w:rFonts w:ascii="Times New Roman" w:hAnsi="Times New Roman"/>
          <w:sz w:val="28"/>
          <w:lang w:val="ru-RU"/>
        </w:rPr>
      </w:pPr>
      <w:r>
        <w:rPr>
          <w:rFonts w:ascii="Times New Roman" w:hAnsi="Times New Roman"/>
          <w:sz w:val="28"/>
          <w:lang w:val="ru-RU"/>
        </w:rPr>
        <w:t xml:space="preserve">«Теория эволюции» Н.Н. Воронцов; </w:t>
      </w:r>
    </w:p>
    <w:p w:rsidR="00B254B5" w:rsidRDefault="00B254B5">
      <w:pPr>
        <w:numPr>
          <w:ilvl w:val="0"/>
          <w:numId w:val="2"/>
        </w:numPr>
        <w:spacing w:line="360" w:lineRule="auto"/>
        <w:ind w:left="714" w:hanging="357"/>
        <w:rPr>
          <w:rFonts w:ascii="Times New Roman" w:hAnsi="Times New Roman"/>
          <w:sz w:val="28"/>
          <w:lang w:val="ru-RU"/>
        </w:rPr>
      </w:pPr>
      <w:r>
        <w:rPr>
          <w:rFonts w:ascii="Times New Roman" w:hAnsi="Times New Roman"/>
          <w:sz w:val="28"/>
          <w:lang w:val="ru-RU"/>
        </w:rPr>
        <w:t xml:space="preserve">«Принципы эволюции» П. Кейлоу. </w:t>
      </w:r>
    </w:p>
    <w:p w:rsidR="00B254B5" w:rsidRDefault="00B254B5">
      <w:pPr>
        <w:rPr>
          <w:rFonts w:ascii="Times New Roman" w:hAnsi="Times New Roman"/>
          <w:lang w:val="ru-RU"/>
        </w:rPr>
      </w:pPr>
    </w:p>
    <w:sectPr w:rsidR="00B254B5">
      <w:pgSz w:w="11906" w:h="16838"/>
      <w:pgMar w:top="1417" w:right="127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abstractNumId w:val="0"/>
    <w:lvlOverride w:ilvl="0">
      <w:lvl w:ilvl="0">
        <w:numFmt w:val="bullet"/>
        <w:lvlText w:val=""/>
        <w:legacy w:legacy="1" w:legacySpace="0" w:legacyIndent="360"/>
        <w:lvlJc w:val="left"/>
        <w:pPr>
          <w:ind w:left="720"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3DBD"/>
    <w:rsid w:val="002A2E35"/>
    <w:rsid w:val="002A6589"/>
    <w:rsid w:val="009E6F87"/>
    <w:rsid w:val="00B254B5"/>
    <w:rsid w:val="00C13D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W1)" w:hAnsi="Times New (W1)"/>
      <w:i/>
      <w:color w:val="00000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1">
    <w:name w:val="H1"/>
    <w:basedOn w:val="a"/>
    <w:next w:val="a"/>
    <w:pPr>
      <w:keepNext/>
      <w:spacing w:before="100" w:after="100"/>
      <w:outlineLvl w:val="1"/>
    </w:pPr>
    <w:rPr>
      <w:rFonts w:ascii="Times New Roman" w:hAnsi="Times New Roman"/>
      <w:b/>
      <w:i w:val="0"/>
      <w:snapToGrid w:val="0"/>
      <w:color w:val="auto"/>
      <w:kern w:val="36"/>
      <w:sz w:val="48"/>
      <w:lang w:val="ru-RU"/>
    </w:rPr>
  </w:style>
  <w:style w:type="paragraph" w:customStyle="1" w:styleId="H2">
    <w:name w:val="H2"/>
    <w:basedOn w:val="a"/>
    <w:next w:val="a"/>
    <w:pPr>
      <w:keepNext/>
      <w:spacing w:before="100" w:after="100"/>
      <w:outlineLvl w:val="2"/>
    </w:pPr>
    <w:rPr>
      <w:rFonts w:ascii="Times New Roman" w:hAnsi="Times New Roman"/>
      <w:b/>
      <w:i w:val="0"/>
      <w:snapToGrid w:val="0"/>
      <w:color w:val="auto"/>
      <w:sz w:val="36"/>
      <w:lang w:val="ru-RU"/>
    </w:rPr>
  </w:style>
  <w:style w:type="paragraph" w:customStyle="1" w:styleId="H4">
    <w:name w:val="H4"/>
    <w:basedOn w:val="a"/>
    <w:next w:val="a"/>
    <w:pPr>
      <w:keepNext/>
      <w:spacing w:before="100" w:after="100"/>
      <w:outlineLvl w:val="4"/>
    </w:pPr>
    <w:rPr>
      <w:rFonts w:ascii="Times New Roman" w:hAnsi="Times New Roman"/>
      <w:b/>
      <w:i w:val="0"/>
      <w:snapToGrid w:val="0"/>
      <w:color w:val="auto"/>
      <w:sz w:val="24"/>
      <w:lang w:val="ru-RU"/>
    </w:rPr>
  </w:style>
  <w:style w:type="paragraph" w:customStyle="1" w:styleId="a3">
    <w:name w:val="Цитаты"/>
    <w:basedOn w:val="a"/>
    <w:pPr>
      <w:spacing w:before="100" w:after="100"/>
      <w:ind w:left="360" w:right="360"/>
    </w:pPr>
    <w:rPr>
      <w:rFonts w:ascii="Times New Roman" w:hAnsi="Times New Roman"/>
      <w:i w:val="0"/>
      <w:snapToGrid w:val="0"/>
      <w:color w:val="auto"/>
      <w:sz w:val="24"/>
      <w:lang w:val="ru-RU"/>
    </w:rPr>
  </w:style>
  <w:style w:type="character" w:styleId="a4">
    <w:name w:val="Hyperlink"/>
    <w:semiHidden/>
    <w:rPr>
      <w:color w:val="0000FF"/>
      <w:u w:val="single"/>
    </w:rPr>
  </w:style>
  <w:style w:type="paragraph" w:styleId="a5">
    <w:name w:val="Body Text"/>
    <w:basedOn w:val="a"/>
    <w:semiHidden/>
    <w:pPr>
      <w:tabs>
        <w:tab w:val="num" w:pos="720"/>
      </w:tabs>
      <w:jc w:val="both"/>
    </w:pPr>
    <w:rPr>
      <w:rFonts w:ascii="Times New Roman" w:hAnsi="Times New Roman"/>
    </w:rPr>
  </w:style>
  <w:style w:type="character" w:styleId="a6">
    <w:name w:val="FollowedHyperlink"/>
    <w:semiHidden/>
    <w:rPr>
      <w:color w:val="800080"/>
      <w:u w:val="single"/>
    </w:rPr>
  </w:style>
  <w:style w:type="paragraph" w:styleId="2">
    <w:name w:val="Body Text 2"/>
    <w:basedOn w:val="a"/>
    <w:semiHidden/>
    <w:pPr>
      <w:tabs>
        <w:tab w:val="num" w:pos="720"/>
      </w:tabs>
      <w:spacing w:line="360" w:lineRule="auto"/>
      <w:jc w:val="both"/>
    </w:pPr>
    <w:rPr>
      <w:rFonts w:ascii="Times New Roman" w:hAnsi="Times New Roman"/>
      <w:sz w:val="28"/>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1637</Words>
  <Characters>10991</Characters>
  <Application>Microsoft Office Word</Application>
  <DocSecurity>0</DocSecurity>
  <Lines>214</Lines>
  <Paragraphs>46</Paragraphs>
  <ScaleCrop>false</ScaleCrop>
  <HeadingPairs>
    <vt:vector size="2" baseType="variant">
      <vt:variant>
        <vt:lpstr>Название</vt:lpstr>
      </vt:variant>
      <vt:variant>
        <vt:i4>1</vt:i4>
      </vt:variant>
    </vt:vector>
  </HeadingPairs>
  <TitlesOfParts>
    <vt:vector size="1" baseType="lpstr">
      <vt:lpstr>Приспособленность организмов к окружающей среде</vt:lpstr>
    </vt:vector>
  </TitlesOfParts>
  <Company/>
  <LinksUpToDate>false</LinksUpToDate>
  <CharactersWithSpaces>12616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Приспособленность организмов к окружающей среде</dc:title>
  <dc:subject/>
  <dc:creator/>
  <cp:keywords/>
  <cp:lastModifiedBy>Alex</cp:lastModifiedBy>
  <cp:revision>2</cp:revision>
  <dcterms:created xsi:type="dcterms:W3CDTF">2016-12-16T08:29:00Z</dcterms:created>
  <dcterms:modified xsi:type="dcterms:W3CDTF">2016-12-16T08:29:00Z</dcterms:modified>
</cp:coreProperties>
</file>